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9B7771" w:rsidR="00232DCD" w:rsidP="00232DCD" w:rsidRDefault="00075AED" w14:paraId="370B091C" w14:textId="2445ECEC">
      <w:pPr>
        <w:jc w:val="center"/>
        <w:rPr>
          <w:lang w:val="es-PE"/>
        </w:rPr>
      </w:pPr>
      <w:r w:rsidRPr="009B7771">
        <w:rPr>
          <w:lang w:val="es-PE"/>
        </w:rPr>
        <w:t xml:space="preserve"> </w:t>
      </w:r>
    </w:p>
    <w:p w:rsidRPr="009B7771" w:rsidR="00232DCD" w:rsidP="00DF54D2" w:rsidRDefault="00232DCD" w14:paraId="3D694B3E" w14:textId="1C050034">
      <w:pPr>
        <w:jc w:val="center"/>
        <w:rPr>
          <w:rFonts w:ascii="Arial" w:hAnsi="Arial" w:cs="Arial"/>
          <w:b/>
          <w:smallCaps/>
          <w:lang w:val="es-PE"/>
        </w:rPr>
      </w:pPr>
      <w:r w:rsidRPr="009B7771">
        <w:rPr>
          <w:rFonts w:ascii="Arial" w:hAnsi="Arial" w:cs="Arial"/>
          <w:b/>
          <w:smallCaps/>
          <w:lang w:val="es-PE"/>
        </w:rPr>
        <w:t>Document</w:t>
      </w:r>
      <w:r w:rsidRPr="009B7771" w:rsidR="00C21376">
        <w:rPr>
          <w:rFonts w:ascii="Arial" w:hAnsi="Arial" w:cs="Arial"/>
          <w:b/>
          <w:smallCaps/>
          <w:lang w:val="es-PE"/>
        </w:rPr>
        <w:t>o</w:t>
      </w:r>
      <w:r w:rsidRPr="009B7771">
        <w:rPr>
          <w:rFonts w:ascii="Arial" w:hAnsi="Arial" w:cs="Arial"/>
          <w:b/>
          <w:smallCaps/>
          <w:lang w:val="es-PE"/>
        </w:rPr>
        <w:t xml:space="preserve"> </w:t>
      </w:r>
      <w:r w:rsidRPr="009B7771" w:rsidR="00C21376">
        <w:rPr>
          <w:rFonts w:ascii="Arial" w:hAnsi="Arial" w:cs="Arial"/>
          <w:b/>
          <w:smallCaps/>
          <w:lang w:val="es-PE"/>
        </w:rPr>
        <w:t xml:space="preserve">del Banco Interamericano de </w:t>
      </w:r>
      <w:r w:rsidRPr="009B7771">
        <w:rPr>
          <w:rFonts w:ascii="Arial" w:hAnsi="Arial" w:cs="Arial"/>
          <w:b/>
          <w:smallCaps/>
          <w:lang w:val="es-PE"/>
        </w:rPr>
        <w:t>De</w:t>
      </w:r>
      <w:r w:rsidRPr="009B7771" w:rsidR="00C21376">
        <w:rPr>
          <w:rFonts w:ascii="Arial" w:hAnsi="Arial" w:cs="Arial"/>
          <w:b/>
          <w:smallCaps/>
          <w:lang w:val="es-PE"/>
        </w:rPr>
        <w:t>sarrollo</w:t>
      </w:r>
    </w:p>
    <w:p w:rsidRPr="009B7771" w:rsidR="00232DCD" w:rsidP="00232DCD" w:rsidRDefault="00232DCD" w14:paraId="0B785BB9" w14:textId="77777777">
      <w:pPr>
        <w:rPr>
          <w:rFonts w:ascii="Arial" w:hAnsi="Arial" w:cs="Arial"/>
          <w:smallCaps/>
          <w:lang w:val="es-PE"/>
        </w:rPr>
      </w:pPr>
    </w:p>
    <w:p w:rsidRPr="009B7771" w:rsidR="00232DCD" w:rsidP="00232DCD" w:rsidRDefault="00232DCD" w14:paraId="236385A6" w14:textId="77777777">
      <w:pPr>
        <w:rPr>
          <w:rFonts w:ascii="Arial" w:hAnsi="Arial" w:cs="Arial"/>
          <w:smallCaps/>
          <w:lang w:val="es-PE"/>
        </w:rPr>
      </w:pPr>
    </w:p>
    <w:p w:rsidRPr="009B7771" w:rsidR="00232DCD" w:rsidP="00232DCD" w:rsidRDefault="00232DCD" w14:paraId="3C0B090C" w14:textId="77777777">
      <w:pPr>
        <w:rPr>
          <w:rFonts w:ascii="Arial" w:hAnsi="Arial" w:cs="Arial"/>
          <w:smallCaps/>
          <w:lang w:val="es-PE"/>
        </w:rPr>
      </w:pPr>
    </w:p>
    <w:p w:rsidRPr="009B7771" w:rsidR="00232DCD" w:rsidP="00232DCD" w:rsidRDefault="00232DCD" w14:paraId="0E66DFBD" w14:textId="77777777">
      <w:pPr>
        <w:rPr>
          <w:rFonts w:ascii="Arial" w:hAnsi="Arial" w:cs="Arial"/>
          <w:smallCaps/>
          <w:lang w:val="es-PE"/>
        </w:rPr>
      </w:pPr>
    </w:p>
    <w:p w:rsidRPr="009B7771" w:rsidR="00232DCD" w:rsidP="00232DCD" w:rsidRDefault="001C6E58" w14:paraId="1BA208FD" w14:textId="614AF389">
      <w:pPr>
        <w:jc w:val="center"/>
        <w:rPr>
          <w:rFonts w:ascii="Arial" w:hAnsi="Arial" w:cs="Arial"/>
          <w:smallCaps/>
          <w:lang w:val="es-PE"/>
        </w:rPr>
      </w:pPr>
      <w:r w:rsidRPr="009B7771">
        <w:rPr>
          <w:rFonts w:ascii="Arial" w:hAnsi="Arial" w:cs="Arial"/>
          <w:smallCaps/>
          <w:noProof/>
          <w:lang w:val="es-PE"/>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rsidRPr="009B7771" w:rsidR="00232DCD" w:rsidP="00232DCD" w:rsidRDefault="00232DCD" w14:paraId="323F95A6" w14:textId="77777777">
      <w:pPr>
        <w:rPr>
          <w:rFonts w:ascii="Arial" w:hAnsi="Arial" w:cs="Arial"/>
          <w:smallCaps/>
          <w:lang w:val="es-PE"/>
        </w:rPr>
      </w:pPr>
    </w:p>
    <w:p w:rsidRPr="009B7771" w:rsidR="00232DCD" w:rsidP="00232DCD" w:rsidRDefault="00232DCD" w14:paraId="4C5CBC93" w14:textId="77777777">
      <w:pPr>
        <w:rPr>
          <w:rFonts w:ascii="Arial" w:hAnsi="Arial" w:cs="Arial"/>
          <w:smallCaps/>
          <w:lang w:val="es-PE"/>
        </w:rPr>
      </w:pPr>
    </w:p>
    <w:p w:rsidRPr="009B7771" w:rsidR="00232DCD" w:rsidP="00232DCD" w:rsidRDefault="00234F5E" w14:paraId="1CBB20E1" w14:textId="372A2DAB">
      <w:pPr>
        <w:jc w:val="center"/>
        <w:rPr>
          <w:rFonts w:ascii="Arial" w:hAnsi="Arial" w:cs="Arial"/>
          <w:b/>
          <w:smallCaps/>
          <w:lang w:val="es-PE"/>
        </w:rPr>
      </w:pPr>
      <w:r w:rsidRPr="009B7771">
        <w:rPr>
          <w:rFonts w:ascii="Arial" w:hAnsi="Arial" w:cs="Arial"/>
          <w:b/>
          <w:smallCaps/>
          <w:lang w:val="es-PE"/>
        </w:rPr>
        <w:t>Bolivia</w:t>
      </w:r>
    </w:p>
    <w:p w:rsidRPr="009B7771" w:rsidR="00234F5E" w:rsidP="00234F5E" w:rsidRDefault="00234F5E" w14:paraId="778660D4" w14:textId="01C27A40">
      <w:pPr>
        <w:jc w:val="center"/>
        <w:rPr>
          <w:rFonts w:ascii="Arial" w:hAnsi="Arial" w:cs="Arial"/>
          <w:b/>
          <w:smallCaps/>
          <w:lang w:val="es-PE"/>
        </w:rPr>
      </w:pPr>
      <w:r w:rsidRPr="009B7771">
        <w:rPr>
          <w:rFonts w:ascii="Arial" w:hAnsi="Arial" w:cs="Arial"/>
          <w:b/>
          <w:smallCaps/>
          <w:lang w:val="es-PE"/>
        </w:rPr>
        <w:t xml:space="preserve">Programa de Agua y Saneamiento para </w:t>
      </w:r>
      <w:r w:rsidR="00A72D20">
        <w:rPr>
          <w:rFonts w:ascii="Arial" w:hAnsi="Arial" w:cs="Arial"/>
          <w:b/>
          <w:smallCaps/>
          <w:lang w:val="es-PE"/>
        </w:rPr>
        <w:t>Ciudades Intermedias y Menores</w:t>
      </w:r>
    </w:p>
    <w:p w:rsidRPr="009B7771" w:rsidR="00234F5E" w:rsidP="00234F5E" w:rsidRDefault="00234F5E" w14:paraId="793DA2F8" w14:textId="77777777">
      <w:pPr>
        <w:jc w:val="center"/>
        <w:rPr>
          <w:rFonts w:ascii="Arial" w:hAnsi="Arial" w:cs="Arial"/>
          <w:b/>
          <w:smallCaps/>
          <w:lang w:val="es-PE"/>
        </w:rPr>
      </w:pPr>
      <w:r w:rsidRPr="009B7771">
        <w:rPr>
          <w:rFonts w:ascii="Arial" w:hAnsi="Arial" w:cs="Arial"/>
          <w:b/>
          <w:smallCaps/>
          <w:lang w:val="es-PE"/>
        </w:rPr>
        <w:t>BO-L1184</w:t>
      </w:r>
    </w:p>
    <w:p w:rsidRPr="009B7771" w:rsidR="00232DCD" w:rsidP="00234F5E" w:rsidRDefault="00232DCD" w14:paraId="79119897" w14:textId="4306D0D5">
      <w:pPr>
        <w:jc w:val="center"/>
        <w:rPr>
          <w:rFonts w:ascii="Arial" w:hAnsi="Arial" w:cs="Arial"/>
          <w:b/>
          <w:smallCaps/>
          <w:lang w:val="es-PE"/>
        </w:rPr>
      </w:pPr>
    </w:p>
    <w:p w:rsidRPr="009B7771" w:rsidR="00232DCD" w:rsidP="00232DCD" w:rsidRDefault="00232DCD" w14:paraId="3317DC5B" w14:textId="77777777">
      <w:pPr>
        <w:jc w:val="center"/>
        <w:rPr>
          <w:rFonts w:ascii="Arial" w:hAnsi="Arial" w:cs="Arial"/>
          <w:smallCaps/>
          <w:lang w:val="es-PE"/>
        </w:rPr>
      </w:pPr>
    </w:p>
    <w:p w:rsidRPr="009B7771" w:rsidR="00232DCD" w:rsidP="00232DCD" w:rsidRDefault="00232DCD" w14:paraId="356D6082" w14:textId="77777777">
      <w:pPr>
        <w:jc w:val="center"/>
        <w:rPr>
          <w:rFonts w:ascii="Arial" w:hAnsi="Arial" w:cs="Arial"/>
          <w:smallCaps/>
          <w:lang w:val="es-PE"/>
        </w:rPr>
      </w:pPr>
    </w:p>
    <w:p w:rsidRPr="009B7771" w:rsidR="00232DCD" w:rsidP="00232DCD" w:rsidRDefault="00232DCD" w14:paraId="401C1FB6" w14:textId="77777777">
      <w:pPr>
        <w:jc w:val="center"/>
        <w:rPr>
          <w:rFonts w:ascii="Arial" w:hAnsi="Arial" w:cs="Arial"/>
          <w:smallCaps/>
          <w:lang w:val="es-PE"/>
        </w:rPr>
      </w:pPr>
    </w:p>
    <w:p w:rsidRPr="009B7771" w:rsidR="00232DCD" w:rsidP="00232DCD" w:rsidRDefault="00232DCD" w14:paraId="11F963B5" w14:textId="77777777">
      <w:pPr>
        <w:jc w:val="center"/>
        <w:rPr>
          <w:rFonts w:ascii="Arial" w:hAnsi="Arial" w:cs="Arial"/>
          <w:smallCaps/>
          <w:lang w:val="es-PE"/>
        </w:rPr>
      </w:pPr>
    </w:p>
    <w:p w:rsidRPr="009B7771" w:rsidR="00232DCD" w:rsidP="00232DCD" w:rsidRDefault="00794921" w14:paraId="2772E162" w14:textId="08205D89">
      <w:pPr>
        <w:jc w:val="center"/>
        <w:rPr>
          <w:rFonts w:ascii="Arial" w:hAnsi="Arial" w:cs="Arial"/>
          <w:b/>
          <w:bCs/>
          <w:caps/>
          <w:lang w:val="es-PE"/>
        </w:rPr>
      </w:pPr>
      <w:r w:rsidRPr="009B7771">
        <w:rPr>
          <w:rFonts w:ascii="Arial" w:hAnsi="Arial" w:cs="Arial"/>
          <w:b/>
          <w:bCs/>
          <w:caps/>
          <w:lang w:val="es-PE"/>
        </w:rPr>
        <w:t>Informe de gestió</w:t>
      </w:r>
      <w:r w:rsidRPr="009B7771" w:rsidR="00C21376">
        <w:rPr>
          <w:rFonts w:ascii="Arial" w:hAnsi="Arial" w:cs="Arial"/>
          <w:b/>
          <w:bCs/>
          <w:caps/>
          <w:lang w:val="es-PE"/>
        </w:rPr>
        <w:t>n ambiental y social</w:t>
      </w:r>
    </w:p>
    <w:p w:rsidRPr="009B7771" w:rsidR="00232DCD" w:rsidP="00232DCD" w:rsidRDefault="00232DCD" w14:paraId="7D3D4324" w14:textId="6D0AFC53">
      <w:pPr>
        <w:jc w:val="center"/>
        <w:rPr>
          <w:rFonts w:ascii="Arial" w:hAnsi="Arial" w:cs="Arial"/>
          <w:b/>
          <w:smallCaps/>
          <w:lang w:val="es-PE"/>
        </w:rPr>
      </w:pPr>
      <w:r w:rsidRPr="009B7771">
        <w:rPr>
          <w:rFonts w:ascii="Arial" w:hAnsi="Arial" w:cs="Arial"/>
          <w:b/>
          <w:smallCaps/>
          <w:lang w:val="es-PE"/>
        </w:rPr>
        <w:t>(</w:t>
      </w:r>
      <w:r w:rsidRPr="009B7771" w:rsidR="001C6E58">
        <w:rPr>
          <w:rFonts w:ascii="Arial" w:hAnsi="Arial" w:cs="Arial"/>
          <w:b/>
          <w:smallCaps/>
          <w:lang w:val="es-PE"/>
        </w:rPr>
        <w:t>IGAS</w:t>
      </w:r>
      <w:r w:rsidRPr="009B7771">
        <w:rPr>
          <w:rFonts w:ascii="Arial" w:hAnsi="Arial" w:cs="Arial"/>
          <w:b/>
          <w:smallCaps/>
          <w:lang w:val="es-PE"/>
        </w:rPr>
        <w:t>)</w:t>
      </w:r>
    </w:p>
    <w:p w:rsidRPr="009B7771" w:rsidR="00232DCD" w:rsidP="00232DCD" w:rsidRDefault="001C1AB9" w14:paraId="3245B46A" w14:textId="4DAFB7C4">
      <w:pPr>
        <w:jc w:val="center"/>
        <w:rPr>
          <w:rFonts w:ascii="Arial" w:hAnsi="Arial" w:cs="Arial"/>
          <w:smallCaps/>
          <w:lang w:val="es-PE"/>
        </w:rPr>
      </w:pPr>
      <w:r w:rsidRPr="5E5C33B2" w:rsidR="5E5C33B2">
        <w:rPr>
          <w:rFonts w:ascii="Arial" w:hAnsi="Arial" w:cs="Arial"/>
          <w:smallCaps w:val="1"/>
          <w:lang w:val="es-PE"/>
        </w:rPr>
        <w:t>29</w:t>
      </w:r>
      <w:r w:rsidRPr="5E5C33B2" w:rsidR="5E5C33B2">
        <w:rPr>
          <w:rFonts w:ascii="Arial" w:hAnsi="Arial" w:cs="Arial"/>
          <w:smallCaps w:val="1"/>
          <w:lang w:val="es-PE"/>
        </w:rPr>
        <w:t xml:space="preserve"> de agosto, 2017</w:t>
      </w:r>
    </w:p>
    <w:p w:rsidR="5E5C33B2" w:rsidP="5E5C33B2" w:rsidRDefault="5E5C33B2" w14:noSpellErr="1" w14:paraId="08C867B4" w14:textId="10A60BF3">
      <w:pPr>
        <w:pStyle w:val="Normal"/>
        <w:jc w:val="center"/>
        <w:rPr>
          <w:rFonts w:ascii="Arial" w:hAnsi="Arial" w:cs="Arial"/>
          <w:smallCaps w:val="1"/>
          <w:lang w:val="es-PE"/>
        </w:rPr>
      </w:pPr>
      <w:r w:rsidRPr="5E5C33B2" w:rsidR="5E5C33B2">
        <w:rPr>
          <w:rFonts w:ascii="Arial" w:hAnsi="Arial" w:cs="Arial"/>
          <w:smallCaps w:val="1"/>
          <w:lang w:val="es-PE"/>
        </w:rPr>
        <w:t>(actualizado 13 de noviembre, 2018)</w:t>
      </w:r>
    </w:p>
    <w:p w:rsidRPr="009B7771" w:rsidR="00232DCD" w:rsidP="00232DCD" w:rsidRDefault="00232DCD" w14:paraId="3727158F" w14:textId="77777777">
      <w:pPr>
        <w:jc w:val="center"/>
        <w:rPr>
          <w:rFonts w:ascii="Arial" w:hAnsi="Arial" w:cs="Arial"/>
          <w:smallCaps/>
          <w:sz w:val="22"/>
          <w:szCs w:val="22"/>
          <w:lang w:val="es-PE"/>
        </w:rPr>
      </w:pPr>
    </w:p>
    <w:p w:rsidRPr="009B7771" w:rsidR="00232DCD" w:rsidP="00232DCD" w:rsidRDefault="00232DCD" w14:paraId="7172DAA0" w14:textId="77777777">
      <w:pPr>
        <w:jc w:val="center"/>
        <w:rPr>
          <w:rFonts w:ascii="Arial" w:hAnsi="Arial" w:cs="Arial"/>
          <w:smallCaps/>
          <w:lang w:val="es-PE"/>
        </w:rPr>
      </w:pPr>
    </w:p>
    <w:p w:rsidRPr="009B7771" w:rsidR="00232DCD" w:rsidP="00232DCD" w:rsidRDefault="00232DCD" w14:paraId="5E3A177F" w14:textId="77777777">
      <w:pPr>
        <w:jc w:val="center"/>
        <w:rPr>
          <w:rFonts w:ascii="Arial" w:hAnsi="Arial" w:cs="Arial"/>
          <w:smallCaps/>
          <w:lang w:val="es-PE"/>
        </w:rPr>
      </w:pPr>
    </w:p>
    <w:p w:rsidRPr="009B7771" w:rsidR="00232DCD" w:rsidP="00232DCD" w:rsidRDefault="00232DCD" w14:paraId="75A44836" w14:textId="77777777">
      <w:pPr>
        <w:jc w:val="center"/>
        <w:rPr>
          <w:rFonts w:ascii="Arial" w:hAnsi="Arial" w:cs="Arial"/>
          <w:smallCaps/>
          <w:lang w:val="es-PE"/>
        </w:rPr>
      </w:pPr>
    </w:p>
    <w:p w:rsidRPr="009B7771" w:rsidR="00232DCD" w:rsidP="00232DCD" w:rsidRDefault="00232DCD" w14:paraId="3A734118" w14:textId="77777777">
      <w:pPr>
        <w:jc w:val="center"/>
        <w:rPr>
          <w:rFonts w:ascii="Arial" w:hAnsi="Arial" w:cs="Arial"/>
          <w:smallCaps/>
          <w:lang w:val="es-PE"/>
        </w:rPr>
      </w:pPr>
    </w:p>
    <w:p w:rsidRPr="009B7771" w:rsidR="00232DCD" w:rsidP="00232DCD" w:rsidRDefault="00232DCD" w14:paraId="72950AC2" w14:textId="77777777">
      <w:pPr>
        <w:jc w:val="center"/>
        <w:rPr>
          <w:rFonts w:ascii="Arial" w:hAnsi="Arial" w:cs="Arial"/>
          <w:smallCaps/>
          <w:lang w:val="es-PE"/>
        </w:rPr>
      </w:pPr>
    </w:p>
    <w:p w:rsidRPr="009B7771" w:rsidR="00232DCD" w:rsidP="00232DCD" w:rsidRDefault="00232DCD" w14:paraId="5ACABAE6" w14:textId="77777777">
      <w:pPr>
        <w:jc w:val="center"/>
        <w:rPr>
          <w:rFonts w:ascii="Arial" w:hAnsi="Arial" w:cs="Arial"/>
          <w:smallCaps/>
          <w:lang w:val="es-PE"/>
        </w:rPr>
      </w:pPr>
    </w:p>
    <w:p w:rsidRPr="009B7771" w:rsidR="00232DCD" w:rsidP="00232DCD" w:rsidRDefault="00232DCD" w14:paraId="2E70DE4D" w14:textId="77777777">
      <w:pPr>
        <w:jc w:val="center"/>
        <w:rPr>
          <w:rFonts w:ascii="Arial" w:hAnsi="Arial" w:cs="Arial"/>
          <w:smallCaps/>
          <w:lang w:val="es-PE"/>
        </w:rPr>
      </w:pPr>
    </w:p>
    <w:p w:rsidRPr="009B7771" w:rsidR="00C53ABB" w:rsidP="00C53ABB" w:rsidRDefault="00C21376" w14:paraId="3B0CF428" w14:textId="77777777">
      <w:pPr>
        <w:pBdr>
          <w:top w:val="single" w:color="auto" w:sz="4" w:space="1"/>
          <w:left w:val="single" w:color="auto" w:sz="4" w:space="4"/>
          <w:bottom w:val="single" w:color="auto" w:sz="4" w:space="1"/>
          <w:right w:val="single" w:color="auto" w:sz="4" w:space="4"/>
        </w:pBdr>
        <w:jc w:val="center"/>
        <w:rPr>
          <w:rFonts w:ascii="Arial" w:hAnsi="Arial" w:cs="Arial"/>
          <w:sz w:val="18"/>
          <w:szCs w:val="18"/>
          <w:lang w:val="es-PE"/>
        </w:rPr>
      </w:pPr>
      <w:r w:rsidRPr="009B7771">
        <w:rPr>
          <w:rFonts w:ascii="Arial" w:hAnsi="Arial" w:cs="Arial"/>
          <w:sz w:val="18"/>
          <w:szCs w:val="18"/>
          <w:lang w:val="es-PE"/>
        </w:rPr>
        <w:t xml:space="preserve">Este </w:t>
      </w:r>
      <w:r w:rsidRPr="009B7771" w:rsidR="00BF16C9">
        <w:rPr>
          <w:rFonts w:ascii="Arial" w:hAnsi="Arial" w:cs="Arial"/>
          <w:sz w:val="18"/>
          <w:szCs w:val="18"/>
          <w:lang w:val="es-PE"/>
        </w:rPr>
        <w:t>documento</w:t>
      </w:r>
      <w:r w:rsidRPr="009B7771">
        <w:rPr>
          <w:rFonts w:ascii="Arial" w:hAnsi="Arial" w:cs="Arial"/>
          <w:sz w:val="18"/>
          <w:szCs w:val="18"/>
          <w:lang w:val="es-PE"/>
        </w:rPr>
        <w:t xml:space="preserve"> fue preparado por</w:t>
      </w:r>
      <w:r w:rsidRPr="009B7771" w:rsidR="00C53ABB">
        <w:rPr>
          <w:rFonts w:ascii="Arial" w:hAnsi="Arial" w:cs="Arial"/>
          <w:sz w:val="18"/>
          <w:szCs w:val="18"/>
          <w:lang w:val="es-PE"/>
        </w:rPr>
        <w:t xml:space="preserve">: </w:t>
      </w:r>
    </w:p>
    <w:p w:rsidRPr="009B7771" w:rsidR="00C53ABB" w:rsidP="00C53ABB" w:rsidRDefault="00983EE1" w14:paraId="7AFF879B" w14:textId="5C6F47A7">
      <w:pPr>
        <w:pBdr>
          <w:top w:val="single" w:color="auto" w:sz="4" w:space="1"/>
          <w:left w:val="single" w:color="auto" w:sz="4" w:space="4"/>
          <w:bottom w:val="single" w:color="auto" w:sz="4" w:space="1"/>
          <w:right w:val="single" w:color="auto" w:sz="4" w:space="4"/>
        </w:pBdr>
        <w:jc w:val="center"/>
        <w:rPr>
          <w:rFonts w:ascii="Arial" w:hAnsi="Arial" w:cs="Arial"/>
          <w:sz w:val="18"/>
          <w:szCs w:val="18"/>
          <w:lang w:val="es-PE"/>
        </w:rPr>
      </w:pPr>
      <w:r>
        <w:rPr>
          <w:rFonts w:ascii="Arial" w:hAnsi="Arial" w:cs="Arial"/>
          <w:sz w:val="18"/>
          <w:szCs w:val="18"/>
          <w:lang w:val="es-PE"/>
        </w:rPr>
        <w:t>Natasha Kate Ward y Julia Mí</w:t>
      </w:r>
      <w:r w:rsidRPr="009B7771" w:rsidR="00234F5E">
        <w:rPr>
          <w:rFonts w:ascii="Arial" w:hAnsi="Arial" w:cs="Arial"/>
          <w:sz w:val="18"/>
          <w:szCs w:val="18"/>
          <w:lang w:val="es-PE"/>
        </w:rPr>
        <w:t xml:space="preserve">guez </w:t>
      </w:r>
      <w:r>
        <w:rPr>
          <w:rFonts w:ascii="Arial" w:hAnsi="Arial" w:cs="Arial"/>
          <w:sz w:val="18"/>
          <w:szCs w:val="18"/>
          <w:lang w:val="es-PE"/>
        </w:rPr>
        <w:t xml:space="preserve">Morais </w:t>
      </w:r>
      <w:r w:rsidRPr="009B7771" w:rsidR="00234F5E">
        <w:rPr>
          <w:rFonts w:ascii="Arial" w:hAnsi="Arial" w:cs="Arial"/>
          <w:sz w:val="18"/>
          <w:szCs w:val="18"/>
          <w:lang w:val="es-PE"/>
        </w:rPr>
        <w:t>(VPS/ESG)</w:t>
      </w:r>
    </w:p>
    <w:p w:rsidRPr="009B7771" w:rsidR="00232DCD" w:rsidRDefault="00232DCD" w14:paraId="380246C9" w14:textId="77777777">
      <w:pPr>
        <w:rPr>
          <w:lang w:val="es-PE"/>
        </w:rPr>
      </w:pPr>
    </w:p>
    <w:p w:rsidRPr="009B7771" w:rsidR="00232DCD" w:rsidRDefault="00232DCD" w14:paraId="4A626210" w14:textId="77777777">
      <w:pPr>
        <w:rPr>
          <w:lang w:val="es-PE"/>
        </w:rPr>
      </w:pPr>
    </w:p>
    <w:p w:rsidRPr="009B7771" w:rsidR="00232DCD" w:rsidRDefault="00232DCD" w14:paraId="3B58DFDF" w14:textId="77777777">
      <w:pPr>
        <w:rPr>
          <w:lang w:val="es-PE"/>
        </w:rPr>
      </w:pPr>
    </w:p>
    <w:p w:rsidRPr="009B7771" w:rsidR="00232DCD" w:rsidRDefault="00232DCD" w14:paraId="5B91429B" w14:textId="77777777">
      <w:pPr>
        <w:rPr>
          <w:lang w:val="es-PE"/>
        </w:rPr>
      </w:pPr>
    </w:p>
    <w:p w:rsidRPr="009B7771" w:rsidR="00232DCD" w:rsidRDefault="00232DCD" w14:paraId="6EB510EB" w14:textId="77777777">
      <w:pPr>
        <w:rPr>
          <w:lang w:val="es-PE"/>
        </w:rPr>
      </w:pPr>
    </w:p>
    <w:p w:rsidRPr="009B7771" w:rsidR="00C53ABB" w:rsidRDefault="00C53ABB" w14:paraId="3356F4B1" w14:textId="77777777">
      <w:pPr>
        <w:rPr>
          <w:lang w:val="es-PE"/>
        </w:rPr>
      </w:pPr>
      <w:r w:rsidRPr="009B7771">
        <w:rPr>
          <w:lang w:val="es-PE"/>
        </w:rPr>
        <w:br w:type="page"/>
      </w:r>
    </w:p>
    <w:tbl>
      <w:tblPr>
        <w:tblW w:w="9990" w:type="dxa"/>
        <w:tblInd w:w="105" w:type="dxa"/>
        <w:tblBorders>
          <w:top w:val="single" w:color="000000" w:sz="6" w:space="0"/>
          <w:left w:val="single" w:color="000000" w:sz="6" w:space="0"/>
          <w:bottom w:val="single" w:color="000000" w:sz="6" w:space="0"/>
          <w:right w:val="single" w:color="000000" w:sz="6" w:space="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Pr="00A72D20" w:rsidR="00B01F04" w:rsidTr="6366C9CE" w14:paraId="5E20A9B7" w14:textId="77777777">
        <w:trPr>
          <w:trHeight w:val="420"/>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9B7771" w:rsidR="00B01F04" w:rsidP="00232DCD" w:rsidRDefault="0058714B" w14:paraId="29F604BE" w14:textId="39CA2DC9">
            <w:pPr>
              <w:jc w:val="center"/>
              <w:rPr>
                <w:rFonts w:ascii="Arial" w:hAnsi="Arial" w:eastAsia="Times New Roman" w:cs="Arial"/>
                <w:b/>
                <w:bCs/>
                <w:sz w:val="27"/>
                <w:szCs w:val="27"/>
                <w:lang w:val="es-PE"/>
              </w:rPr>
            </w:pPr>
            <w:r w:rsidRPr="009B7771">
              <w:rPr>
                <w:rFonts w:ascii="Arial" w:hAnsi="Arial" w:eastAsia="Times New Roman" w:cs="Arial"/>
                <w:b/>
                <w:bCs/>
                <w:sz w:val="27"/>
                <w:szCs w:val="27"/>
                <w:lang w:val="es-PE"/>
              </w:rPr>
              <w:t>INFORME DE GESTIÓN</w:t>
            </w:r>
            <w:r w:rsidRPr="009B7771" w:rsidR="00C21376">
              <w:rPr>
                <w:rFonts w:ascii="Arial" w:hAnsi="Arial" w:eastAsia="Times New Roman" w:cs="Arial"/>
                <w:b/>
                <w:bCs/>
                <w:sz w:val="27"/>
                <w:szCs w:val="27"/>
                <w:lang w:val="es-PE"/>
              </w:rPr>
              <w:t xml:space="preserve"> AMBIENTAL Y SOCIAL </w:t>
            </w:r>
            <w:r w:rsidRPr="009B7771" w:rsidR="00232DCD">
              <w:rPr>
                <w:rFonts w:ascii="Arial" w:hAnsi="Arial" w:eastAsia="Times New Roman" w:cs="Arial"/>
                <w:b/>
                <w:bCs/>
                <w:sz w:val="27"/>
                <w:szCs w:val="27"/>
                <w:lang w:val="es-PE"/>
              </w:rPr>
              <w:t>(</w:t>
            </w:r>
            <w:r w:rsidRPr="009B7771" w:rsidR="001C6E58">
              <w:rPr>
                <w:rFonts w:ascii="Arial" w:hAnsi="Arial" w:eastAsia="Times New Roman" w:cs="Arial"/>
                <w:b/>
                <w:bCs/>
                <w:sz w:val="27"/>
                <w:szCs w:val="27"/>
                <w:lang w:val="es-PE"/>
              </w:rPr>
              <w:t>IGAS</w:t>
            </w:r>
            <w:r w:rsidRPr="009B7771" w:rsidR="00232DCD">
              <w:rPr>
                <w:rFonts w:ascii="Arial" w:hAnsi="Arial" w:eastAsia="Times New Roman" w:cs="Arial"/>
                <w:b/>
                <w:bCs/>
                <w:sz w:val="27"/>
                <w:szCs w:val="27"/>
                <w:lang w:val="es-PE"/>
              </w:rPr>
              <w:t>)</w:t>
            </w:r>
          </w:p>
        </w:tc>
      </w:tr>
      <w:tr w:rsidRPr="00A72D20" w:rsidR="00C21376" w:rsidTr="6366C9CE" w14:paraId="095EE70B" w14:textId="77777777">
        <w:trPr>
          <w:trHeight w:val="23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9B7771" w:rsidR="00C21376" w:rsidP="00C21376" w:rsidRDefault="00C21376" w14:paraId="261BB044" w14:textId="77777777">
            <w:pPr>
              <w:rPr>
                <w:rFonts w:ascii="Arial" w:hAnsi="Arial" w:eastAsia="Times New Roman" w:cs="Arial"/>
                <w:b/>
                <w:bCs/>
                <w:sz w:val="22"/>
                <w:szCs w:val="22"/>
                <w:lang w:val="es-PE"/>
              </w:rPr>
            </w:pPr>
            <w:r w:rsidRPr="009B7771">
              <w:rPr>
                <w:rFonts w:ascii="Arial" w:hAnsi="Arial" w:eastAsia="Times New Roman" w:cs="Arial"/>
                <w:b/>
                <w:bCs/>
                <w:sz w:val="22"/>
                <w:szCs w:val="22"/>
                <w:lang w:val="es-PE"/>
              </w:rPr>
              <w:t>Nombre de la Operación</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9B7771" w:rsidR="00C21376" w:rsidP="00844A93" w:rsidRDefault="00234F5E" w14:paraId="0F45F1EE" w14:textId="46D5E94A">
            <w:pPr>
              <w:rPr>
                <w:lang w:val="es-PE"/>
              </w:rPr>
            </w:pPr>
            <w:r w:rsidRPr="009B7771">
              <w:rPr>
                <w:lang w:val="es-PE"/>
              </w:rPr>
              <w:t xml:space="preserve">Programa de Agua y Saneamiento para </w:t>
            </w:r>
            <w:r w:rsidR="00A72D20">
              <w:rPr>
                <w:lang w:val="es-PE"/>
              </w:rPr>
              <w:t>Ciudades Intermedias y Menores</w:t>
            </w:r>
          </w:p>
        </w:tc>
      </w:tr>
      <w:tr w:rsidRPr="009B7771" w:rsidR="00C21376" w:rsidTr="6366C9CE" w14:paraId="64E307BE" w14:textId="77777777">
        <w:trPr>
          <w:trHeight w:val="23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9B7771" w:rsidR="00C21376" w:rsidP="00844A93" w:rsidRDefault="00C21376" w14:paraId="18D25196" w14:textId="77777777">
            <w:pPr>
              <w:rPr>
                <w:rFonts w:ascii="Arial" w:hAnsi="Arial" w:eastAsia="Times New Roman" w:cs="Arial"/>
                <w:b/>
                <w:bCs/>
                <w:sz w:val="22"/>
                <w:szCs w:val="22"/>
                <w:lang w:val="es-PE"/>
              </w:rPr>
            </w:pPr>
            <w:r w:rsidRPr="009B7771">
              <w:rPr>
                <w:rFonts w:ascii="Arial" w:hAnsi="Arial" w:eastAsia="Times New Roman" w:cs="Arial"/>
                <w:b/>
                <w:bCs/>
                <w:sz w:val="22"/>
                <w:szCs w:val="22"/>
                <w:lang w:val="es-PE"/>
              </w:rPr>
              <w:t>Número de la Operación</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9B7771" w:rsidR="00C21376" w:rsidP="00844A93" w:rsidRDefault="00234F5E" w14:paraId="5790B0FF" w14:textId="2E8C17BB">
            <w:pPr>
              <w:rPr>
                <w:lang w:val="es-PE"/>
              </w:rPr>
            </w:pPr>
            <w:r w:rsidRPr="009B7771">
              <w:rPr>
                <w:lang w:val="es-PE"/>
              </w:rPr>
              <w:t>BO-L1184</w:t>
            </w:r>
          </w:p>
        </w:tc>
      </w:tr>
      <w:tr w:rsidRPr="009B7771" w:rsidR="00C21376" w:rsidTr="6366C9CE" w14:paraId="291E1E0F" w14:textId="77777777">
        <w:trPr>
          <w:trHeight w:val="357"/>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tcPr>
          <w:p w:rsidRPr="009B7771" w:rsidR="00C21376" w:rsidP="005279CB" w:rsidRDefault="005279CB" w14:paraId="74ACED72" w14:textId="106B01A2">
            <w:pPr>
              <w:rPr>
                <w:rFonts w:ascii="Arial" w:hAnsi="Arial" w:eastAsia="Times New Roman" w:cs="Arial"/>
                <w:sz w:val="20"/>
                <w:szCs w:val="20"/>
                <w:lang w:val="es-PE"/>
              </w:rPr>
            </w:pPr>
            <w:r w:rsidRPr="009B7771">
              <w:rPr>
                <w:rFonts w:ascii="Arial" w:hAnsi="Arial" w:eastAsia="Times New Roman" w:cs="Arial"/>
                <w:b/>
                <w:bCs/>
                <w:sz w:val="27"/>
                <w:szCs w:val="27"/>
                <w:lang w:val="es-PE"/>
              </w:rPr>
              <w:t xml:space="preserve">1. </w:t>
            </w:r>
            <w:r w:rsidRPr="009B7771" w:rsidR="00C21376">
              <w:rPr>
                <w:rFonts w:ascii="Arial" w:hAnsi="Arial" w:eastAsia="Times New Roman" w:cs="Arial"/>
                <w:b/>
                <w:bCs/>
                <w:sz w:val="27"/>
                <w:szCs w:val="27"/>
                <w:lang w:val="es-PE"/>
              </w:rPr>
              <w:t>Detalles de la Operación</w:t>
            </w:r>
          </w:p>
        </w:tc>
      </w:tr>
      <w:tr w:rsidRPr="009B7771" w:rsidR="00234F5E" w:rsidTr="6366C9CE" w14:paraId="10152BA9" w14:textId="77777777">
        <w:trPr>
          <w:trHeight w:val="23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hideMark/>
          </w:tcPr>
          <w:p w:rsidRPr="009B7771" w:rsidR="00234F5E" w:rsidP="00234F5E" w:rsidRDefault="00234F5E" w14:paraId="0373F1CE" w14:textId="77777777">
            <w:pPr>
              <w:rPr>
                <w:rFonts w:ascii="Arial" w:hAnsi="Arial" w:eastAsia="Times New Roman" w:cs="Arial"/>
                <w:b/>
                <w:bCs/>
                <w:sz w:val="22"/>
                <w:szCs w:val="22"/>
                <w:lang w:val="es-PE"/>
              </w:rPr>
            </w:pPr>
            <w:r w:rsidRPr="009B7771">
              <w:rPr>
                <w:rFonts w:ascii="Arial" w:hAnsi="Arial" w:eastAsia="Times New Roman" w:cs="Arial"/>
                <w:b/>
                <w:bCs/>
                <w:sz w:val="22"/>
                <w:szCs w:val="22"/>
                <w:lang w:val="es-PE"/>
              </w:rPr>
              <w:t>Sector del BID</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hideMark/>
          </w:tcPr>
          <w:p w:rsidRPr="009B7771" w:rsidR="00234F5E" w:rsidP="00234F5E" w:rsidRDefault="00234F5E" w14:paraId="121022D6" w14:textId="776E0A25">
            <w:pPr>
              <w:rPr>
                <w:lang w:val="es-PE"/>
              </w:rPr>
            </w:pPr>
            <w:r w:rsidRPr="009B7771">
              <w:rPr>
                <w:lang w:val="es-PE"/>
              </w:rPr>
              <w:t xml:space="preserve">Agua y Saneamiento </w:t>
            </w:r>
          </w:p>
        </w:tc>
      </w:tr>
      <w:tr w:rsidRPr="009B7771" w:rsidR="00234F5E" w:rsidTr="6366C9CE" w14:paraId="259E995B" w14:textId="77777777">
        <w:trPr>
          <w:trHeight w:val="438"/>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hideMark/>
          </w:tcPr>
          <w:p w:rsidRPr="009B7771" w:rsidR="00234F5E" w:rsidP="00234F5E" w:rsidRDefault="00234F5E" w14:paraId="1738A38D" w14:textId="77777777">
            <w:pPr>
              <w:rPr>
                <w:rFonts w:ascii="Arial" w:hAnsi="Arial" w:eastAsia="Times New Roman" w:cs="Arial"/>
                <w:b/>
                <w:bCs/>
                <w:sz w:val="22"/>
                <w:szCs w:val="22"/>
                <w:lang w:val="es-PE"/>
              </w:rPr>
            </w:pPr>
            <w:r w:rsidRPr="009B7771">
              <w:rPr>
                <w:rFonts w:ascii="Arial" w:hAnsi="Arial" w:eastAsia="Times New Roman" w:cs="Arial"/>
                <w:b/>
                <w:bCs/>
                <w:sz w:val="22"/>
                <w:szCs w:val="22"/>
                <w:lang w:val="es-PE"/>
              </w:rPr>
              <w:t>Tipo de Operación</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hideMark/>
          </w:tcPr>
          <w:p w:rsidRPr="009B7771" w:rsidR="00234F5E" w:rsidP="00234F5E" w:rsidRDefault="001F439F" w14:paraId="72E711B1" w14:textId="7D7630E6">
            <w:pPr>
              <w:rPr>
                <w:lang w:val="es-PE"/>
              </w:rPr>
            </w:pPr>
            <w:r>
              <w:rPr>
                <w:lang w:val="es-PE"/>
              </w:rPr>
              <w:t>Obras mú</w:t>
            </w:r>
            <w:r w:rsidRPr="009B7771" w:rsidR="00234F5E">
              <w:rPr>
                <w:lang w:val="es-PE"/>
              </w:rPr>
              <w:t>ltiples</w:t>
            </w:r>
          </w:p>
        </w:tc>
      </w:tr>
      <w:tr w:rsidRPr="009B7771" w:rsidR="00234F5E" w:rsidTr="6366C9CE" w14:paraId="6B5A0222" w14:textId="77777777">
        <w:trPr>
          <w:trHeight w:val="21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9B7771" w:rsidR="00234F5E" w:rsidP="00234F5E" w:rsidRDefault="00234F5E" w14:paraId="506DFAD2" w14:textId="465EE041">
            <w:pPr>
              <w:rPr>
                <w:rFonts w:ascii="Arial" w:hAnsi="Arial" w:eastAsia="Times New Roman" w:cs="Arial"/>
                <w:b/>
                <w:bCs/>
                <w:sz w:val="22"/>
                <w:szCs w:val="22"/>
                <w:lang w:val="es-PE"/>
              </w:rPr>
            </w:pPr>
            <w:r w:rsidRPr="009B7771">
              <w:rPr>
                <w:rFonts w:ascii="Arial" w:hAnsi="Arial" w:eastAsia="Times New Roman" w:cs="Arial"/>
                <w:b/>
                <w:bCs/>
                <w:sz w:val="22"/>
                <w:szCs w:val="22"/>
                <w:lang w:val="es-PE"/>
              </w:rPr>
              <w:t>Clasificación de Impacto</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9B7771" w:rsidR="00234F5E" w:rsidP="00234F5E" w:rsidRDefault="00C465B0" w14:paraId="263C1E10" w14:textId="0356FDF9">
            <w:pPr>
              <w:rPr>
                <w:lang w:val="es-PE"/>
              </w:rPr>
            </w:pPr>
            <w:r>
              <w:rPr>
                <w:lang w:val="es-PE"/>
              </w:rPr>
              <w:t>B</w:t>
            </w:r>
          </w:p>
        </w:tc>
      </w:tr>
      <w:tr w:rsidRPr="009B7771" w:rsidR="00234F5E" w:rsidTr="6366C9CE" w14:paraId="4E7C9B4A" w14:textId="77777777">
        <w:trPr>
          <w:trHeight w:val="21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9B7771" w:rsidR="00234F5E" w:rsidP="00234F5E" w:rsidRDefault="00234F5E" w14:paraId="17180449" w14:textId="57B37A9E">
            <w:pPr>
              <w:rPr>
                <w:rFonts w:ascii="Arial" w:hAnsi="Arial" w:eastAsia="Times New Roman" w:cs="Arial"/>
                <w:b/>
                <w:bCs/>
                <w:sz w:val="22"/>
                <w:szCs w:val="22"/>
                <w:lang w:val="es-PE"/>
              </w:rPr>
            </w:pPr>
            <w:r w:rsidRPr="009B7771">
              <w:rPr>
                <w:rFonts w:ascii="Arial" w:hAnsi="Arial" w:eastAsia="Times New Roman" w:cs="Arial"/>
                <w:b/>
                <w:bCs/>
                <w:sz w:val="22"/>
                <w:szCs w:val="22"/>
                <w:lang w:val="es-PE"/>
              </w:rPr>
              <w:t>Indicador de Riesgo Ambiental y Social</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9B7771" w:rsidR="00234F5E" w:rsidP="00234F5E" w:rsidRDefault="0082017B" w14:paraId="0F691CA5" w14:textId="024D022E">
            <w:pPr>
              <w:rPr>
                <w:lang w:val="es-PE"/>
              </w:rPr>
            </w:pPr>
            <w:r>
              <w:rPr>
                <w:lang w:val="es-PE"/>
              </w:rPr>
              <w:t>Moderado</w:t>
            </w:r>
          </w:p>
        </w:tc>
      </w:tr>
      <w:tr w:rsidRPr="009B7771" w:rsidR="00234F5E" w:rsidTr="6366C9CE" w14:paraId="1DB2EFD4" w14:textId="77777777">
        <w:trPr>
          <w:trHeight w:val="21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9B7771" w:rsidR="00234F5E" w:rsidDel="007813EB" w:rsidP="00234F5E" w:rsidRDefault="00234F5E" w14:paraId="7710C6A3" w14:textId="40CDE4CC">
            <w:pPr>
              <w:rPr>
                <w:rFonts w:ascii="Arial" w:hAnsi="Arial" w:eastAsia="Times New Roman" w:cs="Arial"/>
                <w:b/>
                <w:bCs/>
                <w:sz w:val="22"/>
                <w:szCs w:val="22"/>
                <w:lang w:val="es-PE"/>
              </w:rPr>
            </w:pPr>
            <w:r w:rsidRPr="009B7771">
              <w:rPr>
                <w:rFonts w:ascii="Arial" w:hAnsi="Arial" w:eastAsia="Times New Roman" w:cs="Arial"/>
                <w:b/>
                <w:bCs/>
                <w:sz w:val="22"/>
                <w:szCs w:val="22"/>
                <w:lang w:val="es-PE"/>
              </w:rPr>
              <w:t>Indicador del Riesgo de Desastres</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9B7771" w:rsidR="00234F5E" w:rsidP="00234F5E" w:rsidRDefault="0082017B" w14:paraId="59A157D2" w14:textId="5F59467F">
            <w:pPr>
              <w:rPr>
                <w:lang w:val="es-PE"/>
              </w:rPr>
            </w:pPr>
            <w:r>
              <w:rPr>
                <w:lang w:val="es-PE"/>
              </w:rPr>
              <w:t>Moderado</w:t>
            </w:r>
          </w:p>
        </w:tc>
      </w:tr>
      <w:tr w:rsidRPr="009B7771" w:rsidR="00234F5E" w:rsidTr="6366C9CE" w14:paraId="28DBEC9F" w14:textId="77777777">
        <w:trPr>
          <w:trHeight w:val="21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9B7771" w:rsidR="00234F5E" w:rsidP="00234F5E" w:rsidRDefault="00234F5E" w14:paraId="74A75800" w14:textId="77777777">
            <w:pPr>
              <w:rPr>
                <w:rFonts w:ascii="Arial" w:hAnsi="Arial" w:eastAsia="Times New Roman" w:cs="Arial"/>
                <w:b/>
                <w:bCs/>
                <w:sz w:val="22"/>
                <w:szCs w:val="22"/>
                <w:lang w:val="es-PE"/>
              </w:rPr>
            </w:pPr>
            <w:r w:rsidRPr="009B7771">
              <w:rPr>
                <w:rFonts w:ascii="Arial" w:hAnsi="Arial" w:eastAsia="Times New Roman" w:cs="Arial"/>
                <w:b/>
                <w:bCs/>
                <w:sz w:val="22"/>
                <w:szCs w:val="22"/>
                <w:lang w:val="es-PE"/>
              </w:rPr>
              <w:t>Prestatario</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9B7771" w:rsidR="00234F5E" w:rsidP="00234F5E" w:rsidRDefault="00234F5E" w14:paraId="52E7FCD9" w14:textId="30FF6C08">
            <w:pPr>
              <w:rPr>
                <w:lang w:val="es-PE"/>
              </w:rPr>
            </w:pPr>
            <w:r w:rsidRPr="009B7771">
              <w:rPr>
                <w:lang w:val="es-PE"/>
              </w:rPr>
              <w:t>Estado Plurinacional de Bolivia</w:t>
            </w:r>
          </w:p>
        </w:tc>
      </w:tr>
      <w:tr w:rsidRPr="00A72D20" w:rsidR="00234F5E" w:rsidTr="6366C9CE" w14:paraId="4353563B" w14:textId="77777777">
        <w:trPr>
          <w:trHeight w:val="21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9B7771" w:rsidR="00234F5E" w:rsidP="00234F5E" w:rsidRDefault="00234F5E" w14:paraId="181156CC" w14:textId="624E5DF0">
            <w:pPr>
              <w:rPr>
                <w:rFonts w:ascii="Arial" w:hAnsi="Arial" w:eastAsia="Times New Roman" w:cs="Arial"/>
                <w:b/>
                <w:bCs/>
                <w:sz w:val="22"/>
                <w:szCs w:val="22"/>
                <w:lang w:val="es-PE"/>
              </w:rPr>
            </w:pPr>
            <w:r w:rsidRPr="009B7771">
              <w:rPr>
                <w:rFonts w:ascii="Arial" w:hAnsi="Arial" w:eastAsia="Times New Roman" w:cs="Arial"/>
                <w:b/>
                <w:bCs/>
                <w:sz w:val="22"/>
                <w:szCs w:val="22"/>
                <w:lang w:val="es-PE"/>
              </w:rPr>
              <w:t>Agencia</w:t>
            </w:r>
            <w:r w:rsidR="001C1AB9">
              <w:rPr>
                <w:rFonts w:ascii="Arial" w:hAnsi="Arial" w:eastAsia="Times New Roman" w:cs="Arial"/>
                <w:b/>
                <w:bCs/>
                <w:sz w:val="22"/>
                <w:szCs w:val="22"/>
                <w:lang w:val="es-PE"/>
              </w:rPr>
              <w:t>s</w:t>
            </w:r>
            <w:r w:rsidRPr="009B7771">
              <w:rPr>
                <w:rFonts w:ascii="Arial" w:hAnsi="Arial" w:eastAsia="Times New Roman" w:cs="Arial"/>
                <w:b/>
                <w:bCs/>
                <w:sz w:val="22"/>
                <w:szCs w:val="22"/>
                <w:lang w:val="es-PE"/>
              </w:rPr>
              <w:t xml:space="preserve"> Ejecutora</w:t>
            </w:r>
            <w:r w:rsidR="001C1AB9">
              <w:rPr>
                <w:rFonts w:ascii="Arial" w:hAnsi="Arial" w:eastAsia="Times New Roman" w:cs="Arial"/>
                <w:b/>
                <w:bCs/>
                <w:sz w:val="22"/>
                <w:szCs w:val="22"/>
                <w:lang w:val="es-PE"/>
              </w:rPr>
              <w:t>s</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9B7771" w:rsidR="00234F5E" w:rsidP="00234F5E" w:rsidRDefault="001C1AB9" w14:paraId="6C3B8B13" w14:textId="6E2CC1F4">
            <w:pPr>
              <w:rPr>
                <w:lang w:val="es-PE"/>
              </w:rPr>
            </w:pPr>
            <w:r w:rsidRPr="001C1AB9">
              <w:rPr>
                <w:lang w:val="es-ES"/>
              </w:rPr>
              <w:t>Ministerio de Medio Ambiente y Agua (</w:t>
            </w:r>
            <w:proofErr w:type="spellStart"/>
            <w:r w:rsidRPr="001C1AB9">
              <w:rPr>
                <w:lang w:val="es-ES"/>
              </w:rPr>
              <w:t>MMAyA</w:t>
            </w:r>
            <w:proofErr w:type="spellEnd"/>
            <w:r w:rsidRPr="001C1AB9">
              <w:rPr>
                <w:lang w:val="es-ES"/>
              </w:rPr>
              <w:t>) y Fondo Nacional de Inve</w:t>
            </w:r>
            <w:r>
              <w:rPr>
                <w:lang w:val="es-ES"/>
              </w:rPr>
              <w:t>rsión Productiva y Social (FPS)</w:t>
            </w:r>
          </w:p>
        </w:tc>
      </w:tr>
      <w:tr w:rsidRPr="009B7771" w:rsidR="00234F5E" w:rsidTr="6366C9CE" w14:paraId="2FFD0AFE" w14:textId="77777777">
        <w:trPr>
          <w:trHeight w:val="23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9B7771" w:rsidR="00234F5E" w:rsidP="00234F5E" w:rsidRDefault="00234F5E" w14:paraId="6F1FF8DC" w14:textId="77777777">
            <w:pPr>
              <w:rPr>
                <w:rFonts w:ascii="Arial" w:hAnsi="Arial" w:eastAsia="Times New Roman" w:cs="Arial"/>
                <w:b/>
                <w:bCs/>
                <w:sz w:val="22"/>
                <w:szCs w:val="22"/>
                <w:lang w:val="es-PE"/>
              </w:rPr>
            </w:pPr>
            <w:r w:rsidRPr="009B7771">
              <w:rPr>
                <w:rFonts w:ascii="Arial" w:hAnsi="Arial" w:eastAsia="Times New Roman" w:cs="Arial"/>
                <w:b/>
                <w:bCs/>
                <w:sz w:val="22"/>
                <w:szCs w:val="22"/>
                <w:lang w:val="es-PE"/>
              </w:rPr>
              <w:t>Préstamo BID US$ (y costo total del proyecto)</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9B7771" w:rsidR="00234F5E" w:rsidP="6366C9CE" w:rsidRDefault="00234F5E" w14:noSpellErr="1" w14:paraId="4E8656FF" w14:textId="268ED985">
            <w:pPr>
              <w:rPr>
                <w:lang w:val="es-PE"/>
              </w:rPr>
            </w:pPr>
            <w:r w:rsidRPr="6366C9CE" w:rsidR="6366C9CE">
              <w:rPr>
                <w:lang w:val="es-PE"/>
              </w:rPr>
              <w:t>BID</w:t>
            </w:r>
            <w:r w:rsidRPr="6366C9CE" w:rsidR="6366C9CE">
              <w:rPr>
                <w:lang w:val="es-PE"/>
              </w:rPr>
              <w:t>: US$</w:t>
            </w:r>
            <w:r w:rsidRPr="6366C9CE" w:rsidR="6366C9CE">
              <w:rPr>
                <w:lang w:val="es-PE"/>
              </w:rPr>
              <w:t>79</w:t>
            </w:r>
            <w:r w:rsidRPr="6366C9CE" w:rsidR="6366C9CE">
              <w:rPr>
                <w:lang w:val="es-PE"/>
              </w:rPr>
              <w:t>.000.000</w:t>
            </w:r>
          </w:p>
          <w:p w:rsidRPr="009B7771" w:rsidR="00234F5E" w:rsidP="6366C9CE" w:rsidRDefault="00234F5E" w14:paraId="389B118C" w14:noSpellErr="1" w14:textId="093284F7">
            <w:pPr>
              <w:pStyle w:val="Normal"/>
              <w:rPr>
                <w:lang w:val="es-PE"/>
              </w:rPr>
            </w:pPr>
            <w:r w:rsidRPr="6366C9CE" w:rsidR="6366C9CE">
              <w:rPr>
                <w:lang w:val="es-PE"/>
              </w:rPr>
              <w:t xml:space="preserve">Total: </w:t>
            </w:r>
            <w:r w:rsidRPr="6366C9CE" w:rsidR="6366C9CE">
              <w:rPr>
                <w:lang w:val="es-PE"/>
              </w:rPr>
              <w:t>US$79.000.000</w:t>
            </w:r>
          </w:p>
        </w:tc>
      </w:tr>
      <w:tr w:rsidRPr="009B7771" w:rsidR="00234F5E" w:rsidTr="6366C9CE" w14:paraId="52F1F53D" w14:textId="77777777">
        <w:trPr>
          <w:trHeight w:val="23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9B7771" w:rsidR="00234F5E" w:rsidP="00234F5E" w:rsidRDefault="00234F5E" w14:paraId="199B71AA" w14:textId="71D7C3E0">
            <w:pPr>
              <w:rPr>
                <w:rFonts w:ascii="Arial" w:hAnsi="Arial" w:eastAsia="Times New Roman" w:cs="Arial"/>
                <w:b/>
                <w:bCs/>
                <w:sz w:val="22"/>
                <w:szCs w:val="22"/>
                <w:lang w:val="es-PE"/>
              </w:rPr>
            </w:pPr>
            <w:r w:rsidRPr="009B7771">
              <w:rPr>
                <w:rFonts w:ascii="Arial" w:hAnsi="Arial" w:eastAsia="Times New Roman" w:cs="Arial"/>
                <w:b/>
                <w:bCs/>
                <w:sz w:val="22"/>
                <w:szCs w:val="22"/>
                <w:lang w:val="es-PE"/>
              </w:rPr>
              <w:t>Políticas/Directrices Pertinentes</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D1496B" w:rsidR="00234F5E" w:rsidP="00234F5E" w:rsidRDefault="00234F5E" w14:paraId="7B6453DB" w14:noSpellErr="1" w14:textId="01FBB449">
            <w:r w:rsidR="6366C9CE">
              <w:rPr/>
              <w:t xml:space="preserve">OP-102; OP-761; OP-703; B.1, B.2, B.3, B.4; B.5; B.6; B.7; B.9; B.10; B.11; </w:t>
            </w:r>
            <w:r w:rsidR="6366C9CE">
              <w:rPr/>
              <w:t>B.17;</w:t>
            </w:r>
            <w:r w:rsidR="6366C9CE">
              <w:rPr/>
              <w:t xml:space="preserve"> </w:t>
            </w:r>
            <w:r w:rsidR="6366C9CE">
              <w:rPr/>
              <w:t>OP</w:t>
            </w:r>
            <w:r w:rsidR="6366C9CE">
              <w:rPr/>
              <w:t>-704; OP-765</w:t>
            </w:r>
          </w:p>
        </w:tc>
      </w:tr>
      <w:tr w:rsidRPr="009B7771" w:rsidR="00234F5E" w:rsidTr="6366C9CE" w14:paraId="4408641E" w14:textId="77777777">
        <w:trPr>
          <w:trHeight w:val="429"/>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9B7771" w:rsidR="00234F5E" w:rsidP="00234F5E" w:rsidRDefault="00234F5E" w14:paraId="275A0898" w14:textId="4311BE7D">
            <w:pPr>
              <w:rPr>
                <w:rFonts w:ascii="Arial" w:hAnsi="Arial" w:eastAsia="Times New Roman" w:cs="Arial"/>
                <w:b/>
                <w:bCs/>
                <w:sz w:val="27"/>
                <w:szCs w:val="27"/>
                <w:lang w:val="es-PE"/>
              </w:rPr>
            </w:pPr>
            <w:r w:rsidRPr="009B7771">
              <w:rPr>
                <w:rFonts w:ascii="Arial" w:hAnsi="Arial" w:eastAsia="Times New Roman" w:cs="Arial"/>
                <w:b/>
                <w:bCs/>
                <w:sz w:val="27"/>
                <w:szCs w:val="27"/>
                <w:lang w:val="es-PE"/>
              </w:rPr>
              <w:t>2. Resumen Ejecutivo</w:t>
            </w:r>
          </w:p>
        </w:tc>
      </w:tr>
      <w:tr w:rsidRPr="00A72D20" w:rsidR="00234F5E" w:rsidTr="6366C9CE" w14:paraId="3D4F508E" w14:textId="77777777">
        <w:trPr>
          <w:trHeight w:val="870"/>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1C1AB9" w:rsidR="009C2A43" w:rsidP="001C1AB9" w:rsidRDefault="009C2A43" w14:paraId="01E2062F" w14:textId="77777777">
            <w:pPr>
              <w:spacing w:line="276" w:lineRule="auto"/>
              <w:jc w:val="both"/>
              <w:rPr>
                <w:rFonts w:ascii="Times New Roman" w:hAnsi="Times New Roman" w:cs="Times New Roman"/>
                <w:sz w:val="22"/>
                <w:szCs w:val="22"/>
                <w:lang w:val="es-PE"/>
              </w:rPr>
            </w:pPr>
          </w:p>
          <w:p w:rsidRPr="001C1AB9" w:rsidR="009C2A43" w:rsidP="001C1AB9" w:rsidRDefault="00777B37" w14:paraId="3F7C08C5" w14:textId="3AF1C6C1">
            <w:pPr>
              <w:spacing w:line="276" w:lineRule="auto"/>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 xml:space="preserve">El </w:t>
            </w:r>
            <w:r w:rsidRPr="001C1AB9" w:rsidR="00516634">
              <w:rPr>
                <w:rFonts w:ascii="Times New Roman" w:hAnsi="Times New Roman" w:cs="Times New Roman"/>
                <w:sz w:val="22"/>
                <w:szCs w:val="22"/>
                <w:lang w:val="es-PE"/>
              </w:rPr>
              <w:t xml:space="preserve">Programa busca mejorar las condiciones de vida de la población rural y de pequeñas localidades </w:t>
            </w:r>
            <w:r w:rsidRPr="001C1AB9" w:rsidR="00A66676">
              <w:rPr>
                <w:rFonts w:ascii="Times New Roman" w:hAnsi="Times New Roman" w:cs="Times New Roman"/>
                <w:sz w:val="22"/>
                <w:szCs w:val="22"/>
                <w:lang w:val="es-PE"/>
              </w:rPr>
              <w:t xml:space="preserve">de Bolivia </w:t>
            </w:r>
            <w:r w:rsidRPr="001C1AB9" w:rsidR="00516634">
              <w:rPr>
                <w:rFonts w:ascii="Times New Roman" w:hAnsi="Times New Roman" w:cs="Times New Roman"/>
                <w:sz w:val="22"/>
                <w:szCs w:val="22"/>
                <w:lang w:val="es-PE"/>
              </w:rPr>
              <w:t xml:space="preserve">mediante el incremento de </w:t>
            </w:r>
            <w:r w:rsidRPr="001C1AB9">
              <w:rPr>
                <w:rFonts w:ascii="Times New Roman" w:hAnsi="Times New Roman" w:cs="Times New Roman"/>
                <w:sz w:val="22"/>
                <w:szCs w:val="22"/>
                <w:lang w:val="es-PE"/>
              </w:rPr>
              <w:t xml:space="preserve">la cobertura de agua </w:t>
            </w:r>
            <w:r w:rsidRPr="001C1AB9" w:rsidR="00516634">
              <w:rPr>
                <w:rFonts w:ascii="Times New Roman" w:hAnsi="Times New Roman" w:cs="Times New Roman"/>
                <w:sz w:val="22"/>
                <w:szCs w:val="22"/>
                <w:lang w:val="es-PE"/>
              </w:rPr>
              <w:t xml:space="preserve">potable </w:t>
            </w:r>
            <w:r w:rsidRPr="001C1AB9">
              <w:rPr>
                <w:rFonts w:ascii="Times New Roman" w:hAnsi="Times New Roman" w:cs="Times New Roman"/>
                <w:sz w:val="22"/>
                <w:szCs w:val="22"/>
                <w:lang w:val="es-PE"/>
              </w:rPr>
              <w:t>y saneamiento</w:t>
            </w:r>
            <w:r w:rsidRPr="001C1AB9" w:rsidR="00516634">
              <w:rPr>
                <w:rFonts w:ascii="Times New Roman" w:hAnsi="Times New Roman" w:cs="Times New Roman"/>
                <w:sz w:val="22"/>
                <w:szCs w:val="22"/>
                <w:lang w:val="es-PE"/>
              </w:rPr>
              <w:t>, por lo que sus impactos sociales y ambientales será</w:t>
            </w:r>
            <w:r w:rsidRPr="001C1AB9" w:rsidR="00A66676">
              <w:rPr>
                <w:rFonts w:ascii="Times New Roman" w:hAnsi="Times New Roman" w:cs="Times New Roman"/>
                <w:sz w:val="22"/>
                <w:szCs w:val="22"/>
                <w:lang w:val="es-PE"/>
              </w:rPr>
              <w:t>n</w:t>
            </w:r>
            <w:r w:rsidRPr="001C1AB9" w:rsidR="00516634">
              <w:rPr>
                <w:rFonts w:ascii="Times New Roman" w:hAnsi="Times New Roman" w:cs="Times New Roman"/>
                <w:sz w:val="22"/>
                <w:szCs w:val="22"/>
                <w:lang w:val="es-PE"/>
              </w:rPr>
              <w:t xml:space="preserve"> </w:t>
            </w:r>
            <w:r w:rsidR="00486438">
              <w:rPr>
                <w:rFonts w:ascii="Times New Roman" w:hAnsi="Times New Roman" w:cs="Times New Roman"/>
                <w:sz w:val="22"/>
                <w:szCs w:val="22"/>
                <w:lang w:val="es-PE"/>
              </w:rPr>
              <w:t>mayoritariamente</w:t>
            </w:r>
            <w:r w:rsidRPr="001C1AB9" w:rsidR="00486438">
              <w:rPr>
                <w:rFonts w:ascii="Times New Roman" w:hAnsi="Times New Roman" w:cs="Times New Roman"/>
                <w:sz w:val="22"/>
                <w:szCs w:val="22"/>
                <w:lang w:val="es-PE"/>
              </w:rPr>
              <w:t xml:space="preserve"> </w:t>
            </w:r>
            <w:r w:rsidRPr="001C1AB9" w:rsidR="00516634">
              <w:rPr>
                <w:rFonts w:ascii="Times New Roman" w:hAnsi="Times New Roman" w:cs="Times New Roman"/>
                <w:sz w:val="22"/>
                <w:szCs w:val="22"/>
                <w:lang w:val="es-PE"/>
              </w:rPr>
              <w:t xml:space="preserve">positivos. </w:t>
            </w:r>
            <w:r w:rsidRPr="001C1AB9" w:rsidR="00DB3D50">
              <w:rPr>
                <w:rFonts w:ascii="Times New Roman" w:hAnsi="Times New Roman" w:cs="Times New Roman"/>
                <w:sz w:val="22"/>
                <w:szCs w:val="22"/>
                <w:lang w:val="es-PE"/>
              </w:rPr>
              <w:t>Los</w:t>
            </w:r>
            <w:r w:rsidRPr="001C1AB9" w:rsidR="00516634">
              <w:rPr>
                <w:rFonts w:ascii="Times New Roman" w:hAnsi="Times New Roman" w:cs="Times New Roman"/>
                <w:sz w:val="22"/>
                <w:szCs w:val="22"/>
                <w:lang w:val="es-PE"/>
              </w:rPr>
              <w:t xml:space="preserve"> impactos negativos </w:t>
            </w:r>
            <w:r w:rsidRPr="001C1AB9" w:rsidR="00DB3D50">
              <w:rPr>
                <w:rFonts w:ascii="Times New Roman" w:hAnsi="Times New Roman" w:cs="Times New Roman"/>
                <w:sz w:val="22"/>
                <w:szCs w:val="22"/>
                <w:lang w:val="es-PE"/>
              </w:rPr>
              <w:t>previstos serán de naturaleza localiza</w:t>
            </w:r>
            <w:r w:rsidRPr="001C1AB9" w:rsidR="001C1AB9">
              <w:rPr>
                <w:rFonts w:ascii="Times New Roman" w:hAnsi="Times New Roman" w:cs="Times New Roman"/>
                <w:sz w:val="22"/>
                <w:szCs w:val="22"/>
                <w:lang w:val="es-PE"/>
              </w:rPr>
              <w:t>da y temporal</w:t>
            </w:r>
            <w:r w:rsidRPr="001C1AB9" w:rsidR="00DB3D50">
              <w:rPr>
                <w:rFonts w:ascii="Times New Roman" w:hAnsi="Times New Roman" w:cs="Times New Roman"/>
                <w:sz w:val="22"/>
                <w:szCs w:val="22"/>
                <w:lang w:val="es-PE"/>
              </w:rPr>
              <w:t>, disponiéndose ya</w:t>
            </w:r>
            <w:r w:rsidRPr="001C1AB9" w:rsidR="00516634">
              <w:rPr>
                <w:rFonts w:ascii="Times New Roman" w:hAnsi="Times New Roman" w:cs="Times New Roman"/>
                <w:sz w:val="22"/>
                <w:szCs w:val="22"/>
                <w:lang w:val="es-PE"/>
              </w:rPr>
              <w:t xml:space="preserve"> de medidas </w:t>
            </w:r>
            <w:r w:rsidRPr="001C1AB9" w:rsidR="00A67E5E">
              <w:rPr>
                <w:rFonts w:ascii="Times New Roman" w:hAnsi="Times New Roman" w:cs="Times New Roman"/>
                <w:sz w:val="22"/>
                <w:szCs w:val="22"/>
                <w:lang w:val="es-PE"/>
              </w:rPr>
              <w:t>de mitigación efectivas. Por lo tanto</w:t>
            </w:r>
            <w:r w:rsidRPr="001C1AB9" w:rsidR="00516634">
              <w:rPr>
                <w:rFonts w:ascii="Times New Roman" w:hAnsi="Times New Roman" w:cs="Times New Roman"/>
                <w:sz w:val="22"/>
                <w:szCs w:val="22"/>
                <w:lang w:val="es-PE"/>
              </w:rPr>
              <w:t xml:space="preserve">, y </w:t>
            </w:r>
            <w:r w:rsidRPr="001C1AB9" w:rsidR="009C2A43">
              <w:rPr>
                <w:rFonts w:ascii="Times New Roman" w:hAnsi="Times New Roman" w:cs="Times New Roman"/>
                <w:sz w:val="22"/>
                <w:szCs w:val="22"/>
                <w:lang w:val="es-PE"/>
              </w:rPr>
              <w:t>en conformidad con</w:t>
            </w:r>
            <w:r w:rsidRPr="001C1AB9" w:rsidR="00516634">
              <w:rPr>
                <w:rFonts w:ascii="Times New Roman" w:hAnsi="Times New Roman" w:cs="Times New Roman"/>
                <w:sz w:val="22"/>
                <w:szCs w:val="22"/>
                <w:lang w:val="es-PE"/>
              </w:rPr>
              <w:t xml:space="preserve"> la Política de Medio Ambiente y Cumplimiento de Salvaguardias</w:t>
            </w:r>
            <w:r w:rsidRPr="001C1AB9" w:rsidR="009C2A43">
              <w:rPr>
                <w:rFonts w:ascii="Times New Roman" w:hAnsi="Times New Roman" w:cs="Times New Roman"/>
                <w:sz w:val="22"/>
                <w:szCs w:val="22"/>
                <w:lang w:val="es-PE"/>
              </w:rPr>
              <w:t xml:space="preserve"> (OP-703)</w:t>
            </w:r>
            <w:r w:rsidRPr="001C1AB9" w:rsidR="00516634">
              <w:rPr>
                <w:rFonts w:ascii="Times New Roman" w:hAnsi="Times New Roman" w:cs="Times New Roman"/>
                <w:sz w:val="22"/>
                <w:szCs w:val="22"/>
                <w:lang w:val="es-PE"/>
              </w:rPr>
              <w:t xml:space="preserve"> del BID, </w:t>
            </w:r>
            <w:r w:rsidRPr="001C1AB9" w:rsidR="00A67E5E">
              <w:rPr>
                <w:rFonts w:ascii="Times New Roman" w:hAnsi="Times New Roman" w:cs="Times New Roman"/>
                <w:sz w:val="22"/>
                <w:szCs w:val="22"/>
                <w:lang w:val="es-PE"/>
              </w:rPr>
              <w:t xml:space="preserve">el Programa ha </w:t>
            </w:r>
            <w:r w:rsidRPr="001C1AB9" w:rsidR="001C1AB9">
              <w:rPr>
                <w:rFonts w:ascii="Times New Roman" w:hAnsi="Times New Roman" w:cs="Times New Roman"/>
                <w:sz w:val="22"/>
                <w:szCs w:val="22"/>
                <w:lang w:val="es-PE"/>
              </w:rPr>
              <w:t>sido clasificado como</w:t>
            </w:r>
            <w:r w:rsidRPr="001C1AB9" w:rsidR="00516634">
              <w:rPr>
                <w:rFonts w:ascii="Times New Roman" w:hAnsi="Times New Roman" w:cs="Times New Roman"/>
                <w:sz w:val="22"/>
                <w:szCs w:val="22"/>
                <w:lang w:val="es-PE"/>
              </w:rPr>
              <w:t xml:space="preserve"> categoría B.</w:t>
            </w:r>
            <w:r w:rsidRPr="001C1AB9" w:rsidR="009C2A43">
              <w:rPr>
                <w:rFonts w:ascii="Times New Roman" w:hAnsi="Times New Roman" w:cs="Times New Roman"/>
                <w:sz w:val="22"/>
                <w:szCs w:val="22"/>
                <w:lang w:val="es-PE"/>
              </w:rPr>
              <w:t xml:space="preserve"> </w:t>
            </w:r>
          </w:p>
          <w:p w:rsidRPr="001C1AB9" w:rsidR="00DB3D50" w:rsidP="001C1AB9" w:rsidRDefault="00DB3D50" w14:paraId="08F17A2A" w14:textId="32E8500F">
            <w:pPr>
              <w:spacing w:line="276" w:lineRule="auto"/>
              <w:jc w:val="both"/>
              <w:rPr>
                <w:rFonts w:ascii="Times New Roman" w:hAnsi="Times New Roman" w:cs="Times New Roman"/>
                <w:sz w:val="22"/>
                <w:szCs w:val="22"/>
                <w:lang w:val="es-PE"/>
              </w:rPr>
            </w:pPr>
          </w:p>
          <w:p w:rsidRPr="001C1AB9" w:rsidR="005A4A45" w:rsidP="6366C9CE" w:rsidRDefault="00E1201C" w14:paraId="1C5C65B4" w14:textId="41812BDF">
            <w:pPr>
              <w:spacing w:line="276" w:lineRule="auto"/>
              <w:jc w:val="both"/>
              <w:rPr>
                <w:rFonts w:ascii="Times New Roman" w:hAnsi="Times New Roman" w:cs="Times New Roman"/>
                <w:sz w:val="22"/>
                <w:szCs w:val="22"/>
                <w:lang w:val="es-ES"/>
              </w:rPr>
            </w:pPr>
            <w:r w:rsidRPr="6366C9CE" w:rsidR="6366C9CE">
              <w:rPr>
                <w:rFonts w:ascii="Times New Roman" w:hAnsi="Times New Roman" w:cs="Times New Roman"/>
                <w:sz w:val="22"/>
                <w:szCs w:val="22"/>
                <w:lang w:val="es-PE"/>
              </w:rPr>
              <w:t xml:space="preserve">Para el análisis técnico del proyecto, el </w:t>
            </w:r>
            <w:proofErr w:type="spellStart"/>
            <w:r w:rsidRPr="6366C9CE" w:rsidR="6366C9CE">
              <w:rPr>
                <w:rFonts w:ascii="Times New Roman" w:hAnsi="Times New Roman" w:cs="Times New Roman"/>
                <w:sz w:val="22"/>
                <w:szCs w:val="22"/>
                <w:lang w:val="es-PE"/>
              </w:rPr>
              <w:t>MMAyA</w:t>
            </w:r>
            <w:proofErr w:type="spellEnd"/>
            <w:r w:rsidRPr="6366C9CE" w:rsidR="6366C9CE">
              <w:rPr>
                <w:rFonts w:ascii="Times New Roman" w:hAnsi="Times New Roman" w:cs="Times New Roman"/>
                <w:sz w:val="22"/>
                <w:szCs w:val="22"/>
                <w:lang w:val="es-PE"/>
              </w:rPr>
              <w:t xml:space="preserve"> selec</w:t>
            </w:r>
            <w:r w:rsidRPr="6366C9CE" w:rsidR="6366C9CE">
              <w:rPr>
                <w:rFonts w:ascii="Times New Roman" w:hAnsi="Times New Roman" w:cs="Times New Roman"/>
                <w:sz w:val="22"/>
                <w:szCs w:val="22"/>
                <w:lang w:val="es-PE"/>
              </w:rPr>
              <w:t>c</w:t>
            </w:r>
            <w:r w:rsidRPr="6366C9CE" w:rsidR="6366C9CE">
              <w:rPr>
                <w:rFonts w:ascii="Times New Roman" w:hAnsi="Times New Roman" w:cs="Times New Roman"/>
                <w:sz w:val="22"/>
                <w:szCs w:val="22"/>
                <w:lang w:val="es-PE"/>
              </w:rPr>
              <w:t xml:space="preserve">ionó una muestra representativa de 20 proyectos en 7 departamentos del país. Para cada uno de ellos se preparó un PPM-PASA (Programa de Prevención y Mitigación-Plan de Aplicación y Seguimiento Ambiental) en donde se analizan los impactos y riesgos ambientales y sociales asociados a las obras previstas y se proponen las medidas de mitigación correspondientes. A nivel ambiental, se esperan los impactos típicos de este tipo de obras (generación de escombros y residuos, ruido, polvo, modificación temporal del paisaje). Existe además riesgo de contaminación de aguas subterráneas y/o del cuerpo receptor por una operación inadecuada de los sistemas. A nivel social, se espera afectación temporal a la calidad de vida de la población por </w:t>
            </w:r>
            <w:r w:rsidRPr="6366C9CE" w:rsidR="6366C9CE">
              <w:rPr>
                <w:rFonts w:ascii="Times New Roman" w:hAnsi="Times New Roman" w:cs="Times New Roman"/>
                <w:sz w:val="22"/>
                <w:szCs w:val="22"/>
                <w:lang w:val="es-ES"/>
              </w:rPr>
              <w:t>interrupción del tránsito de vehículos y peatones, rotura y reposición de pavimentos, un incremento en el riesgo de accidentes y posibles conflictos entre el personal de obra y la población. Los PPM-PASA describen las medidas de mitigación e incluyen un Plan de Relacionamiento Comunitario, Plan de Seguridad Industrial e Higiene Ocupacional, Plan de Contingencias y Plan de Manejo y Control de Residuos Sólidos. Los 20 PPM-PASA cumplen con los requisitos de salvaguardias del Banco, tal y como queda reflejado en el Análisis Ambiental y Social (AAS) del Programa, el cual incluye fichas técnicas resumen de los principales impactos ambientales y sociales de cada proyecto y las medidas de mitigación correspondientes.</w:t>
            </w:r>
          </w:p>
          <w:p w:rsidRPr="001C1AB9" w:rsidR="00883964" w:rsidP="001C1AB9" w:rsidRDefault="00883964" w14:paraId="4CD14CFC" w14:textId="14833F88">
            <w:pPr>
              <w:spacing w:line="276" w:lineRule="auto"/>
              <w:jc w:val="both"/>
              <w:rPr>
                <w:rFonts w:ascii="Times New Roman" w:hAnsi="Times New Roman" w:cs="Times New Roman"/>
                <w:iCs/>
                <w:sz w:val="22"/>
                <w:szCs w:val="22"/>
                <w:lang w:val="es-ES"/>
              </w:rPr>
            </w:pPr>
          </w:p>
          <w:p w:rsidRPr="001C1AB9" w:rsidR="00883964" w:rsidP="001C1AB9" w:rsidRDefault="00883964" w14:paraId="64A59DA3" w14:textId="338B149F">
            <w:pPr>
              <w:spacing w:line="276" w:lineRule="auto"/>
              <w:jc w:val="both"/>
              <w:rPr>
                <w:rFonts w:ascii="Times New Roman" w:hAnsi="Times New Roman" w:cs="Times New Roman"/>
                <w:iCs/>
                <w:sz w:val="22"/>
                <w:szCs w:val="22"/>
                <w:lang w:val="es-ES"/>
              </w:rPr>
            </w:pPr>
            <w:r w:rsidRPr="00D1496B">
              <w:rPr>
                <w:rFonts w:ascii="Times New Roman" w:hAnsi="Times New Roman"/>
                <w:sz w:val="22"/>
                <w:lang w:val="es-ES_tradnl"/>
              </w:rPr>
              <w:t>De acuerdo con la Política de Gestión del Riesgo de Desastres (OP-704), la operación ha sido cate</w:t>
            </w:r>
            <w:r w:rsidRPr="00D1496B" w:rsidR="00DB3D50">
              <w:rPr>
                <w:rFonts w:ascii="Times New Roman" w:hAnsi="Times New Roman"/>
                <w:sz w:val="22"/>
                <w:lang w:val="es-ES_tradnl"/>
              </w:rPr>
              <w:t>gorizada como de riesgo “</w:t>
            </w:r>
            <w:r w:rsidRPr="001C1AB9" w:rsidR="00DB3D50">
              <w:rPr>
                <w:rFonts w:ascii="Times New Roman" w:hAnsi="Times New Roman" w:cs="Times New Roman"/>
                <w:sz w:val="22"/>
                <w:szCs w:val="22"/>
                <w:lang w:val="es-ES_tradnl"/>
              </w:rPr>
              <w:t>m</w:t>
            </w:r>
            <w:r w:rsidR="0082017B">
              <w:rPr>
                <w:rFonts w:ascii="Times New Roman" w:hAnsi="Times New Roman" w:cs="Times New Roman"/>
                <w:sz w:val="22"/>
                <w:szCs w:val="22"/>
                <w:lang w:val="es-ES_tradnl"/>
              </w:rPr>
              <w:t>oderado</w:t>
            </w:r>
            <w:r w:rsidR="0019177F">
              <w:rPr>
                <w:rFonts w:ascii="Times New Roman" w:hAnsi="Times New Roman" w:cs="Times New Roman"/>
                <w:sz w:val="22"/>
                <w:szCs w:val="22"/>
                <w:lang w:val="es-ES_tradnl"/>
              </w:rPr>
              <w:t>”</w:t>
            </w:r>
            <w:r w:rsidRPr="001C1AB9" w:rsidR="00DB3D50">
              <w:rPr>
                <w:rFonts w:ascii="Times New Roman" w:hAnsi="Times New Roman" w:cs="Times New Roman"/>
                <w:sz w:val="22"/>
                <w:szCs w:val="22"/>
                <w:lang w:val="es-ES_tradnl"/>
              </w:rPr>
              <w:t xml:space="preserve">, </w:t>
            </w:r>
            <w:r w:rsidRPr="0019177F">
              <w:rPr>
                <w:rFonts w:ascii="Times New Roman" w:hAnsi="Times New Roman"/>
                <w:sz w:val="22"/>
                <w:lang w:val="es-ES_tradnl"/>
              </w:rPr>
              <w:t>debido a la vulnerabilidad del país, y específicamente</w:t>
            </w:r>
            <w:r w:rsidRPr="0019177F" w:rsidR="00DB3D50">
              <w:rPr>
                <w:rFonts w:ascii="Times New Roman" w:hAnsi="Times New Roman"/>
                <w:sz w:val="22"/>
                <w:lang w:val="es-ES_tradnl"/>
              </w:rPr>
              <w:t xml:space="preserve"> de</w:t>
            </w:r>
            <w:r w:rsidRPr="0019177F">
              <w:rPr>
                <w:rFonts w:ascii="Times New Roman" w:hAnsi="Times New Roman"/>
                <w:sz w:val="22"/>
                <w:lang w:val="es-ES_tradnl"/>
              </w:rPr>
              <w:t xml:space="preserve"> los proyectos de agua y saneamiento, frente a inundaciones y sequías. Para mitigar este riesgo, la normativa nacional establece que el Estudio de Diseño Técnico de </w:t>
            </w:r>
            <w:proofErr w:type="spellStart"/>
            <w:r w:rsidRPr="0019177F">
              <w:rPr>
                <w:rFonts w:ascii="Times New Roman" w:hAnsi="Times New Roman"/>
                <w:sz w:val="22"/>
                <w:lang w:val="es-ES_tradnl"/>
              </w:rPr>
              <w:t>Preinversión</w:t>
            </w:r>
            <w:proofErr w:type="spellEnd"/>
            <w:r w:rsidRPr="0019177F">
              <w:rPr>
                <w:rFonts w:ascii="Times New Roman" w:hAnsi="Times New Roman"/>
                <w:sz w:val="22"/>
                <w:lang w:val="es-ES_tradnl"/>
              </w:rPr>
              <w:t xml:space="preserve"> del proyecto debe incluir el análisis y la gestión del riesgo de desastres y adaptación al cambio climático</w:t>
            </w:r>
            <w:r w:rsidRPr="00FA1A93">
              <w:rPr>
                <w:rFonts w:ascii="Times New Roman" w:hAnsi="Times New Roman"/>
                <w:sz w:val="22"/>
                <w:lang w:val="es-ES_tradnl"/>
              </w:rPr>
              <w:t>.</w:t>
            </w:r>
          </w:p>
          <w:p w:rsidRPr="001C1AB9" w:rsidR="00747243" w:rsidP="001C1AB9" w:rsidRDefault="00747243" w14:paraId="23427DE9" w14:textId="409D6329">
            <w:pPr>
              <w:spacing w:line="276" w:lineRule="auto"/>
              <w:jc w:val="both"/>
              <w:rPr>
                <w:rFonts w:ascii="Times New Roman" w:hAnsi="Times New Roman" w:cs="Times New Roman"/>
                <w:iCs/>
                <w:sz w:val="22"/>
                <w:szCs w:val="22"/>
                <w:lang w:val="es-ES"/>
              </w:rPr>
            </w:pPr>
          </w:p>
          <w:p w:rsidRPr="00FA1A93" w:rsidR="00A064BF" w:rsidP="001C1AB9" w:rsidRDefault="00A064BF" w14:paraId="2490F571" w14:textId="7D5FE71D">
            <w:pPr>
              <w:tabs>
                <w:tab w:val="left" w:pos="720"/>
                <w:tab w:val="left" w:pos="810"/>
              </w:tabs>
              <w:spacing w:line="276" w:lineRule="auto"/>
              <w:jc w:val="both"/>
              <w:rPr>
                <w:rFonts w:ascii="Times New Roman" w:hAnsi="Times New Roman"/>
                <w:sz w:val="22"/>
                <w:lang w:val="es-ES_tradnl"/>
              </w:rPr>
            </w:pPr>
            <w:r w:rsidRPr="00FA1A93">
              <w:rPr>
                <w:rFonts w:ascii="Times New Roman" w:hAnsi="Times New Roman"/>
                <w:sz w:val="22"/>
                <w:lang w:val="es-ES_tradnl"/>
              </w:rPr>
              <w:t xml:space="preserve">Todos los proyectos de la muestra se desarrollan en municipios con presencia mayoritaria de población indígena, como se espera que </w:t>
            </w:r>
            <w:r w:rsidRPr="00FA1A93" w:rsidR="00DB3D50">
              <w:rPr>
                <w:rFonts w:ascii="Times New Roman" w:hAnsi="Times New Roman"/>
                <w:sz w:val="22"/>
                <w:lang w:val="es-ES_tradnl"/>
              </w:rPr>
              <w:t>suceda</w:t>
            </w:r>
            <w:r w:rsidRPr="00FA1A93">
              <w:rPr>
                <w:rFonts w:ascii="Times New Roman" w:hAnsi="Times New Roman"/>
                <w:sz w:val="22"/>
                <w:lang w:val="es-ES_tradnl"/>
              </w:rPr>
              <w:t xml:space="preserve"> en todos los proyectos futuros. </w:t>
            </w:r>
            <w:r w:rsidRPr="00FA1A93" w:rsidR="00DB3D50">
              <w:rPr>
                <w:rFonts w:ascii="Times New Roman" w:hAnsi="Times New Roman"/>
                <w:sz w:val="22"/>
                <w:lang w:val="es-ES_tradnl"/>
              </w:rPr>
              <w:t xml:space="preserve">No se prevén </w:t>
            </w:r>
            <w:r w:rsidRPr="00FA1A93">
              <w:rPr>
                <w:rFonts w:ascii="Times New Roman" w:hAnsi="Times New Roman"/>
                <w:sz w:val="22"/>
                <w:lang w:val="es-ES_tradnl"/>
              </w:rPr>
              <w:t xml:space="preserve">impactos negativos </w:t>
            </w:r>
            <w:r w:rsidRPr="00FA1A93" w:rsidR="00DB3D50">
              <w:rPr>
                <w:rFonts w:ascii="Times New Roman" w:hAnsi="Times New Roman"/>
                <w:sz w:val="22"/>
                <w:lang w:val="es-ES_tradnl"/>
              </w:rPr>
              <w:t xml:space="preserve">del Programa </w:t>
            </w:r>
            <w:r w:rsidRPr="00FA1A93">
              <w:rPr>
                <w:rFonts w:ascii="Times New Roman" w:hAnsi="Times New Roman"/>
                <w:sz w:val="22"/>
                <w:lang w:val="es-ES_tradnl"/>
              </w:rPr>
              <w:t xml:space="preserve">sobre pueblos indígenas; más bien al contrario, </w:t>
            </w:r>
            <w:r w:rsidRPr="00FA1A93" w:rsidR="00DB3D50">
              <w:rPr>
                <w:rFonts w:ascii="Times New Roman" w:hAnsi="Times New Roman"/>
                <w:sz w:val="22"/>
                <w:lang w:val="es-ES_tradnl"/>
              </w:rPr>
              <w:t xml:space="preserve">ya que el mismo </w:t>
            </w:r>
            <w:r w:rsidRPr="00FA1A93">
              <w:rPr>
                <w:rFonts w:ascii="Times New Roman" w:hAnsi="Times New Roman"/>
                <w:sz w:val="22"/>
                <w:lang w:val="es-ES_tradnl"/>
              </w:rPr>
              <w:t>viene a responder a demandas de las propias comunidades. No obstante, para evitar posibles impactos adversos, inviabilidad o no sostenibilidad de los proyectos por falta de adecuación cultural, el Programa ha desarrollado una estrategia de intervención de género e intercultural.</w:t>
            </w:r>
          </w:p>
          <w:p w:rsidRPr="001C1AB9" w:rsidR="00A064BF" w:rsidP="001C1AB9" w:rsidRDefault="00A064BF" w14:paraId="6137BCFD" w14:textId="77777777">
            <w:pPr>
              <w:tabs>
                <w:tab w:val="left" w:pos="720"/>
                <w:tab w:val="left" w:pos="810"/>
              </w:tabs>
              <w:spacing w:line="276" w:lineRule="auto"/>
              <w:jc w:val="both"/>
              <w:rPr>
                <w:rFonts w:ascii="Times New Roman" w:hAnsi="Times New Roman" w:cs="Times New Roman"/>
                <w:iCs/>
                <w:sz w:val="22"/>
                <w:szCs w:val="22"/>
                <w:lang w:val="es-ES"/>
              </w:rPr>
            </w:pPr>
          </w:p>
          <w:p w:rsidRPr="001C1AB9" w:rsidR="00747243" w:rsidP="001C1AB9" w:rsidRDefault="00747243" w14:paraId="1A94224E" w14:textId="2B0A788A">
            <w:pPr>
              <w:tabs>
                <w:tab w:val="left" w:pos="720"/>
                <w:tab w:val="left" w:pos="810"/>
              </w:tabs>
              <w:spacing w:line="276" w:lineRule="auto"/>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 xml:space="preserve">El Programa no provocará reasentamiento físico de población. </w:t>
            </w:r>
            <w:r w:rsidRPr="00FA1A93" w:rsidR="00A064BF">
              <w:rPr>
                <w:rFonts w:ascii="Times New Roman" w:hAnsi="Times New Roman"/>
                <w:sz w:val="22"/>
                <w:lang w:val="es-ES_tradnl"/>
              </w:rPr>
              <w:t>En todas las localidades de la muestra existe p</w:t>
            </w:r>
            <w:r w:rsidRPr="00FA1A93" w:rsidR="00883964">
              <w:rPr>
                <w:rFonts w:ascii="Times New Roman" w:hAnsi="Times New Roman"/>
                <w:sz w:val="22"/>
                <w:lang w:val="es-ES_tradnl"/>
              </w:rPr>
              <w:t xml:space="preserve">ropiedad colectiva de la tierra y </w:t>
            </w:r>
            <w:r w:rsidRPr="00FA1A93" w:rsidR="00A064BF">
              <w:rPr>
                <w:rFonts w:ascii="Times New Roman" w:hAnsi="Times New Roman"/>
                <w:sz w:val="22"/>
                <w:lang w:val="es-ES_tradnl"/>
              </w:rPr>
              <w:t>los proyectos que requieren terreno</w:t>
            </w:r>
            <w:r w:rsidRPr="00FA1A93" w:rsidR="00DB3D50">
              <w:rPr>
                <w:rFonts w:ascii="Times New Roman" w:hAnsi="Times New Roman"/>
                <w:sz w:val="22"/>
                <w:lang w:val="es-ES_tradnl"/>
              </w:rPr>
              <w:t xml:space="preserve">s para </w:t>
            </w:r>
            <w:r w:rsidRPr="00FA1A93" w:rsidR="008A137C">
              <w:rPr>
                <w:rFonts w:ascii="Times New Roman" w:hAnsi="Times New Roman"/>
                <w:sz w:val="22"/>
                <w:lang w:val="es-ES_tradnl"/>
              </w:rPr>
              <w:t>la nueva infraestructura cuentan</w:t>
            </w:r>
            <w:r w:rsidRPr="00FA1A93" w:rsidR="00DB3D50">
              <w:rPr>
                <w:rFonts w:ascii="Times New Roman" w:hAnsi="Times New Roman"/>
                <w:sz w:val="22"/>
                <w:lang w:val="es-ES_tradnl"/>
              </w:rPr>
              <w:t xml:space="preserve"> ya con un acta de </w:t>
            </w:r>
            <w:r w:rsidRPr="00FA1A93" w:rsidR="008A137C">
              <w:rPr>
                <w:rFonts w:ascii="Times New Roman" w:hAnsi="Times New Roman"/>
                <w:sz w:val="22"/>
                <w:lang w:val="es-ES_tradnl"/>
              </w:rPr>
              <w:t>cesión de los mismos de la comunidad</w:t>
            </w:r>
            <w:r w:rsidRPr="00FA1A93" w:rsidR="00A064BF">
              <w:rPr>
                <w:rFonts w:ascii="Times New Roman" w:hAnsi="Times New Roman"/>
                <w:sz w:val="22"/>
                <w:lang w:val="es-ES_tradnl"/>
              </w:rPr>
              <w:t xml:space="preserve"> al mu</w:t>
            </w:r>
            <w:r w:rsidRPr="00FA1A93" w:rsidR="008A137C">
              <w:rPr>
                <w:rFonts w:ascii="Times New Roman" w:hAnsi="Times New Roman"/>
                <w:sz w:val="22"/>
                <w:lang w:val="es-ES_tradnl"/>
              </w:rPr>
              <w:t xml:space="preserve">nicipio o, en algunos casos, </w:t>
            </w:r>
            <w:r w:rsidRPr="00FA1A93" w:rsidR="00A064BF">
              <w:rPr>
                <w:rFonts w:ascii="Times New Roman" w:hAnsi="Times New Roman"/>
                <w:sz w:val="22"/>
                <w:lang w:val="es-ES_tradnl"/>
              </w:rPr>
              <w:t>acta de compromiso de transferencia antes del inicio del proyecto.</w:t>
            </w:r>
          </w:p>
          <w:p w:rsidRPr="001C1AB9" w:rsidR="00747243" w:rsidP="001C1AB9" w:rsidRDefault="00747243" w14:paraId="06707769" w14:textId="23A1BCE8">
            <w:pPr>
              <w:tabs>
                <w:tab w:val="left" w:pos="720"/>
                <w:tab w:val="left" w:pos="810"/>
              </w:tabs>
              <w:spacing w:line="276" w:lineRule="auto"/>
              <w:jc w:val="both"/>
              <w:rPr>
                <w:rFonts w:ascii="Times New Roman" w:hAnsi="Times New Roman" w:cs="Times New Roman"/>
                <w:iCs/>
                <w:sz w:val="22"/>
                <w:szCs w:val="22"/>
                <w:lang w:val="es-ES"/>
              </w:rPr>
            </w:pPr>
          </w:p>
          <w:p w:rsidRPr="001C1AB9" w:rsidR="00A064BF" w:rsidP="6366C9CE" w:rsidRDefault="00747243" w14:paraId="6A7996AD" w14:noSpellErr="1" w14:textId="6F1A62D0">
            <w:pPr>
              <w:tabs>
                <w:tab w:val="left" w:pos="720"/>
                <w:tab w:val="left" w:pos="810"/>
              </w:tabs>
              <w:spacing w:line="276" w:lineRule="auto"/>
              <w:jc w:val="both"/>
              <w:rPr>
                <w:rFonts w:ascii="Times New Roman" w:hAnsi="Times New Roman" w:cs="Times New Roman"/>
                <w:sz w:val="22"/>
                <w:szCs w:val="22"/>
                <w:lang w:val="es-ES"/>
              </w:rPr>
            </w:pPr>
            <w:r w:rsidRPr="6366C9CE" w:rsidR="6366C9CE">
              <w:rPr>
                <w:rFonts w:ascii="Times New Roman" w:hAnsi="Times New Roman" w:cs="Times New Roman"/>
                <w:sz w:val="22"/>
                <w:szCs w:val="22"/>
                <w:lang w:val="es-ES"/>
              </w:rPr>
              <w:t xml:space="preserve">Los proyectos intentarán utilizar los derechos de vía existentes o los linderos entre predios, a fin de evitar afectaciones a sembradíos. En caso de darse este tipo de afectación, se deberá </w:t>
            </w:r>
            <w:r w:rsidRPr="6366C9CE" w:rsidR="6366C9CE">
              <w:rPr>
                <w:rFonts w:ascii="Times New Roman" w:hAnsi="Times New Roman" w:cs="Times New Roman"/>
                <w:sz w:val="22"/>
                <w:szCs w:val="22"/>
                <w:lang w:val="es-ES"/>
              </w:rPr>
              <w:t>reponer la</w:t>
            </w:r>
            <w:r w:rsidRPr="6366C9CE" w:rsidR="6366C9CE">
              <w:rPr>
                <w:rFonts w:ascii="Times New Roman" w:hAnsi="Times New Roman" w:cs="Times New Roman"/>
                <w:sz w:val="22"/>
                <w:szCs w:val="22"/>
                <w:lang w:val="es-ES"/>
              </w:rPr>
              <w:t xml:space="preserve"> cobertura vegetal afectada. Dada la envergadura de las obras y su ubicación </w:t>
            </w:r>
            <w:r w:rsidRPr="6366C9CE" w:rsidR="6366C9CE">
              <w:rPr>
                <w:rFonts w:ascii="Times New Roman" w:hAnsi="Times New Roman" w:cs="Times New Roman"/>
                <w:sz w:val="22"/>
                <w:szCs w:val="22"/>
                <w:lang w:val="es-ES"/>
              </w:rPr>
              <w:t>en comunidades</w:t>
            </w:r>
            <w:r w:rsidRPr="6366C9CE" w:rsidR="6366C9CE">
              <w:rPr>
                <w:rFonts w:ascii="Times New Roman" w:hAnsi="Times New Roman" w:cs="Times New Roman"/>
                <w:sz w:val="22"/>
                <w:szCs w:val="22"/>
                <w:lang w:val="es-ES"/>
              </w:rPr>
              <w:t xml:space="preserve"> rurales y pequeñas localidades, no se esperan impactos relevantes por desplazamiento económico. Todos los proyectos de la muestra cuentan con derecho propietario de la fuente de agua</w:t>
            </w:r>
          </w:p>
          <w:p w:rsidRPr="001C1AB9" w:rsidR="00747243" w:rsidP="001C1AB9" w:rsidRDefault="00747243" w14:paraId="2D78D409" w14:textId="4CCCDE51">
            <w:pPr>
              <w:tabs>
                <w:tab w:val="left" w:pos="720"/>
                <w:tab w:val="left" w:pos="810"/>
              </w:tabs>
              <w:spacing w:line="276" w:lineRule="auto"/>
              <w:jc w:val="both"/>
              <w:rPr>
                <w:rFonts w:ascii="Times New Roman" w:hAnsi="Times New Roman" w:cs="Times New Roman"/>
                <w:iCs/>
                <w:sz w:val="22"/>
                <w:szCs w:val="22"/>
                <w:lang w:val="es-ES"/>
              </w:rPr>
            </w:pPr>
          </w:p>
          <w:p w:rsidRPr="001C1AB9" w:rsidR="00E4266E" w:rsidP="001C1AB9" w:rsidRDefault="008A137C" w14:paraId="04E03DE7" w14:textId="544C2E70">
            <w:pPr>
              <w:spacing w:line="276" w:lineRule="auto"/>
              <w:jc w:val="both"/>
              <w:rPr>
                <w:rFonts w:ascii="Times New Roman" w:hAnsi="Times New Roman" w:cs="Times New Roman"/>
                <w:sz w:val="22"/>
                <w:szCs w:val="22"/>
                <w:lang w:val="es-PE"/>
              </w:rPr>
            </w:pPr>
            <w:r w:rsidRPr="001C1AB9">
              <w:rPr>
                <w:rFonts w:ascii="Times New Roman" w:hAnsi="Times New Roman" w:cs="Times New Roman"/>
                <w:sz w:val="22"/>
                <w:szCs w:val="22"/>
                <w:lang w:val="es-ES"/>
              </w:rPr>
              <w:t>Los proyectos</w:t>
            </w:r>
            <w:r w:rsidRPr="001C1AB9" w:rsidR="00EB1FA1">
              <w:rPr>
                <w:rFonts w:ascii="Times New Roman" w:hAnsi="Times New Roman" w:cs="Times New Roman"/>
                <w:sz w:val="22"/>
                <w:szCs w:val="22"/>
                <w:lang w:val="es-PE"/>
              </w:rPr>
              <w:t xml:space="preserve"> de la muestra</w:t>
            </w:r>
            <w:r w:rsidRPr="001C1AB9">
              <w:rPr>
                <w:rFonts w:ascii="Times New Roman" w:hAnsi="Times New Roman" w:cs="Times New Roman"/>
                <w:sz w:val="22"/>
                <w:szCs w:val="22"/>
                <w:lang w:val="es-PE"/>
              </w:rPr>
              <w:t xml:space="preserve"> han sido</w:t>
            </w:r>
            <w:r w:rsidRPr="001C1AB9" w:rsidR="00EB1FA1">
              <w:rPr>
                <w:rFonts w:ascii="Times New Roman" w:hAnsi="Times New Roman" w:cs="Times New Roman"/>
                <w:sz w:val="22"/>
                <w:szCs w:val="22"/>
                <w:lang w:val="es-PE"/>
              </w:rPr>
              <w:t xml:space="preserve"> </w:t>
            </w:r>
            <w:r w:rsidRPr="001C1AB9">
              <w:rPr>
                <w:rFonts w:ascii="Times New Roman" w:hAnsi="Times New Roman" w:cs="Times New Roman"/>
                <w:sz w:val="22"/>
                <w:szCs w:val="22"/>
                <w:lang w:val="es-PE"/>
              </w:rPr>
              <w:t>consultados</w:t>
            </w:r>
            <w:r w:rsidRPr="001C1AB9" w:rsidR="00E4266E">
              <w:rPr>
                <w:rFonts w:ascii="Times New Roman" w:hAnsi="Times New Roman" w:cs="Times New Roman"/>
                <w:sz w:val="22"/>
                <w:szCs w:val="22"/>
                <w:lang w:val="es-PE"/>
              </w:rPr>
              <w:t xml:space="preserve"> con las comunidades</w:t>
            </w:r>
            <w:r w:rsidRPr="001C1AB9" w:rsidR="00EB1FA1">
              <w:rPr>
                <w:rFonts w:ascii="Times New Roman" w:hAnsi="Times New Roman" w:cs="Times New Roman"/>
                <w:sz w:val="22"/>
                <w:szCs w:val="22"/>
                <w:lang w:val="es-PE"/>
              </w:rPr>
              <w:t xml:space="preserve"> </w:t>
            </w:r>
            <w:r w:rsidRPr="001C1AB9" w:rsidR="00E4266E">
              <w:rPr>
                <w:rFonts w:ascii="Times New Roman" w:hAnsi="Times New Roman" w:cs="Times New Roman"/>
                <w:sz w:val="22"/>
                <w:szCs w:val="22"/>
                <w:lang w:val="es-PE"/>
              </w:rPr>
              <w:t>beneficiarias/afectadas</w:t>
            </w:r>
            <w:r w:rsidRPr="001C1AB9" w:rsidR="00EB1FA1">
              <w:rPr>
                <w:rFonts w:ascii="Times New Roman" w:hAnsi="Times New Roman" w:cs="Times New Roman"/>
                <w:sz w:val="22"/>
                <w:szCs w:val="22"/>
                <w:lang w:val="es-PE"/>
              </w:rPr>
              <w:t xml:space="preserve">. </w:t>
            </w:r>
            <w:r w:rsidRPr="001C1AB9" w:rsidR="00E4266E">
              <w:rPr>
                <w:rFonts w:ascii="Times New Roman" w:hAnsi="Times New Roman" w:cs="Times New Roman"/>
                <w:sz w:val="22"/>
                <w:szCs w:val="22"/>
                <w:lang w:val="es-PE"/>
              </w:rPr>
              <w:t xml:space="preserve">Los informes </w:t>
            </w:r>
            <w:r w:rsidRPr="001C1AB9">
              <w:rPr>
                <w:rFonts w:ascii="Times New Roman" w:hAnsi="Times New Roman" w:cs="Times New Roman"/>
                <w:sz w:val="22"/>
                <w:szCs w:val="22"/>
                <w:lang w:val="es-PE"/>
              </w:rPr>
              <w:t>de sistematización de las consultas</w:t>
            </w:r>
            <w:r w:rsidRPr="001C1AB9" w:rsidR="00E4266E">
              <w:rPr>
                <w:rFonts w:ascii="Times New Roman" w:hAnsi="Times New Roman" w:cs="Times New Roman"/>
                <w:sz w:val="22"/>
                <w:szCs w:val="22"/>
                <w:lang w:val="es-PE"/>
              </w:rPr>
              <w:t xml:space="preserve"> muestran</w:t>
            </w:r>
            <w:r w:rsidRPr="001C1AB9">
              <w:rPr>
                <w:rFonts w:ascii="Times New Roman" w:hAnsi="Times New Roman" w:cs="Times New Roman"/>
                <w:sz w:val="22"/>
                <w:szCs w:val="22"/>
                <w:lang w:val="es-PE"/>
              </w:rPr>
              <w:t xml:space="preserve"> una posición muy favorable al </w:t>
            </w:r>
            <w:r w:rsidRPr="001C1AB9" w:rsidR="00E4266E">
              <w:rPr>
                <w:rFonts w:ascii="Times New Roman" w:hAnsi="Times New Roman" w:cs="Times New Roman"/>
                <w:sz w:val="22"/>
                <w:szCs w:val="22"/>
                <w:lang w:val="es-PE"/>
              </w:rPr>
              <w:t>Programa</w:t>
            </w:r>
            <w:r w:rsidRPr="001C1AB9">
              <w:rPr>
                <w:rFonts w:ascii="Times New Roman" w:hAnsi="Times New Roman" w:cs="Times New Roman"/>
                <w:sz w:val="22"/>
                <w:szCs w:val="22"/>
                <w:lang w:val="es-PE"/>
              </w:rPr>
              <w:t xml:space="preserve">. Muestran igualmente que, </w:t>
            </w:r>
            <w:r w:rsidRPr="001C1AB9" w:rsidR="00E4266E">
              <w:rPr>
                <w:rFonts w:ascii="Times New Roman" w:hAnsi="Times New Roman" w:cs="Times New Roman"/>
                <w:sz w:val="22"/>
                <w:szCs w:val="22"/>
                <w:lang w:val="es-PE"/>
              </w:rPr>
              <w:t xml:space="preserve">si bien hay una participación numérica significativa de mujeres, </w:t>
            </w:r>
            <w:r w:rsidRPr="001C1AB9" w:rsidR="00CE087D">
              <w:rPr>
                <w:rFonts w:ascii="Times New Roman" w:hAnsi="Times New Roman" w:cs="Times New Roman"/>
                <w:sz w:val="22"/>
                <w:szCs w:val="22"/>
                <w:lang w:val="es-PE"/>
              </w:rPr>
              <w:t>estas expres</w:t>
            </w:r>
            <w:r w:rsidRPr="001C1AB9" w:rsidR="00E4266E">
              <w:rPr>
                <w:rFonts w:ascii="Times New Roman" w:hAnsi="Times New Roman" w:cs="Times New Roman"/>
                <w:sz w:val="22"/>
                <w:szCs w:val="22"/>
                <w:lang w:val="es-PE"/>
              </w:rPr>
              <w:t xml:space="preserve">an sus opiniones en mucha menor medida que los hombres. A fin de </w:t>
            </w:r>
            <w:r w:rsidRPr="001C1AB9" w:rsidR="00CE087D">
              <w:rPr>
                <w:rFonts w:ascii="Times New Roman" w:hAnsi="Times New Roman" w:cs="Times New Roman"/>
                <w:sz w:val="22"/>
                <w:szCs w:val="22"/>
                <w:lang w:val="es-PE"/>
              </w:rPr>
              <w:t>prevenir la exclusión de las mujeres de l</w:t>
            </w:r>
            <w:r w:rsidRPr="001C1AB9" w:rsidR="00E4266E">
              <w:rPr>
                <w:rFonts w:ascii="Times New Roman" w:hAnsi="Times New Roman" w:cs="Times New Roman"/>
                <w:sz w:val="22"/>
                <w:szCs w:val="22"/>
                <w:lang w:val="es-PE"/>
              </w:rPr>
              <w:t>os procesos de consulta, capacita</w:t>
            </w:r>
            <w:r w:rsidRPr="001C1AB9" w:rsidR="00CE087D">
              <w:rPr>
                <w:rFonts w:ascii="Times New Roman" w:hAnsi="Times New Roman" w:cs="Times New Roman"/>
                <w:sz w:val="22"/>
                <w:szCs w:val="22"/>
                <w:lang w:val="es-PE"/>
              </w:rPr>
              <w:t>ciones y beneficios de los proyectos</w:t>
            </w:r>
            <w:r w:rsidRPr="001C1AB9" w:rsidR="00E4266E">
              <w:rPr>
                <w:rFonts w:ascii="Times New Roman" w:hAnsi="Times New Roman" w:cs="Times New Roman"/>
                <w:sz w:val="22"/>
                <w:szCs w:val="22"/>
                <w:lang w:val="es-PE"/>
              </w:rPr>
              <w:t xml:space="preserve">, </w:t>
            </w:r>
            <w:r w:rsidRPr="001C1AB9" w:rsidR="00CE087D">
              <w:rPr>
                <w:rFonts w:ascii="Times New Roman" w:hAnsi="Times New Roman" w:cs="Times New Roman"/>
                <w:sz w:val="22"/>
                <w:szCs w:val="22"/>
                <w:lang w:val="es-PE"/>
              </w:rPr>
              <w:t>el Programa aplica un enfoque transversal de género e incorpora acciones específicas dirigidas al empoderamiento de las mujeres.</w:t>
            </w:r>
          </w:p>
          <w:p w:rsidRPr="001C1AB9" w:rsidR="0064562E" w:rsidP="001C1AB9" w:rsidRDefault="0064562E" w14:paraId="37E36B87" w14:textId="2AA0E892">
            <w:pPr>
              <w:spacing w:line="276" w:lineRule="auto"/>
              <w:jc w:val="both"/>
              <w:rPr>
                <w:rFonts w:ascii="Times New Roman" w:hAnsi="Times New Roman" w:cs="Times New Roman"/>
                <w:sz w:val="22"/>
                <w:szCs w:val="22"/>
                <w:lang w:val="es-PE"/>
              </w:rPr>
            </w:pPr>
          </w:p>
          <w:p w:rsidRPr="001C1AB9" w:rsidR="0064562E" w:rsidP="001C1AB9" w:rsidRDefault="0064562E" w14:paraId="7A06EA4C" w14:textId="650E51AE">
            <w:pPr>
              <w:spacing w:line="276" w:lineRule="auto"/>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 xml:space="preserve">Como conclusión del proceso de debida diligencia, se desarrolló un Marco de Gestión Ambiental y Social (MGAS) del Programa, que incluye procedimientos de gestión socioambiental </w:t>
            </w:r>
            <w:r w:rsidRPr="001C1AB9" w:rsidR="008A137C">
              <w:rPr>
                <w:rFonts w:ascii="Times New Roman" w:hAnsi="Times New Roman" w:cs="Times New Roman"/>
                <w:sz w:val="22"/>
                <w:szCs w:val="22"/>
                <w:lang w:val="es-PE"/>
              </w:rPr>
              <w:t>para los proyectos del Programa</w:t>
            </w:r>
            <w:r w:rsidRPr="001C1AB9">
              <w:rPr>
                <w:rFonts w:ascii="Times New Roman" w:hAnsi="Times New Roman" w:cs="Times New Roman"/>
                <w:sz w:val="22"/>
                <w:szCs w:val="22"/>
                <w:lang w:val="es-PE"/>
              </w:rPr>
              <w:t xml:space="preserve"> </w:t>
            </w:r>
            <w:r w:rsidRPr="001C1AB9" w:rsidR="008A137C">
              <w:rPr>
                <w:rFonts w:ascii="Times New Roman" w:hAnsi="Times New Roman" w:cs="Times New Roman"/>
                <w:sz w:val="22"/>
                <w:szCs w:val="22"/>
                <w:lang w:val="es-PE"/>
              </w:rPr>
              <w:t xml:space="preserve">y </w:t>
            </w:r>
            <w:r w:rsidRPr="001C1AB9">
              <w:rPr>
                <w:rFonts w:ascii="Times New Roman" w:hAnsi="Times New Roman" w:cs="Times New Roman"/>
                <w:sz w:val="22"/>
                <w:szCs w:val="22"/>
                <w:lang w:val="es-PE"/>
              </w:rPr>
              <w:t xml:space="preserve">requisitos de </w:t>
            </w:r>
            <w:r w:rsidRPr="001C1AB9" w:rsidR="00883964">
              <w:rPr>
                <w:rFonts w:ascii="Times New Roman" w:hAnsi="Times New Roman" w:cs="Times New Roman"/>
                <w:sz w:val="22"/>
                <w:szCs w:val="22"/>
                <w:lang w:val="es-PE"/>
              </w:rPr>
              <w:t>eval</w:t>
            </w:r>
            <w:r w:rsidRPr="001C1AB9">
              <w:rPr>
                <w:rFonts w:ascii="Times New Roman" w:hAnsi="Times New Roman" w:cs="Times New Roman"/>
                <w:sz w:val="22"/>
                <w:szCs w:val="22"/>
                <w:lang w:val="es-PE"/>
              </w:rPr>
              <w:t>u</w:t>
            </w:r>
            <w:r w:rsidRPr="001C1AB9" w:rsidR="00883964">
              <w:rPr>
                <w:rFonts w:ascii="Times New Roman" w:hAnsi="Times New Roman" w:cs="Times New Roman"/>
                <w:sz w:val="22"/>
                <w:szCs w:val="22"/>
                <w:lang w:val="es-PE"/>
              </w:rPr>
              <w:t>a</w:t>
            </w:r>
            <w:r w:rsidRPr="001C1AB9">
              <w:rPr>
                <w:rFonts w:ascii="Times New Roman" w:hAnsi="Times New Roman" w:cs="Times New Roman"/>
                <w:sz w:val="22"/>
                <w:szCs w:val="22"/>
                <w:lang w:val="es-PE"/>
              </w:rPr>
              <w:t>ción ambiental y social, lineamientos para los procesos de consulta, un mecanismo de quejas y reclamos y criterios de viabilidad social y ambiental para la aprobación de proyectos futuros. El MGAS será parte del Reglamento Operativo del Programa.</w:t>
            </w:r>
          </w:p>
          <w:p w:rsidRPr="001C1AB9" w:rsidR="00CE087D" w:rsidP="001C1AB9" w:rsidRDefault="00CE087D" w14:paraId="426D3B8A" w14:textId="7391F9F7">
            <w:pPr>
              <w:spacing w:line="276" w:lineRule="auto"/>
              <w:jc w:val="both"/>
              <w:rPr>
                <w:rFonts w:ascii="Times New Roman" w:hAnsi="Times New Roman" w:cs="Times New Roman"/>
                <w:sz w:val="22"/>
                <w:szCs w:val="22"/>
                <w:lang w:val="es-PE"/>
              </w:rPr>
            </w:pPr>
          </w:p>
          <w:p w:rsidRPr="001C1AB9" w:rsidR="00CE087D" w:rsidP="6366C9CE" w:rsidRDefault="00CE087D" w14:paraId="422F7AF5" w14:textId="46BB360F">
            <w:pPr>
              <w:spacing w:line="276" w:lineRule="auto"/>
              <w:jc w:val="both"/>
              <w:rPr>
                <w:rFonts w:ascii="Times New Roman" w:hAnsi="Times New Roman" w:cs="Times New Roman"/>
                <w:sz w:val="22"/>
                <w:szCs w:val="22"/>
                <w:lang w:val="es-PE"/>
              </w:rPr>
            </w:pPr>
            <w:r w:rsidRPr="6366C9CE" w:rsidR="6366C9CE">
              <w:rPr>
                <w:rFonts w:ascii="Times New Roman" w:hAnsi="Times New Roman" w:cs="Times New Roman"/>
                <w:sz w:val="22"/>
                <w:szCs w:val="22"/>
                <w:lang w:val="es-PE"/>
              </w:rPr>
              <w:t>Las versiones publicables del AAS y el MGAS del Programa fueron pu</w:t>
            </w:r>
            <w:r w:rsidRPr="6366C9CE" w:rsidR="6366C9CE">
              <w:rPr>
                <w:rFonts w:ascii="Times New Roman" w:hAnsi="Times New Roman" w:cs="Times New Roman"/>
                <w:sz w:val="22"/>
                <w:szCs w:val="22"/>
                <w:lang w:val="es-PE"/>
              </w:rPr>
              <w:t xml:space="preserve">estas a disposición del público </w:t>
            </w:r>
            <w:r w:rsidRPr="6366C9CE" w:rsidR="6366C9CE">
              <w:rPr>
                <w:rFonts w:ascii="Times New Roman" w:hAnsi="Times New Roman" w:cs="Times New Roman"/>
                <w:sz w:val="22"/>
                <w:szCs w:val="22"/>
                <w:lang w:val="es-PE"/>
              </w:rPr>
              <w:t xml:space="preserve">en la página Web del BID el 11 de agosto de 2018, antes de la misión de análisis, la cual tuvo lugar entre el 13 y el 19 de agosto. La versión final del AAS y MGAS y de los PPM-PASA de los proyectos de la muestra se publicaron el 5 de septiembre en la página Web del BID y del </w:t>
            </w:r>
            <w:proofErr w:type="spellStart"/>
            <w:r w:rsidRPr="6366C9CE" w:rsidR="6366C9CE">
              <w:rPr>
                <w:rFonts w:ascii="Times New Roman" w:hAnsi="Times New Roman" w:cs="Times New Roman"/>
                <w:sz w:val="22"/>
                <w:szCs w:val="22"/>
                <w:lang w:val="es-PE"/>
              </w:rPr>
              <w:t>MMAyA</w:t>
            </w:r>
            <w:proofErr w:type="spellEnd"/>
            <w:r w:rsidRPr="6366C9CE" w:rsidR="6366C9CE">
              <w:rPr>
                <w:rFonts w:ascii="Times New Roman" w:hAnsi="Times New Roman" w:cs="Times New Roman"/>
                <w:sz w:val="22"/>
                <w:szCs w:val="22"/>
                <w:lang w:val="es-PE"/>
              </w:rPr>
              <w:t xml:space="preserve">. </w:t>
            </w:r>
            <w:r w:rsidRPr="6366C9CE" w:rsidR="6366C9CE">
              <w:rPr>
                <w:rFonts w:ascii="Times New Roman" w:hAnsi="Times New Roman" w:cs="Times New Roman"/>
                <w:sz w:val="22"/>
                <w:szCs w:val="22"/>
                <w:lang w:val="es-PE"/>
              </w:rPr>
              <w:t>Con ello se dan por satisfechos los requisitos de evaluación, consulta y publicación de documentos de salvaguardias para la presentación de la operación al Directorio del Banco.</w:t>
            </w:r>
          </w:p>
          <w:p w:rsidRPr="001C1AB9" w:rsidR="00E4266E" w:rsidP="001C1AB9" w:rsidRDefault="00E4266E" w14:paraId="6D95BDA1" w14:textId="2498BA8F">
            <w:pPr>
              <w:spacing w:line="276" w:lineRule="auto"/>
              <w:jc w:val="both"/>
              <w:rPr>
                <w:rFonts w:ascii="Times New Roman" w:hAnsi="Times New Roman" w:cs="Times New Roman"/>
                <w:sz w:val="22"/>
                <w:szCs w:val="22"/>
                <w:lang w:val="es-PE"/>
              </w:rPr>
            </w:pPr>
          </w:p>
          <w:p w:rsidRPr="001C1AB9" w:rsidR="009C2A43" w:rsidP="001C1AB9" w:rsidRDefault="0064562E" w14:paraId="3FB9E4D0" w14:textId="1CC864F8">
            <w:pPr>
              <w:spacing w:line="276" w:lineRule="auto"/>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Para una adecuada gestión socio-ambiental del Programa, los dos Organismos Ejecutores del Programa (UCP y FPS) serán fortalecidos con un especialista ambiental y un especialista social cada uno.</w:t>
            </w:r>
          </w:p>
          <w:p w:rsidRPr="001C1AB9" w:rsidR="009C2A43" w:rsidP="001C1AB9" w:rsidRDefault="009C2A43" w14:paraId="10F5B5E2" w14:textId="458D65AE">
            <w:pPr>
              <w:spacing w:line="276" w:lineRule="auto"/>
              <w:jc w:val="both"/>
              <w:rPr>
                <w:rFonts w:ascii="Times New Roman" w:hAnsi="Times New Roman" w:cs="Times New Roman"/>
                <w:sz w:val="22"/>
                <w:szCs w:val="22"/>
                <w:lang w:val="es-PE"/>
              </w:rPr>
            </w:pPr>
          </w:p>
        </w:tc>
      </w:tr>
      <w:tr w:rsidRPr="009B7771" w:rsidR="00234F5E" w:rsidTr="6366C9CE" w14:paraId="68127C07" w14:textId="77777777">
        <w:trPr>
          <w:trHeight w:val="411"/>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9B7771" w:rsidR="00234F5E" w:rsidP="00234F5E" w:rsidRDefault="00234F5E" w14:paraId="26D22CEE" w14:textId="0F96973E">
            <w:pPr>
              <w:rPr>
                <w:rFonts w:ascii="Arial" w:hAnsi="Arial" w:eastAsia="Times New Roman" w:cs="Arial"/>
                <w:b/>
                <w:bCs/>
                <w:sz w:val="27"/>
                <w:szCs w:val="27"/>
                <w:lang w:val="es-PE"/>
              </w:rPr>
            </w:pPr>
            <w:r w:rsidRPr="009B7771">
              <w:rPr>
                <w:rFonts w:ascii="Arial" w:hAnsi="Arial" w:eastAsia="Times New Roman" w:cs="Arial"/>
                <w:b/>
                <w:bCs/>
                <w:sz w:val="27"/>
                <w:szCs w:val="27"/>
                <w:lang w:val="es-PE"/>
              </w:rPr>
              <w:t xml:space="preserve">3. </w:t>
            </w:r>
            <w:r w:rsidRPr="009B7771" w:rsidR="00BB6AA0">
              <w:rPr>
                <w:rFonts w:ascii="Arial" w:hAnsi="Arial" w:eastAsia="Times New Roman" w:cs="Arial"/>
                <w:b/>
                <w:bCs/>
                <w:sz w:val="27"/>
                <w:szCs w:val="27"/>
                <w:lang w:val="es-PE"/>
              </w:rPr>
              <w:t>Descripción de la Operación</w:t>
            </w:r>
          </w:p>
        </w:tc>
      </w:tr>
      <w:tr w:rsidRPr="00A72D20" w:rsidR="00BB6AA0" w:rsidTr="6366C9CE" w14:paraId="6F4662C5"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hideMark/>
          </w:tcPr>
          <w:p w:rsidRPr="001C1AB9" w:rsidR="00516634" w:rsidP="002675A0" w:rsidRDefault="00516634" w14:paraId="41C6B345" w14:textId="77777777">
            <w:pPr>
              <w:spacing w:line="276" w:lineRule="auto"/>
              <w:jc w:val="both"/>
              <w:rPr>
                <w:rFonts w:ascii="Times New Roman" w:hAnsi="Times New Roman" w:cs="Times New Roman"/>
                <w:sz w:val="22"/>
                <w:szCs w:val="22"/>
                <w:lang w:val="es-PE"/>
              </w:rPr>
            </w:pPr>
          </w:p>
          <w:p w:rsidRPr="001C1AB9" w:rsidR="00514070" w:rsidP="5E5C33B2" w:rsidRDefault="00BB6AA0" w14:paraId="4780AF16" w14:textId="121F9CC4">
            <w:pPr>
              <w:spacing w:line="276" w:lineRule="auto"/>
              <w:jc w:val="both"/>
              <w:rPr>
                <w:rFonts w:ascii="Times New Roman" w:hAnsi="Times New Roman" w:cs="Times New Roman"/>
                <w:sz w:val="22"/>
                <w:szCs w:val="22"/>
                <w:lang w:val="es-PE"/>
              </w:rPr>
            </w:pPr>
            <w:r w:rsidRPr="5E5C33B2" w:rsidR="5E5C33B2">
              <w:rPr>
                <w:rFonts w:ascii="Times New Roman" w:hAnsi="Times New Roman" w:cs="Times New Roman"/>
                <w:sz w:val="22"/>
                <w:szCs w:val="22"/>
                <w:lang w:val="es-PE"/>
              </w:rPr>
              <w:t xml:space="preserve">La presente operación tiene como objetivo mejorar las condiciones de vida </w:t>
            </w:r>
            <w:r w:rsidRPr="5E5C33B2" w:rsidR="5E5C33B2">
              <w:rPr>
                <w:rFonts w:ascii="Times New Roman" w:hAnsi="Times New Roman"/>
                <w:sz w:val="22"/>
                <w:szCs w:val="22"/>
                <w:lang w:val="es-ES"/>
              </w:rPr>
              <w:t>en términos ambientales y de salud de la población rural y de pequeñas localidades en Bolivia por medio del incremento de la cobertura de agua potable y saneamiento</w:t>
            </w:r>
            <w:r w:rsidRPr="5E5C33B2" w:rsidR="5E5C33B2">
              <w:rPr>
                <w:rFonts w:ascii="Times New Roman" w:hAnsi="Times New Roman" w:cs="Times New Roman"/>
                <w:sz w:val="22"/>
                <w:szCs w:val="22"/>
                <w:lang w:val="es-PE"/>
              </w:rPr>
              <w:t>. Para el logro de este objetivo, el Programa financiará: (i) obras de construcción, rehabilitación y ampliación de sistemas de agua potable, redes de alcantarillado, plantas de tratamiento de aguas residuales (PTAR) y soluciones individuales de saneamiento, incluyendo baños ecológicos secos; (</w:t>
            </w:r>
            <w:proofErr w:type="spellStart"/>
            <w:r w:rsidRPr="5E5C33B2" w:rsidR="5E5C33B2">
              <w:rPr>
                <w:rFonts w:ascii="Times New Roman" w:hAnsi="Times New Roman" w:cs="Times New Roman"/>
                <w:sz w:val="22"/>
                <w:szCs w:val="22"/>
                <w:lang w:val="es-PE"/>
              </w:rPr>
              <w:t>ii</w:t>
            </w:r>
            <w:proofErr w:type="spellEnd"/>
            <w:r w:rsidRPr="5E5C33B2" w:rsidR="5E5C33B2">
              <w:rPr>
                <w:rFonts w:ascii="Times New Roman" w:hAnsi="Times New Roman" w:cs="Times New Roman"/>
                <w:sz w:val="22"/>
                <w:szCs w:val="22"/>
                <w:lang w:val="es-PE"/>
              </w:rPr>
              <w:t>) estudios de factibilidad y diseño final requeridos para sustentar las obras propuestas; (</w:t>
            </w:r>
            <w:proofErr w:type="spellStart"/>
            <w:r w:rsidRPr="5E5C33B2" w:rsidR="5E5C33B2">
              <w:rPr>
                <w:rFonts w:ascii="Times New Roman" w:hAnsi="Times New Roman" w:cs="Times New Roman"/>
                <w:sz w:val="22"/>
                <w:szCs w:val="22"/>
                <w:lang w:val="es-PE"/>
              </w:rPr>
              <w:t>iii</w:t>
            </w:r>
            <w:proofErr w:type="spellEnd"/>
            <w:r w:rsidRPr="5E5C33B2" w:rsidR="5E5C33B2">
              <w:rPr>
                <w:rFonts w:ascii="Times New Roman" w:hAnsi="Times New Roman" w:cs="Times New Roman"/>
                <w:sz w:val="22"/>
                <w:szCs w:val="22"/>
                <w:lang w:val="es-PE"/>
              </w:rPr>
              <w:t>) supervisión de obras; (</w:t>
            </w:r>
            <w:proofErr w:type="spellStart"/>
            <w:r w:rsidRPr="5E5C33B2" w:rsidR="5E5C33B2">
              <w:rPr>
                <w:rFonts w:ascii="Times New Roman" w:hAnsi="Times New Roman" w:cs="Times New Roman"/>
                <w:sz w:val="22"/>
                <w:szCs w:val="22"/>
                <w:lang w:val="es-PE"/>
              </w:rPr>
              <w:t>iv</w:t>
            </w:r>
            <w:proofErr w:type="spellEnd"/>
            <w:r w:rsidRPr="5E5C33B2" w:rsidR="5E5C33B2">
              <w:rPr>
                <w:rFonts w:ascii="Times New Roman" w:hAnsi="Times New Roman" w:cs="Times New Roman"/>
                <w:sz w:val="22"/>
                <w:szCs w:val="22"/>
                <w:lang w:val="es-PE"/>
              </w:rPr>
              <w:t>) gestión de servicios (</w:t>
            </w:r>
            <w:r w:rsidRPr="5E5C33B2" w:rsidR="5E5C33B2">
              <w:rPr>
                <w:rFonts w:ascii="Times New Roman" w:hAnsi="Times New Roman"/>
                <w:sz w:val="22"/>
                <w:szCs w:val="22"/>
                <w:lang w:val="es-ES"/>
              </w:rPr>
              <w:t>diagnósticos y elaboraci</w:t>
            </w:r>
            <w:r w:rsidRPr="5E5C33B2" w:rsidR="5E5C33B2">
              <w:rPr>
                <w:rFonts w:ascii="Times New Roman" w:hAnsi="Times New Roman"/>
                <w:sz w:val="22"/>
                <w:szCs w:val="22"/>
                <w:lang w:val="es-ES"/>
              </w:rPr>
              <w:t>ó</w:t>
            </w:r>
            <w:r w:rsidRPr="5E5C33B2" w:rsidR="5E5C33B2">
              <w:rPr>
                <w:rFonts w:ascii="Times New Roman" w:hAnsi="Times New Roman"/>
                <w:sz w:val="22"/>
                <w:szCs w:val="22"/>
                <w:lang w:val="es-ES"/>
              </w:rPr>
              <w:t xml:space="preserve">n de planes de fortalecimiento institucional a operadores y municipios; creación y fortalecimiento de las operadoras de los servicios de </w:t>
            </w:r>
            <w:proofErr w:type="spellStart"/>
            <w:r w:rsidRPr="5E5C33B2" w:rsidR="5E5C33B2">
              <w:rPr>
                <w:rFonts w:ascii="Times New Roman" w:hAnsi="Times New Roman"/>
                <w:sz w:val="22"/>
                <w:szCs w:val="22"/>
                <w:lang w:val="es-ES"/>
              </w:rPr>
              <w:t>AyS</w:t>
            </w:r>
            <w:proofErr w:type="spellEnd"/>
            <w:r w:rsidRPr="5E5C33B2" w:rsidR="5E5C33B2">
              <w:rPr>
                <w:rFonts w:ascii="Times New Roman" w:hAnsi="Times New Roman"/>
                <w:sz w:val="22"/>
                <w:szCs w:val="22"/>
                <w:lang w:val="es-ES"/>
              </w:rPr>
              <w:t xml:space="preserve"> (EPSA); fortalecimiento de los gobiernos municipales para la asistencia técnica y </w:t>
            </w:r>
            <w:r w:rsidRPr="5E5C33B2" w:rsidR="5E5C33B2">
              <w:rPr>
                <w:rFonts w:ascii="Times New Roman" w:hAnsi="Times New Roman" w:eastAsia="Arial" w:cs="Times New Roman"/>
                <w:sz w:val="22"/>
                <w:szCs w:val="22"/>
                <w:lang w:val="es-ES"/>
              </w:rPr>
              <w:t>monitoreo</w:t>
            </w:r>
            <w:r w:rsidRPr="5E5C33B2" w:rsidR="5E5C33B2">
              <w:rPr>
                <w:rFonts w:ascii="Times New Roman" w:hAnsi="Times New Roman"/>
                <w:sz w:val="22"/>
                <w:szCs w:val="22"/>
                <w:lang w:val="es-ES"/>
              </w:rPr>
              <w:t xml:space="preserve"> de los sistemas construidos</w:t>
            </w:r>
            <w:r w:rsidRPr="5E5C33B2" w:rsidR="5E5C33B2">
              <w:rPr>
                <w:rFonts w:ascii="Times New Roman" w:hAnsi="Times New Roman" w:cs="Times New Roman"/>
                <w:sz w:val="22"/>
                <w:szCs w:val="22"/>
                <w:lang w:val="es-PE"/>
              </w:rPr>
              <w:t xml:space="preserve">); (v) apoyo a la implementación del </w:t>
            </w:r>
            <w:r w:rsidRPr="5E5C33B2" w:rsidR="5E5C33B2">
              <w:rPr>
                <w:rFonts w:ascii="Times New Roman" w:hAnsi="Times New Roman"/>
                <w:sz w:val="22"/>
                <w:szCs w:val="22"/>
                <w:lang w:val="es-ES"/>
              </w:rPr>
              <w:t>Sistema de Información de Agua y Saneamiento Rural (</w:t>
            </w:r>
            <w:r w:rsidRPr="5E5C33B2" w:rsidR="5E5C33B2">
              <w:rPr>
                <w:rFonts w:ascii="Times New Roman" w:hAnsi="Times New Roman" w:cs="Times New Roman"/>
                <w:sz w:val="22"/>
                <w:szCs w:val="22"/>
                <w:lang w:val="es-PE"/>
              </w:rPr>
              <w:t xml:space="preserve">SIASAR). Asimismo, y con el objetivo de promover la sostenibilidad de los proyectos, el Programa incluye actividades de desarrollo comunitario (DESCOM): i) organización comunitaria para el control social de los proyectos y la prestación de servicios; </w:t>
            </w:r>
            <w:proofErr w:type="spellStart"/>
            <w:r w:rsidRPr="5E5C33B2" w:rsidR="5E5C33B2">
              <w:rPr>
                <w:rFonts w:ascii="Times New Roman" w:hAnsi="Times New Roman" w:cs="Times New Roman"/>
                <w:sz w:val="22"/>
                <w:szCs w:val="22"/>
                <w:lang w:val="es-PE"/>
              </w:rPr>
              <w:t>ii</w:t>
            </w:r>
            <w:proofErr w:type="spellEnd"/>
            <w:r w:rsidRPr="5E5C33B2" w:rsidR="5E5C33B2">
              <w:rPr>
                <w:rFonts w:ascii="Times New Roman" w:hAnsi="Times New Roman" w:cs="Times New Roman"/>
                <w:sz w:val="22"/>
                <w:szCs w:val="22"/>
                <w:lang w:val="es-PE"/>
              </w:rPr>
              <w:t xml:space="preserve">) sensibilización sobre la importancia del pago por el servicio y la conectividad a las redes de alcantarillado; </w:t>
            </w:r>
            <w:proofErr w:type="spellStart"/>
            <w:r w:rsidRPr="5E5C33B2" w:rsidR="5E5C33B2">
              <w:rPr>
                <w:rFonts w:ascii="Times New Roman" w:hAnsi="Times New Roman" w:cs="Times New Roman"/>
                <w:sz w:val="22"/>
                <w:szCs w:val="22"/>
                <w:lang w:val="es-PE"/>
              </w:rPr>
              <w:t>iii</w:t>
            </w:r>
            <w:proofErr w:type="spellEnd"/>
            <w:r w:rsidRPr="5E5C33B2" w:rsidR="5E5C33B2">
              <w:rPr>
                <w:rFonts w:ascii="Times New Roman" w:hAnsi="Times New Roman" w:cs="Times New Roman"/>
                <w:sz w:val="22"/>
                <w:szCs w:val="22"/>
                <w:lang w:val="es-PE"/>
              </w:rPr>
              <w:t xml:space="preserve">) </w:t>
            </w:r>
            <w:proofErr w:type="spellStart"/>
            <w:r w:rsidRPr="5E5C33B2" w:rsidR="5E5C33B2">
              <w:rPr>
                <w:rFonts w:ascii="Times New Roman" w:hAnsi="Times New Roman" w:cs="Times New Roman"/>
                <w:sz w:val="22"/>
                <w:szCs w:val="22"/>
                <w:lang w:val="es-PE"/>
              </w:rPr>
              <w:t>auto-construcción</w:t>
            </w:r>
            <w:proofErr w:type="spellEnd"/>
            <w:r w:rsidRPr="5E5C33B2" w:rsidR="5E5C33B2">
              <w:rPr>
                <w:rFonts w:ascii="Times New Roman" w:hAnsi="Times New Roman" w:cs="Times New Roman"/>
                <w:sz w:val="22"/>
                <w:szCs w:val="22"/>
                <w:lang w:val="es-PE"/>
              </w:rPr>
              <w:t xml:space="preserve">, uso y mantenimiento de las soluciones individuales de saneamiento; y </w:t>
            </w:r>
            <w:proofErr w:type="spellStart"/>
            <w:r w:rsidRPr="5E5C33B2" w:rsidR="5E5C33B2">
              <w:rPr>
                <w:rFonts w:ascii="Times New Roman" w:hAnsi="Times New Roman" w:cs="Times New Roman"/>
                <w:sz w:val="22"/>
                <w:szCs w:val="22"/>
                <w:lang w:val="es-PE"/>
              </w:rPr>
              <w:t>iv</w:t>
            </w:r>
            <w:proofErr w:type="spellEnd"/>
            <w:r w:rsidRPr="5E5C33B2" w:rsidR="5E5C33B2">
              <w:rPr>
                <w:rFonts w:ascii="Times New Roman" w:hAnsi="Times New Roman" w:cs="Times New Roman"/>
                <w:sz w:val="22"/>
                <w:szCs w:val="22"/>
                <w:lang w:val="es-PE"/>
              </w:rPr>
              <w:t>) talleres en educación sanitaria y ambiental (higiene personal, incluyendo higiene menstrual, saneamiento de la vivienda, uso adecuado del agua, uso y mantenimiento de baños ecológicos, control de basuras y aguas servidas y protección y conservación de fuentes de agua), enfatizando la participación de las mujeres.</w:t>
            </w:r>
          </w:p>
          <w:p w:rsidRPr="001C1AB9" w:rsidR="00983EE1" w:rsidP="002675A0" w:rsidRDefault="00983EE1" w14:paraId="7325F414" w14:textId="77777777">
            <w:pPr>
              <w:spacing w:line="276" w:lineRule="auto"/>
              <w:jc w:val="both"/>
              <w:rPr>
                <w:rFonts w:ascii="Times New Roman" w:hAnsi="Times New Roman" w:cs="Times New Roman"/>
                <w:sz w:val="22"/>
                <w:szCs w:val="22"/>
                <w:lang w:val="es-PE"/>
              </w:rPr>
            </w:pPr>
          </w:p>
          <w:p w:rsidRPr="001C1AB9" w:rsidR="00A064BF" w:rsidP="002675A0" w:rsidRDefault="00514070" w14:paraId="40556FD4" w14:textId="6EDB272C">
            <w:pPr>
              <w:spacing w:line="276" w:lineRule="auto"/>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El P</w:t>
            </w:r>
            <w:r w:rsidRPr="001C1AB9" w:rsidR="00BB6AA0">
              <w:rPr>
                <w:rFonts w:ascii="Times New Roman" w:hAnsi="Times New Roman" w:cs="Times New Roman"/>
                <w:sz w:val="22"/>
                <w:szCs w:val="22"/>
                <w:lang w:val="es-PE"/>
              </w:rPr>
              <w:t>rograma abarcará todo el territorio boliviano</w:t>
            </w:r>
            <w:r w:rsidRPr="001C1AB9">
              <w:rPr>
                <w:rFonts w:ascii="Times New Roman" w:hAnsi="Times New Roman" w:cs="Times New Roman"/>
                <w:sz w:val="22"/>
                <w:szCs w:val="22"/>
                <w:lang w:val="es-PE"/>
              </w:rPr>
              <w:t>. Se han definido dos segmentos poblacionales de intervención: (i) comunidades rurales con menos de 2.000 habitantes, y (</w:t>
            </w:r>
            <w:proofErr w:type="spellStart"/>
            <w:r w:rsidRPr="001C1AB9">
              <w:rPr>
                <w:rFonts w:ascii="Times New Roman" w:hAnsi="Times New Roman" w:cs="Times New Roman"/>
                <w:sz w:val="22"/>
                <w:szCs w:val="22"/>
                <w:lang w:val="es-PE"/>
              </w:rPr>
              <w:t>ii</w:t>
            </w:r>
            <w:proofErr w:type="spellEnd"/>
            <w:r w:rsidRPr="001C1AB9">
              <w:rPr>
                <w:rFonts w:ascii="Times New Roman" w:hAnsi="Times New Roman" w:cs="Times New Roman"/>
                <w:sz w:val="22"/>
                <w:szCs w:val="22"/>
                <w:lang w:val="es-PE"/>
              </w:rPr>
              <w:t xml:space="preserve">) pequeñas localidades de entre 2.000 y 20.000 habitantes. </w:t>
            </w:r>
          </w:p>
          <w:p w:rsidRPr="001C1AB9" w:rsidR="00A064BF" w:rsidP="002675A0" w:rsidRDefault="00A064BF" w14:paraId="7DDBD2E3" w14:textId="77777777">
            <w:pPr>
              <w:spacing w:line="276" w:lineRule="auto"/>
              <w:jc w:val="both"/>
              <w:rPr>
                <w:rFonts w:ascii="Times New Roman" w:hAnsi="Times New Roman" w:cs="Times New Roman"/>
                <w:sz w:val="22"/>
                <w:szCs w:val="22"/>
                <w:lang w:val="es-PE"/>
              </w:rPr>
            </w:pPr>
          </w:p>
          <w:p w:rsidRPr="001C1AB9" w:rsidR="007E60C7" w:rsidP="007E60C7" w:rsidRDefault="007E60C7" w14:paraId="73530971" w14:textId="77777777">
            <w:pPr>
              <w:spacing w:line="276" w:lineRule="auto"/>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El Programa mantiene el esquema de ejecución de la anterior fase, con dos Organismos Ejecutores (</w:t>
            </w:r>
            <w:proofErr w:type="spellStart"/>
            <w:r w:rsidRPr="001C1AB9">
              <w:rPr>
                <w:rFonts w:ascii="Times New Roman" w:hAnsi="Times New Roman" w:cs="Times New Roman"/>
                <w:sz w:val="22"/>
                <w:szCs w:val="22"/>
                <w:lang w:val="es-PE"/>
              </w:rPr>
              <w:t>OEs</w:t>
            </w:r>
            <w:proofErr w:type="spellEnd"/>
            <w:r w:rsidRPr="001C1AB9">
              <w:rPr>
                <w:rFonts w:ascii="Times New Roman" w:hAnsi="Times New Roman" w:cs="Times New Roman"/>
                <w:sz w:val="22"/>
                <w:szCs w:val="22"/>
                <w:lang w:val="es-PE"/>
              </w:rPr>
              <w:t>):</w:t>
            </w:r>
          </w:p>
          <w:p w:rsidRPr="001C1AB9" w:rsidR="007E60C7" w:rsidP="007E60C7" w:rsidRDefault="007E60C7" w14:paraId="539E3933" w14:textId="77777777">
            <w:pPr>
              <w:pStyle w:val="ListParagraph"/>
              <w:numPr>
                <w:ilvl w:val="0"/>
                <w:numId w:val="43"/>
              </w:numPr>
              <w:spacing w:line="276" w:lineRule="auto"/>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 xml:space="preserve">La Unidad Coordinadora de Programa (UCP) -una unidad descentralizada del </w:t>
            </w:r>
            <w:proofErr w:type="spellStart"/>
            <w:r w:rsidRPr="001C1AB9">
              <w:rPr>
                <w:rFonts w:ascii="Times New Roman" w:hAnsi="Times New Roman" w:cs="Times New Roman"/>
                <w:sz w:val="22"/>
                <w:szCs w:val="22"/>
                <w:lang w:val="es-PE"/>
              </w:rPr>
              <w:t>MMAyA</w:t>
            </w:r>
            <w:proofErr w:type="spellEnd"/>
            <w:r w:rsidRPr="001C1AB9">
              <w:rPr>
                <w:rFonts w:ascii="Times New Roman" w:hAnsi="Times New Roman" w:cs="Times New Roman"/>
                <w:sz w:val="22"/>
                <w:szCs w:val="22"/>
                <w:lang w:val="es-PE"/>
              </w:rPr>
              <w:t xml:space="preserve"> creada para la ejecución, seguimiento y evaluación de proyectos de </w:t>
            </w:r>
            <w:proofErr w:type="spellStart"/>
            <w:r w:rsidRPr="001C1AB9">
              <w:rPr>
                <w:rFonts w:ascii="Times New Roman" w:hAnsi="Times New Roman" w:cs="Times New Roman"/>
                <w:sz w:val="22"/>
                <w:szCs w:val="22"/>
                <w:lang w:val="es-PE"/>
              </w:rPr>
              <w:t>AyS</w:t>
            </w:r>
            <w:proofErr w:type="spellEnd"/>
            <w:r w:rsidRPr="001C1AB9">
              <w:rPr>
                <w:rFonts w:ascii="Times New Roman" w:hAnsi="Times New Roman" w:cs="Times New Roman"/>
                <w:sz w:val="22"/>
                <w:szCs w:val="22"/>
                <w:lang w:val="es-PE"/>
              </w:rPr>
              <w:t>- será responsable de administrar y ejecutar los recursos asignados para los proyectos que se financien para el segmento de hasta 3.000 habitantes.</w:t>
            </w:r>
          </w:p>
          <w:p w:rsidRPr="001C1AB9" w:rsidR="007E60C7" w:rsidP="6366C9CE" w:rsidRDefault="007E60C7" w14:paraId="78052AD2" w14:noSpellErr="1" w14:textId="6ED398E7">
            <w:pPr>
              <w:pStyle w:val="ListParagraph"/>
              <w:numPr>
                <w:ilvl w:val="0"/>
                <w:numId w:val="43"/>
              </w:numPr>
              <w:spacing w:line="276" w:lineRule="auto"/>
              <w:jc w:val="both"/>
              <w:rPr>
                <w:rFonts w:ascii="Times New Roman" w:hAnsi="Times New Roman" w:cs="Times New Roman"/>
                <w:sz w:val="22"/>
                <w:szCs w:val="22"/>
                <w:lang w:val="es-PE"/>
              </w:rPr>
            </w:pPr>
            <w:r w:rsidRPr="6366C9CE" w:rsidR="6366C9CE">
              <w:rPr>
                <w:rFonts w:ascii="Times New Roman" w:hAnsi="Times New Roman" w:cs="Times New Roman"/>
                <w:sz w:val="22"/>
                <w:szCs w:val="22"/>
                <w:lang w:val="es-PE"/>
              </w:rPr>
              <w:t>El Fondo Nacional de Inversión Productiva y Social (FPS) -del Ministerio de Planificación y Desarrollo</w:t>
            </w:r>
            <w:r w:rsidRPr="6366C9CE" w:rsidR="6366C9CE">
              <w:rPr>
                <w:rFonts w:ascii="Times New Roman" w:hAnsi="Times New Roman" w:cs="Times New Roman"/>
                <w:sz w:val="22"/>
                <w:szCs w:val="22"/>
                <w:lang w:val="es-PE"/>
              </w:rPr>
              <w:t>- administrará</w:t>
            </w:r>
            <w:r w:rsidRPr="6366C9CE" w:rsidR="6366C9CE">
              <w:rPr>
                <w:rFonts w:ascii="Times New Roman" w:hAnsi="Times New Roman" w:cs="Times New Roman"/>
                <w:sz w:val="22"/>
                <w:szCs w:val="22"/>
                <w:lang w:val="es-PE"/>
              </w:rPr>
              <w:t xml:space="preserve"> y ejecutará los proyectos en el segmento entre 3.000 y 20.000 habitantes.</w:t>
            </w:r>
          </w:p>
          <w:p w:rsidRPr="001C1AB9" w:rsidR="007E60C7" w:rsidP="002675A0" w:rsidRDefault="007E60C7" w14:paraId="769D2024" w14:textId="77777777">
            <w:pPr>
              <w:spacing w:line="276" w:lineRule="auto"/>
              <w:jc w:val="both"/>
              <w:rPr>
                <w:rFonts w:ascii="Times New Roman" w:hAnsi="Times New Roman" w:cs="Times New Roman"/>
                <w:sz w:val="22"/>
                <w:szCs w:val="22"/>
                <w:lang w:val="es-PE"/>
              </w:rPr>
            </w:pPr>
          </w:p>
          <w:p w:rsidRPr="001C1AB9" w:rsidR="00514070" w:rsidP="002675A0" w:rsidRDefault="006374FB" w14:paraId="2B54C21E" w14:textId="7948BD8F">
            <w:pPr>
              <w:spacing w:line="276" w:lineRule="auto"/>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 xml:space="preserve">Los proyectos financiados por el Programa </w:t>
            </w:r>
            <w:r w:rsidRPr="001C1AB9" w:rsidR="00387676">
              <w:rPr>
                <w:rFonts w:ascii="Times New Roman" w:hAnsi="Times New Roman" w:cs="Times New Roman"/>
                <w:sz w:val="22"/>
                <w:szCs w:val="22"/>
                <w:lang w:val="es-PE"/>
              </w:rPr>
              <w:t>provienen de</w:t>
            </w:r>
            <w:r w:rsidRPr="001C1AB9">
              <w:rPr>
                <w:rFonts w:ascii="Times New Roman" w:hAnsi="Times New Roman" w:cs="Times New Roman"/>
                <w:sz w:val="22"/>
                <w:szCs w:val="22"/>
                <w:lang w:val="es-PE"/>
              </w:rPr>
              <w:t xml:space="preserve"> solicitudes </w:t>
            </w:r>
            <w:r w:rsidRPr="001C1AB9" w:rsidR="00387676">
              <w:rPr>
                <w:rFonts w:ascii="Times New Roman" w:hAnsi="Times New Roman" w:cs="Times New Roman"/>
                <w:sz w:val="22"/>
                <w:szCs w:val="22"/>
                <w:lang w:val="es-PE"/>
              </w:rPr>
              <w:t xml:space="preserve">cursadas por </w:t>
            </w:r>
            <w:r w:rsidRPr="001C1AB9">
              <w:rPr>
                <w:rFonts w:ascii="Times New Roman" w:hAnsi="Times New Roman" w:cs="Times New Roman"/>
                <w:sz w:val="22"/>
                <w:szCs w:val="22"/>
                <w:lang w:val="es-PE"/>
              </w:rPr>
              <w:t xml:space="preserve">los municipios al </w:t>
            </w:r>
            <w:proofErr w:type="spellStart"/>
            <w:r w:rsidRPr="001C1AB9">
              <w:rPr>
                <w:rFonts w:ascii="Times New Roman" w:hAnsi="Times New Roman" w:cs="Times New Roman"/>
                <w:sz w:val="22"/>
                <w:szCs w:val="22"/>
                <w:lang w:val="es-PE"/>
              </w:rPr>
              <w:t>MMAyA</w:t>
            </w:r>
            <w:proofErr w:type="spellEnd"/>
            <w:r w:rsidRPr="001C1AB9">
              <w:rPr>
                <w:rFonts w:ascii="Times New Roman" w:hAnsi="Times New Roman" w:cs="Times New Roman"/>
                <w:sz w:val="22"/>
                <w:szCs w:val="22"/>
                <w:lang w:val="es-PE"/>
              </w:rPr>
              <w:t>.</w:t>
            </w:r>
          </w:p>
          <w:p w:rsidRPr="001C1AB9" w:rsidR="005E2BBC" w:rsidP="002675A0" w:rsidRDefault="005E2BBC" w14:paraId="23F382D9" w14:textId="77777777">
            <w:pPr>
              <w:spacing w:line="276" w:lineRule="auto"/>
              <w:jc w:val="both"/>
              <w:rPr>
                <w:rFonts w:ascii="Times New Roman" w:hAnsi="Times New Roman" w:cs="Times New Roman"/>
                <w:sz w:val="22"/>
                <w:szCs w:val="22"/>
                <w:lang w:val="es-PE"/>
              </w:rPr>
            </w:pPr>
          </w:p>
          <w:p w:rsidRPr="00FA1A93" w:rsidR="00655860" w:rsidP="6366C9CE" w:rsidRDefault="00655860" w14:paraId="57906BB9" w14:textId="1BD5A6B4">
            <w:pPr>
              <w:spacing w:line="276" w:lineRule="auto"/>
              <w:jc w:val="both"/>
              <w:rPr>
                <w:rFonts w:ascii="Times New Roman" w:hAnsi="Times New Roman"/>
                <w:sz w:val="22"/>
                <w:szCs w:val="22"/>
                <w:lang w:val="es-ES"/>
              </w:rPr>
            </w:pPr>
            <w:bookmarkStart w:name="_Hlk491674912" w:id="0"/>
            <w:r w:rsidRPr="6366C9CE" w:rsidR="6366C9CE">
              <w:rPr>
                <w:rFonts w:ascii="Times New Roman" w:hAnsi="Times New Roman" w:cs="Times New Roman"/>
                <w:sz w:val="22"/>
                <w:szCs w:val="22"/>
                <w:lang w:val="es-PE"/>
              </w:rPr>
              <w:t>El Programa es una operación de obras múltiples y para su preparación se ha seleccionado una muestra representativa de 20 proyectos en pequeñas localidades y comunidades rurales de 7 departamentos del país (</w:t>
            </w:r>
            <w:r w:rsidRPr="6366C9CE" w:rsidR="6366C9CE">
              <w:rPr>
                <w:rFonts w:ascii="Times New Roman" w:hAnsi="Times New Roman"/>
                <w:sz w:val="22"/>
                <w:szCs w:val="22"/>
                <w:lang w:val="es-ES"/>
              </w:rPr>
              <w:t xml:space="preserve">La Paz, Santa Cruz, Cochabamba, Potosí, Chuquisaca, Tarija y Oruro) (Ver Anexo 1). </w:t>
            </w:r>
            <w:r w:rsidRPr="6366C9CE" w:rsidR="6366C9CE">
              <w:rPr>
                <w:rFonts w:ascii="Times New Roman" w:hAnsi="Times New Roman" w:cs="Times New Roman"/>
                <w:sz w:val="22"/>
                <w:szCs w:val="22"/>
                <w:lang w:val="es-PE"/>
              </w:rPr>
              <w:t xml:space="preserve">Con la financiación de las Cooperaciones Técnicas BO-T1275 y BO-T1258 se han llevado a cabo los estudios de </w:t>
            </w:r>
            <w:proofErr w:type="spellStart"/>
            <w:r w:rsidRPr="6366C9CE" w:rsidR="6366C9CE">
              <w:rPr>
                <w:rFonts w:ascii="Times New Roman" w:hAnsi="Times New Roman" w:cs="Times New Roman"/>
                <w:sz w:val="22"/>
                <w:szCs w:val="22"/>
                <w:lang w:val="es-PE"/>
              </w:rPr>
              <w:t>pre-inversión</w:t>
            </w:r>
            <w:proofErr w:type="spellEnd"/>
            <w:r w:rsidRPr="6366C9CE" w:rsidR="6366C9CE">
              <w:rPr>
                <w:rFonts w:ascii="Times New Roman" w:hAnsi="Times New Roman" w:cs="Times New Roman"/>
                <w:sz w:val="22"/>
                <w:szCs w:val="22"/>
                <w:lang w:val="es-PE"/>
              </w:rPr>
              <w:t xml:space="preserve"> de la muestra, incluyendo el análisis de los potenciales impactos ambientales y sociales, la elaboración de los correspondientes planes de mitigación, la consulta con la población beneficiada/afectada y el diseño de los planes de intervención social y desarrollo comunitario.</w:t>
            </w:r>
            <w:r w:rsidRPr="6366C9CE" w:rsidR="6366C9CE">
              <w:rPr>
                <w:rFonts w:ascii="Times New Roman" w:hAnsi="Times New Roman"/>
                <w:sz w:val="22"/>
                <w:szCs w:val="22"/>
                <w:lang w:val="es-ES"/>
              </w:rPr>
              <w:t xml:space="preserve"> </w:t>
            </w:r>
            <w:r w:rsidRPr="6366C9CE" w:rsidR="6366C9CE">
              <w:rPr>
                <w:rFonts w:ascii="Times New Roman" w:hAnsi="Times New Roman" w:cs="Times New Roman"/>
                <w:sz w:val="22"/>
                <w:szCs w:val="22"/>
                <w:lang w:val="es-PE"/>
              </w:rPr>
              <w:t xml:space="preserve">Asimismo, se financió la </w:t>
            </w:r>
            <w:r w:rsidRPr="6366C9CE" w:rsidR="6366C9CE">
              <w:rPr>
                <w:rFonts w:ascii="Times New Roman" w:hAnsi="Times New Roman" w:cs="Times New Roman"/>
                <w:sz w:val="22"/>
                <w:szCs w:val="22"/>
                <w:lang w:val="es-PE"/>
              </w:rPr>
              <w:t>elaboración de</w:t>
            </w:r>
            <w:r w:rsidRPr="6366C9CE" w:rsidR="6366C9CE">
              <w:rPr>
                <w:rFonts w:ascii="Times New Roman" w:hAnsi="Times New Roman" w:cs="Times New Roman"/>
                <w:sz w:val="22"/>
                <w:szCs w:val="22"/>
                <w:lang w:val="es-PE"/>
              </w:rPr>
              <w:t xml:space="preserve"> un </w:t>
            </w:r>
            <w:r w:rsidRPr="6366C9CE" w:rsidR="6366C9CE">
              <w:rPr>
                <w:rFonts w:ascii="Times New Roman" w:hAnsi="Times New Roman"/>
                <w:color w:val="000000" w:themeColor="text1" w:themeTint="FF" w:themeShade="FF"/>
                <w:sz w:val="22"/>
                <w:szCs w:val="22"/>
                <w:lang w:val="es-ES"/>
              </w:rPr>
              <w:t xml:space="preserve">“Estudio antropológico con enfoque de género e interculturalidad para la sostenibilidad de los proyectos de agua potable y saneamiento en comunidades rurales y pequeñas localidades rurales en Bolivia”. Todos estos estudios han servido de base para </w:t>
            </w:r>
            <w:r w:rsidRPr="6366C9CE" w:rsidR="6366C9CE">
              <w:rPr>
                <w:rFonts w:ascii="Times New Roman" w:hAnsi="Times New Roman" w:cs="Times New Roman"/>
                <w:sz w:val="22"/>
                <w:szCs w:val="22"/>
                <w:lang w:val="es-PE"/>
              </w:rPr>
              <w:t>la elaboración del Marco de Gestión Ambiental y Social (MGAS) del Programa</w:t>
            </w:r>
            <w:r w:rsidRPr="6366C9CE" w:rsidR="6366C9CE">
              <w:rPr>
                <w:rFonts w:ascii="Times New Roman" w:hAnsi="Times New Roman" w:cs="Times New Roman"/>
                <w:i w:val="1"/>
                <w:iCs w:val="1"/>
                <w:sz w:val="22"/>
                <w:szCs w:val="22"/>
                <w:lang w:val="es-PE"/>
              </w:rPr>
              <w:t>.</w:t>
            </w:r>
          </w:p>
          <w:bookmarkEnd w:id="0"/>
          <w:p w:rsidRPr="001C1AB9" w:rsidR="00141D40" w:rsidP="002675A0" w:rsidRDefault="00141D40" w14:paraId="775E1486" w14:textId="5DE933EA">
            <w:pPr>
              <w:spacing w:line="276" w:lineRule="auto"/>
              <w:jc w:val="both"/>
              <w:rPr>
                <w:rFonts w:ascii="Times New Roman" w:hAnsi="Times New Roman" w:eastAsia="Times New Roman" w:cs="Times New Roman"/>
                <w:sz w:val="22"/>
                <w:szCs w:val="22"/>
                <w:shd w:val="clear" w:color="auto" w:fill="FFFFFF"/>
                <w:lang w:val="es-PE"/>
              </w:rPr>
            </w:pPr>
          </w:p>
        </w:tc>
      </w:tr>
      <w:tr w:rsidRPr="00A72D20" w:rsidR="00BB6AA0" w:rsidTr="6366C9CE" w14:paraId="3A9EA9D5" w14:textId="77777777">
        <w:trPr>
          <w:trHeight w:val="402"/>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9B7771" w:rsidR="00BB6AA0" w:rsidP="00BB6AA0" w:rsidRDefault="00BB6AA0" w14:paraId="7A4816C6" w14:textId="0E790AF8">
            <w:pPr>
              <w:rPr>
                <w:rFonts w:ascii="Arial" w:hAnsi="Arial" w:eastAsia="Times New Roman" w:cs="Arial"/>
                <w:b/>
                <w:bCs/>
                <w:sz w:val="27"/>
                <w:szCs w:val="27"/>
                <w:lang w:val="es-PE"/>
              </w:rPr>
            </w:pPr>
            <w:r w:rsidRPr="009B7771">
              <w:rPr>
                <w:rFonts w:ascii="Arial" w:hAnsi="Arial" w:eastAsia="Times New Roman" w:cs="Arial"/>
                <w:b/>
                <w:bCs/>
                <w:sz w:val="27"/>
                <w:szCs w:val="27"/>
                <w:lang w:val="es-PE"/>
              </w:rPr>
              <w:t>4. Impactos, Riesgos y Me</w:t>
            </w:r>
            <w:r w:rsidRPr="009B7771" w:rsidR="00BE0C85">
              <w:rPr>
                <w:rFonts w:ascii="Arial" w:hAnsi="Arial" w:eastAsia="Times New Roman" w:cs="Arial"/>
                <w:b/>
                <w:bCs/>
                <w:sz w:val="27"/>
                <w:szCs w:val="27"/>
                <w:lang w:val="es-PE"/>
              </w:rPr>
              <w:t>didas de Mitigación Principales</w:t>
            </w:r>
          </w:p>
        </w:tc>
      </w:tr>
      <w:tr w:rsidRPr="00A72D20" w:rsidR="00BB6AA0" w:rsidTr="6366C9CE" w14:paraId="2DE10E02"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9B7771" w:rsidR="00BB6AA0" w:rsidP="00BB6AA0" w:rsidRDefault="00BB6AA0" w14:paraId="234C477F" w14:textId="41181451">
            <w:pPr>
              <w:ind w:right="165"/>
              <w:rPr>
                <w:rFonts w:ascii="Arial" w:hAnsi="Arial" w:eastAsia="Times New Roman" w:cs="Arial"/>
                <w:b/>
                <w:sz w:val="22"/>
                <w:szCs w:val="22"/>
                <w:shd w:val="clear" w:color="auto" w:fill="FFFFFF"/>
                <w:lang w:val="es-PE"/>
              </w:rPr>
            </w:pPr>
            <w:r w:rsidRPr="009B7771">
              <w:rPr>
                <w:rFonts w:ascii="Arial" w:hAnsi="Arial" w:eastAsia="Times New Roman" w:cs="Arial"/>
                <w:b/>
                <w:sz w:val="22"/>
                <w:szCs w:val="22"/>
                <w:lang w:val="es-PE"/>
              </w:rPr>
              <w:t>Requisitos de Evaluación</w:t>
            </w:r>
          </w:p>
          <w:p w:rsidRPr="009B7771" w:rsidR="00BB6AA0" w:rsidP="00BB6AA0" w:rsidRDefault="00BB6AA0" w14:paraId="405F94ED" w14:textId="7E363D09">
            <w:pPr>
              <w:ind w:right="165"/>
              <w:rPr>
                <w:rFonts w:ascii="Arial" w:hAnsi="Arial" w:eastAsia="Times New Roman" w:cs="Arial"/>
                <w:sz w:val="20"/>
                <w:szCs w:val="20"/>
                <w:shd w:val="clear" w:color="auto" w:fill="FFFFFF"/>
                <w:lang w:val="es-PE"/>
              </w:rPr>
            </w:pPr>
            <w:r w:rsidRPr="009B7771">
              <w:rPr>
                <w:rFonts w:ascii="Arial" w:hAnsi="Arial" w:eastAsia="Times New Roman" w:cs="Arial"/>
                <w:sz w:val="22"/>
                <w:szCs w:val="22"/>
                <w:lang w:val="es-PE"/>
              </w:rPr>
              <w:t>OP-703 (Política de Medio Ambiente y Cumplimiento de Salvaguardias): B.3 (Preevaluación y Clasificación), B.4 (Otros Factores de Riesgo), B.5 (Requisitos de Evaluación y Planes Ambientales) y requisitos de Evaluación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Pr="00A72D20" w:rsidR="00BB6AA0" w:rsidTr="6366C9CE" w14:paraId="7CA8CBA1"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1C1AB9" w:rsidR="009E1DDB" w:rsidP="008A137C" w:rsidRDefault="009E1DDB" w14:paraId="559989D4" w14:textId="2613B050">
            <w:pPr>
              <w:spacing w:line="276" w:lineRule="auto"/>
              <w:ind w:right="165"/>
              <w:jc w:val="both"/>
              <w:rPr>
                <w:rFonts w:ascii="Times New Roman" w:hAnsi="Times New Roman" w:cs="Times New Roman"/>
                <w:sz w:val="22"/>
                <w:szCs w:val="22"/>
                <w:lang w:val="es-PE"/>
              </w:rPr>
            </w:pPr>
            <w:bookmarkStart w:name="_Hlk491675092" w:id="1"/>
          </w:p>
          <w:p w:rsidRPr="001C1AB9" w:rsidR="009E1DDB" w:rsidP="008A137C" w:rsidRDefault="00983EE1" w14:paraId="5C5FABDA" w14:textId="4E35D20A">
            <w:pPr>
              <w:spacing w:line="276" w:lineRule="auto"/>
              <w:ind w:right="165"/>
              <w:jc w:val="both"/>
              <w:rPr>
                <w:rFonts w:ascii="Times New Roman" w:hAnsi="Times New Roman" w:cs="Times New Roman"/>
                <w:sz w:val="22"/>
                <w:szCs w:val="22"/>
                <w:lang w:val="es-PE"/>
              </w:rPr>
            </w:pPr>
            <w:r w:rsidRPr="00FA1A93">
              <w:rPr>
                <w:rFonts w:ascii="Times New Roman" w:hAnsi="Times New Roman"/>
                <w:sz w:val="22"/>
                <w:lang w:val="es-ES_tradnl"/>
              </w:rPr>
              <w:t>La normativa nacional -</w:t>
            </w:r>
            <w:r w:rsidRPr="00FA1A93" w:rsidR="009E1DDB">
              <w:rPr>
                <w:rFonts w:ascii="Times New Roman" w:hAnsi="Times New Roman"/>
                <w:sz w:val="22"/>
                <w:lang w:val="es-ES_tradnl"/>
              </w:rPr>
              <w:t>Ley No. 1333 de Medio Ambiente de 1992</w:t>
            </w:r>
            <w:r w:rsidRPr="00FA1A93">
              <w:rPr>
                <w:rFonts w:ascii="Times New Roman" w:hAnsi="Times New Roman"/>
                <w:sz w:val="22"/>
                <w:lang w:val="es-ES_tradnl"/>
              </w:rPr>
              <w:t>-</w:t>
            </w:r>
            <w:r w:rsidRPr="00FA1A93" w:rsidR="009E1DDB">
              <w:rPr>
                <w:rFonts w:ascii="Times New Roman" w:hAnsi="Times New Roman"/>
                <w:sz w:val="22"/>
                <w:lang w:val="es-ES_tradnl"/>
              </w:rPr>
              <w:t xml:space="preserve"> establece los siguientes requisitos </w:t>
            </w:r>
            <w:r w:rsidRPr="00FA1A93">
              <w:rPr>
                <w:rFonts w:ascii="Times New Roman" w:hAnsi="Times New Roman"/>
                <w:sz w:val="22"/>
                <w:lang w:val="es-ES_tradnl"/>
              </w:rPr>
              <w:t>de</w:t>
            </w:r>
            <w:r w:rsidRPr="00FA1A93" w:rsidR="009E1DDB">
              <w:rPr>
                <w:rFonts w:ascii="Times New Roman" w:hAnsi="Times New Roman"/>
                <w:sz w:val="22"/>
                <w:lang w:val="es-ES_tradnl"/>
              </w:rPr>
              <w:t xml:space="preserve"> evaluación de impactos ambientales:</w:t>
            </w:r>
          </w:p>
          <w:p w:rsidRPr="00FA1A93" w:rsidR="009E1DDB" w:rsidP="008A137C" w:rsidRDefault="009E1DDB" w14:paraId="3911F495" w14:textId="42CA11B0">
            <w:pPr>
              <w:pStyle w:val="ListParagraph"/>
              <w:numPr>
                <w:ilvl w:val="0"/>
                <w:numId w:val="44"/>
              </w:numPr>
              <w:tabs>
                <w:tab w:val="left" w:pos="720"/>
                <w:tab w:val="left" w:pos="810"/>
              </w:tabs>
              <w:spacing w:line="276" w:lineRule="auto"/>
              <w:contextualSpacing w:val="0"/>
              <w:jc w:val="both"/>
              <w:rPr>
                <w:rFonts w:ascii="Times New Roman" w:hAnsi="Times New Roman"/>
                <w:sz w:val="22"/>
                <w:lang w:val="es-ES_tradnl"/>
              </w:rPr>
            </w:pPr>
            <w:r w:rsidRPr="001C1AB9">
              <w:rPr>
                <w:rFonts w:ascii="Times New Roman" w:hAnsi="Times New Roman" w:cs="Times New Roman"/>
                <w:iCs/>
                <w:sz w:val="22"/>
                <w:szCs w:val="22"/>
                <w:lang w:val="es-ES"/>
              </w:rPr>
              <w:t xml:space="preserve">Los proyectos de categoría </w:t>
            </w:r>
            <w:r w:rsidRPr="00FA1A93">
              <w:rPr>
                <w:rFonts w:ascii="Times New Roman" w:hAnsi="Times New Roman"/>
                <w:sz w:val="22"/>
                <w:lang w:val="es-ES_tradnl"/>
              </w:rPr>
              <w:t xml:space="preserve">1 según los criterios establecidos en el Reglamento de Prevención y Control Ambiental, deberán contar con un Estudio de Evaluación de Impacto Ambiental Analítico (EEIA) Integral. </w:t>
            </w:r>
          </w:p>
          <w:p w:rsidRPr="00FA1A93" w:rsidR="009E1DDB" w:rsidP="008A137C" w:rsidRDefault="009E1DDB" w14:paraId="00E0B7AC" w14:textId="47DA426C">
            <w:pPr>
              <w:pStyle w:val="ListParagraph"/>
              <w:numPr>
                <w:ilvl w:val="0"/>
                <w:numId w:val="44"/>
              </w:numPr>
              <w:tabs>
                <w:tab w:val="left" w:pos="720"/>
                <w:tab w:val="left" w:pos="810"/>
              </w:tabs>
              <w:spacing w:line="276" w:lineRule="auto"/>
              <w:contextualSpacing w:val="0"/>
              <w:jc w:val="both"/>
              <w:rPr>
                <w:rFonts w:ascii="Times New Roman" w:hAnsi="Times New Roman"/>
                <w:sz w:val="22"/>
                <w:lang w:val="es-ES_tradnl"/>
              </w:rPr>
            </w:pPr>
            <w:r w:rsidRPr="001C1AB9">
              <w:rPr>
                <w:rFonts w:ascii="Times New Roman" w:hAnsi="Times New Roman" w:cs="Times New Roman"/>
                <w:iCs/>
                <w:sz w:val="22"/>
                <w:szCs w:val="22"/>
                <w:lang w:val="es-ES"/>
              </w:rPr>
              <w:t xml:space="preserve">Los proyectos de categoría </w:t>
            </w:r>
            <w:r w:rsidRPr="00FA1A93">
              <w:rPr>
                <w:rFonts w:ascii="Times New Roman" w:hAnsi="Times New Roman"/>
                <w:sz w:val="22"/>
                <w:lang w:val="es-ES_tradnl"/>
              </w:rPr>
              <w:t xml:space="preserve">2 deberán contar con un </w:t>
            </w:r>
            <w:r w:rsidRPr="00FA1A93" w:rsidR="00EA7221">
              <w:rPr>
                <w:rFonts w:ascii="Times New Roman" w:hAnsi="Times New Roman"/>
                <w:sz w:val="22"/>
                <w:lang w:val="es-ES_tradnl"/>
              </w:rPr>
              <w:t>EEIA</w:t>
            </w:r>
            <w:r w:rsidRPr="00FA1A93">
              <w:rPr>
                <w:rFonts w:ascii="Times New Roman" w:hAnsi="Times New Roman"/>
                <w:sz w:val="22"/>
                <w:lang w:val="es-ES_tradnl"/>
              </w:rPr>
              <w:t xml:space="preserve"> Específico.</w:t>
            </w:r>
          </w:p>
          <w:p w:rsidRPr="00FA1A93" w:rsidR="009E1DDB" w:rsidP="6366C9CE" w:rsidRDefault="009E1DDB" w14:paraId="47F3048C" w14:noSpellErr="1" w14:textId="6411934D">
            <w:pPr>
              <w:pStyle w:val="ListParagraph"/>
              <w:numPr>
                <w:ilvl w:val="0"/>
                <w:numId w:val="44"/>
              </w:numPr>
              <w:tabs>
                <w:tab w:val="left" w:pos="720"/>
                <w:tab w:val="left" w:pos="810"/>
              </w:tabs>
              <w:spacing w:line="276" w:lineRule="auto"/>
              <w:contextualSpacing w:val="0"/>
              <w:jc w:val="both"/>
              <w:rPr>
                <w:rFonts w:ascii="Times New Roman" w:hAnsi="Times New Roman"/>
                <w:sz w:val="22"/>
                <w:szCs w:val="22"/>
                <w:lang w:val="es-ES"/>
              </w:rPr>
            </w:pPr>
            <w:r w:rsidRPr="6366C9CE" w:rsidR="6366C9CE">
              <w:rPr>
                <w:rFonts w:ascii="Times New Roman" w:hAnsi="Times New Roman" w:cs="Times New Roman"/>
                <w:sz w:val="22"/>
                <w:szCs w:val="22"/>
                <w:lang w:val="es-ES"/>
              </w:rPr>
              <w:t xml:space="preserve">Los proyectos de categoría </w:t>
            </w:r>
            <w:r w:rsidRPr="6366C9CE" w:rsidR="6366C9CE">
              <w:rPr>
                <w:rFonts w:ascii="Times New Roman" w:hAnsi="Times New Roman"/>
                <w:sz w:val="22"/>
                <w:szCs w:val="22"/>
                <w:lang w:val="es-ES"/>
              </w:rPr>
              <w:t xml:space="preserve">3 deberán contar un Programa de </w:t>
            </w:r>
            <w:r w:rsidRPr="6366C9CE" w:rsidR="6366C9CE">
              <w:rPr>
                <w:rFonts w:ascii="Times New Roman" w:hAnsi="Times New Roman" w:cs="Times New Roman"/>
                <w:sz w:val="22"/>
                <w:szCs w:val="22"/>
                <w:lang w:val="es-ES"/>
              </w:rPr>
              <w:t>P</w:t>
            </w:r>
            <w:r w:rsidRPr="6366C9CE" w:rsidR="6366C9CE">
              <w:rPr>
                <w:rFonts w:ascii="Times New Roman" w:hAnsi="Times New Roman"/>
                <w:sz w:val="22"/>
                <w:szCs w:val="22"/>
                <w:lang w:val="es-ES"/>
              </w:rPr>
              <w:t>revención y Mitigación y un Plan de Aplicación y Seguimiento Ambiental (PPM-PASA).</w:t>
            </w:r>
          </w:p>
          <w:p w:rsidRPr="00FA1A93" w:rsidR="009E1DDB" w:rsidP="008A137C" w:rsidRDefault="009E1DDB" w14:paraId="51023824" w14:textId="7DD5B45D">
            <w:pPr>
              <w:pStyle w:val="ListParagraph"/>
              <w:numPr>
                <w:ilvl w:val="0"/>
                <w:numId w:val="44"/>
              </w:numPr>
              <w:tabs>
                <w:tab w:val="left" w:pos="720"/>
                <w:tab w:val="left" w:pos="810"/>
              </w:tabs>
              <w:spacing w:line="276" w:lineRule="auto"/>
              <w:contextualSpacing w:val="0"/>
              <w:jc w:val="both"/>
              <w:rPr>
                <w:rFonts w:ascii="Times New Roman" w:hAnsi="Times New Roman"/>
                <w:sz w:val="22"/>
                <w:lang w:val="es-ES_tradnl"/>
              </w:rPr>
            </w:pPr>
            <w:r w:rsidRPr="001C1AB9">
              <w:rPr>
                <w:rFonts w:ascii="Times New Roman" w:hAnsi="Times New Roman" w:cs="Times New Roman"/>
                <w:iCs/>
                <w:sz w:val="22"/>
                <w:szCs w:val="22"/>
                <w:lang w:val="es-ES"/>
              </w:rPr>
              <w:t xml:space="preserve">Los proyectos de categoría </w:t>
            </w:r>
            <w:r w:rsidRPr="00FA1A93">
              <w:rPr>
                <w:rFonts w:ascii="Times New Roman" w:hAnsi="Times New Roman"/>
                <w:sz w:val="22"/>
                <w:lang w:val="es-ES_tradnl"/>
              </w:rPr>
              <w:t>4 no requieren de EEIA ni de PPM-PASA.</w:t>
            </w:r>
          </w:p>
          <w:p w:rsidRPr="001F4AB7" w:rsidR="00EA7221" w:rsidP="5E5C33B2" w:rsidRDefault="009E1DDB" w14:paraId="07A70672" w14:noSpellErr="1" w14:textId="19070FC2">
            <w:pPr>
              <w:spacing w:line="276" w:lineRule="auto"/>
              <w:ind w:right="165"/>
              <w:jc w:val="both"/>
              <w:rPr>
                <w:sz w:val="22"/>
                <w:szCs w:val="22"/>
                <w:lang w:val="es-PE"/>
              </w:rPr>
            </w:pPr>
            <w:r w:rsidRPr="5E5C33B2" w:rsidR="5E5C33B2">
              <w:rPr>
                <w:sz w:val="22"/>
                <w:szCs w:val="22"/>
                <w:lang w:val="es-PE"/>
              </w:rPr>
              <w:t>En la muestra del Programa hay tanto proyectos de categoría 3 como de categoría 4, como se espera que sean la mayoría de los proyectos futuros. La muestra no incluye proyectos de categoría 2; sin embargo, se considera que los impactos que estos podrían generar serían del mismo tipo y magnitud de los que se presentan en los proyectos analizados. Por consiguiente, se valora la muestra como representativa</w:t>
            </w:r>
            <w:r w:rsidRPr="5E5C33B2" w:rsidR="5E5C33B2">
              <w:rPr>
                <w:sz w:val="22"/>
                <w:szCs w:val="22"/>
                <w:lang w:val="es-PE"/>
              </w:rPr>
              <w:t xml:space="preserve">. </w:t>
            </w:r>
            <w:r w:rsidRPr="5E5C33B2" w:rsidR="5E5C33B2">
              <w:rPr>
                <w:rFonts w:ascii="Times New Roman" w:hAnsi="Times New Roman"/>
                <w:sz w:val="22"/>
                <w:szCs w:val="22"/>
                <w:lang w:val="es-PE"/>
              </w:rPr>
              <w:t xml:space="preserve">De acuerdo a la Directiva B.3 de la OP-703, todos los proyectos de la muestra son de categoría B según la clasificación </w:t>
            </w:r>
            <w:proofErr w:type="gramStart"/>
            <w:r w:rsidRPr="5E5C33B2" w:rsidR="5E5C33B2">
              <w:rPr>
                <w:rFonts w:ascii="Times New Roman" w:hAnsi="Times New Roman"/>
                <w:sz w:val="22"/>
                <w:szCs w:val="22"/>
                <w:lang w:val="es-PE"/>
              </w:rPr>
              <w:t>socio-ambiental</w:t>
            </w:r>
            <w:proofErr w:type="gramEnd"/>
            <w:r w:rsidRPr="5E5C33B2" w:rsidR="5E5C33B2">
              <w:rPr>
                <w:rFonts w:ascii="Times New Roman" w:hAnsi="Times New Roman"/>
                <w:sz w:val="22"/>
                <w:szCs w:val="22"/>
                <w:lang w:val="es-PE"/>
              </w:rPr>
              <w:t xml:space="preserve"> del Banco y, por tanto, </w:t>
            </w:r>
            <w:r w:rsidRPr="5E5C33B2" w:rsidR="5E5C33B2">
              <w:rPr>
                <w:rFonts w:ascii="Times New Roman" w:hAnsi="Times New Roman" w:cs="Times New Roman"/>
                <w:sz w:val="22"/>
                <w:szCs w:val="22"/>
                <w:lang w:val="es-PE"/>
              </w:rPr>
              <w:t>según la Directiva B.5,</w:t>
            </w:r>
            <w:r w:rsidRPr="5E5C33B2" w:rsidR="5E5C33B2">
              <w:rPr>
                <w:sz w:val="22"/>
                <w:szCs w:val="22"/>
                <w:lang w:val="es-PE"/>
              </w:rPr>
              <w:t xml:space="preserve"> </w:t>
            </w:r>
            <w:r w:rsidRPr="5E5C33B2" w:rsidR="5E5C33B2">
              <w:rPr>
                <w:rFonts w:ascii="Times New Roman" w:hAnsi="Times New Roman"/>
                <w:sz w:val="22"/>
                <w:szCs w:val="22"/>
                <w:lang w:val="es-PE"/>
              </w:rPr>
              <w:t xml:space="preserve">todos ellos requieren un análisis ambiental y social y un PGAS. Para cumplir simultáneamente con los requisitos nacionales y los del Banco, todos los proyectos de la muestra han desarrollado un PPM-PASA, equivalente a un PGAS. Los PPM-PASA incluyen una descripción del contexto ambiental y socio-económico, identifican los potenciales impactos y riesgos ambientales y sociales asociados con las obras proyectadas y proponen medidas de prevención y/o mitigación </w:t>
            </w:r>
            <w:r w:rsidRPr="5E5C33B2" w:rsidR="5E5C33B2">
              <w:rPr>
                <w:rFonts w:ascii="Times New Roman" w:hAnsi="Times New Roman" w:cs="Times New Roman"/>
                <w:sz w:val="22"/>
                <w:szCs w:val="22"/>
                <w:lang w:val="es-PE"/>
              </w:rPr>
              <w:t>(ver sección “</w:t>
            </w:r>
            <w:r w:rsidRPr="5E5C33B2" w:rsidR="5E5C33B2">
              <w:rPr>
                <w:rFonts w:ascii="Times New Roman" w:hAnsi="Times New Roman" w:eastAsia="Times New Roman" w:cs="Times New Roman"/>
                <w:sz w:val="22"/>
                <w:szCs w:val="22"/>
                <w:lang w:val="es-PE"/>
              </w:rPr>
              <w:t>Impactos y Riesgos Ambientales y Sociales y Medidas de Mitigación” más abajo)</w:t>
            </w:r>
            <w:r w:rsidRPr="5E5C33B2" w:rsidR="5E5C33B2">
              <w:rPr>
                <w:rFonts w:ascii="Times New Roman" w:hAnsi="Times New Roman" w:cs="Times New Roman"/>
                <w:sz w:val="22"/>
                <w:szCs w:val="22"/>
                <w:lang w:val="es-PE"/>
              </w:rPr>
              <w:t>.</w:t>
            </w:r>
            <w:r w:rsidRPr="5E5C33B2" w:rsidR="5E5C33B2">
              <w:rPr>
                <w:rFonts w:ascii="Times New Roman" w:hAnsi="Times New Roman"/>
                <w:sz w:val="22"/>
                <w:szCs w:val="22"/>
                <w:lang w:val="es-PE"/>
              </w:rPr>
              <w:t xml:space="preserve"> El Banco ha revisado los PPM-PASA e Informes de Sistematización de Consulta Pública (ver abajo) de los 20 proyectos de la muestra, concluyendo que los mismos cumplen con los requisitos de las políticas de salvaguardas del Banco.</w:t>
            </w:r>
          </w:p>
          <w:p w:rsidR="005F44C7" w:rsidP="00E138DF" w:rsidRDefault="005F44C7" w14:paraId="51F182C7" w14:textId="67B3F6D6">
            <w:pPr>
              <w:spacing w:line="276" w:lineRule="auto"/>
              <w:ind w:right="165"/>
              <w:jc w:val="both"/>
              <w:rPr>
                <w:rFonts w:ascii="Times New Roman" w:hAnsi="Times New Roman"/>
                <w:sz w:val="22"/>
                <w:lang w:val="es-PE"/>
              </w:rPr>
            </w:pPr>
          </w:p>
          <w:p w:rsidRPr="007A6F86" w:rsidR="005F44C7" w:rsidP="00E138DF" w:rsidRDefault="005F44C7" w14:paraId="7E1150B2" w14:textId="330BDC2A">
            <w:pPr>
              <w:spacing w:line="276" w:lineRule="auto"/>
              <w:ind w:right="165"/>
              <w:jc w:val="both"/>
              <w:rPr>
                <w:rFonts w:ascii="Times New Roman" w:hAnsi="Times New Roman"/>
                <w:sz w:val="22"/>
                <w:shd w:val="clear" w:color="auto" w:fill="FFFFFF"/>
                <w:lang w:val="es-PE"/>
              </w:rPr>
            </w:pPr>
            <w:r>
              <w:rPr>
                <w:rFonts w:ascii="Times New Roman" w:hAnsi="Times New Roman"/>
                <w:sz w:val="22"/>
                <w:lang w:val="es-PE"/>
              </w:rPr>
              <w:t>Ninguno de los proyectos de la muestra incluye facilidades asociadas ni presenta riesgos asociados con preocupaciones sociales y ambientales delicadas. Las obras del Programa están potencialmente expuestas a amenazas naturales</w:t>
            </w:r>
            <w:r w:rsidR="0069724D">
              <w:rPr>
                <w:rFonts w:ascii="Times New Roman" w:hAnsi="Times New Roman"/>
                <w:sz w:val="22"/>
                <w:lang w:val="es-PE"/>
              </w:rPr>
              <w:t>, principalmente inundaciones y sequías (ver sección “Gestión del riesgo de desastres”)</w:t>
            </w:r>
          </w:p>
          <w:p w:rsidRPr="001C1AB9" w:rsidR="00EA7221" w:rsidP="008A137C" w:rsidRDefault="00EA7221" w14:paraId="2AF4E981" w14:textId="77777777">
            <w:pPr>
              <w:spacing w:line="276" w:lineRule="auto"/>
              <w:ind w:right="165"/>
              <w:jc w:val="both"/>
              <w:rPr>
                <w:rFonts w:ascii="Times New Roman" w:hAnsi="Times New Roman" w:cs="Times New Roman"/>
                <w:sz w:val="22"/>
                <w:szCs w:val="22"/>
                <w:lang w:val="es-PE"/>
              </w:rPr>
            </w:pPr>
          </w:p>
          <w:p w:rsidRPr="00804219" w:rsidR="002C6F28" w:rsidP="008A137C" w:rsidRDefault="00B951FA" w14:paraId="2E2004BC" w14:textId="4662F9FC">
            <w:pPr>
              <w:spacing w:line="276" w:lineRule="auto"/>
              <w:ind w:right="165"/>
              <w:jc w:val="both"/>
              <w:rPr>
                <w:rFonts w:ascii="Times New Roman" w:hAnsi="Times New Roman"/>
                <w:sz w:val="22"/>
                <w:lang w:val="it-IT"/>
              </w:rPr>
            </w:pPr>
            <w:r w:rsidRPr="001C1AB9">
              <w:rPr>
                <w:rFonts w:ascii="Times New Roman" w:hAnsi="Times New Roman" w:cs="Times New Roman"/>
                <w:sz w:val="22"/>
                <w:szCs w:val="22"/>
                <w:lang w:val="es-PE"/>
              </w:rPr>
              <w:t>Se</w:t>
            </w:r>
            <w:r w:rsidRPr="001C1AB9" w:rsidR="002C6F28">
              <w:rPr>
                <w:rFonts w:ascii="Times New Roman" w:hAnsi="Times New Roman" w:cs="Times New Roman"/>
                <w:sz w:val="22"/>
                <w:szCs w:val="22"/>
                <w:lang w:val="es-PE"/>
              </w:rPr>
              <w:t xml:space="preserve"> ha desarrollado un análisis socio-ambiental del Programa, centrado en: (i) el análisis legal e institucional en materia ambiental y social en el sector de agua y saneamiento en Bolivia, incluyendo un análisis de capacidades; (</w:t>
            </w:r>
            <w:proofErr w:type="spellStart"/>
            <w:r w:rsidRPr="001C1AB9" w:rsidR="002C6F28">
              <w:rPr>
                <w:rFonts w:ascii="Times New Roman" w:hAnsi="Times New Roman" w:cs="Times New Roman"/>
                <w:sz w:val="22"/>
                <w:szCs w:val="22"/>
                <w:lang w:val="es-PE"/>
              </w:rPr>
              <w:t>ii</w:t>
            </w:r>
            <w:proofErr w:type="spellEnd"/>
            <w:r w:rsidRPr="001C1AB9" w:rsidR="002C6F28">
              <w:rPr>
                <w:rFonts w:ascii="Times New Roman" w:hAnsi="Times New Roman" w:cs="Times New Roman"/>
                <w:sz w:val="22"/>
                <w:szCs w:val="22"/>
                <w:lang w:val="es-PE"/>
              </w:rPr>
              <w:t>)</w:t>
            </w:r>
            <w:r w:rsidRPr="001C1AB9" w:rsidR="000E65FF">
              <w:rPr>
                <w:rFonts w:ascii="Times New Roman" w:hAnsi="Times New Roman" w:cs="Times New Roman"/>
                <w:sz w:val="22"/>
                <w:szCs w:val="22"/>
                <w:lang w:val="es-PE"/>
              </w:rPr>
              <w:t xml:space="preserve"> evaluación del desempeño ambiental y social de la f</w:t>
            </w:r>
            <w:r w:rsidRPr="001C1AB9">
              <w:rPr>
                <w:rFonts w:ascii="Times New Roman" w:hAnsi="Times New Roman" w:cs="Times New Roman"/>
                <w:sz w:val="22"/>
                <w:szCs w:val="22"/>
                <w:lang w:val="es-PE"/>
              </w:rPr>
              <w:t>ase anterior del Programa (BO-L</w:t>
            </w:r>
            <w:r w:rsidRPr="001C1AB9" w:rsidR="000E65FF">
              <w:rPr>
                <w:rFonts w:ascii="Times New Roman" w:hAnsi="Times New Roman" w:cs="Times New Roman"/>
                <w:sz w:val="22"/>
                <w:szCs w:val="22"/>
                <w:lang w:val="es-PE"/>
              </w:rPr>
              <w:t>1065);</w:t>
            </w:r>
            <w:r w:rsidRPr="001C1AB9" w:rsidR="002C6F28">
              <w:rPr>
                <w:rFonts w:ascii="Times New Roman" w:hAnsi="Times New Roman" w:cs="Times New Roman"/>
                <w:sz w:val="22"/>
                <w:szCs w:val="22"/>
                <w:lang w:val="es-PE"/>
              </w:rPr>
              <w:t xml:space="preserve"> (</w:t>
            </w:r>
            <w:proofErr w:type="spellStart"/>
            <w:r w:rsidRPr="001C1AB9" w:rsidR="002C6F28">
              <w:rPr>
                <w:rFonts w:ascii="Times New Roman" w:hAnsi="Times New Roman" w:cs="Times New Roman"/>
                <w:sz w:val="22"/>
                <w:szCs w:val="22"/>
                <w:lang w:val="es-PE"/>
              </w:rPr>
              <w:t>ii</w:t>
            </w:r>
            <w:r w:rsidRPr="001C1AB9" w:rsidR="000E65FF">
              <w:rPr>
                <w:rFonts w:ascii="Times New Roman" w:hAnsi="Times New Roman" w:cs="Times New Roman"/>
                <w:sz w:val="22"/>
                <w:szCs w:val="22"/>
                <w:lang w:val="es-PE"/>
              </w:rPr>
              <w:t>i</w:t>
            </w:r>
            <w:proofErr w:type="spellEnd"/>
            <w:r w:rsidRPr="001C1AB9" w:rsidR="002C6F28">
              <w:rPr>
                <w:rFonts w:ascii="Times New Roman" w:hAnsi="Times New Roman" w:cs="Times New Roman"/>
                <w:sz w:val="22"/>
                <w:szCs w:val="22"/>
                <w:lang w:val="es-PE"/>
              </w:rPr>
              <w:t>) la evaluación de los PPM-PASA de los 20 proyec</w:t>
            </w:r>
            <w:r w:rsidRPr="001C1AB9" w:rsidR="000E65FF">
              <w:rPr>
                <w:rFonts w:ascii="Times New Roman" w:hAnsi="Times New Roman" w:cs="Times New Roman"/>
                <w:sz w:val="22"/>
                <w:szCs w:val="22"/>
                <w:lang w:val="es-PE"/>
              </w:rPr>
              <w:t>tos de la muestra; (</w:t>
            </w:r>
            <w:proofErr w:type="spellStart"/>
            <w:r w:rsidRPr="001C1AB9" w:rsidR="000E65FF">
              <w:rPr>
                <w:rFonts w:ascii="Times New Roman" w:hAnsi="Times New Roman" w:cs="Times New Roman"/>
                <w:sz w:val="22"/>
                <w:szCs w:val="22"/>
                <w:lang w:val="es-PE"/>
              </w:rPr>
              <w:t>iv</w:t>
            </w:r>
            <w:proofErr w:type="spellEnd"/>
            <w:r w:rsidRPr="001C1AB9" w:rsidR="002C6F28">
              <w:rPr>
                <w:rFonts w:ascii="Times New Roman" w:hAnsi="Times New Roman" w:cs="Times New Roman"/>
                <w:sz w:val="22"/>
                <w:szCs w:val="22"/>
                <w:lang w:val="es-PE"/>
              </w:rPr>
              <w:t>) la preparación de un Análisi</w:t>
            </w:r>
            <w:r w:rsidRPr="001C1AB9" w:rsidR="000E65FF">
              <w:rPr>
                <w:rFonts w:ascii="Times New Roman" w:hAnsi="Times New Roman" w:cs="Times New Roman"/>
                <w:sz w:val="22"/>
                <w:szCs w:val="22"/>
                <w:lang w:val="es-PE"/>
              </w:rPr>
              <w:t>s Ambiental y Social (AAS); y (</w:t>
            </w:r>
            <w:r w:rsidRPr="001C1AB9" w:rsidR="002C6F28">
              <w:rPr>
                <w:rFonts w:ascii="Times New Roman" w:hAnsi="Times New Roman" w:cs="Times New Roman"/>
                <w:sz w:val="22"/>
                <w:szCs w:val="22"/>
                <w:lang w:val="es-PE"/>
              </w:rPr>
              <w:t xml:space="preserve">v) la </w:t>
            </w:r>
            <w:r w:rsidRPr="001C1AB9">
              <w:rPr>
                <w:rFonts w:ascii="Times New Roman" w:hAnsi="Times New Roman" w:cs="Times New Roman"/>
                <w:sz w:val="22"/>
                <w:szCs w:val="22"/>
                <w:lang w:val="es-PE"/>
              </w:rPr>
              <w:t>elaboración</w:t>
            </w:r>
            <w:r w:rsidRPr="001C1AB9" w:rsidR="002C6F28">
              <w:rPr>
                <w:rFonts w:ascii="Times New Roman" w:hAnsi="Times New Roman" w:cs="Times New Roman"/>
                <w:sz w:val="22"/>
                <w:szCs w:val="22"/>
                <w:lang w:val="es-PE"/>
              </w:rPr>
              <w:t xml:space="preserve"> de un Marco de Gestión Ambiental y Social (MGAS).</w:t>
            </w:r>
            <w:r w:rsidR="001213AA">
              <w:rPr>
                <w:rFonts w:ascii="Times New Roman" w:hAnsi="Times New Roman" w:cs="Times New Roman"/>
                <w:sz w:val="22"/>
                <w:szCs w:val="22"/>
                <w:lang w:val="es-PE"/>
              </w:rPr>
              <w:t xml:space="preserve"> Como se ha mencionado, también se llevó a cabo un </w:t>
            </w:r>
            <w:r w:rsidRPr="00804219" w:rsidR="001213AA">
              <w:rPr>
                <w:rFonts w:ascii="Times New Roman" w:hAnsi="Times New Roman" w:cs="Times New Roman"/>
                <w:color w:val="000000"/>
                <w:sz w:val="22"/>
                <w:szCs w:val="22"/>
                <w:lang w:val="es-ES_tradnl"/>
              </w:rPr>
              <w:t xml:space="preserve">“Estudio antropológico con enfoque de género e interculturalidad para la sostenibilidad de los proyectos de agua potable y saneamiento en comunidades rurales y pequeñas localidades rurales en Bolivia”. </w:t>
            </w:r>
          </w:p>
          <w:p w:rsidRPr="001C1AB9" w:rsidR="00EA7221" w:rsidP="008A137C" w:rsidRDefault="00EA7221" w14:paraId="60B25044" w14:textId="77777777">
            <w:pPr>
              <w:spacing w:line="276" w:lineRule="auto"/>
              <w:ind w:right="165"/>
              <w:jc w:val="both"/>
              <w:rPr>
                <w:rFonts w:ascii="Times New Roman" w:hAnsi="Times New Roman" w:cs="Times New Roman"/>
                <w:sz w:val="22"/>
                <w:szCs w:val="22"/>
                <w:lang w:val="es-PE"/>
              </w:rPr>
            </w:pPr>
          </w:p>
          <w:p w:rsidRPr="00804219" w:rsidR="00EA7221" w:rsidP="5E5C33B2" w:rsidRDefault="00EA7221" w14:paraId="7E26D4A4" w14:noSpellErr="1" w14:textId="6B35776F">
            <w:pPr>
              <w:spacing w:line="276" w:lineRule="auto"/>
              <w:ind w:right="165"/>
              <w:jc w:val="both"/>
              <w:rPr>
                <w:rFonts w:ascii="Times New Roman" w:hAnsi="Times New Roman"/>
                <w:sz w:val="22"/>
                <w:szCs w:val="22"/>
                <w:lang w:val="es-ES"/>
              </w:rPr>
            </w:pPr>
            <w:r w:rsidRPr="5E5C33B2" w:rsidR="5E5C33B2">
              <w:rPr>
                <w:rFonts w:ascii="Times New Roman" w:hAnsi="Times New Roman" w:cs="Times New Roman"/>
                <w:sz w:val="22"/>
                <w:szCs w:val="22"/>
                <w:lang w:val="es-PE"/>
              </w:rPr>
              <w:t>El MGAS establece que los proyectos de categoría 1, 2 o 3 según la clasificación ambiental nacional, deberán contar con el instrumento</w:t>
            </w:r>
            <w:r w:rsidRPr="5E5C33B2" w:rsidR="5E5C33B2">
              <w:rPr>
                <w:rFonts w:ascii="Times New Roman" w:hAnsi="Times New Roman" w:cs="Times New Roman"/>
                <w:sz w:val="22"/>
                <w:szCs w:val="22"/>
                <w:lang w:val="es-PE"/>
              </w:rPr>
              <w:t xml:space="preserve"> </w:t>
            </w:r>
            <w:r w:rsidRPr="5E5C33B2" w:rsidR="5E5C33B2">
              <w:rPr>
                <w:rFonts w:ascii="Times New Roman" w:hAnsi="Times New Roman" w:cs="Times New Roman"/>
                <w:sz w:val="22"/>
                <w:szCs w:val="22"/>
                <w:lang w:val="es-PE"/>
              </w:rPr>
              <w:t xml:space="preserve">de análisis establecido en la Ley No. 1333 (EEIA Integral, EEIA Específico o PPM-PASA, según corresponda).  </w:t>
            </w:r>
            <w:r w:rsidRPr="5E5C33B2" w:rsidR="5E5C33B2">
              <w:rPr>
                <w:rFonts w:ascii="Times New Roman" w:hAnsi="Times New Roman" w:cs="Times New Roman"/>
                <w:sz w:val="22"/>
                <w:szCs w:val="22"/>
                <w:lang w:val="es-ES"/>
              </w:rPr>
              <w:t xml:space="preserve">Los proyectos de categoría </w:t>
            </w:r>
            <w:r w:rsidRPr="5E5C33B2" w:rsidR="5E5C33B2">
              <w:rPr>
                <w:rFonts w:ascii="Times New Roman" w:hAnsi="Times New Roman"/>
                <w:sz w:val="22"/>
                <w:szCs w:val="22"/>
                <w:lang w:val="es-ES"/>
              </w:rPr>
              <w:t>4 deberán contar con un Plan de Gestión Ambiental y Social que aborde, como mínimo, los riesgos e impactos especificados en el MGAS. No se prevé financiar proyectos de categoría 1</w:t>
            </w:r>
            <w:r w:rsidRPr="5E5C33B2" w:rsidR="5E5C33B2">
              <w:rPr>
                <w:rFonts w:ascii="Times New Roman" w:hAnsi="Times New Roman" w:cs="Times New Roman"/>
                <w:sz w:val="22"/>
                <w:szCs w:val="22"/>
                <w:lang w:val="es-ES"/>
              </w:rPr>
              <w:t xml:space="preserve"> Esto es, el Programa no financiará proyectos de categoría A.</w:t>
            </w:r>
          </w:p>
          <w:p w:rsidRPr="001C1AB9" w:rsidR="00EA7221" w:rsidP="008A137C" w:rsidRDefault="00EA7221" w14:paraId="29ECA081" w14:textId="77777777">
            <w:pPr>
              <w:spacing w:line="276" w:lineRule="auto"/>
              <w:ind w:right="165"/>
              <w:jc w:val="both"/>
              <w:rPr>
                <w:rFonts w:ascii="Times New Roman" w:hAnsi="Times New Roman" w:cs="Times New Roman"/>
                <w:sz w:val="22"/>
                <w:szCs w:val="22"/>
                <w:lang w:val="es-PE"/>
              </w:rPr>
            </w:pPr>
          </w:p>
          <w:p w:rsidRPr="001C1AB9" w:rsidR="00EA7221" w:rsidP="008A137C" w:rsidRDefault="00EA7221" w14:paraId="265246A2" w14:textId="00DB20BA">
            <w:pPr>
              <w:spacing w:line="276" w:lineRule="auto"/>
              <w:ind w:right="165"/>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 xml:space="preserve">El MGAS incluye asimismo los siguientes criterios de viabilidad social y ambiental para la </w:t>
            </w:r>
            <w:r w:rsidRPr="001C1AB9" w:rsidR="004B0712">
              <w:rPr>
                <w:rFonts w:ascii="Times New Roman" w:hAnsi="Times New Roman" w:cs="Times New Roman"/>
                <w:sz w:val="22"/>
                <w:szCs w:val="22"/>
                <w:lang w:val="es-PE"/>
              </w:rPr>
              <w:t>aprobación</w:t>
            </w:r>
            <w:r w:rsidRPr="001C1AB9">
              <w:rPr>
                <w:rFonts w:ascii="Times New Roman" w:hAnsi="Times New Roman" w:cs="Times New Roman"/>
                <w:sz w:val="22"/>
                <w:szCs w:val="22"/>
                <w:lang w:val="es-PE"/>
              </w:rPr>
              <w:t xml:space="preserve"> de los proyectos futuros:</w:t>
            </w:r>
          </w:p>
          <w:p w:rsidRPr="001C1AB9" w:rsidR="00EA7221" w:rsidP="008A137C" w:rsidRDefault="00EA7221" w14:paraId="4C554AB8" w14:textId="77777777">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 xml:space="preserve">Que el proyecto no genere impactos ambientales y/o sociales negativos o que estos sean mínimos. En caso contrario, que los impactos negativos generados sean localizados y de baja magnitud y se disponga ya de medidas de mitigación efectivas y suficientes para reducirlos a niveles aceptables. </w:t>
            </w:r>
          </w:p>
          <w:p w:rsidRPr="001C1AB9" w:rsidR="00EA7221" w:rsidP="008A137C" w:rsidRDefault="00EA7221" w14:paraId="7F206010" w14:textId="77777777">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 xml:space="preserve">No provoque impactos negativos permanentes en áreas protegidas y otros hábitats naturales de importancia crítica. En caso de que el proyecto se desarrolle dentro de un hábitat natural crítico, deberá ser evaluado y autorizado por el Servicio Nacional de Áreas Protegidas y por el Banco. </w:t>
            </w:r>
          </w:p>
          <w:p w:rsidRPr="001C1AB9" w:rsidR="00EA7221" w:rsidP="008A137C" w:rsidRDefault="00EA7221" w14:paraId="1812433F" w14:textId="77777777">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No dañe sitios de importancia cultural, patrimonial o arqueológica.</w:t>
            </w:r>
          </w:p>
          <w:p w:rsidRPr="001C1AB9" w:rsidR="00EA7221" w:rsidP="008A137C" w:rsidRDefault="00EA7221" w14:paraId="0FAA7E10" w14:textId="77777777">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No provoque reasentamiento físico de población.</w:t>
            </w:r>
          </w:p>
          <w:p w:rsidRPr="001C1AB9" w:rsidR="00EA7221" w:rsidP="008A137C" w:rsidRDefault="00EA7221" w14:paraId="1AB2EBCE" w14:textId="0DA5BD25">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No afecte negativamente a te</w:t>
            </w:r>
            <w:r w:rsidRPr="001C1AB9" w:rsidR="00B951FA">
              <w:rPr>
                <w:rFonts w:ascii="Times New Roman" w:hAnsi="Times New Roman" w:cs="Times New Roman"/>
                <w:iCs/>
                <w:sz w:val="22"/>
                <w:szCs w:val="22"/>
                <w:lang w:val="es-ES"/>
              </w:rPr>
              <w:t>rritorios de pueblos indígenas.</w:t>
            </w:r>
          </w:p>
          <w:p w:rsidRPr="001C1AB9" w:rsidR="00EA7221" w:rsidP="008A137C" w:rsidRDefault="00EA7221" w14:paraId="5D0CF5F5" w14:textId="77777777">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Se cuente con acta de aprobación del proyecto por la comunidad.</w:t>
            </w:r>
          </w:p>
          <w:p w:rsidRPr="001C1AB9" w:rsidR="00EA7221" w:rsidP="008A137C" w:rsidRDefault="00EA7221" w14:paraId="554493B7" w14:textId="77777777">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Se cuenta con prueba de derecho propietario sobre la fuente de agua y no existen conflictos entre comunidades por su uso.</w:t>
            </w:r>
          </w:p>
          <w:p w:rsidR="00EA7221" w:rsidP="008A137C" w:rsidRDefault="00EA7221" w14:paraId="42E3B9E8" w14:textId="6D019E32">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Se cuente con documentos legales que respalden la propiedad de los terrenos en los que se instalarán las infraestructuras construidas por el proyecto y de los derechos de paso de servidumbre, de ser el caso.</w:t>
            </w:r>
          </w:p>
          <w:p w:rsidRPr="00FA1A93" w:rsidR="003D6B27" w:rsidP="00804219" w:rsidRDefault="004E7CD9" w14:paraId="37818349" w14:textId="58E2A46B">
            <w:pPr>
              <w:tabs>
                <w:tab w:val="left" w:pos="720"/>
                <w:tab w:val="left" w:pos="810"/>
              </w:tabs>
              <w:autoSpaceDE w:val="0"/>
              <w:autoSpaceDN w:val="0"/>
              <w:adjustRightInd w:val="0"/>
              <w:spacing w:line="276" w:lineRule="auto"/>
              <w:jc w:val="both"/>
              <w:rPr>
                <w:rFonts w:ascii="Times New Roman" w:hAnsi="Times New Roman"/>
                <w:sz w:val="22"/>
                <w:lang w:val="es-ES_tradnl"/>
              </w:rPr>
            </w:pPr>
            <w:r w:rsidRPr="004E7CD9">
              <w:rPr>
                <w:rFonts w:ascii="Times New Roman" w:hAnsi="Times New Roman" w:cs="Times New Roman"/>
                <w:color w:val="000000"/>
                <w:sz w:val="22"/>
                <w:szCs w:val="22"/>
                <w:lang w:val="es-ES_tradnl"/>
              </w:rPr>
              <w:t>Se cuente con estudios técnicos que aseguren la disponibilidad de agua en cantidad y calidad suficiente, a través de un estudio hidrogeológico (si la extracción de agua se realiza a través de pozos subterráneos) o de un estudio hidrológico (si el aprovechamiento del agua se efectúa de los escurrimientos superficiales provenientes de una cuenca determinada</w:t>
            </w:r>
            <w:r>
              <w:rPr>
                <w:rFonts w:ascii="Times New Roman" w:hAnsi="Times New Roman" w:cs="Times New Roman"/>
                <w:color w:val="000000"/>
                <w:sz w:val="22"/>
                <w:szCs w:val="22"/>
                <w:lang w:val="es-ES_tradnl"/>
              </w:rPr>
              <w:t>.</w:t>
            </w:r>
          </w:p>
          <w:p w:rsidRPr="001C1AB9" w:rsidR="002C6F28" w:rsidP="008A137C" w:rsidRDefault="003D6B27" w14:paraId="355011B3" w14:textId="7570F35A">
            <w:pPr>
              <w:spacing w:line="276" w:lineRule="auto"/>
              <w:ind w:right="165"/>
              <w:jc w:val="both"/>
              <w:rPr>
                <w:rFonts w:ascii="Times New Roman" w:hAnsi="Times New Roman" w:cs="Times New Roman"/>
                <w:color w:val="000000"/>
                <w:sz w:val="22"/>
                <w:szCs w:val="22"/>
                <w:lang w:val="es-PE"/>
              </w:rPr>
            </w:pPr>
            <w:r w:rsidRPr="00FA1A93">
              <w:rPr>
                <w:rFonts w:ascii="Times New Roman" w:hAnsi="Times New Roman"/>
                <w:sz w:val="22"/>
                <w:lang w:val="es-ES_tradnl"/>
              </w:rPr>
              <w:t>El Programa incorpora las recomendaciones de la evaluación</w:t>
            </w:r>
            <w:r w:rsidRPr="00FA1A93" w:rsidR="00746370">
              <w:rPr>
                <w:rFonts w:ascii="Times New Roman" w:hAnsi="Times New Roman"/>
                <w:sz w:val="22"/>
                <w:lang w:val="es-ES_tradnl"/>
              </w:rPr>
              <w:t xml:space="preserve"> de la </w:t>
            </w:r>
            <w:r w:rsidRPr="001C1AB9">
              <w:rPr>
                <w:rFonts w:ascii="Times New Roman" w:hAnsi="Times New Roman" w:cs="Times New Roman"/>
                <w:sz w:val="22"/>
                <w:szCs w:val="22"/>
                <w:lang w:val="es-PE"/>
              </w:rPr>
              <w:t xml:space="preserve">fase anterior, entre ellas: </w:t>
            </w:r>
            <w:r w:rsidRPr="001C1AB9" w:rsidR="000E65FF">
              <w:rPr>
                <w:rFonts w:ascii="Times New Roman" w:hAnsi="Times New Roman" w:cs="Times New Roman"/>
                <w:sz w:val="22"/>
                <w:szCs w:val="22"/>
                <w:lang w:val="es-PE"/>
              </w:rPr>
              <w:t xml:space="preserve">(i) </w:t>
            </w:r>
            <w:r w:rsidRPr="001C1AB9" w:rsidR="00B951FA">
              <w:rPr>
                <w:rFonts w:ascii="Times New Roman" w:hAnsi="Times New Roman" w:cs="Times New Roman"/>
                <w:sz w:val="22"/>
                <w:szCs w:val="22"/>
                <w:lang w:val="es-PE"/>
              </w:rPr>
              <w:t>fortalecer la UCP y FPS con</w:t>
            </w:r>
            <w:r w:rsidRPr="001C1AB9" w:rsidR="000E65FF">
              <w:rPr>
                <w:rFonts w:ascii="Times New Roman" w:hAnsi="Times New Roman" w:cs="Times New Roman"/>
                <w:sz w:val="22"/>
                <w:szCs w:val="22"/>
                <w:lang w:val="es-PE"/>
              </w:rPr>
              <w:t xml:space="preserve"> especialistas ambientales y sociales para facilitar la </w:t>
            </w:r>
            <w:r w:rsidRPr="001C1AB9" w:rsidR="002C6F28">
              <w:rPr>
                <w:rFonts w:ascii="Times New Roman" w:hAnsi="Times New Roman" w:cs="Times New Roman"/>
                <w:sz w:val="22"/>
                <w:szCs w:val="22"/>
                <w:lang w:val="es-PE"/>
              </w:rPr>
              <w:t>fi</w:t>
            </w:r>
            <w:r w:rsidRPr="001C1AB9" w:rsidR="000E65FF">
              <w:rPr>
                <w:rFonts w:ascii="Times New Roman" w:hAnsi="Times New Roman" w:cs="Times New Roman"/>
                <w:sz w:val="22"/>
                <w:szCs w:val="22"/>
                <w:lang w:val="es-PE"/>
              </w:rPr>
              <w:t>scalización y seguimiento ambiental y social de</w:t>
            </w:r>
            <w:r w:rsidRPr="001C1AB9" w:rsidR="002C6F28">
              <w:rPr>
                <w:rFonts w:ascii="Times New Roman" w:hAnsi="Times New Roman" w:cs="Times New Roman"/>
                <w:sz w:val="22"/>
                <w:szCs w:val="22"/>
                <w:lang w:val="es-PE"/>
              </w:rPr>
              <w:t xml:space="preserve"> los proyectos</w:t>
            </w:r>
            <w:r w:rsidRPr="001C1AB9" w:rsidR="000E65FF">
              <w:rPr>
                <w:rFonts w:ascii="Times New Roman" w:hAnsi="Times New Roman" w:cs="Times New Roman"/>
                <w:sz w:val="22"/>
                <w:szCs w:val="22"/>
                <w:lang w:val="es-PE"/>
              </w:rPr>
              <w:t xml:space="preserve">; </w:t>
            </w:r>
            <w:r w:rsidRPr="001C1AB9" w:rsidR="002C6F28">
              <w:rPr>
                <w:rFonts w:ascii="Times New Roman" w:hAnsi="Times New Roman" w:cs="Times New Roman"/>
                <w:sz w:val="22"/>
                <w:szCs w:val="22"/>
                <w:lang w:val="es-PE"/>
              </w:rPr>
              <w:t>(</w:t>
            </w:r>
            <w:proofErr w:type="spellStart"/>
            <w:r w:rsidRPr="001C1AB9" w:rsidR="002C6F28">
              <w:rPr>
                <w:rFonts w:ascii="Times New Roman" w:hAnsi="Times New Roman" w:cs="Times New Roman"/>
                <w:sz w:val="22"/>
                <w:szCs w:val="22"/>
                <w:lang w:val="es-PE"/>
              </w:rPr>
              <w:t>i</w:t>
            </w:r>
            <w:r w:rsidRPr="001C1AB9" w:rsidR="000E65FF">
              <w:rPr>
                <w:rFonts w:ascii="Times New Roman" w:hAnsi="Times New Roman" w:cs="Times New Roman"/>
                <w:sz w:val="22"/>
                <w:szCs w:val="22"/>
                <w:lang w:val="es-PE"/>
              </w:rPr>
              <w:t>i</w:t>
            </w:r>
            <w:proofErr w:type="spellEnd"/>
            <w:r w:rsidRPr="001C1AB9" w:rsidR="002C6F28">
              <w:rPr>
                <w:rFonts w:ascii="Times New Roman" w:hAnsi="Times New Roman" w:cs="Times New Roman"/>
                <w:sz w:val="22"/>
                <w:szCs w:val="22"/>
                <w:lang w:val="es-PE"/>
              </w:rPr>
              <w:t>) efectuar estudios hidr</w:t>
            </w:r>
            <w:r w:rsidRPr="001C1AB9" w:rsidR="000E65FF">
              <w:rPr>
                <w:rFonts w:ascii="Times New Roman" w:hAnsi="Times New Roman" w:cs="Times New Roman"/>
                <w:sz w:val="22"/>
                <w:szCs w:val="22"/>
                <w:lang w:val="es-PE"/>
              </w:rPr>
              <w:t>ológicos a mayor profundidad, tomando en cuenta el mantenimiento del caudal ecológico</w:t>
            </w:r>
            <w:r w:rsidRPr="001C1AB9" w:rsidR="002C6F28">
              <w:rPr>
                <w:rFonts w:ascii="Times New Roman" w:hAnsi="Times New Roman" w:cs="Times New Roman"/>
                <w:sz w:val="22"/>
                <w:szCs w:val="22"/>
                <w:lang w:val="es-PE"/>
              </w:rPr>
              <w:t xml:space="preserve"> y </w:t>
            </w:r>
            <w:r w:rsidRPr="001C1AB9" w:rsidR="000E65FF">
              <w:rPr>
                <w:rFonts w:ascii="Times New Roman" w:hAnsi="Times New Roman" w:cs="Times New Roman"/>
                <w:sz w:val="22"/>
                <w:szCs w:val="22"/>
                <w:lang w:val="es-PE"/>
              </w:rPr>
              <w:t>los efectos de cambio climático;</w:t>
            </w:r>
            <w:r w:rsidRPr="001C1AB9" w:rsidR="002C6F28">
              <w:rPr>
                <w:rFonts w:ascii="Times New Roman" w:hAnsi="Times New Roman" w:cs="Times New Roman"/>
                <w:sz w:val="22"/>
                <w:szCs w:val="22"/>
                <w:lang w:val="es-PE"/>
              </w:rPr>
              <w:t xml:space="preserve"> (</w:t>
            </w:r>
            <w:proofErr w:type="spellStart"/>
            <w:r w:rsidRPr="001C1AB9" w:rsidR="002C6F28">
              <w:rPr>
                <w:rFonts w:ascii="Times New Roman" w:hAnsi="Times New Roman" w:cs="Times New Roman"/>
                <w:sz w:val="22"/>
                <w:szCs w:val="22"/>
                <w:lang w:val="es-PE"/>
              </w:rPr>
              <w:t>ii</w:t>
            </w:r>
            <w:r w:rsidRPr="001C1AB9" w:rsidR="008A137C">
              <w:rPr>
                <w:rFonts w:ascii="Times New Roman" w:hAnsi="Times New Roman" w:cs="Times New Roman"/>
                <w:sz w:val="22"/>
                <w:szCs w:val="22"/>
                <w:lang w:val="es-PE"/>
              </w:rPr>
              <w:t>i</w:t>
            </w:r>
            <w:proofErr w:type="spellEnd"/>
            <w:r w:rsidRPr="001C1AB9" w:rsidR="002C6F28">
              <w:rPr>
                <w:rFonts w:ascii="Times New Roman" w:hAnsi="Times New Roman" w:cs="Times New Roman"/>
                <w:sz w:val="22"/>
                <w:szCs w:val="22"/>
                <w:lang w:val="es-PE"/>
              </w:rPr>
              <w:t>) analizar las alternativas para la ubicación del punto de descarga de las aguas tratadas, con la finalidad de proteger los cursos de agua y prevenir riesgos en las comunidades</w:t>
            </w:r>
            <w:r w:rsidRPr="001C1AB9" w:rsidR="008A137C">
              <w:rPr>
                <w:rFonts w:ascii="Times New Roman" w:hAnsi="Times New Roman" w:cs="Times New Roman"/>
                <w:sz w:val="22"/>
                <w:szCs w:val="22"/>
                <w:lang w:val="es-PE"/>
              </w:rPr>
              <w:t xml:space="preserve"> aguas abajo de la descarga; (</w:t>
            </w:r>
            <w:proofErr w:type="spellStart"/>
            <w:r w:rsidRPr="001C1AB9" w:rsidR="002C6F28">
              <w:rPr>
                <w:rFonts w:ascii="Times New Roman" w:hAnsi="Times New Roman" w:cs="Times New Roman"/>
                <w:sz w:val="22"/>
                <w:szCs w:val="22"/>
                <w:lang w:val="es-PE"/>
              </w:rPr>
              <w:t>i</w:t>
            </w:r>
            <w:r w:rsidRPr="001C1AB9" w:rsidR="008A137C">
              <w:rPr>
                <w:rFonts w:ascii="Times New Roman" w:hAnsi="Times New Roman" w:cs="Times New Roman"/>
                <w:sz w:val="22"/>
                <w:szCs w:val="22"/>
                <w:lang w:val="es-PE"/>
              </w:rPr>
              <w:t>v</w:t>
            </w:r>
            <w:proofErr w:type="spellEnd"/>
            <w:r w:rsidRPr="001C1AB9" w:rsidR="002C6F28">
              <w:rPr>
                <w:rFonts w:ascii="Times New Roman" w:hAnsi="Times New Roman" w:cs="Times New Roman"/>
                <w:sz w:val="22"/>
                <w:szCs w:val="22"/>
                <w:lang w:val="es-PE"/>
              </w:rPr>
              <w:t xml:space="preserve">) </w:t>
            </w:r>
            <w:r w:rsidRPr="001C1AB9" w:rsidR="000E65FF">
              <w:rPr>
                <w:rFonts w:ascii="Times New Roman" w:hAnsi="Times New Roman" w:cs="Times New Roman"/>
                <w:sz w:val="22"/>
                <w:szCs w:val="22"/>
                <w:lang w:val="es-PE"/>
              </w:rPr>
              <w:t>capacitar</w:t>
            </w:r>
            <w:r w:rsidRPr="001C1AB9" w:rsidR="002C6F28">
              <w:rPr>
                <w:rFonts w:ascii="Times New Roman" w:hAnsi="Times New Roman" w:cs="Times New Roman"/>
                <w:sz w:val="22"/>
                <w:szCs w:val="22"/>
                <w:lang w:val="es-PE"/>
              </w:rPr>
              <w:t xml:space="preserve"> sobre la temática ambiental y la legislación ambiental vigente a las empresas constructoras, supervisores de obras, profesionales en general y a los beneficiarios de los proyectos; </w:t>
            </w:r>
            <w:r w:rsidRPr="001C1AB9" w:rsidR="000E65FF">
              <w:rPr>
                <w:rFonts w:ascii="Times New Roman" w:hAnsi="Times New Roman" w:cs="Times New Roman"/>
                <w:sz w:val="22"/>
                <w:szCs w:val="22"/>
                <w:lang w:val="es-PE"/>
              </w:rPr>
              <w:t>y (v</w:t>
            </w:r>
            <w:r w:rsidRPr="001C1AB9" w:rsidR="002C6F28">
              <w:rPr>
                <w:rFonts w:ascii="Times New Roman" w:hAnsi="Times New Roman" w:cs="Times New Roman"/>
                <w:sz w:val="22"/>
                <w:szCs w:val="22"/>
                <w:lang w:val="es-PE"/>
              </w:rPr>
              <w:t xml:space="preserve">) </w:t>
            </w:r>
            <w:r w:rsidRPr="001C1AB9" w:rsidR="000E65FF">
              <w:rPr>
                <w:rFonts w:ascii="Times New Roman" w:hAnsi="Times New Roman" w:cs="Times New Roman"/>
                <w:sz w:val="22"/>
                <w:szCs w:val="22"/>
                <w:lang w:val="es-PE"/>
              </w:rPr>
              <w:t>dar</w:t>
            </w:r>
            <w:r w:rsidRPr="001C1AB9" w:rsidR="002C6F28">
              <w:rPr>
                <w:rFonts w:ascii="Times New Roman" w:hAnsi="Times New Roman" w:cs="Times New Roman"/>
                <w:sz w:val="22"/>
                <w:szCs w:val="22"/>
                <w:lang w:val="es-PE"/>
              </w:rPr>
              <w:t xml:space="preserve"> un acompañamiento más prolongado </w:t>
            </w:r>
            <w:r w:rsidRPr="001C1AB9" w:rsidR="000E65FF">
              <w:rPr>
                <w:rFonts w:ascii="Times New Roman" w:hAnsi="Times New Roman" w:cs="Times New Roman"/>
                <w:sz w:val="22"/>
                <w:szCs w:val="22"/>
                <w:lang w:val="es-PE"/>
              </w:rPr>
              <w:t xml:space="preserve">a la comunidad </w:t>
            </w:r>
            <w:r w:rsidRPr="001C1AB9" w:rsidR="002C6F28">
              <w:rPr>
                <w:rFonts w:ascii="Times New Roman" w:hAnsi="Times New Roman" w:cs="Times New Roman"/>
                <w:sz w:val="22"/>
                <w:szCs w:val="22"/>
                <w:lang w:val="es-PE"/>
              </w:rPr>
              <w:t>una vez concluidas las obras, para su correcta utilización y mantenimiento.</w:t>
            </w:r>
            <w:r w:rsidRPr="001C1AB9" w:rsidR="002C6F28">
              <w:rPr>
                <w:rFonts w:ascii="Times New Roman" w:hAnsi="Times New Roman" w:cs="Times New Roman"/>
                <w:color w:val="000000"/>
                <w:sz w:val="22"/>
                <w:szCs w:val="22"/>
                <w:lang w:val="es-PE"/>
              </w:rPr>
              <w:t xml:space="preserve"> </w:t>
            </w:r>
          </w:p>
          <w:p w:rsidRPr="001C1AB9" w:rsidR="003D6B27" w:rsidP="008A137C" w:rsidRDefault="003D6B27" w14:paraId="35C83E3C" w14:textId="5E085BD6">
            <w:pPr>
              <w:spacing w:line="276" w:lineRule="auto"/>
              <w:ind w:right="165"/>
              <w:jc w:val="both"/>
              <w:rPr>
                <w:rFonts w:ascii="Times New Roman" w:hAnsi="Times New Roman" w:cs="Times New Roman"/>
                <w:color w:val="000000"/>
                <w:sz w:val="22"/>
                <w:szCs w:val="22"/>
                <w:lang w:val="es-PE"/>
              </w:rPr>
            </w:pPr>
          </w:p>
          <w:p w:rsidRPr="001C1AB9" w:rsidR="003D6B27" w:rsidP="008A137C" w:rsidRDefault="003D6B27" w14:paraId="01B80AFF" w14:textId="2536B779">
            <w:pPr>
              <w:spacing w:line="276" w:lineRule="auto"/>
              <w:ind w:right="165"/>
              <w:jc w:val="both"/>
              <w:rPr>
                <w:rFonts w:ascii="Times New Roman" w:hAnsi="Times New Roman" w:cs="Times New Roman"/>
                <w:color w:val="000000"/>
                <w:sz w:val="22"/>
                <w:szCs w:val="22"/>
                <w:u w:val="single"/>
                <w:lang w:val="es-PE"/>
              </w:rPr>
            </w:pPr>
            <w:r w:rsidRPr="001C1AB9">
              <w:rPr>
                <w:rFonts w:ascii="Times New Roman" w:hAnsi="Times New Roman" w:cs="Times New Roman"/>
                <w:color w:val="000000"/>
                <w:sz w:val="22"/>
                <w:szCs w:val="22"/>
                <w:u w:val="single"/>
                <w:lang w:val="es-PE"/>
              </w:rPr>
              <w:t>Capacidades institucionales</w:t>
            </w:r>
          </w:p>
          <w:p w:rsidRPr="001C1AB9" w:rsidR="00260C29" w:rsidP="008A137C" w:rsidRDefault="00260C29" w14:paraId="3CA5991F" w14:textId="640ECCF7">
            <w:pPr>
              <w:tabs>
                <w:tab w:val="left" w:pos="720"/>
                <w:tab w:val="left" w:pos="810"/>
              </w:tabs>
              <w:spacing w:line="276" w:lineRule="auto"/>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La UCP cuenta actualmente con dos especialistas ambiental</w:t>
            </w:r>
            <w:r w:rsidRPr="001C1AB9" w:rsidR="008A137C">
              <w:rPr>
                <w:rFonts w:ascii="Times New Roman" w:hAnsi="Times New Roman" w:cs="Times New Roman"/>
                <w:iCs/>
                <w:sz w:val="22"/>
                <w:szCs w:val="22"/>
                <w:lang w:val="es-ES"/>
              </w:rPr>
              <w:t>es y un especialista DESCOM, quienes</w:t>
            </w:r>
            <w:r w:rsidRPr="001C1AB9">
              <w:rPr>
                <w:rFonts w:ascii="Times New Roman" w:hAnsi="Times New Roman" w:cs="Times New Roman"/>
                <w:iCs/>
                <w:sz w:val="22"/>
                <w:szCs w:val="22"/>
                <w:lang w:val="es-ES"/>
              </w:rPr>
              <w:t xml:space="preserve"> se ocupan de la gestión socio-ambiental de la anterior fase del Programa y de otros proyectos del Ministerio. Este equipo será insuficiente para supervisar también el presente Programa, por lo que deberá será reforzado con un nuevo especialista ambiental y uno social.</w:t>
            </w:r>
          </w:p>
          <w:p w:rsidRPr="001C1AB9" w:rsidR="00260C29" w:rsidP="008A137C" w:rsidRDefault="00260C29" w14:paraId="16A05305" w14:textId="77777777">
            <w:pPr>
              <w:tabs>
                <w:tab w:val="left" w:pos="720"/>
                <w:tab w:val="left" w:pos="810"/>
              </w:tabs>
              <w:spacing w:line="276" w:lineRule="auto"/>
              <w:jc w:val="both"/>
              <w:rPr>
                <w:rFonts w:ascii="Times New Roman" w:hAnsi="Times New Roman" w:cs="Times New Roman"/>
                <w:iCs/>
                <w:sz w:val="22"/>
                <w:szCs w:val="22"/>
                <w:lang w:val="es-ES"/>
              </w:rPr>
            </w:pPr>
          </w:p>
          <w:p w:rsidRPr="001C1AB9" w:rsidR="00260C29" w:rsidP="008A137C" w:rsidRDefault="00260C29" w14:paraId="3C21DC65" w14:textId="77777777">
            <w:pPr>
              <w:tabs>
                <w:tab w:val="left" w:pos="720"/>
                <w:tab w:val="left" w:pos="810"/>
              </w:tabs>
              <w:spacing w:line="276" w:lineRule="auto"/>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 xml:space="preserve">El FPS cuenta con especialistas ambientales con capacidad para manejar y supervisar obras de mayor escala; pero no dispone de especialistas sociales. Las lecciones aprendidas de la primera fase muestran la necesidad de fortalecer las capacidades de supervisión del FPS en el área social.  Para un mejor seguimiento del Programa se necesita también un especialista ambiental adicional. </w:t>
            </w:r>
          </w:p>
          <w:p w:rsidRPr="001C1AB9" w:rsidR="00260C29" w:rsidP="008A137C" w:rsidRDefault="00260C29" w14:paraId="61F98110" w14:textId="77777777">
            <w:pPr>
              <w:tabs>
                <w:tab w:val="left" w:pos="720"/>
                <w:tab w:val="left" w:pos="810"/>
              </w:tabs>
              <w:spacing w:line="276" w:lineRule="auto"/>
              <w:jc w:val="both"/>
              <w:rPr>
                <w:rFonts w:ascii="Times New Roman" w:hAnsi="Times New Roman" w:cs="Times New Roman"/>
                <w:iCs/>
                <w:sz w:val="22"/>
                <w:szCs w:val="22"/>
                <w:lang w:val="es-ES"/>
              </w:rPr>
            </w:pPr>
          </w:p>
          <w:p w:rsidR="00260C29" w:rsidP="008A137C" w:rsidRDefault="00260C29" w14:paraId="36B60385" w14:textId="6B90C808">
            <w:pPr>
              <w:tabs>
                <w:tab w:val="left" w:pos="720"/>
                <w:tab w:val="left" w:pos="810"/>
              </w:tabs>
              <w:spacing w:line="276" w:lineRule="auto"/>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La contratación de dos especialistas, uno ambiental y uno social, en la UCP y de dos especialistas, uno ambiental y uno social, en la FPS será requisito para el primer desembolso del préstamo.</w:t>
            </w:r>
          </w:p>
          <w:p w:rsidR="007A6F86" w:rsidP="008A137C" w:rsidRDefault="007A6F86" w14:paraId="2C56DE08" w14:textId="64C265E0">
            <w:pPr>
              <w:tabs>
                <w:tab w:val="left" w:pos="720"/>
                <w:tab w:val="left" w:pos="810"/>
              </w:tabs>
              <w:spacing w:line="276" w:lineRule="auto"/>
              <w:jc w:val="both"/>
              <w:rPr>
                <w:rFonts w:ascii="Times New Roman" w:hAnsi="Times New Roman" w:cs="Times New Roman"/>
                <w:iCs/>
                <w:sz w:val="22"/>
                <w:szCs w:val="22"/>
                <w:lang w:val="es-ES"/>
              </w:rPr>
            </w:pPr>
          </w:p>
          <w:p w:rsidRPr="001C1AB9" w:rsidR="007A6F86" w:rsidP="008A137C" w:rsidRDefault="007A6F86" w14:paraId="10CB1F37" w14:textId="2006757D">
            <w:pPr>
              <w:tabs>
                <w:tab w:val="left" w:pos="720"/>
                <w:tab w:val="left" w:pos="810"/>
              </w:tabs>
              <w:spacing w:line="276" w:lineRule="auto"/>
              <w:jc w:val="both"/>
              <w:rPr>
                <w:rFonts w:ascii="Times New Roman" w:hAnsi="Times New Roman" w:cs="Times New Roman"/>
                <w:iCs/>
                <w:sz w:val="22"/>
                <w:szCs w:val="22"/>
                <w:lang w:val="es-ES"/>
              </w:rPr>
            </w:pPr>
            <w:r>
              <w:rPr>
                <w:rFonts w:ascii="Times New Roman" w:hAnsi="Times New Roman" w:cs="Times New Roman"/>
                <w:iCs/>
                <w:sz w:val="22"/>
                <w:szCs w:val="22"/>
                <w:lang w:val="es-ES"/>
              </w:rPr>
              <w:t xml:space="preserve">Con base en lo anterior, se considera que la operación tiene un Riesgo Ambiental y Social “Moderado”: impactos directos moderados, impactos indirectos insignificantes, </w:t>
            </w:r>
            <w:r w:rsidR="00922258">
              <w:rPr>
                <w:rFonts w:ascii="Times New Roman" w:hAnsi="Times New Roman" w:cs="Times New Roman"/>
                <w:iCs/>
                <w:sz w:val="22"/>
                <w:szCs w:val="22"/>
                <w:lang w:val="es-ES"/>
              </w:rPr>
              <w:t xml:space="preserve">contexto social, político e institucional favorable al Programa y experiencia y buen desempeño de los dos Organismos Ejecutores en la fase previa. </w:t>
            </w:r>
            <w:r>
              <w:rPr>
                <w:rFonts w:ascii="Times New Roman" w:hAnsi="Times New Roman" w:cs="Times New Roman"/>
                <w:iCs/>
                <w:sz w:val="22"/>
                <w:szCs w:val="22"/>
                <w:lang w:val="es-ES"/>
              </w:rPr>
              <w:t xml:space="preserve">  </w:t>
            </w:r>
          </w:p>
          <w:p w:rsidRPr="001C1AB9" w:rsidR="008A4564" w:rsidP="008A137C" w:rsidRDefault="008A4564" w14:paraId="699B0F59" w14:textId="43780C67">
            <w:pPr>
              <w:spacing w:line="276" w:lineRule="auto"/>
              <w:ind w:right="165"/>
              <w:jc w:val="both"/>
              <w:rPr>
                <w:rFonts w:ascii="Times New Roman" w:hAnsi="Times New Roman" w:cs="Times New Roman"/>
                <w:sz w:val="22"/>
                <w:szCs w:val="22"/>
                <w:lang w:val="es-PE"/>
              </w:rPr>
            </w:pPr>
          </w:p>
        </w:tc>
      </w:tr>
      <w:tr w:rsidRPr="00A72D20" w:rsidR="00BB6AA0" w:rsidTr="6366C9CE" w14:paraId="0735B8C6"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9B7771" w:rsidR="00BB6AA0" w:rsidP="00BB6AA0" w:rsidRDefault="00BB6AA0" w14:paraId="7298DAD1" w14:textId="77777777">
            <w:pPr>
              <w:ind w:right="165"/>
              <w:jc w:val="both"/>
              <w:rPr>
                <w:rFonts w:ascii="Arial" w:hAnsi="Arial" w:eastAsia="Times New Roman" w:cs="Arial"/>
                <w:b/>
                <w:sz w:val="22"/>
                <w:szCs w:val="22"/>
                <w:shd w:val="clear" w:color="auto" w:fill="FFFFFF"/>
                <w:lang w:val="es-PE"/>
              </w:rPr>
            </w:pPr>
            <w:bookmarkStart w:name="_Hlk491165836" w:id="2"/>
            <w:bookmarkEnd w:id="1"/>
            <w:r w:rsidRPr="009B7771">
              <w:rPr>
                <w:rFonts w:ascii="Arial" w:hAnsi="Arial" w:eastAsia="Times New Roman" w:cs="Arial"/>
                <w:b/>
                <w:sz w:val="22"/>
                <w:szCs w:val="22"/>
                <w:lang w:val="es-PE"/>
              </w:rPr>
              <w:t>Consultas</w:t>
            </w:r>
          </w:p>
          <w:p w:rsidRPr="009B7771" w:rsidR="00BB6AA0" w:rsidP="00BB6AA0" w:rsidRDefault="00BB6AA0" w14:paraId="6D0F8387" w14:textId="56542E1A">
            <w:pPr>
              <w:ind w:right="165"/>
              <w:jc w:val="both"/>
              <w:rPr>
                <w:rFonts w:ascii="Arial" w:hAnsi="Arial" w:eastAsia="Times New Roman" w:cs="Arial"/>
                <w:sz w:val="22"/>
                <w:szCs w:val="22"/>
                <w:shd w:val="clear" w:color="auto" w:fill="FFFFFF"/>
                <w:lang w:val="es-PE"/>
              </w:rPr>
            </w:pPr>
            <w:r w:rsidRPr="009B7771">
              <w:rPr>
                <w:rFonts w:ascii="Arial" w:hAnsi="Arial" w:eastAsia="Times New Roman" w:cs="Arial"/>
                <w:sz w:val="22"/>
                <w:szCs w:val="22"/>
                <w:lang w:val="es-PE"/>
              </w:rPr>
              <w:t>OP-703 (Política de Medio Ambiente y Cumplimiento de Salvaguardias): B.6 (Consultas); y Requisitos de Consulta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Pr="00A72D20" w:rsidR="00BB6AA0" w:rsidTr="6366C9CE" w14:paraId="1D082276"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1C1AB9" w:rsidR="001B627A" w:rsidP="008A137C" w:rsidRDefault="001B627A" w14:paraId="555D284C" w14:textId="77777777">
            <w:pPr>
              <w:autoSpaceDE w:val="0"/>
              <w:autoSpaceDN w:val="0"/>
              <w:adjustRightInd w:val="0"/>
              <w:spacing w:line="276" w:lineRule="auto"/>
              <w:jc w:val="both"/>
              <w:rPr>
                <w:rFonts w:ascii="Times New Roman" w:hAnsi="Times New Roman" w:cs="Times New Roman"/>
                <w:sz w:val="22"/>
                <w:szCs w:val="22"/>
                <w:lang w:val="es-PE"/>
              </w:rPr>
            </w:pPr>
            <w:bookmarkStart w:name="_Hlk491432646" w:id="3"/>
          </w:p>
          <w:p w:rsidRPr="001C1AB9" w:rsidR="000E433C" w:rsidP="008A137C" w:rsidRDefault="000E433C" w14:paraId="71675B9A" w14:textId="4A7BFD29">
            <w:pPr>
              <w:autoSpaceDE w:val="0"/>
              <w:autoSpaceDN w:val="0"/>
              <w:adjustRightInd w:val="0"/>
              <w:spacing w:line="276" w:lineRule="auto"/>
              <w:jc w:val="both"/>
              <w:rPr>
                <w:rFonts w:ascii="Times New Roman" w:hAnsi="Times New Roman" w:cs="Times New Roman"/>
                <w:sz w:val="22"/>
                <w:szCs w:val="22"/>
                <w:u w:val="single"/>
                <w:lang w:val="es-PE"/>
              </w:rPr>
            </w:pPr>
            <w:r w:rsidRPr="001C1AB9">
              <w:rPr>
                <w:rFonts w:ascii="Times New Roman" w:hAnsi="Times New Roman" w:cs="Times New Roman"/>
                <w:sz w:val="22"/>
                <w:szCs w:val="22"/>
                <w:u w:val="single"/>
                <w:lang w:val="es-PE"/>
              </w:rPr>
              <w:t>Consultas de los proyectos de la muestra</w:t>
            </w:r>
          </w:p>
          <w:p w:rsidRPr="001C1AB9" w:rsidR="00995E3E" w:rsidP="008A137C" w:rsidRDefault="008D5F50" w14:paraId="688CF482" w14:textId="08B8565A">
            <w:pPr>
              <w:autoSpaceDE w:val="0"/>
              <w:autoSpaceDN w:val="0"/>
              <w:adjustRightInd w:val="0"/>
              <w:spacing w:line="276" w:lineRule="auto"/>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 xml:space="preserve">Durante el mes de julio de 2017 se </w:t>
            </w:r>
            <w:r w:rsidRPr="001C1AB9" w:rsidR="008A137C">
              <w:rPr>
                <w:rFonts w:ascii="Times New Roman" w:hAnsi="Times New Roman" w:cs="Times New Roman"/>
                <w:sz w:val="22"/>
                <w:szCs w:val="22"/>
                <w:lang w:val="es-PE"/>
              </w:rPr>
              <w:t xml:space="preserve">consultaron los 20 proyectos de la muestra con las comunidades beneficiarias/afectadas, </w:t>
            </w:r>
            <w:r w:rsidRPr="001C1AB9" w:rsidR="00804C77">
              <w:rPr>
                <w:rFonts w:ascii="Times New Roman" w:hAnsi="Times New Roman" w:cs="Times New Roman"/>
                <w:sz w:val="22"/>
                <w:szCs w:val="22"/>
                <w:lang w:val="es-PE"/>
              </w:rPr>
              <w:t xml:space="preserve">siguiendo la metodología establecida en el respectivo Plan de Consultas: </w:t>
            </w:r>
          </w:p>
          <w:p w:rsidRPr="001C1AB9" w:rsidR="00995E3E" w:rsidP="008A137C" w:rsidRDefault="00995E3E" w14:paraId="1E7D8C62" w14:textId="58746082">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M</w:t>
            </w:r>
            <w:r w:rsidRPr="001C1AB9" w:rsidR="00804C77">
              <w:rPr>
                <w:rFonts w:ascii="Times New Roman" w:hAnsi="Times New Roman" w:cs="Times New Roman"/>
                <w:iCs/>
                <w:sz w:val="22"/>
                <w:szCs w:val="22"/>
                <w:lang w:val="es-ES"/>
              </w:rPr>
              <w:t>apeo de actores</w:t>
            </w:r>
          </w:p>
          <w:p w:rsidRPr="001C1AB9" w:rsidR="00995E3E" w:rsidP="008A137C" w:rsidRDefault="00995E3E" w14:paraId="22753F21" w14:textId="5B69A967">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E</w:t>
            </w:r>
            <w:r w:rsidRPr="001C1AB9" w:rsidR="00804C77">
              <w:rPr>
                <w:rFonts w:ascii="Times New Roman" w:hAnsi="Times New Roman" w:cs="Times New Roman"/>
                <w:iCs/>
                <w:sz w:val="22"/>
                <w:szCs w:val="22"/>
                <w:lang w:val="es-ES"/>
              </w:rPr>
              <w:t>laboración de una ficha resumen del proyecto y del PPM-PASA</w:t>
            </w:r>
          </w:p>
          <w:p w:rsidRPr="001C1AB9" w:rsidR="00995E3E" w:rsidP="6366C9CE" w:rsidRDefault="00995E3E" w14:paraId="65A57600" w14:textId="21723AC5">
            <w:pPr>
              <w:pStyle w:val="ListParagraph"/>
              <w:numPr>
                <w:ilvl w:val="0"/>
                <w:numId w:val="44"/>
              </w:numPr>
              <w:tabs>
                <w:tab w:val="left" w:pos="720"/>
                <w:tab w:val="left" w:pos="810"/>
              </w:tabs>
              <w:spacing w:line="276" w:lineRule="auto"/>
              <w:contextualSpacing w:val="0"/>
              <w:jc w:val="both"/>
              <w:rPr>
                <w:rFonts w:ascii="Times New Roman" w:hAnsi="Times New Roman" w:cs="Times New Roman"/>
                <w:sz w:val="22"/>
                <w:szCs w:val="22"/>
                <w:lang w:val="es-ES"/>
              </w:rPr>
            </w:pPr>
            <w:r w:rsidRPr="6366C9CE" w:rsidR="6366C9CE">
              <w:rPr>
                <w:rFonts w:ascii="Times New Roman" w:hAnsi="Times New Roman" w:cs="Times New Roman"/>
                <w:sz w:val="22"/>
                <w:szCs w:val="22"/>
                <w:lang w:val="es-ES"/>
              </w:rPr>
              <w:t>Reunión preparatoria con autoridades municipales y tradicionales y técnicos municipales.  Se insi</w:t>
            </w:r>
            <w:r w:rsidRPr="6366C9CE" w:rsidR="6366C9CE">
              <w:rPr>
                <w:rFonts w:ascii="Times New Roman" w:hAnsi="Times New Roman" w:cs="Times New Roman"/>
                <w:sz w:val="22"/>
                <w:szCs w:val="22"/>
                <w:lang w:val="es-ES"/>
              </w:rPr>
              <w:t>s</w:t>
            </w:r>
            <w:r w:rsidRPr="6366C9CE" w:rsidR="6366C9CE">
              <w:rPr>
                <w:rFonts w:ascii="Times New Roman" w:hAnsi="Times New Roman" w:cs="Times New Roman"/>
                <w:sz w:val="22"/>
                <w:szCs w:val="22"/>
                <w:lang w:val="es-ES"/>
              </w:rPr>
              <w:t xml:space="preserve">tió en la importancia de la participación de las mujeres y, en la mayoría de los casos, las autoridades tradicionales se comprometieron a acudir con la autoridad femenina (Mama Tallas, </w:t>
            </w:r>
            <w:proofErr w:type="spellStart"/>
            <w:r w:rsidRPr="6366C9CE" w:rsidR="6366C9CE">
              <w:rPr>
                <w:rFonts w:ascii="Times New Roman" w:hAnsi="Times New Roman" w:cs="Times New Roman"/>
                <w:sz w:val="22"/>
                <w:szCs w:val="22"/>
                <w:lang w:val="es-ES"/>
              </w:rPr>
              <w:t>Mallku</w:t>
            </w:r>
            <w:proofErr w:type="spellEnd"/>
            <w:r w:rsidRPr="6366C9CE" w:rsidR="6366C9CE">
              <w:rPr>
                <w:rFonts w:ascii="Times New Roman" w:hAnsi="Times New Roman" w:cs="Times New Roman"/>
                <w:sz w:val="22"/>
                <w:szCs w:val="22"/>
                <w:lang w:val="es-ES"/>
              </w:rPr>
              <w:t xml:space="preserve"> </w:t>
            </w:r>
            <w:proofErr w:type="spellStart"/>
            <w:r w:rsidRPr="6366C9CE" w:rsidR="6366C9CE">
              <w:rPr>
                <w:rFonts w:ascii="Times New Roman" w:hAnsi="Times New Roman" w:cs="Times New Roman"/>
                <w:sz w:val="22"/>
                <w:szCs w:val="22"/>
                <w:lang w:val="es-ES"/>
              </w:rPr>
              <w:t>Taikas</w:t>
            </w:r>
            <w:proofErr w:type="spellEnd"/>
            <w:r w:rsidRPr="6366C9CE" w:rsidR="6366C9CE">
              <w:rPr>
                <w:rFonts w:ascii="Times New Roman" w:hAnsi="Times New Roman" w:cs="Times New Roman"/>
                <w:sz w:val="22"/>
                <w:szCs w:val="22"/>
                <w:lang w:val="es-ES"/>
              </w:rPr>
              <w:t>).</w:t>
            </w:r>
          </w:p>
          <w:p w:rsidRPr="001C1AB9" w:rsidR="00995E3E" w:rsidP="008A137C" w:rsidRDefault="00995E3E" w14:paraId="051B524C" w14:textId="00A473B1">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E</w:t>
            </w:r>
            <w:r w:rsidRPr="001C1AB9" w:rsidR="00804C77">
              <w:rPr>
                <w:rFonts w:ascii="Times New Roman" w:hAnsi="Times New Roman" w:cs="Times New Roman"/>
                <w:iCs/>
                <w:sz w:val="22"/>
                <w:szCs w:val="22"/>
                <w:lang w:val="es-ES"/>
              </w:rPr>
              <w:t xml:space="preserve">nvío de </w:t>
            </w:r>
            <w:r w:rsidRPr="001C1AB9">
              <w:rPr>
                <w:rFonts w:ascii="Times New Roman" w:hAnsi="Times New Roman" w:cs="Times New Roman"/>
                <w:iCs/>
                <w:sz w:val="22"/>
                <w:szCs w:val="22"/>
                <w:lang w:val="es-ES"/>
              </w:rPr>
              <w:t>invitaciones</w:t>
            </w:r>
            <w:r w:rsidRPr="001C1AB9" w:rsidR="00804C77">
              <w:rPr>
                <w:rFonts w:ascii="Times New Roman" w:hAnsi="Times New Roman" w:cs="Times New Roman"/>
                <w:iCs/>
                <w:sz w:val="22"/>
                <w:szCs w:val="22"/>
                <w:lang w:val="es-ES"/>
              </w:rPr>
              <w:t xml:space="preserve"> a repr</w:t>
            </w:r>
            <w:r w:rsidRPr="001C1AB9" w:rsidR="008D5F50">
              <w:rPr>
                <w:rFonts w:ascii="Times New Roman" w:hAnsi="Times New Roman" w:cs="Times New Roman"/>
                <w:iCs/>
                <w:sz w:val="22"/>
                <w:szCs w:val="22"/>
                <w:lang w:val="es-ES"/>
              </w:rPr>
              <w:t xml:space="preserve">esentantes de la comunidad y </w:t>
            </w:r>
            <w:r w:rsidRPr="001C1AB9" w:rsidR="00804C77">
              <w:rPr>
                <w:rFonts w:ascii="Times New Roman" w:hAnsi="Times New Roman" w:cs="Times New Roman"/>
                <w:iCs/>
                <w:sz w:val="22"/>
                <w:szCs w:val="22"/>
                <w:lang w:val="es-ES"/>
              </w:rPr>
              <w:t xml:space="preserve">las organizaciones </w:t>
            </w:r>
            <w:r w:rsidRPr="001C1AB9" w:rsidR="008D5F50">
              <w:rPr>
                <w:rFonts w:ascii="Times New Roman" w:hAnsi="Times New Roman" w:cs="Times New Roman"/>
                <w:iCs/>
                <w:sz w:val="22"/>
                <w:szCs w:val="22"/>
                <w:lang w:val="es-ES"/>
              </w:rPr>
              <w:t xml:space="preserve">sociales </w:t>
            </w:r>
            <w:r w:rsidRPr="001C1AB9" w:rsidR="000E433C">
              <w:rPr>
                <w:rFonts w:ascii="Times New Roman" w:hAnsi="Times New Roman" w:cs="Times New Roman"/>
                <w:iCs/>
                <w:sz w:val="22"/>
                <w:szCs w:val="22"/>
                <w:lang w:val="es-ES"/>
              </w:rPr>
              <w:t>de la zona.</w:t>
            </w:r>
          </w:p>
          <w:p w:rsidRPr="001C1AB9" w:rsidR="00995E3E" w:rsidP="008A137C" w:rsidRDefault="000E433C" w14:paraId="269F9D50" w14:textId="54477652">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R</w:t>
            </w:r>
            <w:r w:rsidRPr="001C1AB9" w:rsidR="00804C77">
              <w:rPr>
                <w:rFonts w:ascii="Times New Roman" w:hAnsi="Times New Roman" w:cs="Times New Roman"/>
                <w:iCs/>
                <w:sz w:val="22"/>
                <w:szCs w:val="22"/>
                <w:lang w:val="es-ES"/>
              </w:rPr>
              <w:t>eunión de</w:t>
            </w:r>
            <w:r w:rsidRPr="001C1AB9" w:rsidR="00A47398">
              <w:rPr>
                <w:rFonts w:ascii="Times New Roman" w:hAnsi="Times New Roman" w:cs="Times New Roman"/>
                <w:iCs/>
                <w:sz w:val="22"/>
                <w:szCs w:val="22"/>
                <w:lang w:val="es-ES"/>
              </w:rPr>
              <w:t xml:space="preserve"> consulta pública: </w:t>
            </w:r>
            <w:r w:rsidRPr="001C1AB9" w:rsidR="00804C77">
              <w:rPr>
                <w:rFonts w:ascii="Times New Roman" w:hAnsi="Times New Roman" w:cs="Times New Roman"/>
                <w:iCs/>
                <w:sz w:val="22"/>
                <w:szCs w:val="22"/>
                <w:lang w:val="es-ES"/>
              </w:rPr>
              <w:t>present</w:t>
            </w:r>
            <w:r w:rsidRPr="001C1AB9" w:rsidR="0098410F">
              <w:rPr>
                <w:rFonts w:ascii="Times New Roman" w:hAnsi="Times New Roman" w:cs="Times New Roman"/>
                <w:iCs/>
                <w:sz w:val="22"/>
                <w:szCs w:val="22"/>
                <w:lang w:val="es-ES"/>
              </w:rPr>
              <w:t>a</w:t>
            </w:r>
            <w:r w:rsidRPr="001C1AB9" w:rsidR="00A47398">
              <w:rPr>
                <w:rFonts w:ascii="Times New Roman" w:hAnsi="Times New Roman" w:cs="Times New Roman"/>
                <w:iCs/>
                <w:sz w:val="22"/>
                <w:szCs w:val="22"/>
                <w:lang w:val="es-ES"/>
              </w:rPr>
              <w:t>ción del proyecto, el PPM-PASA y</w:t>
            </w:r>
            <w:r w:rsidRPr="001C1AB9" w:rsidR="00804C77">
              <w:rPr>
                <w:rFonts w:ascii="Times New Roman" w:hAnsi="Times New Roman" w:cs="Times New Roman"/>
                <w:iCs/>
                <w:sz w:val="22"/>
                <w:szCs w:val="22"/>
                <w:lang w:val="es-ES"/>
              </w:rPr>
              <w:t xml:space="preserve"> </w:t>
            </w:r>
            <w:r w:rsidRPr="001C1AB9" w:rsidR="00A47398">
              <w:rPr>
                <w:rFonts w:ascii="Times New Roman" w:hAnsi="Times New Roman" w:cs="Times New Roman"/>
                <w:iCs/>
                <w:sz w:val="22"/>
                <w:szCs w:val="22"/>
                <w:lang w:val="es-ES"/>
              </w:rPr>
              <w:t>d</w:t>
            </w:r>
            <w:r w:rsidRPr="001C1AB9" w:rsidR="00804C77">
              <w:rPr>
                <w:rFonts w:ascii="Times New Roman" w:hAnsi="Times New Roman" w:cs="Times New Roman"/>
                <w:iCs/>
                <w:sz w:val="22"/>
                <w:szCs w:val="22"/>
                <w:lang w:val="es-ES"/>
              </w:rPr>
              <w:t>el me</w:t>
            </w:r>
            <w:r w:rsidRPr="001C1AB9" w:rsidR="00A47398">
              <w:rPr>
                <w:rFonts w:ascii="Times New Roman" w:hAnsi="Times New Roman" w:cs="Times New Roman"/>
                <w:iCs/>
                <w:sz w:val="22"/>
                <w:szCs w:val="22"/>
                <w:lang w:val="es-ES"/>
              </w:rPr>
              <w:t>canismo de quejas y preguntas y ronda de preguntas y respuestas.</w:t>
            </w:r>
            <w:r w:rsidRPr="001C1AB9" w:rsidR="00804C77">
              <w:rPr>
                <w:rFonts w:ascii="Times New Roman" w:hAnsi="Times New Roman" w:cs="Times New Roman"/>
                <w:iCs/>
                <w:sz w:val="22"/>
                <w:szCs w:val="22"/>
                <w:lang w:val="es-ES"/>
              </w:rPr>
              <w:t xml:space="preserve"> </w:t>
            </w:r>
            <w:r w:rsidRPr="001C1AB9" w:rsidR="00995E3E">
              <w:rPr>
                <w:rFonts w:ascii="Times New Roman" w:hAnsi="Times New Roman" w:cs="Times New Roman"/>
                <w:iCs/>
                <w:sz w:val="22"/>
                <w:szCs w:val="22"/>
                <w:lang w:val="es-ES"/>
              </w:rPr>
              <w:t xml:space="preserve">Las reuniones se realizaron en idioma castellano y, en </w:t>
            </w:r>
            <w:r w:rsidRPr="001C1AB9">
              <w:rPr>
                <w:rFonts w:ascii="Times New Roman" w:hAnsi="Times New Roman" w:cs="Times New Roman"/>
                <w:iCs/>
                <w:sz w:val="22"/>
                <w:szCs w:val="22"/>
                <w:lang w:val="es-ES"/>
              </w:rPr>
              <w:t>las comunidades en las que se consideró necesario</w:t>
            </w:r>
            <w:r w:rsidRPr="001C1AB9" w:rsidR="00995E3E">
              <w:rPr>
                <w:rFonts w:ascii="Times New Roman" w:hAnsi="Times New Roman" w:cs="Times New Roman"/>
                <w:iCs/>
                <w:sz w:val="22"/>
                <w:szCs w:val="22"/>
                <w:lang w:val="es-ES"/>
              </w:rPr>
              <w:t>, se contó con traductor a la lengua indígena de uso mayoritario en la comunidad.</w:t>
            </w:r>
          </w:p>
          <w:p w:rsidRPr="001C1AB9" w:rsidR="00995E3E" w:rsidP="008A137C" w:rsidRDefault="00995E3E" w14:paraId="5099DA7E" w14:textId="4D7BCD6C">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E</w:t>
            </w:r>
            <w:r w:rsidRPr="001C1AB9" w:rsidR="000E433C">
              <w:rPr>
                <w:rFonts w:ascii="Times New Roman" w:hAnsi="Times New Roman" w:cs="Times New Roman"/>
                <w:iCs/>
                <w:sz w:val="22"/>
                <w:szCs w:val="22"/>
                <w:lang w:val="es-ES"/>
              </w:rPr>
              <w:t xml:space="preserve">laboración del </w:t>
            </w:r>
            <w:r w:rsidRPr="001C1AB9" w:rsidR="00804C77">
              <w:rPr>
                <w:rFonts w:ascii="Times New Roman" w:hAnsi="Times New Roman" w:cs="Times New Roman"/>
                <w:iCs/>
                <w:sz w:val="22"/>
                <w:szCs w:val="22"/>
                <w:lang w:val="es-ES"/>
              </w:rPr>
              <w:t>informe de sistematización de la consulta</w:t>
            </w:r>
            <w:r w:rsidRPr="001C1AB9">
              <w:rPr>
                <w:rFonts w:ascii="Times New Roman" w:hAnsi="Times New Roman" w:cs="Times New Roman"/>
                <w:iCs/>
                <w:sz w:val="22"/>
                <w:szCs w:val="22"/>
                <w:lang w:val="es-ES"/>
              </w:rPr>
              <w:t xml:space="preserve">, </w:t>
            </w:r>
            <w:r w:rsidRPr="001C1AB9" w:rsidR="000E433C">
              <w:rPr>
                <w:rFonts w:ascii="Times New Roman" w:hAnsi="Times New Roman" w:cs="Times New Roman"/>
                <w:iCs/>
                <w:sz w:val="22"/>
                <w:szCs w:val="22"/>
                <w:lang w:val="es-ES"/>
              </w:rPr>
              <w:t>incluyendo</w:t>
            </w:r>
            <w:r w:rsidRPr="001C1AB9">
              <w:rPr>
                <w:rFonts w:ascii="Times New Roman" w:hAnsi="Times New Roman" w:cs="Times New Roman"/>
                <w:iCs/>
                <w:sz w:val="22"/>
                <w:szCs w:val="22"/>
                <w:lang w:val="es-ES"/>
              </w:rPr>
              <w:t xml:space="preserve"> actas de acuerdos y compromisos</w:t>
            </w:r>
            <w:r w:rsidRPr="001C1AB9" w:rsidR="00804C77">
              <w:rPr>
                <w:rFonts w:ascii="Times New Roman" w:hAnsi="Times New Roman" w:cs="Times New Roman"/>
                <w:iCs/>
                <w:sz w:val="22"/>
                <w:szCs w:val="22"/>
                <w:lang w:val="es-ES"/>
              </w:rPr>
              <w:t>.</w:t>
            </w:r>
            <w:r w:rsidRPr="001C1AB9" w:rsidR="0098410F">
              <w:rPr>
                <w:rFonts w:ascii="Times New Roman" w:hAnsi="Times New Roman" w:cs="Times New Roman"/>
                <w:iCs/>
                <w:sz w:val="22"/>
                <w:szCs w:val="22"/>
                <w:lang w:val="es-ES"/>
              </w:rPr>
              <w:t xml:space="preserve"> </w:t>
            </w:r>
          </w:p>
          <w:p w:rsidRPr="001C1AB9" w:rsidR="0098410F" w:rsidP="008A137C" w:rsidRDefault="0098410F" w14:paraId="73240D72" w14:textId="001C97E8">
            <w:pPr>
              <w:autoSpaceDE w:val="0"/>
              <w:autoSpaceDN w:val="0"/>
              <w:adjustRightInd w:val="0"/>
              <w:spacing w:line="276" w:lineRule="auto"/>
              <w:jc w:val="both"/>
              <w:rPr>
                <w:rFonts w:ascii="Times New Roman" w:hAnsi="Times New Roman" w:cs="Times New Roman"/>
                <w:sz w:val="22"/>
                <w:szCs w:val="22"/>
                <w:lang w:val="es-PE"/>
              </w:rPr>
            </w:pPr>
          </w:p>
          <w:p w:rsidRPr="001C1AB9" w:rsidR="00CB7740" w:rsidP="5E5C33B2" w:rsidRDefault="000E433C" w14:paraId="682F12EA" w14:textId="6D4FFE7A">
            <w:pPr>
              <w:autoSpaceDE w:val="0"/>
              <w:autoSpaceDN w:val="0"/>
              <w:adjustRightInd w:val="0"/>
              <w:spacing w:line="276" w:lineRule="auto"/>
              <w:jc w:val="both"/>
              <w:rPr>
                <w:rFonts w:ascii="Times New Roman" w:hAnsi="Times New Roman" w:cs="Times New Roman"/>
                <w:sz w:val="22"/>
                <w:szCs w:val="22"/>
                <w:lang w:val="es-PE"/>
              </w:rPr>
            </w:pPr>
            <w:r w:rsidRPr="5E5C33B2" w:rsidR="5E5C33B2">
              <w:rPr>
                <w:rFonts w:ascii="Times New Roman" w:hAnsi="Times New Roman" w:cs="Times New Roman"/>
                <w:sz w:val="22"/>
                <w:szCs w:val="22"/>
                <w:lang w:val="es-PE"/>
              </w:rPr>
              <w:t xml:space="preserve">Todas las consultas contaron con una buena participación de la comunidad. Las poblaciones se muestran muy favorables al Programa (hay que recordar que se trata de proyectos solicitados por la propia comunidad al </w:t>
            </w:r>
            <w:proofErr w:type="spellStart"/>
            <w:r w:rsidRPr="5E5C33B2" w:rsidR="5E5C33B2">
              <w:rPr>
                <w:rFonts w:ascii="Times New Roman" w:hAnsi="Times New Roman" w:cs="Times New Roman"/>
                <w:sz w:val="22"/>
                <w:szCs w:val="22"/>
                <w:lang w:val="es-PE"/>
              </w:rPr>
              <w:t>MMAyA</w:t>
            </w:r>
            <w:proofErr w:type="spellEnd"/>
            <w:r w:rsidRPr="5E5C33B2" w:rsidR="5E5C33B2">
              <w:rPr>
                <w:rFonts w:ascii="Times New Roman" w:hAnsi="Times New Roman" w:cs="Times New Roman"/>
                <w:sz w:val="22"/>
                <w:szCs w:val="22"/>
                <w:lang w:val="es-PE"/>
              </w:rPr>
              <w:t>). Las preguntas más habituales se refieren al costo de los servicios, plazos de ejecución y posibilidad de reutilización de aguas para riego. Los informes de sistem</w:t>
            </w:r>
            <w:r w:rsidRPr="5E5C33B2" w:rsidR="5E5C33B2">
              <w:rPr>
                <w:rFonts w:ascii="Times New Roman" w:hAnsi="Times New Roman" w:cs="Times New Roman"/>
                <w:sz w:val="22"/>
                <w:szCs w:val="22"/>
                <w:lang w:val="es-PE"/>
              </w:rPr>
              <w:t>at</w:t>
            </w:r>
            <w:r w:rsidRPr="5E5C33B2" w:rsidR="5E5C33B2">
              <w:rPr>
                <w:rFonts w:ascii="Times New Roman" w:hAnsi="Times New Roman" w:cs="Times New Roman"/>
                <w:sz w:val="22"/>
                <w:szCs w:val="22"/>
                <w:lang w:val="es-PE"/>
              </w:rPr>
              <w:t>ización presentan la información desagregada por sexo y muestran que la presencia de mujeres varía significativamente entre comunidades y que, en términos generales, estas expresan sus opiniones en mucha menor medida que los hombres.</w:t>
            </w:r>
          </w:p>
          <w:p w:rsidRPr="001C1AB9" w:rsidR="00C4417B" w:rsidP="008A137C" w:rsidRDefault="00C4417B" w14:paraId="67009023" w14:textId="1BA687E0">
            <w:pPr>
              <w:autoSpaceDE w:val="0"/>
              <w:autoSpaceDN w:val="0"/>
              <w:adjustRightInd w:val="0"/>
              <w:spacing w:line="276" w:lineRule="auto"/>
              <w:jc w:val="both"/>
              <w:rPr>
                <w:rFonts w:ascii="Times New Roman" w:hAnsi="Times New Roman" w:cs="Times New Roman"/>
                <w:sz w:val="22"/>
                <w:szCs w:val="22"/>
                <w:lang w:val="es-PE"/>
              </w:rPr>
            </w:pPr>
          </w:p>
          <w:p w:rsidRPr="001C1AB9" w:rsidR="00C4417B" w:rsidP="6366C9CE" w:rsidRDefault="00C4417B" w14:paraId="3D9860AA" w14:textId="129065AD">
            <w:pPr>
              <w:spacing w:line="276" w:lineRule="auto"/>
              <w:ind w:right="165"/>
              <w:jc w:val="both"/>
              <w:rPr>
                <w:rFonts w:ascii="Times New Roman" w:hAnsi="Times New Roman" w:cs="Times New Roman"/>
                <w:color w:val="000000" w:themeColor="text1" w:themeTint="FF" w:themeShade="FF"/>
                <w:sz w:val="22"/>
                <w:szCs w:val="22"/>
                <w:lang w:val="es-PE"/>
              </w:rPr>
            </w:pPr>
            <w:r w:rsidRPr="6366C9CE" w:rsidR="6366C9CE">
              <w:rPr>
                <w:rFonts w:ascii="Times New Roman" w:hAnsi="Times New Roman" w:cs="Times New Roman"/>
                <w:color w:val="000000" w:themeColor="text1" w:themeTint="FF" w:themeShade="FF"/>
                <w:sz w:val="22"/>
                <w:szCs w:val="22"/>
                <w:lang w:val="es-PE"/>
              </w:rPr>
              <w:t>Se considera que e</w:t>
            </w:r>
            <w:r w:rsidRPr="6366C9CE" w:rsidR="6366C9CE">
              <w:rPr>
                <w:rFonts w:ascii="Times New Roman" w:hAnsi="Times New Roman"/>
                <w:color w:val="000000" w:themeColor="text1" w:themeTint="FF" w:themeShade="FF"/>
                <w:sz w:val="22"/>
                <w:szCs w:val="22"/>
                <w:lang w:val="es-ES"/>
              </w:rPr>
              <w:t>l p</w:t>
            </w:r>
            <w:proofErr w:type="spellStart"/>
            <w:r w:rsidRPr="6366C9CE" w:rsidR="6366C9CE">
              <w:rPr>
                <w:rFonts w:ascii="Times New Roman" w:hAnsi="Times New Roman" w:cs="Times New Roman"/>
                <w:color w:val="000000" w:themeColor="text1" w:themeTint="FF" w:themeShade="FF"/>
                <w:sz w:val="22"/>
                <w:szCs w:val="22"/>
                <w:lang w:val="es-PE"/>
              </w:rPr>
              <w:t>roceso</w:t>
            </w:r>
            <w:proofErr w:type="spellEnd"/>
            <w:r w:rsidRPr="6366C9CE" w:rsidR="6366C9CE">
              <w:rPr>
                <w:rFonts w:ascii="Times New Roman" w:hAnsi="Times New Roman" w:cs="Times New Roman"/>
                <w:color w:val="000000" w:themeColor="text1" w:themeTint="FF" w:themeShade="FF"/>
                <w:sz w:val="22"/>
                <w:szCs w:val="22"/>
                <w:lang w:val="es-PE"/>
              </w:rPr>
              <w:t xml:space="preserve"> de consulta para los proyectos de la muestra satisface tanto las regulaciones </w:t>
            </w:r>
            <w:r w:rsidRPr="6366C9CE" w:rsidR="6366C9CE">
              <w:rPr>
                <w:rFonts w:ascii="Times New Roman" w:hAnsi="Times New Roman" w:cs="Times New Roman"/>
                <w:color w:val="000000" w:themeColor="text1" w:themeTint="FF" w:themeShade="FF"/>
                <w:sz w:val="22"/>
                <w:szCs w:val="22"/>
                <w:lang w:val="es-PE"/>
              </w:rPr>
              <w:t>locales como</w:t>
            </w:r>
            <w:r w:rsidRPr="6366C9CE" w:rsidR="6366C9CE">
              <w:rPr>
                <w:rFonts w:ascii="Times New Roman" w:hAnsi="Times New Roman" w:cs="Times New Roman"/>
                <w:color w:val="000000" w:themeColor="text1" w:themeTint="FF" w:themeShade="FF"/>
                <w:sz w:val="22"/>
                <w:szCs w:val="22"/>
                <w:lang w:val="es-PE"/>
              </w:rPr>
              <w:t xml:space="preserve"> los requisitos del Banco, especialmente de la Directiva B5 de la OP-703, la OP-765 y la OP-691.761.</w:t>
            </w:r>
          </w:p>
          <w:p w:rsidRPr="001C1AB9" w:rsidR="00804C77" w:rsidP="008A137C" w:rsidRDefault="00804C77" w14:paraId="496CEB7E" w14:textId="19C12B22">
            <w:pPr>
              <w:autoSpaceDE w:val="0"/>
              <w:autoSpaceDN w:val="0"/>
              <w:adjustRightInd w:val="0"/>
              <w:spacing w:line="276" w:lineRule="auto"/>
              <w:jc w:val="both"/>
              <w:rPr>
                <w:rFonts w:ascii="Times New Roman" w:hAnsi="Times New Roman" w:cs="Times New Roman"/>
                <w:sz w:val="22"/>
                <w:szCs w:val="22"/>
                <w:lang w:val="es-PE"/>
              </w:rPr>
            </w:pPr>
          </w:p>
          <w:p w:rsidRPr="001C1AB9" w:rsidR="000E433C" w:rsidP="008A137C" w:rsidRDefault="000E433C" w14:paraId="2634C2D2" w14:textId="1A097E76">
            <w:pPr>
              <w:autoSpaceDE w:val="0"/>
              <w:autoSpaceDN w:val="0"/>
              <w:adjustRightInd w:val="0"/>
              <w:spacing w:line="276" w:lineRule="auto"/>
              <w:jc w:val="both"/>
              <w:rPr>
                <w:rFonts w:ascii="Times New Roman" w:hAnsi="Times New Roman" w:cs="Times New Roman"/>
                <w:sz w:val="22"/>
                <w:szCs w:val="22"/>
                <w:u w:val="single"/>
                <w:lang w:val="es-PE"/>
              </w:rPr>
            </w:pPr>
            <w:r w:rsidRPr="001C1AB9">
              <w:rPr>
                <w:rFonts w:ascii="Times New Roman" w:hAnsi="Times New Roman" w:cs="Times New Roman"/>
                <w:sz w:val="22"/>
                <w:szCs w:val="22"/>
                <w:u w:val="single"/>
                <w:lang w:val="es-PE"/>
              </w:rPr>
              <w:t>Consultas durante la preparación de los proyectos futuros</w:t>
            </w:r>
          </w:p>
          <w:p w:rsidRPr="001C1AB9" w:rsidR="000E433C" w:rsidP="008A137C" w:rsidRDefault="00804C77" w14:paraId="6E436058" w14:textId="36AE4D5A">
            <w:pPr>
              <w:autoSpaceDE w:val="0"/>
              <w:autoSpaceDN w:val="0"/>
              <w:adjustRightInd w:val="0"/>
              <w:spacing w:line="276" w:lineRule="auto"/>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 xml:space="preserve">El MGAS establece que todos los proyectos a financiar por el Programa deberán </w:t>
            </w:r>
            <w:r w:rsidRPr="001C1AB9" w:rsidR="000E433C">
              <w:rPr>
                <w:rFonts w:ascii="Times New Roman" w:hAnsi="Times New Roman" w:cs="Times New Roman"/>
                <w:sz w:val="22"/>
                <w:szCs w:val="22"/>
                <w:lang w:val="es-PE"/>
              </w:rPr>
              <w:t>ser consultados con la población beneficiaria/afectada</w:t>
            </w:r>
            <w:r w:rsidRPr="001C1AB9" w:rsidR="00C4417B">
              <w:rPr>
                <w:rFonts w:ascii="Times New Roman" w:hAnsi="Times New Roman" w:cs="Times New Roman"/>
                <w:sz w:val="22"/>
                <w:szCs w:val="22"/>
                <w:lang w:val="es-PE"/>
              </w:rPr>
              <w:t xml:space="preserve"> siguiendo el procedimiento descrito anteriormente,</w:t>
            </w:r>
            <w:r w:rsidRPr="001C1AB9" w:rsidR="000E433C">
              <w:rPr>
                <w:rFonts w:ascii="Times New Roman" w:hAnsi="Times New Roman" w:cs="Times New Roman"/>
                <w:sz w:val="22"/>
                <w:szCs w:val="22"/>
                <w:lang w:val="es-PE"/>
              </w:rPr>
              <w:t xml:space="preserve"> como requisito previo a su aprobación. El MGAS incluye un modelo de Plan de Consultas, de Informe de Sistematización de la Consulta y de mecanismo de quejas y reclamos.</w:t>
            </w:r>
          </w:p>
          <w:p w:rsidRPr="001C1AB9" w:rsidR="000E433C" w:rsidP="008A137C" w:rsidRDefault="000E433C" w14:paraId="471B7E21" w14:textId="77777777">
            <w:pPr>
              <w:autoSpaceDE w:val="0"/>
              <w:autoSpaceDN w:val="0"/>
              <w:adjustRightInd w:val="0"/>
              <w:spacing w:line="276" w:lineRule="auto"/>
              <w:jc w:val="both"/>
              <w:rPr>
                <w:rFonts w:ascii="Times New Roman" w:hAnsi="Times New Roman" w:cs="Times New Roman"/>
                <w:sz w:val="22"/>
                <w:szCs w:val="22"/>
                <w:lang w:val="es-PE"/>
              </w:rPr>
            </w:pPr>
          </w:p>
          <w:p w:rsidRPr="001C1AB9" w:rsidR="00C4417B" w:rsidP="008A137C" w:rsidRDefault="00C4417B" w14:paraId="71CBEBA8" w14:textId="77777777">
            <w:pPr>
              <w:autoSpaceDE w:val="0"/>
              <w:autoSpaceDN w:val="0"/>
              <w:adjustRightInd w:val="0"/>
              <w:spacing w:line="276" w:lineRule="auto"/>
              <w:jc w:val="both"/>
              <w:rPr>
                <w:rFonts w:ascii="Times New Roman" w:hAnsi="Times New Roman" w:cs="Times New Roman"/>
                <w:sz w:val="22"/>
                <w:szCs w:val="22"/>
                <w:u w:val="single"/>
                <w:lang w:val="es-PE"/>
              </w:rPr>
            </w:pPr>
            <w:r w:rsidRPr="001C1AB9">
              <w:rPr>
                <w:rFonts w:ascii="Times New Roman" w:hAnsi="Times New Roman" w:cs="Times New Roman"/>
                <w:sz w:val="22"/>
                <w:szCs w:val="22"/>
                <w:u w:val="single"/>
                <w:lang w:val="es-PE"/>
              </w:rPr>
              <w:t>Participación comunitaria durante la implementación del Programa</w:t>
            </w:r>
          </w:p>
          <w:p w:rsidRPr="001C1AB9" w:rsidR="00F37636" w:rsidP="008A137C" w:rsidRDefault="007A176A" w14:paraId="7F55C012" w14:textId="2BD2C852">
            <w:pPr>
              <w:autoSpaceDE w:val="0"/>
              <w:autoSpaceDN w:val="0"/>
              <w:adjustRightInd w:val="0"/>
              <w:spacing w:line="276" w:lineRule="auto"/>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 xml:space="preserve">Adicionalmente </w:t>
            </w:r>
            <w:r w:rsidRPr="001C1AB9" w:rsidR="00C4417B">
              <w:rPr>
                <w:rFonts w:ascii="Times New Roman" w:hAnsi="Times New Roman" w:cs="Times New Roman"/>
                <w:sz w:val="22"/>
                <w:szCs w:val="22"/>
                <w:lang w:val="es-PE"/>
              </w:rPr>
              <w:t xml:space="preserve">a las consultas realizadas como parte de </w:t>
            </w:r>
            <w:r w:rsidRPr="001C1AB9">
              <w:rPr>
                <w:rFonts w:ascii="Times New Roman" w:hAnsi="Times New Roman" w:cs="Times New Roman"/>
                <w:sz w:val="22"/>
                <w:szCs w:val="22"/>
                <w:lang w:val="es-PE"/>
              </w:rPr>
              <w:t>la preparación de los proyectos, el Programa promoverá el involucramiento permanente de la comunidad durante la ejecución y operación de los sistemas a través del componente DESCOM.</w:t>
            </w:r>
          </w:p>
          <w:p w:rsidRPr="001C1AB9" w:rsidR="007A176A" w:rsidP="008A137C" w:rsidRDefault="007A176A" w14:paraId="46754C97" w14:textId="3170F051">
            <w:pPr>
              <w:spacing w:line="276" w:lineRule="auto"/>
              <w:ind w:right="165"/>
              <w:jc w:val="both"/>
              <w:rPr>
                <w:rFonts w:ascii="Times New Roman" w:hAnsi="Times New Roman" w:cs="Times New Roman"/>
                <w:color w:val="000000"/>
                <w:sz w:val="22"/>
                <w:szCs w:val="22"/>
                <w:lang w:val="es-PE"/>
              </w:rPr>
            </w:pPr>
          </w:p>
        </w:tc>
      </w:tr>
      <w:bookmarkEnd w:id="2"/>
      <w:bookmarkEnd w:id="3"/>
      <w:tr w:rsidRPr="00A72D20" w:rsidR="00BB6AA0" w:rsidTr="6366C9CE" w14:paraId="04F488F4"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tcPr>
          <w:p w:rsidRPr="009B7771" w:rsidR="00BB6AA0" w:rsidP="00BB6AA0" w:rsidRDefault="00BB6AA0" w14:paraId="5C1EC808" w14:textId="77777777">
            <w:pPr>
              <w:ind w:right="165"/>
              <w:jc w:val="both"/>
              <w:rPr>
                <w:rFonts w:ascii="Arial" w:hAnsi="Arial" w:eastAsia="Times New Roman" w:cs="Arial"/>
                <w:b/>
                <w:sz w:val="22"/>
                <w:szCs w:val="22"/>
                <w:shd w:val="clear" w:color="auto" w:fill="FFFFFF"/>
                <w:lang w:val="es-PE"/>
              </w:rPr>
            </w:pPr>
            <w:r w:rsidRPr="009B7771">
              <w:rPr>
                <w:rFonts w:ascii="Arial" w:hAnsi="Arial" w:eastAsia="Times New Roman" w:cs="Arial"/>
                <w:b/>
                <w:sz w:val="22"/>
                <w:szCs w:val="22"/>
                <w:lang w:val="es-PE"/>
              </w:rPr>
              <w:t>Divulgación de Información</w:t>
            </w:r>
          </w:p>
          <w:p w:rsidRPr="009B7771" w:rsidR="00BB6AA0" w:rsidP="00BB6AA0" w:rsidRDefault="00BB6AA0" w14:paraId="23ECB978" w14:textId="2A80CF61">
            <w:pPr>
              <w:ind w:right="165"/>
              <w:jc w:val="both"/>
              <w:rPr>
                <w:rFonts w:ascii="Arial" w:hAnsi="Arial" w:eastAsia="Times New Roman" w:cs="Arial"/>
                <w:sz w:val="22"/>
                <w:szCs w:val="22"/>
                <w:shd w:val="clear" w:color="auto" w:fill="FFFFFF"/>
                <w:lang w:val="es-PE"/>
              </w:rPr>
            </w:pPr>
            <w:r w:rsidRPr="009B7771">
              <w:rPr>
                <w:rFonts w:ascii="Arial" w:hAnsi="Arial" w:eastAsia="Times New Roman" w:cs="Arial"/>
                <w:sz w:val="22"/>
                <w:szCs w:val="22"/>
                <w:lang w:val="es-PE"/>
              </w:rPr>
              <w:t>OP-703 (Política de Medio Ambiente y Cumplimiento de Salvaguardias): B.5 (Requisitos de Evaluación y Planes Ambientales) y requisitos de Divulgación de Información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p w:rsidRPr="009B7771" w:rsidR="00BB6AA0" w:rsidP="00BB6AA0" w:rsidRDefault="00BB6AA0" w14:paraId="4B93ECE9" w14:textId="77777777">
            <w:pPr>
              <w:ind w:right="165"/>
              <w:jc w:val="both"/>
              <w:rPr>
                <w:rFonts w:ascii="Arial" w:hAnsi="Arial" w:eastAsia="Times New Roman" w:cs="Arial"/>
                <w:sz w:val="22"/>
                <w:szCs w:val="22"/>
                <w:shd w:val="clear" w:color="auto" w:fill="FFFFFF"/>
                <w:lang w:val="es-PE"/>
              </w:rPr>
            </w:pPr>
            <w:r w:rsidRPr="009B7771">
              <w:rPr>
                <w:rFonts w:ascii="Arial" w:hAnsi="Arial" w:eastAsia="Times New Roman" w:cs="Arial"/>
                <w:sz w:val="22"/>
                <w:szCs w:val="22"/>
                <w:lang w:val="es-PE"/>
              </w:rPr>
              <w:t>OP-102 (Política de Acceso a la Información)</w:t>
            </w:r>
          </w:p>
        </w:tc>
      </w:tr>
      <w:tr w:rsidRPr="00A72D20" w:rsidR="00BB6AA0" w:rsidTr="6366C9CE" w14:paraId="3241B7E1"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804219" w:rsidR="00340DB9" w:rsidP="6366C9CE" w:rsidRDefault="000A3DEB" w14:paraId="01127472" w14:textId="443ACFD7">
            <w:pPr>
              <w:ind w:right="165"/>
              <w:jc w:val="both"/>
              <w:rPr>
                <w:rFonts w:ascii="Times New Roman" w:hAnsi="Times New Roman"/>
                <w:sz w:val="22"/>
                <w:szCs w:val="22"/>
                <w:lang w:val="es-ES"/>
              </w:rPr>
            </w:pPr>
            <w:r w:rsidRPr="001C1AB9">
              <w:rPr>
                <w:rFonts w:ascii="Times New Roman" w:hAnsi="Times New Roman" w:eastAsia="Times New Roman" w:cs="Times New Roman"/>
                <w:sz w:val="22"/>
                <w:szCs w:val="22"/>
                <w:shd w:val="clear" w:color="auto" w:fill="FFFFFF"/>
                <w:lang w:val="es-PE"/>
              </w:rPr>
              <w:t xml:space="preserve">El </w:t>
            </w:r>
            <w:r w:rsidRPr="001C1AB9">
              <w:rPr>
                <w:rFonts w:ascii="Times New Roman" w:hAnsi="Times New Roman" w:eastAsia="Times New Roman" w:cs="Times New Roman"/>
                <w:sz w:val="22"/>
                <w:szCs w:val="22"/>
                <w:shd w:val="clear" w:color="auto" w:fill="FFFFFF"/>
                <w:lang w:val="es-PE"/>
              </w:rPr>
              <w:t>An</w:t>
            </w:r>
            <w:r w:rsidRPr="001C1AB9">
              <w:rPr>
                <w:rFonts w:ascii="Times New Roman" w:hAnsi="Times New Roman" w:eastAsia="Times New Roman" w:cs="Times New Roman"/>
                <w:sz w:val="22"/>
                <w:szCs w:val="22"/>
                <w:shd w:val="clear" w:color="auto" w:fill="FFFFFF"/>
                <w:lang w:val="es-PE"/>
              </w:rPr>
              <w:t>á</w:t>
            </w:r>
            <w:r w:rsidRPr="001C1AB9">
              <w:rPr>
                <w:rFonts w:ascii="Times New Roman" w:hAnsi="Times New Roman" w:eastAsia="Times New Roman" w:cs="Times New Roman"/>
                <w:sz w:val="22"/>
                <w:szCs w:val="22"/>
                <w:shd w:val="clear" w:color="auto" w:fill="FFFFFF"/>
                <w:lang w:val="es-PE"/>
              </w:rPr>
              <w:t>lisis</w:t>
            </w:r>
            <w:r w:rsidRPr="001C1AB9">
              <w:rPr>
                <w:rFonts w:ascii="Times New Roman" w:hAnsi="Times New Roman" w:eastAsia="Times New Roman" w:cs="Times New Roman"/>
                <w:sz w:val="22"/>
                <w:szCs w:val="22"/>
                <w:shd w:val="clear" w:color="auto" w:fill="FFFFFF"/>
                <w:lang w:val="es-PE"/>
              </w:rPr>
              <w:t xml:space="preserve"> Ambiental y Social (AAS) </w:t>
            </w:r>
            <w:r w:rsidRPr="001C1AB9" w:rsidR="00056D94">
              <w:rPr>
                <w:rFonts w:ascii="Times New Roman" w:hAnsi="Times New Roman" w:eastAsia="Times New Roman" w:cs="Times New Roman"/>
                <w:sz w:val="22"/>
                <w:szCs w:val="22"/>
                <w:shd w:val="clear" w:color="auto" w:fill="FFFFFF"/>
                <w:lang w:val="es-PE"/>
              </w:rPr>
              <w:t>del</w:t>
            </w:r>
            <w:r w:rsidRPr="001C1AB9">
              <w:rPr>
                <w:rFonts w:ascii="Times New Roman" w:hAnsi="Times New Roman" w:eastAsia="Times New Roman" w:cs="Times New Roman"/>
                <w:sz w:val="22"/>
                <w:szCs w:val="22"/>
                <w:shd w:val="clear" w:color="auto" w:fill="FFFFFF"/>
                <w:lang w:val="es-PE"/>
              </w:rPr>
              <w:t xml:space="preserve"> Programa</w:t>
            </w:r>
            <w:r w:rsidR="001B43CD">
              <w:rPr>
                <w:rFonts w:ascii="Times New Roman" w:hAnsi="Times New Roman" w:eastAsia="Times New Roman" w:cs="Times New Roman"/>
                <w:sz w:val="22"/>
                <w:szCs w:val="22"/>
                <w:shd w:val="clear" w:color="auto" w:fill="FFFFFF"/>
                <w:lang w:val="es-PE"/>
              </w:rPr>
              <w:t>, el cual incluye fichas resumen de los impactos y medidas de mitigación de cada uno de los proyectos de la muestra,</w:t>
            </w:r>
            <w:r w:rsidRPr="001C1AB9">
              <w:rPr>
                <w:rFonts w:ascii="Times New Roman" w:hAnsi="Times New Roman" w:eastAsia="Times New Roman" w:cs="Times New Roman"/>
                <w:sz w:val="22"/>
                <w:szCs w:val="22"/>
                <w:shd w:val="clear" w:color="auto" w:fill="FFFFFF"/>
                <w:lang w:val="es-PE"/>
              </w:rPr>
              <w:t xml:space="preserve"> fue </w:t>
            </w:r>
            <w:r w:rsidRPr="001C1AB9" w:rsidR="00056D94">
              <w:rPr>
                <w:rFonts w:ascii="Times New Roman" w:hAnsi="Times New Roman" w:eastAsia="Times New Roman" w:cs="Times New Roman"/>
                <w:sz w:val="22"/>
                <w:szCs w:val="22"/>
                <w:shd w:val="clear" w:color="auto" w:fill="FFFFFF"/>
                <w:lang w:val="es-PE"/>
              </w:rPr>
              <w:t xml:space="preserve">publicado </w:t>
            </w:r>
            <w:r w:rsidRPr="001C1AB9">
              <w:rPr>
                <w:rFonts w:ascii="Times New Roman" w:hAnsi="Times New Roman" w:eastAsia="Times New Roman" w:cs="Times New Roman"/>
                <w:sz w:val="22"/>
                <w:szCs w:val="22"/>
                <w:shd w:val="clear" w:color="auto" w:fill="FFFFFF"/>
                <w:lang w:val="es-PE"/>
              </w:rPr>
              <w:t xml:space="preserve">en la </w:t>
            </w:r>
            <w:hyperlink w:history="1" r:id="Rd6a18adc7502484a">
              <w:r w:rsidRPr="001C1AB9">
                <w:rPr>
                  <w:rStyle w:val="Hyperlink"/>
                  <w:rFonts w:ascii="Times New Roman" w:hAnsi="Times New Roman" w:eastAsia="Times New Roman" w:cs="Times New Roman"/>
                  <w:sz w:val="22"/>
                  <w:szCs w:val="22"/>
                  <w:shd w:val="clear" w:color="auto" w:fill="FFFFFF"/>
                  <w:lang w:val="es-PE"/>
                </w:rPr>
                <w:t>p</w:t>
              </w:r>
              <w:r w:rsidRPr="001C1AB9" w:rsidR="00056D94">
                <w:rPr>
                  <w:rStyle w:val="Hyperlink"/>
                  <w:rFonts w:ascii="Times New Roman" w:hAnsi="Times New Roman" w:eastAsia="Times New Roman" w:cs="Times New Roman"/>
                  <w:sz w:val="22"/>
                  <w:szCs w:val="22"/>
                  <w:shd w:val="clear" w:color="auto" w:fill="FFFFFF"/>
                  <w:lang w:val="es-PE"/>
                </w:rPr>
                <w:t>á</w:t>
              </w:r>
              <w:r w:rsidRPr="001C1AB9">
                <w:rPr>
                  <w:rStyle w:val="Hyperlink"/>
                  <w:rFonts w:ascii="Times New Roman" w:hAnsi="Times New Roman" w:eastAsia="Times New Roman" w:cs="Times New Roman"/>
                  <w:sz w:val="22"/>
                  <w:szCs w:val="22"/>
                  <w:shd w:val="clear" w:color="auto" w:fill="FFFFFF"/>
                  <w:lang w:val="es-PE"/>
                </w:rPr>
                <w:t>gina web del Banco</w:t>
              </w:r>
            </w:hyperlink>
            <w:r w:rsidRPr="001C1AB9" w:rsidR="00F53A05">
              <w:rPr>
                <w:rFonts w:ascii="Times New Roman" w:hAnsi="Times New Roman" w:eastAsia="Times New Roman" w:cs="Times New Roman"/>
                <w:sz w:val="22"/>
                <w:szCs w:val="22"/>
                <w:shd w:val="clear" w:color="auto" w:fill="FFFFFF"/>
                <w:lang w:val="es-PE"/>
              </w:rPr>
              <w:t xml:space="preserve"> </w:t>
            </w:r>
            <w:r w:rsidRPr="001C1AB9">
              <w:rPr>
                <w:rFonts w:ascii="Times New Roman" w:hAnsi="Times New Roman" w:eastAsia="Times New Roman" w:cs="Times New Roman"/>
                <w:sz w:val="22"/>
                <w:szCs w:val="22"/>
                <w:shd w:val="clear" w:color="auto" w:fill="FFFFFF"/>
                <w:lang w:val="es-PE"/>
              </w:rPr>
              <w:t>el 11 de agosto</w:t>
            </w:r>
            <w:r w:rsidRPr="001C1AB9" w:rsidR="00F53A05">
              <w:rPr>
                <w:rFonts w:ascii="Times New Roman" w:hAnsi="Times New Roman" w:eastAsia="Times New Roman" w:cs="Times New Roman"/>
                <w:sz w:val="22"/>
                <w:szCs w:val="22"/>
                <w:shd w:val="clear" w:color="auto" w:fill="FFFFFF"/>
                <w:lang w:val="es-PE"/>
              </w:rPr>
              <w:t xml:space="preserve"> de 2017</w:t>
            </w:r>
            <w:r w:rsidRPr="001C1AB9">
              <w:rPr>
                <w:rFonts w:ascii="Times New Roman" w:hAnsi="Times New Roman" w:eastAsia="Times New Roman" w:cs="Times New Roman"/>
                <w:sz w:val="22"/>
                <w:szCs w:val="22"/>
                <w:shd w:val="clear" w:color="auto" w:fill="FFFFFF"/>
                <w:lang w:val="es-PE"/>
              </w:rPr>
              <w:t>, previo a la misión de análisis</w:t>
            </w:r>
            <w:r w:rsidRPr="001C1AB9" w:rsidR="00CC403C">
              <w:rPr>
                <w:rFonts w:ascii="Times New Roman" w:hAnsi="Times New Roman" w:eastAsia="Times New Roman" w:cs="Times New Roman"/>
                <w:sz w:val="22"/>
                <w:szCs w:val="22"/>
                <w:shd w:val="clear" w:color="auto" w:fill="FFFFFF"/>
                <w:lang w:val="es-PE"/>
              </w:rPr>
              <w:t xml:space="preserve">. </w:t>
            </w:r>
            <w:r w:rsidRPr="001C1AB9" w:rsidR="00340DB9">
              <w:rPr>
                <w:rFonts w:ascii="Times New Roman" w:hAnsi="Times New Roman" w:eastAsia="Times New Roman" w:cs="Times New Roman"/>
                <w:sz w:val="22"/>
                <w:szCs w:val="22"/>
                <w:shd w:val="clear" w:color="auto" w:fill="FFFFFF"/>
                <w:lang w:val="es-PE"/>
              </w:rPr>
              <w:t xml:space="preserve">El 15 de agosto se publicó también en la página Web del </w:t>
            </w:r>
            <w:proofErr w:type="spellStart"/>
            <w:r w:rsidRPr="001C1AB9" w:rsidR="00340DB9">
              <w:rPr>
                <w:rFonts w:ascii="Times New Roman" w:hAnsi="Times New Roman" w:eastAsia="Times New Roman" w:cs="Times New Roman"/>
                <w:sz w:val="22"/>
                <w:szCs w:val="22"/>
                <w:shd w:val="clear" w:color="auto" w:fill="FFFFFF"/>
                <w:lang w:val="es-PE"/>
              </w:rPr>
              <w:t>MMAyA</w:t>
            </w:r>
            <w:proofErr w:type="spellEnd"/>
            <w:r w:rsidRPr="001C1AB9" w:rsidR="00340DB9">
              <w:rPr>
                <w:rFonts w:ascii="Times New Roman" w:hAnsi="Times New Roman" w:eastAsia="Times New Roman" w:cs="Times New Roman"/>
                <w:sz w:val="22"/>
                <w:szCs w:val="22"/>
                <w:shd w:val="clear" w:color="auto" w:fill="FFFFFF"/>
                <w:lang w:val="es-PE"/>
              </w:rPr>
              <w:t xml:space="preserve">: </w:t>
            </w:r>
            <w:hyperlink w:history="1" r:id="Rdb938b22482e4ee5">
              <w:r w:rsidRPr="6366C9CE" w:rsidR="00340DB9">
                <w:rPr>
                  <w:rStyle w:val="Hyperlink"/>
                  <w:rFonts w:ascii="Times New Roman" w:hAnsi="Times New Roman"/>
                  <w:sz w:val="22"/>
                  <w:szCs w:val="22"/>
                  <w:lang w:val="es-ES"/>
                </w:rPr>
                <w:t>http://www.mmaya.gob.bo/uploads/libros/programa%20rural%20bid.pdf</w:t>
              </w:r>
            </w:hyperlink>
          </w:p>
          <w:p w:rsidRPr="001C1AB9" w:rsidR="00340DB9" w:rsidP="00AC387B" w:rsidRDefault="00340DB9" w14:paraId="72B870F9" w14:textId="77777777">
            <w:pPr>
              <w:ind w:right="165"/>
              <w:jc w:val="both"/>
              <w:rPr>
                <w:rFonts w:ascii="Times New Roman" w:hAnsi="Times New Roman" w:eastAsia="Times New Roman" w:cs="Times New Roman"/>
                <w:sz w:val="22"/>
                <w:szCs w:val="22"/>
                <w:shd w:val="clear" w:color="auto" w:fill="FFFFFF"/>
                <w:lang w:val="es-PE"/>
              </w:rPr>
            </w:pPr>
          </w:p>
          <w:p w:rsidRPr="001C1AB9" w:rsidR="00CC403C" w:rsidP="00AC387B" w:rsidRDefault="00CC403C" w14:paraId="261B798E" w14:textId="4D22939A">
            <w:pPr>
              <w:ind w:right="165"/>
              <w:jc w:val="both"/>
              <w:rPr>
                <w:rFonts w:ascii="Times New Roman" w:hAnsi="Times New Roman" w:eastAsia="Times New Roman" w:cs="Times New Roman"/>
                <w:sz w:val="22"/>
                <w:szCs w:val="22"/>
                <w:shd w:val="clear" w:color="auto" w:fill="FFFFFF"/>
              </w:rPr>
            </w:pPr>
            <w:r w:rsidRPr="001C1AB9">
              <w:rPr>
                <w:rFonts w:ascii="Times New Roman" w:hAnsi="Times New Roman" w:eastAsia="Times New Roman" w:cs="Times New Roman"/>
                <w:sz w:val="22"/>
                <w:szCs w:val="22"/>
                <w:shd w:val="clear" w:color="auto" w:fill="FFFFFF"/>
                <w:lang w:val="es-PE"/>
              </w:rPr>
              <w:t xml:space="preserve">Los PPM-PASA de los 20 proyectos de la muestra </w:t>
            </w:r>
            <w:r w:rsidR="005A6CF2">
              <w:rPr>
                <w:rFonts w:ascii="Times New Roman" w:hAnsi="Times New Roman" w:eastAsia="Times New Roman" w:cs="Times New Roman"/>
                <w:sz w:val="22"/>
                <w:szCs w:val="22"/>
                <w:shd w:val="clear" w:color="auto" w:fill="FFFFFF"/>
                <w:lang w:val="es-PE"/>
              </w:rPr>
              <w:t>fueron</w:t>
            </w:r>
            <w:r w:rsidRPr="001C1AB9">
              <w:rPr>
                <w:rFonts w:ascii="Times New Roman" w:hAnsi="Times New Roman" w:eastAsia="Times New Roman" w:cs="Times New Roman"/>
                <w:sz w:val="22"/>
                <w:szCs w:val="22"/>
                <w:shd w:val="clear" w:color="auto" w:fill="FFFFFF"/>
                <w:lang w:val="es-PE"/>
              </w:rPr>
              <w:t xml:space="preserve"> publicados por el </w:t>
            </w:r>
            <w:proofErr w:type="spellStart"/>
            <w:r w:rsidRPr="001C1AB9">
              <w:rPr>
                <w:rFonts w:ascii="Times New Roman" w:hAnsi="Times New Roman" w:eastAsia="Times New Roman" w:cs="Times New Roman"/>
                <w:sz w:val="22"/>
                <w:szCs w:val="22"/>
                <w:shd w:val="clear" w:color="auto" w:fill="FFFFFF"/>
                <w:lang w:val="es-PE"/>
              </w:rPr>
              <w:t>MMAyA</w:t>
            </w:r>
            <w:proofErr w:type="spellEnd"/>
            <w:r w:rsidRPr="001C1AB9">
              <w:rPr>
                <w:rFonts w:ascii="Times New Roman" w:hAnsi="Times New Roman" w:eastAsia="Times New Roman" w:cs="Times New Roman"/>
                <w:sz w:val="22"/>
                <w:szCs w:val="22"/>
                <w:shd w:val="clear" w:color="auto" w:fill="FFFFFF"/>
                <w:lang w:val="es-PE"/>
              </w:rPr>
              <w:t xml:space="preserve"> en su página Web </w:t>
            </w:r>
            <w:r w:rsidRPr="001C1AB9" w:rsidR="002365E1">
              <w:rPr>
                <w:rFonts w:ascii="Times New Roman" w:hAnsi="Times New Roman" w:eastAsia="Times New Roman" w:cs="Times New Roman"/>
                <w:sz w:val="22"/>
                <w:szCs w:val="22"/>
                <w:shd w:val="clear" w:color="auto" w:fill="FFFFFF"/>
                <w:lang w:val="es-PE"/>
              </w:rPr>
              <w:t xml:space="preserve">el 23 de agosto. </w:t>
            </w:r>
            <w:hyperlink w:history="1" r:id="rId17">
              <w:r w:rsidRPr="001C1AB9" w:rsidR="00EB2121">
                <w:rPr>
                  <w:rStyle w:val="Hyperlink"/>
                  <w:rFonts w:ascii="Times New Roman" w:hAnsi="Times New Roman" w:eastAsia="Times New Roman" w:cs="Times New Roman"/>
                  <w:sz w:val="22"/>
                  <w:szCs w:val="22"/>
                  <w:shd w:val="clear" w:color="auto" w:fill="FFFFFF"/>
                </w:rPr>
                <w:t>http://www.mmaya.gob.bo/index.php/informacion_institucional/content,1852.html</w:t>
              </w:r>
            </w:hyperlink>
            <w:r w:rsidRPr="001C1AB9">
              <w:rPr>
                <w:rFonts w:ascii="Times New Roman" w:hAnsi="Times New Roman" w:eastAsia="Times New Roman" w:cs="Times New Roman"/>
                <w:sz w:val="22"/>
                <w:szCs w:val="22"/>
                <w:shd w:val="clear" w:color="auto" w:fill="FFFFFF"/>
              </w:rPr>
              <w:t xml:space="preserve"> </w:t>
            </w:r>
          </w:p>
          <w:p w:rsidRPr="001C1AB9" w:rsidR="00CC403C" w:rsidP="00AC387B" w:rsidRDefault="00CC403C" w14:paraId="0019DEC0" w14:textId="77777777">
            <w:pPr>
              <w:ind w:right="165"/>
              <w:jc w:val="both"/>
              <w:rPr>
                <w:rFonts w:ascii="Times New Roman" w:hAnsi="Times New Roman" w:eastAsia="Times New Roman" w:cs="Times New Roman"/>
                <w:sz w:val="22"/>
                <w:szCs w:val="22"/>
                <w:shd w:val="clear" w:color="auto" w:fill="FFFFFF"/>
              </w:rPr>
            </w:pPr>
          </w:p>
          <w:p w:rsidRPr="001C1AB9" w:rsidR="00340DB9" w:rsidP="00AC387B" w:rsidRDefault="00340DB9" w14:paraId="796AE3BD" w14:textId="7C573CE6">
            <w:pPr>
              <w:ind w:right="165"/>
              <w:jc w:val="both"/>
              <w:rPr>
                <w:rFonts w:ascii="Times New Roman" w:hAnsi="Times New Roman" w:eastAsia="Times New Roman" w:cs="Times New Roman"/>
                <w:sz w:val="22"/>
                <w:szCs w:val="22"/>
                <w:shd w:val="clear" w:color="auto" w:fill="FFFFFF"/>
                <w:lang w:val="es-PE"/>
              </w:rPr>
            </w:pPr>
            <w:r w:rsidRPr="001C1AB9">
              <w:rPr>
                <w:rFonts w:ascii="Times New Roman" w:hAnsi="Times New Roman" w:eastAsia="Times New Roman" w:cs="Times New Roman"/>
                <w:sz w:val="22"/>
                <w:szCs w:val="22"/>
                <w:shd w:val="clear" w:color="auto" w:fill="FFFFFF"/>
                <w:lang w:val="es-PE"/>
              </w:rPr>
              <w:t xml:space="preserve">El MGAS </w:t>
            </w:r>
            <w:r w:rsidR="0069724D">
              <w:rPr>
                <w:rFonts w:ascii="Times New Roman" w:hAnsi="Times New Roman" w:eastAsia="Times New Roman" w:cs="Times New Roman"/>
                <w:sz w:val="22"/>
                <w:szCs w:val="22"/>
                <w:shd w:val="clear" w:color="auto" w:fill="FFFFFF"/>
                <w:lang w:val="es-PE"/>
              </w:rPr>
              <w:t>y los PPM-PASA de la muestra fueron p</w:t>
            </w:r>
            <w:r w:rsidR="005A6CF2">
              <w:rPr>
                <w:rFonts w:ascii="Times New Roman" w:hAnsi="Times New Roman" w:eastAsia="Times New Roman" w:cs="Times New Roman"/>
                <w:sz w:val="22"/>
                <w:szCs w:val="22"/>
                <w:shd w:val="clear" w:color="auto" w:fill="FFFFFF"/>
                <w:lang w:val="es-PE"/>
              </w:rPr>
              <w:t>ublicados en la página Web del B</w:t>
            </w:r>
            <w:r w:rsidR="0069724D">
              <w:rPr>
                <w:rFonts w:ascii="Times New Roman" w:hAnsi="Times New Roman" w:eastAsia="Times New Roman" w:cs="Times New Roman"/>
                <w:sz w:val="22"/>
                <w:szCs w:val="22"/>
                <w:shd w:val="clear" w:color="auto" w:fill="FFFFFF"/>
                <w:lang w:val="es-PE"/>
              </w:rPr>
              <w:t xml:space="preserve">anco </w:t>
            </w:r>
            <w:r w:rsidRPr="0069724D" w:rsidR="0069724D">
              <w:rPr>
                <w:rFonts w:ascii="Times New Roman" w:hAnsi="Times New Roman" w:eastAsia="Times New Roman" w:cs="Times New Roman"/>
                <w:sz w:val="22"/>
                <w:szCs w:val="22"/>
                <w:shd w:val="clear" w:color="auto" w:fill="FFFFFF"/>
                <w:lang w:val="es-PE"/>
              </w:rPr>
              <w:t>el</w:t>
            </w:r>
            <w:r w:rsidRPr="00804219" w:rsidR="00A47398">
              <w:rPr>
                <w:rFonts w:ascii="Times New Roman" w:hAnsi="Times New Roman"/>
                <w:sz w:val="22"/>
                <w:shd w:val="clear" w:color="auto" w:fill="FFFFFF"/>
                <w:lang w:val="es-PE"/>
              </w:rPr>
              <w:t xml:space="preserve"> 5</w:t>
            </w:r>
            <w:r w:rsidRPr="00804219">
              <w:rPr>
                <w:rFonts w:ascii="Times New Roman" w:hAnsi="Times New Roman"/>
                <w:sz w:val="22"/>
                <w:shd w:val="clear" w:color="auto" w:fill="FFFFFF"/>
                <w:lang w:val="es-PE"/>
              </w:rPr>
              <w:t xml:space="preserve"> de septiembre.</w:t>
            </w:r>
          </w:p>
          <w:p w:rsidRPr="009B7771" w:rsidR="0093111B" w:rsidP="00342E6E" w:rsidRDefault="0093111B" w14:paraId="3436B81B" w14:textId="196E9940">
            <w:pPr>
              <w:ind w:right="165"/>
              <w:rPr>
                <w:rFonts w:eastAsia="Times New Roman" w:cs="Arial"/>
                <w:highlight w:val="yellow"/>
                <w:shd w:val="clear" w:color="auto" w:fill="FFFFFF"/>
                <w:lang w:val="es-PE"/>
              </w:rPr>
            </w:pPr>
          </w:p>
        </w:tc>
      </w:tr>
      <w:tr w:rsidRPr="00A72D20" w:rsidR="00BB6AA0" w:rsidTr="6366C9CE" w14:paraId="477D803B"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9B7771" w:rsidR="00BB6AA0" w:rsidP="00BB6AA0" w:rsidRDefault="00BB6AA0" w14:paraId="1E3804F0" w14:textId="781DFBF7">
            <w:pPr>
              <w:ind w:right="165"/>
              <w:jc w:val="both"/>
              <w:rPr>
                <w:rFonts w:ascii="Arial" w:hAnsi="Arial" w:eastAsia="Times New Roman" w:cs="Arial"/>
                <w:b/>
                <w:sz w:val="22"/>
                <w:szCs w:val="22"/>
                <w:shd w:val="clear" w:color="auto" w:fill="FFFFFF"/>
                <w:lang w:val="es-PE"/>
              </w:rPr>
            </w:pPr>
            <w:r w:rsidRPr="009B7771">
              <w:rPr>
                <w:rFonts w:ascii="Arial" w:hAnsi="Arial" w:eastAsia="Times New Roman" w:cs="Arial"/>
                <w:b/>
                <w:sz w:val="22"/>
                <w:szCs w:val="22"/>
                <w:lang w:val="es-PE"/>
              </w:rPr>
              <w:t>Impactos y Riesgos Ambientales y Sociales y Medidas de Mitigación</w:t>
            </w:r>
          </w:p>
          <w:p w:rsidRPr="009B7771" w:rsidR="00BB6AA0" w:rsidP="00BB6AA0" w:rsidRDefault="00BB6AA0" w14:paraId="510AAE99" w14:textId="411A7D52">
            <w:pPr>
              <w:ind w:right="165"/>
              <w:jc w:val="both"/>
              <w:rPr>
                <w:rFonts w:ascii="Arial" w:hAnsi="Arial" w:eastAsia="Times New Roman" w:cs="Arial"/>
                <w:sz w:val="22"/>
                <w:szCs w:val="22"/>
                <w:lang w:val="es-PE"/>
              </w:rPr>
            </w:pPr>
            <w:r w:rsidRPr="009B7771">
              <w:rPr>
                <w:rFonts w:ascii="Arial" w:hAnsi="Arial" w:eastAsia="Times New Roman" w:cs="Arial"/>
                <w:sz w:val="22"/>
                <w:szCs w:val="22"/>
                <w:lang w:val="es-PE"/>
              </w:rPr>
              <w:t>OP-703 (Política de Medio Ambiente y Cumplimiento de Salvaguardias): B.5 (Requisitos de Evaluación y Planes Ambientales), B.8 (Impactos Transfronterizos), B.9 (Hábitats Naturales y Sitios Culturales), B.10 (Materiales Peligrosos), B.11 (Prevención y Reducción de la Contaminación), y B.12 (Proyectos en Construcción)</w:t>
            </w:r>
          </w:p>
          <w:p w:rsidRPr="009B7771" w:rsidR="00BB6AA0" w:rsidP="00BB6AA0" w:rsidRDefault="00BB6AA0" w14:paraId="21D90883" w14:textId="77777777">
            <w:pPr>
              <w:ind w:right="165"/>
              <w:jc w:val="both"/>
              <w:rPr>
                <w:rFonts w:ascii="Arial" w:hAnsi="Arial" w:eastAsia="Times New Roman" w:cs="Arial"/>
                <w:sz w:val="22"/>
                <w:szCs w:val="22"/>
                <w:lang w:val="es-PE"/>
              </w:rPr>
            </w:pPr>
            <w:r w:rsidRPr="009B7771">
              <w:rPr>
                <w:rFonts w:ascii="Arial" w:hAnsi="Arial" w:eastAsia="Times New Roman" w:cs="Arial"/>
                <w:sz w:val="22"/>
                <w:szCs w:val="22"/>
                <w:lang w:val="es-PE"/>
              </w:rPr>
              <w:t>OP-710 (Política Operativa sobre Reasentamiento Involuntario)</w:t>
            </w:r>
          </w:p>
          <w:p w:rsidRPr="009B7771" w:rsidR="00BB6AA0" w:rsidP="00BB6AA0" w:rsidRDefault="00BB6AA0" w14:paraId="1E2856C5" w14:textId="77777777">
            <w:pPr>
              <w:ind w:right="165"/>
              <w:jc w:val="both"/>
              <w:rPr>
                <w:rFonts w:ascii="Arial" w:hAnsi="Arial" w:eastAsia="Times New Roman" w:cs="Arial"/>
                <w:sz w:val="22"/>
                <w:szCs w:val="22"/>
                <w:lang w:val="es-PE"/>
              </w:rPr>
            </w:pPr>
            <w:r w:rsidRPr="009B7771">
              <w:rPr>
                <w:rFonts w:ascii="Arial" w:hAnsi="Arial" w:eastAsia="Times New Roman" w:cs="Arial"/>
                <w:sz w:val="22"/>
                <w:szCs w:val="22"/>
                <w:lang w:val="es-PE"/>
              </w:rPr>
              <w:t>OP-765 (Política Operativa sobre Pueblos Indígenas)</w:t>
            </w:r>
          </w:p>
          <w:p w:rsidRPr="009B7771" w:rsidR="00BB6AA0" w:rsidP="00BB6AA0" w:rsidRDefault="00BB6AA0" w14:paraId="1F87B767" w14:textId="77777777">
            <w:pPr>
              <w:ind w:right="165"/>
              <w:jc w:val="both"/>
              <w:rPr>
                <w:rFonts w:ascii="Arial" w:hAnsi="Arial" w:eastAsia="Times New Roman" w:cs="Arial"/>
                <w:sz w:val="22"/>
                <w:szCs w:val="22"/>
                <w:lang w:val="es-PE"/>
              </w:rPr>
            </w:pPr>
            <w:r w:rsidRPr="009B7771">
              <w:rPr>
                <w:rFonts w:ascii="Arial" w:hAnsi="Arial" w:eastAsia="Times New Roman" w:cs="Arial"/>
                <w:sz w:val="22"/>
                <w:szCs w:val="22"/>
                <w:lang w:val="es-PE"/>
              </w:rPr>
              <w:t>OP-704 (Política de Gestión del Riesgo de Desastres Naturales)</w:t>
            </w:r>
          </w:p>
          <w:p w:rsidRPr="009B7771" w:rsidR="00BB6AA0" w:rsidP="00BB6AA0" w:rsidRDefault="00BB6AA0" w14:paraId="662228A0" w14:textId="304699D1">
            <w:pPr>
              <w:ind w:right="165"/>
              <w:jc w:val="both"/>
              <w:rPr>
                <w:rFonts w:ascii="Arial" w:hAnsi="Arial" w:eastAsia="Times New Roman" w:cs="Arial"/>
                <w:sz w:val="22"/>
                <w:szCs w:val="22"/>
                <w:shd w:val="clear" w:color="auto" w:fill="FFFFFF"/>
                <w:lang w:val="es-PE"/>
              </w:rPr>
            </w:pPr>
            <w:r w:rsidRPr="009B7771">
              <w:rPr>
                <w:rFonts w:ascii="Arial" w:hAnsi="Arial" w:eastAsia="Times New Roman" w:cs="Arial"/>
                <w:sz w:val="22"/>
                <w:szCs w:val="22"/>
                <w:lang w:val="es-PE"/>
              </w:rPr>
              <w:t>OP-761 (Política Operativa sobre Igualdad de Género en el Desarrollo)</w:t>
            </w:r>
          </w:p>
        </w:tc>
      </w:tr>
      <w:tr w:rsidRPr="00A72D20" w:rsidR="00BB6AA0" w:rsidTr="6366C9CE" w14:paraId="5057FE20"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1C1AB9" w:rsidR="0093111B" w:rsidP="00A47398" w:rsidRDefault="00674671" w14:paraId="0B52121F" w14:textId="71327B6F">
            <w:pPr>
              <w:spacing w:line="276" w:lineRule="auto"/>
              <w:ind w:right="165"/>
              <w:jc w:val="both"/>
              <w:rPr>
                <w:rFonts w:ascii="Times New Roman" w:hAnsi="Times New Roman" w:cs="Times New Roman"/>
                <w:sz w:val="22"/>
                <w:szCs w:val="22"/>
                <w:u w:val="single"/>
                <w:lang w:val="es-PE"/>
              </w:rPr>
            </w:pPr>
            <w:r w:rsidRPr="001C1AB9">
              <w:rPr>
                <w:rFonts w:ascii="Times New Roman" w:hAnsi="Times New Roman" w:cs="Times New Roman"/>
                <w:sz w:val="22"/>
                <w:szCs w:val="22"/>
                <w:lang w:val="es-PE"/>
              </w:rPr>
              <w:t>A continuación se presenta un re</w:t>
            </w:r>
            <w:r w:rsidRPr="001C1AB9" w:rsidR="0093111B">
              <w:rPr>
                <w:rFonts w:ascii="Times New Roman" w:hAnsi="Times New Roman" w:cs="Times New Roman"/>
                <w:sz w:val="22"/>
                <w:szCs w:val="22"/>
                <w:lang w:val="es-PE"/>
              </w:rPr>
              <w:t xml:space="preserve">sumen de los </w:t>
            </w:r>
            <w:r w:rsidRPr="001C1AB9">
              <w:rPr>
                <w:rFonts w:ascii="Times New Roman" w:hAnsi="Times New Roman" w:cs="Times New Roman"/>
                <w:sz w:val="22"/>
                <w:szCs w:val="22"/>
                <w:lang w:val="es-PE"/>
              </w:rPr>
              <w:t xml:space="preserve">principales </w:t>
            </w:r>
            <w:r w:rsidRPr="001C1AB9" w:rsidR="0093111B">
              <w:rPr>
                <w:rFonts w:ascii="Times New Roman" w:hAnsi="Times New Roman" w:cs="Times New Roman"/>
                <w:sz w:val="22"/>
                <w:szCs w:val="22"/>
                <w:lang w:val="es-PE"/>
              </w:rPr>
              <w:t>impactos y riesgos ambientales y sociales de lo</w:t>
            </w:r>
            <w:r w:rsidRPr="001C1AB9" w:rsidR="00340DB9">
              <w:rPr>
                <w:rFonts w:ascii="Times New Roman" w:hAnsi="Times New Roman" w:cs="Times New Roman"/>
                <w:sz w:val="22"/>
                <w:szCs w:val="22"/>
                <w:lang w:val="es-PE"/>
              </w:rPr>
              <w:t>s</w:t>
            </w:r>
            <w:r w:rsidRPr="001C1AB9" w:rsidR="0093111B">
              <w:rPr>
                <w:rFonts w:ascii="Times New Roman" w:hAnsi="Times New Roman" w:cs="Times New Roman"/>
                <w:sz w:val="22"/>
                <w:szCs w:val="22"/>
                <w:lang w:val="es-PE"/>
              </w:rPr>
              <w:t xml:space="preserve"> 3 tipos de proyectos </w:t>
            </w:r>
            <w:r w:rsidRPr="001C1AB9" w:rsidR="00340DB9">
              <w:rPr>
                <w:rFonts w:ascii="Times New Roman" w:hAnsi="Times New Roman" w:cs="Times New Roman"/>
                <w:sz w:val="22"/>
                <w:szCs w:val="22"/>
                <w:lang w:val="es-PE"/>
              </w:rPr>
              <w:t xml:space="preserve">financiables por </w:t>
            </w:r>
            <w:r w:rsidRPr="001C1AB9" w:rsidR="0093111B">
              <w:rPr>
                <w:rFonts w:ascii="Times New Roman" w:hAnsi="Times New Roman" w:cs="Times New Roman"/>
                <w:sz w:val="22"/>
                <w:szCs w:val="22"/>
                <w:lang w:val="es-PE"/>
              </w:rPr>
              <w:t xml:space="preserve">el programa, </w:t>
            </w:r>
            <w:r w:rsidRPr="001C1AB9" w:rsidR="00340DB9">
              <w:rPr>
                <w:rFonts w:ascii="Times New Roman" w:hAnsi="Times New Roman" w:cs="Times New Roman"/>
                <w:sz w:val="22"/>
                <w:szCs w:val="22"/>
                <w:lang w:val="es-PE"/>
              </w:rPr>
              <w:t>con</w:t>
            </w:r>
            <w:r w:rsidRPr="001C1AB9" w:rsidR="0093111B">
              <w:rPr>
                <w:rFonts w:ascii="Times New Roman" w:hAnsi="Times New Roman" w:cs="Times New Roman"/>
                <w:sz w:val="22"/>
                <w:szCs w:val="22"/>
                <w:lang w:val="es-PE"/>
              </w:rPr>
              <w:t xml:space="preserve"> base </w:t>
            </w:r>
            <w:r w:rsidRPr="001C1AB9" w:rsidR="00340DB9">
              <w:rPr>
                <w:rFonts w:ascii="Times New Roman" w:hAnsi="Times New Roman" w:cs="Times New Roman"/>
                <w:sz w:val="22"/>
                <w:szCs w:val="22"/>
                <w:lang w:val="es-PE"/>
              </w:rPr>
              <w:t>en el</w:t>
            </w:r>
            <w:r w:rsidRPr="001C1AB9" w:rsidR="0093111B">
              <w:rPr>
                <w:rFonts w:ascii="Times New Roman" w:hAnsi="Times New Roman" w:cs="Times New Roman"/>
                <w:sz w:val="22"/>
                <w:szCs w:val="22"/>
                <w:lang w:val="es-PE"/>
              </w:rPr>
              <w:t xml:space="preserve"> análisis de los 20 proyectos en la muestr</w:t>
            </w:r>
            <w:r w:rsidRPr="001C1AB9" w:rsidR="00FB1324">
              <w:rPr>
                <w:rFonts w:ascii="Times New Roman" w:hAnsi="Times New Roman" w:cs="Times New Roman"/>
                <w:sz w:val="22"/>
                <w:szCs w:val="22"/>
                <w:lang w:val="es-PE"/>
              </w:rPr>
              <w:t>a:</w:t>
            </w:r>
          </w:p>
          <w:p w:rsidRPr="001C1AB9" w:rsidR="0093111B" w:rsidP="00A47398" w:rsidRDefault="0093111B" w14:paraId="6F7EF8F4" w14:textId="62DC9A5C">
            <w:pPr>
              <w:spacing w:line="276" w:lineRule="auto"/>
              <w:ind w:right="165"/>
              <w:jc w:val="both"/>
              <w:rPr>
                <w:rFonts w:ascii="Times New Roman" w:hAnsi="Times New Roman" w:cs="Times New Roman"/>
                <w:sz w:val="22"/>
                <w:szCs w:val="22"/>
                <w:u w:val="single"/>
                <w:lang w:val="es-PE"/>
              </w:rPr>
            </w:pPr>
          </w:p>
          <w:p w:rsidRPr="001C1AB9" w:rsidR="005728AB" w:rsidP="00A47398" w:rsidRDefault="0093111B" w14:paraId="3996539D" w14:textId="0F38AB0A">
            <w:pPr>
              <w:spacing w:line="276" w:lineRule="auto"/>
              <w:ind w:right="165"/>
              <w:jc w:val="both"/>
              <w:rPr>
                <w:rFonts w:ascii="Times New Roman" w:hAnsi="Times New Roman" w:cs="Times New Roman"/>
                <w:sz w:val="22"/>
                <w:szCs w:val="22"/>
                <w:u w:val="single"/>
                <w:lang w:val="es-PE"/>
              </w:rPr>
            </w:pPr>
            <w:r w:rsidRPr="001C1AB9">
              <w:rPr>
                <w:rFonts w:ascii="Times New Roman" w:hAnsi="Times New Roman" w:cs="Times New Roman"/>
                <w:sz w:val="22"/>
                <w:szCs w:val="22"/>
                <w:u w:val="single"/>
                <w:lang w:val="es-PE"/>
              </w:rPr>
              <w:t xml:space="preserve">Impactos y riesgos ambientales y sociales de </w:t>
            </w:r>
            <w:r w:rsidRPr="001C1AB9" w:rsidR="00674671">
              <w:rPr>
                <w:rFonts w:ascii="Times New Roman" w:hAnsi="Times New Roman" w:cs="Times New Roman"/>
                <w:sz w:val="22"/>
                <w:szCs w:val="22"/>
                <w:u w:val="single"/>
                <w:lang w:val="es-PE"/>
              </w:rPr>
              <w:t xml:space="preserve">los </w:t>
            </w:r>
            <w:r w:rsidRPr="001C1AB9">
              <w:rPr>
                <w:rFonts w:ascii="Times New Roman" w:hAnsi="Times New Roman" w:cs="Times New Roman"/>
                <w:sz w:val="22"/>
                <w:szCs w:val="22"/>
                <w:u w:val="single"/>
                <w:lang w:val="es-PE"/>
              </w:rPr>
              <w:t>proyectos de agua potable</w:t>
            </w:r>
          </w:p>
          <w:p w:rsidRPr="001C1AB9" w:rsidR="00674671" w:rsidP="00A47398" w:rsidRDefault="00674671" w14:paraId="63E44F9A" w14:textId="77777777">
            <w:pPr>
              <w:tabs>
                <w:tab w:val="left" w:pos="720"/>
                <w:tab w:val="left" w:pos="810"/>
              </w:tabs>
              <w:spacing w:line="276" w:lineRule="auto"/>
              <w:jc w:val="both"/>
              <w:rPr>
                <w:rFonts w:ascii="Times New Roman" w:hAnsi="Times New Roman" w:cs="Times New Roman"/>
                <w:iCs/>
                <w:sz w:val="22"/>
                <w:szCs w:val="22"/>
                <w:lang w:val="es-PE"/>
              </w:rPr>
            </w:pPr>
          </w:p>
          <w:p w:rsidRPr="001C1AB9" w:rsidR="00517EFA" w:rsidP="00A47398" w:rsidRDefault="00517EFA" w14:paraId="6DBBC32A" w14:textId="264ED265">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 xml:space="preserve">Las obras a ejecutarse corresponden a sistemas sencillos de abastecimiento de agua potable. </w:t>
            </w:r>
            <w:r w:rsidRPr="001C1AB9" w:rsidR="00674671">
              <w:rPr>
                <w:rFonts w:ascii="Times New Roman" w:hAnsi="Times New Roman" w:cs="Times New Roman"/>
                <w:iCs/>
                <w:sz w:val="22"/>
                <w:szCs w:val="22"/>
                <w:lang w:val="es-ES"/>
              </w:rPr>
              <w:t xml:space="preserve">Los principales beneficios del proyecto son el mejoramiento </w:t>
            </w:r>
            <w:r w:rsidRPr="001C1AB9" w:rsidR="00DD29E9">
              <w:rPr>
                <w:rFonts w:ascii="Times New Roman" w:hAnsi="Times New Roman" w:cs="Times New Roman"/>
                <w:iCs/>
                <w:sz w:val="22"/>
                <w:szCs w:val="22"/>
                <w:lang w:val="es-ES"/>
              </w:rPr>
              <w:t xml:space="preserve">de la continuidad del servicio y, </w:t>
            </w:r>
            <w:r w:rsidRPr="001C1AB9" w:rsidR="00674671">
              <w:rPr>
                <w:rFonts w:ascii="Times New Roman" w:hAnsi="Times New Roman" w:cs="Times New Roman"/>
                <w:iCs/>
                <w:sz w:val="22"/>
                <w:szCs w:val="22"/>
                <w:lang w:val="es-ES"/>
              </w:rPr>
              <w:t xml:space="preserve">por consiguiente, el mejoramiento de la calidad de vida de las poblaciones afectadas. </w:t>
            </w:r>
            <w:r w:rsidRPr="001C1AB9">
              <w:rPr>
                <w:rFonts w:ascii="Times New Roman" w:hAnsi="Times New Roman" w:cs="Times New Roman"/>
                <w:iCs/>
                <w:sz w:val="22"/>
                <w:szCs w:val="22"/>
                <w:lang w:val="es-ES"/>
              </w:rPr>
              <w:t xml:space="preserve">Se considera que </w:t>
            </w:r>
            <w:r w:rsidRPr="001C1AB9" w:rsidR="003A223B">
              <w:rPr>
                <w:rFonts w:ascii="Times New Roman" w:hAnsi="Times New Roman" w:cs="Times New Roman"/>
                <w:iCs/>
                <w:sz w:val="22"/>
                <w:szCs w:val="22"/>
                <w:lang w:val="es-ES"/>
              </w:rPr>
              <w:t>los</w:t>
            </w:r>
            <w:r w:rsidRPr="001C1AB9">
              <w:rPr>
                <w:rFonts w:ascii="Times New Roman" w:hAnsi="Times New Roman" w:cs="Times New Roman"/>
                <w:iCs/>
                <w:sz w:val="22"/>
                <w:szCs w:val="22"/>
                <w:lang w:val="es-ES"/>
              </w:rPr>
              <w:t xml:space="preserve"> impacto</w:t>
            </w:r>
            <w:r w:rsidRPr="001C1AB9" w:rsidR="003A223B">
              <w:rPr>
                <w:rFonts w:ascii="Times New Roman" w:hAnsi="Times New Roman" w:cs="Times New Roman"/>
                <w:iCs/>
                <w:sz w:val="22"/>
                <w:szCs w:val="22"/>
                <w:lang w:val="es-ES"/>
              </w:rPr>
              <w:t>s</w:t>
            </w:r>
            <w:r w:rsidRPr="001C1AB9">
              <w:rPr>
                <w:rFonts w:ascii="Times New Roman" w:hAnsi="Times New Roman" w:cs="Times New Roman"/>
                <w:iCs/>
                <w:sz w:val="22"/>
                <w:szCs w:val="22"/>
                <w:lang w:val="es-ES"/>
              </w:rPr>
              <w:t xml:space="preserve"> ambiental</w:t>
            </w:r>
            <w:r w:rsidRPr="001C1AB9" w:rsidR="003A223B">
              <w:rPr>
                <w:rFonts w:ascii="Times New Roman" w:hAnsi="Times New Roman" w:cs="Times New Roman"/>
                <w:iCs/>
                <w:sz w:val="22"/>
                <w:szCs w:val="22"/>
                <w:lang w:val="es-ES"/>
              </w:rPr>
              <w:t>es</w:t>
            </w:r>
            <w:r w:rsidRPr="001C1AB9">
              <w:rPr>
                <w:rFonts w:ascii="Times New Roman" w:hAnsi="Times New Roman" w:cs="Times New Roman"/>
                <w:iCs/>
                <w:sz w:val="22"/>
                <w:szCs w:val="22"/>
                <w:lang w:val="es-ES"/>
              </w:rPr>
              <w:t xml:space="preserve"> y social</w:t>
            </w:r>
            <w:r w:rsidRPr="001C1AB9" w:rsidR="003A223B">
              <w:rPr>
                <w:rFonts w:ascii="Times New Roman" w:hAnsi="Times New Roman" w:cs="Times New Roman"/>
                <w:iCs/>
                <w:sz w:val="22"/>
                <w:szCs w:val="22"/>
                <w:lang w:val="es-ES"/>
              </w:rPr>
              <w:t>es serán de pequeña magnitud</w:t>
            </w:r>
            <w:r w:rsidR="00AC7B39">
              <w:rPr>
                <w:rFonts w:ascii="Times New Roman" w:hAnsi="Times New Roman" w:cs="Times New Roman"/>
                <w:iCs/>
                <w:sz w:val="22"/>
                <w:szCs w:val="22"/>
                <w:lang w:val="es-ES"/>
              </w:rPr>
              <w:t xml:space="preserve"> </w:t>
            </w:r>
            <w:r w:rsidR="00A353AB">
              <w:rPr>
                <w:rFonts w:ascii="Times New Roman" w:hAnsi="Times New Roman" w:cs="Times New Roman"/>
                <w:iCs/>
                <w:sz w:val="22"/>
                <w:szCs w:val="22"/>
                <w:lang w:val="es-ES"/>
              </w:rPr>
              <w:t>y de naturaleza localizada y tem</w:t>
            </w:r>
            <w:r w:rsidR="00AC7B39">
              <w:rPr>
                <w:rFonts w:ascii="Times New Roman" w:hAnsi="Times New Roman" w:cs="Times New Roman"/>
                <w:iCs/>
                <w:sz w:val="22"/>
                <w:szCs w:val="22"/>
                <w:lang w:val="es-ES"/>
              </w:rPr>
              <w:t>poral</w:t>
            </w:r>
            <w:r w:rsidRPr="001C1AB9" w:rsidR="003A223B">
              <w:rPr>
                <w:rFonts w:ascii="Times New Roman" w:hAnsi="Times New Roman" w:cs="Times New Roman"/>
                <w:iCs/>
                <w:sz w:val="22"/>
                <w:szCs w:val="22"/>
                <w:lang w:val="es-ES"/>
              </w:rPr>
              <w:t>.</w:t>
            </w:r>
          </w:p>
          <w:p w:rsidRPr="001C1AB9" w:rsidR="00674671" w:rsidP="00A47398" w:rsidRDefault="00674671" w14:paraId="4F5A2F6A" w14:textId="2C406364">
            <w:pPr>
              <w:pStyle w:val="ListParagraph"/>
              <w:tabs>
                <w:tab w:val="left" w:pos="720"/>
                <w:tab w:val="left" w:pos="810"/>
              </w:tabs>
              <w:spacing w:line="276" w:lineRule="auto"/>
              <w:ind w:left="360"/>
              <w:contextualSpacing w:val="0"/>
              <w:jc w:val="both"/>
              <w:rPr>
                <w:rFonts w:ascii="Times New Roman" w:hAnsi="Times New Roman" w:cs="Times New Roman"/>
                <w:iCs/>
                <w:sz w:val="22"/>
                <w:szCs w:val="22"/>
                <w:lang w:val="es-ES"/>
              </w:rPr>
            </w:pPr>
          </w:p>
          <w:p w:rsidRPr="001C1AB9" w:rsidR="00674671" w:rsidP="00A47398" w:rsidRDefault="00674671" w14:paraId="5180E45A" w14:textId="43EC3FB4">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Todos los proyectos de la muestra se ejecutan en localidades con propiedad comunitaria de la tierra. Los proyectos que requieren adquisición de terrenos para el emplazamiento de las nuevas infraestructuras (tanques de almacenamiento, PAAP, PTAR, cárcamos de bombeo) cuentan ya con actas de transferencia de estos de la comunidad al municipio o, en algunos casos, actas de compromiso de transferencia. El ROP del Programa incluirá como criterio de financiación de proyectos futuros que el municipio proponente presente documentos probatorios del derecho propietario de los terrenos y derechos de vía necesarios para la infraestructura a construir o, en caso de que estos terrenos sean de propiedad comunitaria, acta de transferencia o de compromiso de transferencia al municipio. Los terrenos deben estar saneados antes del inicio de las obras. En ningún caso se recurrirá a la expropiación.</w:t>
            </w:r>
          </w:p>
          <w:p w:rsidRPr="001C1AB9" w:rsidR="00674671" w:rsidP="00A47398" w:rsidRDefault="00674671" w14:paraId="14C5A5E1" w14:textId="141663BC">
            <w:pPr>
              <w:pStyle w:val="ListParagraph"/>
              <w:tabs>
                <w:tab w:val="left" w:pos="720"/>
                <w:tab w:val="left" w:pos="810"/>
              </w:tabs>
              <w:spacing w:line="276" w:lineRule="auto"/>
              <w:ind w:left="360"/>
              <w:contextualSpacing w:val="0"/>
              <w:jc w:val="both"/>
              <w:rPr>
                <w:rFonts w:ascii="Times New Roman" w:hAnsi="Times New Roman" w:cs="Times New Roman"/>
                <w:iCs/>
                <w:sz w:val="22"/>
                <w:szCs w:val="22"/>
                <w:lang w:val="es-ES"/>
              </w:rPr>
            </w:pPr>
          </w:p>
          <w:p w:rsidRPr="001C1AB9" w:rsidR="00674671" w:rsidP="00A47398" w:rsidRDefault="00674671" w14:paraId="39FCD9C5" w14:textId="7F7300D1">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Todos los proyectos de la muestra cuentan con derechos propietario de la fuente de agua</w:t>
            </w:r>
            <w:r w:rsidR="004E7CD9">
              <w:rPr>
                <w:rFonts w:ascii="Times New Roman" w:hAnsi="Times New Roman" w:cs="Times New Roman"/>
                <w:iCs/>
                <w:sz w:val="22"/>
                <w:szCs w:val="22"/>
                <w:lang w:val="es-ES"/>
              </w:rPr>
              <w:t>.</w:t>
            </w:r>
          </w:p>
          <w:p w:rsidRPr="001C1AB9" w:rsidR="00674671" w:rsidP="00A47398" w:rsidRDefault="00674671" w14:paraId="3D31C66D" w14:textId="77777777">
            <w:pPr>
              <w:tabs>
                <w:tab w:val="left" w:pos="720"/>
                <w:tab w:val="left" w:pos="810"/>
              </w:tabs>
              <w:spacing w:line="276" w:lineRule="auto"/>
              <w:jc w:val="both"/>
              <w:rPr>
                <w:rFonts w:ascii="Times New Roman" w:hAnsi="Times New Roman" w:cs="Times New Roman"/>
                <w:iCs/>
                <w:sz w:val="22"/>
                <w:szCs w:val="22"/>
                <w:lang w:val="es-ES"/>
              </w:rPr>
            </w:pPr>
          </w:p>
          <w:p w:rsidRPr="001C1AB9" w:rsidR="00900A2D" w:rsidP="6366C9CE" w:rsidRDefault="00674671" w14:paraId="7650902D" w14:textId="331C3F6C">
            <w:pPr>
              <w:pStyle w:val="ListParagraph"/>
              <w:numPr>
                <w:ilvl w:val="0"/>
                <w:numId w:val="44"/>
              </w:numPr>
              <w:tabs>
                <w:tab w:val="left" w:pos="720"/>
                <w:tab w:val="left" w:pos="810"/>
              </w:tabs>
              <w:spacing w:line="276" w:lineRule="auto"/>
              <w:contextualSpacing w:val="0"/>
              <w:jc w:val="both"/>
              <w:rPr>
                <w:rFonts w:ascii="Times New Roman" w:hAnsi="Times New Roman" w:cs="Times New Roman"/>
                <w:sz w:val="22"/>
                <w:szCs w:val="22"/>
                <w:lang w:val="es-ES"/>
              </w:rPr>
            </w:pPr>
            <w:r w:rsidRPr="6366C9CE" w:rsidR="6366C9CE">
              <w:rPr>
                <w:rFonts w:ascii="Times New Roman" w:hAnsi="Times New Roman" w:cs="Times New Roman"/>
                <w:sz w:val="22"/>
                <w:szCs w:val="22"/>
                <w:lang w:val="es-ES"/>
              </w:rPr>
              <w:t>Principales impactos ambientales negativos durante la construcción: (i) incremento de la concentración de polvo, material particulado y emisiones de gases por el uso de maquinaria y equipos; (</w:t>
            </w:r>
            <w:proofErr w:type="spellStart"/>
            <w:r w:rsidRPr="6366C9CE" w:rsidR="6366C9CE">
              <w:rPr>
                <w:rFonts w:ascii="Times New Roman" w:hAnsi="Times New Roman" w:cs="Times New Roman"/>
                <w:sz w:val="22"/>
                <w:szCs w:val="22"/>
                <w:lang w:val="es-ES"/>
              </w:rPr>
              <w:t>ii</w:t>
            </w:r>
            <w:proofErr w:type="spellEnd"/>
            <w:r w:rsidRPr="6366C9CE" w:rsidR="6366C9CE">
              <w:rPr>
                <w:rFonts w:ascii="Times New Roman" w:hAnsi="Times New Roman" w:cs="Times New Roman"/>
                <w:sz w:val="22"/>
                <w:szCs w:val="22"/>
                <w:lang w:val="es-ES"/>
              </w:rPr>
              <w:t>) aumento en los niveles de ruido, debido al funcionamiento de los equipos y maquinaria y movimiento de materiales; (</w:t>
            </w:r>
            <w:proofErr w:type="spellStart"/>
            <w:r w:rsidRPr="6366C9CE" w:rsidR="6366C9CE">
              <w:rPr>
                <w:rFonts w:ascii="Times New Roman" w:hAnsi="Times New Roman" w:cs="Times New Roman"/>
                <w:sz w:val="22"/>
                <w:szCs w:val="22"/>
                <w:lang w:val="es-ES"/>
              </w:rPr>
              <w:t>iii</w:t>
            </w:r>
            <w:proofErr w:type="spellEnd"/>
            <w:r w:rsidRPr="6366C9CE" w:rsidR="6366C9CE">
              <w:rPr>
                <w:rFonts w:ascii="Times New Roman" w:hAnsi="Times New Roman" w:cs="Times New Roman"/>
                <w:sz w:val="22"/>
                <w:szCs w:val="22"/>
                <w:lang w:val="es-ES"/>
              </w:rPr>
              <w:t>) modificaciones al paisaje por cambios en la topografía y en las actividades normales del área; (</w:t>
            </w:r>
            <w:proofErr w:type="spellStart"/>
            <w:r w:rsidRPr="6366C9CE" w:rsidR="6366C9CE">
              <w:rPr>
                <w:rFonts w:ascii="Times New Roman" w:hAnsi="Times New Roman" w:cs="Times New Roman"/>
                <w:sz w:val="22"/>
                <w:szCs w:val="22"/>
                <w:lang w:val="es-ES"/>
              </w:rPr>
              <w:t>iv</w:t>
            </w:r>
            <w:proofErr w:type="spellEnd"/>
            <w:r w:rsidRPr="6366C9CE" w:rsidR="6366C9CE">
              <w:rPr>
                <w:rFonts w:ascii="Times New Roman" w:hAnsi="Times New Roman" w:cs="Times New Roman"/>
                <w:sz w:val="22"/>
                <w:szCs w:val="22"/>
                <w:lang w:val="es-ES"/>
              </w:rPr>
              <w:t>) desestabilización de taludes y laderas, así como la alteración de las características edáficas del suelo; (v) contaminación del suelo y de los cuerpos de agua cercanos, resultado de mal manejo de materiales, de escombros y de vertimientos en las obras; (vi) incremento de accidentalidad en la zona. Durante la operación, se podría producir contaminación de aguas subterráneas y/o del cuerpo receptor y del suelo debido a infiltración de contamina</w:t>
            </w:r>
            <w:r w:rsidRPr="6366C9CE" w:rsidR="6366C9CE">
              <w:rPr>
                <w:rFonts w:ascii="Times New Roman" w:hAnsi="Times New Roman" w:cs="Times New Roman"/>
                <w:sz w:val="22"/>
                <w:szCs w:val="22"/>
                <w:lang w:val="es-ES"/>
              </w:rPr>
              <w:t>n</w:t>
            </w:r>
            <w:r w:rsidRPr="6366C9CE" w:rsidR="6366C9CE">
              <w:rPr>
                <w:rFonts w:ascii="Times New Roman" w:hAnsi="Times New Roman" w:cs="Times New Roman"/>
                <w:sz w:val="22"/>
                <w:szCs w:val="22"/>
                <w:lang w:val="es-ES"/>
              </w:rPr>
              <w:t xml:space="preserve">tes. </w:t>
            </w:r>
          </w:p>
          <w:p w:rsidRPr="001C1AB9" w:rsidR="00674671" w:rsidP="00A47398" w:rsidRDefault="00674671" w14:paraId="021086EC" w14:textId="77777777">
            <w:pPr>
              <w:pStyle w:val="ListParagraph"/>
              <w:tabs>
                <w:tab w:val="left" w:pos="720"/>
                <w:tab w:val="left" w:pos="810"/>
              </w:tabs>
              <w:spacing w:line="276" w:lineRule="auto"/>
              <w:ind w:left="360"/>
              <w:contextualSpacing w:val="0"/>
              <w:jc w:val="both"/>
              <w:rPr>
                <w:rFonts w:ascii="Times New Roman" w:hAnsi="Times New Roman" w:cs="Times New Roman"/>
                <w:iCs/>
                <w:sz w:val="22"/>
                <w:szCs w:val="22"/>
                <w:lang w:val="es-ES"/>
              </w:rPr>
            </w:pPr>
          </w:p>
          <w:p w:rsidRPr="001C1AB9" w:rsidR="00A916D3" w:rsidP="6366C9CE" w:rsidRDefault="00517EFA" w14:paraId="63BCC733" w14:textId="541CBD92">
            <w:pPr>
              <w:pStyle w:val="ListParagraph"/>
              <w:numPr>
                <w:ilvl w:val="0"/>
                <w:numId w:val="44"/>
              </w:numPr>
              <w:tabs>
                <w:tab w:val="left" w:pos="720"/>
                <w:tab w:val="left" w:pos="810"/>
              </w:tabs>
              <w:spacing w:line="276" w:lineRule="auto"/>
              <w:contextualSpacing w:val="0"/>
              <w:jc w:val="both"/>
              <w:rPr>
                <w:rFonts w:ascii="Times New Roman" w:hAnsi="Times New Roman" w:cs="Times New Roman"/>
                <w:sz w:val="22"/>
                <w:szCs w:val="22"/>
                <w:lang w:val="es-ES"/>
              </w:rPr>
            </w:pPr>
            <w:bookmarkStart w:name="_Hlk491675585" w:id="4"/>
            <w:r w:rsidRPr="6366C9CE" w:rsidR="6366C9CE">
              <w:rPr>
                <w:rFonts w:ascii="Times New Roman" w:hAnsi="Times New Roman" w:cs="Times New Roman"/>
                <w:sz w:val="22"/>
                <w:szCs w:val="22"/>
                <w:lang w:val="es-ES"/>
              </w:rPr>
              <w:t>Los potenciales impactos sociales negativos durante la construcción incluyen: (i) afectación temporal a la calidad de vida de los vecinos, por interrupción del tránsito normal de vehículos, rotura y reposición de pavimentos, interrupción del acceso a viviendas y al área de las obras, generación de ruido, polvo y otras molestias; (</w:t>
            </w:r>
            <w:proofErr w:type="spellStart"/>
            <w:r w:rsidRPr="6366C9CE" w:rsidR="6366C9CE">
              <w:rPr>
                <w:rFonts w:ascii="Times New Roman" w:hAnsi="Times New Roman" w:cs="Times New Roman"/>
                <w:sz w:val="22"/>
                <w:szCs w:val="22"/>
                <w:lang w:val="es-ES"/>
              </w:rPr>
              <w:t>ii</w:t>
            </w:r>
            <w:proofErr w:type="spellEnd"/>
            <w:r w:rsidRPr="6366C9CE" w:rsidR="6366C9CE">
              <w:rPr>
                <w:rFonts w:ascii="Times New Roman" w:hAnsi="Times New Roman" w:cs="Times New Roman"/>
                <w:sz w:val="22"/>
                <w:szCs w:val="22"/>
                <w:lang w:val="es-ES"/>
              </w:rPr>
              <w:t>) aumento de riesgo de accidentes; y (</w:t>
            </w:r>
            <w:proofErr w:type="spellStart"/>
            <w:r w:rsidRPr="6366C9CE" w:rsidR="6366C9CE">
              <w:rPr>
                <w:rFonts w:ascii="Times New Roman" w:hAnsi="Times New Roman" w:cs="Times New Roman"/>
                <w:sz w:val="22"/>
                <w:szCs w:val="22"/>
                <w:lang w:val="es-ES"/>
              </w:rPr>
              <w:t>iii</w:t>
            </w:r>
            <w:proofErr w:type="spellEnd"/>
            <w:r w:rsidRPr="6366C9CE" w:rsidR="6366C9CE">
              <w:rPr>
                <w:rFonts w:ascii="Times New Roman" w:hAnsi="Times New Roman" w:cs="Times New Roman"/>
                <w:sz w:val="22"/>
                <w:szCs w:val="22"/>
                <w:lang w:val="es-ES"/>
              </w:rPr>
              <w:t xml:space="preserve">) posibles conflictos entre el personal del contratista y la población local. Los proyectos intentarán utilizar los derechos de vía existentes o los linderos entre predios, a fin de evitar afectaciones a sembradíos. En caso de darse este tipo de afectación, se deberá </w:t>
            </w:r>
            <w:r w:rsidRPr="6366C9CE" w:rsidR="6366C9CE">
              <w:rPr>
                <w:rFonts w:ascii="Times New Roman" w:hAnsi="Times New Roman" w:cs="Times New Roman"/>
                <w:sz w:val="22"/>
                <w:szCs w:val="22"/>
                <w:lang w:val="es-ES"/>
              </w:rPr>
              <w:t>reponer la</w:t>
            </w:r>
            <w:r w:rsidRPr="6366C9CE" w:rsidR="6366C9CE">
              <w:rPr>
                <w:rFonts w:ascii="Times New Roman" w:hAnsi="Times New Roman" w:cs="Times New Roman"/>
                <w:sz w:val="22"/>
                <w:szCs w:val="22"/>
                <w:lang w:val="es-ES"/>
              </w:rPr>
              <w:t xml:space="preserve"> cobertura vegetal afectada. Dada la envergadura de las obras y su ubicación en comunidades rurales y pequeñas localidades, no se esperan afectaciones de relevancia a negocios ni desplazamiento económico.</w:t>
            </w:r>
            <w:bookmarkStart w:name="_Hlk491353514" w:id="5"/>
            <w:bookmarkStart w:name="_Hlk491850557" w:id="6"/>
            <w:bookmarkEnd w:id="6"/>
          </w:p>
          <w:p w:rsidRPr="001C1AB9" w:rsidR="00260C29" w:rsidP="00A47398" w:rsidRDefault="00260C29" w14:paraId="55D3835F" w14:textId="01AD5E43">
            <w:pPr>
              <w:tabs>
                <w:tab w:val="left" w:pos="720"/>
                <w:tab w:val="left" w:pos="810"/>
              </w:tabs>
              <w:spacing w:line="276" w:lineRule="auto"/>
              <w:jc w:val="both"/>
              <w:rPr>
                <w:rFonts w:ascii="Times New Roman" w:hAnsi="Times New Roman" w:cs="Times New Roman"/>
                <w:iCs/>
                <w:sz w:val="22"/>
                <w:szCs w:val="22"/>
                <w:lang w:val="es-ES"/>
              </w:rPr>
            </w:pPr>
          </w:p>
          <w:p w:rsidRPr="001C1AB9" w:rsidR="00260C29" w:rsidP="00A47398" w:rsidRDefault="00260C29" w14:paraId="593F2A3A" w14:textId="0A3E17E3">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 xml:space="preserve">El PPM-PASA de cada uno de los proyectos describe medidas de buenas prácticas ambientales típicas para este tipo de impactos (humedecimiento del suelo, mantenimiento preventivo de maquinaria, dotación de </w:t>
            </w:r>
            <w:proofErr w:type="spellStart"/>
            <w:r w:rsidRPr="001C1AB9">
              <w:rPr>
                <w:rFonts w:ascii="Times New Roman" w:hAnsi="Times New Roman" w:cs="Times New Roman"/>
                <w:iCs/>
                <w:sz w:val="22"/>
                <w:szCs w:val="22"/>
                <w:lang w:val="es-ES"/>
              </w:rPr>
              <w:t>EPPs</w:t>
            </w:r>
            <w:proofErr w:type="spellEnd"/>
            <w:r w:rsidRPr="001C1AB9">
              <w:rPr>
                <w:rFonts w:ascii="Times New Roman" w:hAnsi="Times New Roman" w:cs="Times New Roman"/>
                <w:iCs/>
                <w:sz w:val="22"/>
                <w:szCs w:val="22"/>
                <w:lang w:val="es-ES"/>
              </w:rPr>
              <w:t xml:space="preserve">, señalización, habilitación de rutas y acceso temporales), e incluye un Plan de Relacionamiento Comunitario, un Plan de Seguridad Industrial e Higiene Ocupacional, Plan de Contingencias y Plan de Manejo y Control de Residuos Sólidos. </w:t>
            </w:r>
          </w:p>
          <w:p w:rsidRPr="001C1AB9" w:rsidR="00260C29" w:rsidP="00A47398" w:rsidRDefault="00260C29" w14:paraId="0B2703A9" w14:textId="26D0CD8B">
            <w:pPr>
              <w:tabs>
                <w:tab w:val="left" w:pos="720"/>
                <w:tab w:val="left" w:pos="810"/>
              </w:tabs>
              <w:spacing w:line="276" w:lineRule="auto"/>
              <w:jc w:val="both"/>
              <w:rPr>
                <w:rFonts w:ascii="Times New Roman" w:hAnsi="Times New Roman" w:cs="Times New Roman"/>
                <w:iCs/>
                <w:sz w:val="22"/>
                <w:szCs w:val="22"/>
                <w:lang w:val="es-ES"/>
              </w:rPr>
            </w:pPr>
          </w:p>
          <w:p w:rsidRPr="001C1AB9" w:rsidR="00A916D3" w:rsidP="00A47398" w:rsidRDefault="00A916D3" w14:paraId="5C32D62D" w14:textId="68C0069B">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Si bien todos los proyectos financiados por el Programa parten de una solicitud del municipio, existe el riesgo, considerado poco probable, de rechazo de las comunidades beneficiarias de las obras c</w:t>
            </w:r>
            <w:r w:rsidRPr="001C1AB9" w:rsidR="00260C29">
              <w:rPr>
                <w:rFonts w:ascii="Times New Roman" w:hAnsi="Times New Roman" w:cs="Times New Roman"/>
                <w:iCs/>
                <w:sz w:val="22"/>
                <w:szCs w:val="22"/>
                <w:lang w:val="es-ES"/>
              </w:rPr>
              <w:t>onstruidas por el Programa (</w:t>
            </w:r>
            <w:r w:rsidRPr="001C1AB9">
              <w:rPr>
                <w:rFonts w:ascii="Times New Roman" w:hAnsi="Times New Roman" w:cs="Times New Roman"/>
                <w:iCs/>
                <w:sz w:val="22"/>
                <w:szCs w:val="22"/>
                <w:lang w:val="es-ES"/>
              </w:rPr>
              <w:t>desacuerdo con la estructura tarifaria, conflictos en torno a la operación</w:t>
            </w:r>
            <w:r w:rsidRPr="001C1AB9" w:rsidR="00260C29">
              <w:rPr>
                <w:rFonts w:ascii="Times New Roman" w:hAnsi="Times New Roman" w:cs="Times New Roman"/>
                <w:iCs/>
                <w:sz w:val="22"/>
                <w:szCs w:val="22"/>
                <w:lang w:val="es-ES"/>
              </w:rPr>
              <w:t xml:space="preserve"> de las obras, fuertes olores, </w:t>
            </w:r>
            <w:r w:rsidRPr="001C1AB9">
              <w:rPr>
                <w:rFonts w:ascii="Times New Roman" w:hAnsi="Times New Roman" w:cs="Times New Roman"/>
                <w:iCs/>
                <w:sz w:val="22"/>
                <w:szCs w:val="22"/>
                <w:lang w:val="es-ES"/>
              </w:rPr>
              <w:t>inadecuada mitigación de impactos negativos y emergencia de i</w:t>
            </w:r>
            <w:r w:rsidRPr="001C1AB9" w:rsidR="00260C29">
              <w:rPr>
                <w:rFonts w:ascii="Times New Roman" w:hAnsi="Times New Roman" w:cs="Times New Roman"/>
                <w:iCs/>
                <w:sz w:val="22"/>
                <w:szCs w:val="22"/>
                <w:lang w:val="es-ES"/>
              </w:rPr>
              <w:t>mpactos imprevistos)</w:t>
            </w:r>
            <w:r w:rsidRPr="001C1AB9">
              <w:rPr>
                <w:rFonts w:ascii="Times New Roman" w:hAnsi="Times New Roman" w:cs="Times New Roman"/>
                <w:iCs/>
                <w:sz w:val="22"/>
                <w:szCs w:val="22"/>
                <w:lang w:val="es-ES"/>
              </w:rPr>
              <w:t>. El componente DESCOM busca precisamente identificar y evitar estos potenciales conflictos a través de un trabajo continuo de sensibilización, capacitación y acompañamiento a la comunidad</w:t>
            </w:r>
            <w:bookmarkEnd w:id="4"/>
            <w:r w:rsidRPr="001C1AB9">
              <w:rPr>
                <w:rFonts w:ascii="Times New Roman" w:hAnsi="Times New Roman" w:cs="Times New Roman"/>
                <w:iCs/>
                <w:sz w:val="22"/>
                <w:szCs w:val="22"/>
                <w:lang w:val="es-ES"/>
              </w:rPr>
              <w:t>.</w:t>
            </w:r>
          </w:p>
          <w:bookmarkEnd w:id="5"/>
          <w:p w:rsidRPr="001C1AB9" w:rsidR="00237CE5" w:rsidP="00A47398" w:rsidRDefault="00237CE5" w14:paraId="69DA6397" w14:textId="61CA03FC">
            <w:pPr>
              <w:spacing w:line="276" w:lineRule="auto"/>
              <w:ind w:right="165"/>
              <w:rPr>
                <w:rFonts w:ascii="Times New Roman" w:hAnsi="Times New Roman" w:cs="Times New Roman"/>
                <w:sz w:val="22"/>
                <w:szCs w:val="22"/>
                <w:lang w:val="es-PE"/>
              </w:rPr>
            </w:pPr>
          </w:p>
          <w:p w:rsidRPr="001C1AB9" w:rsidR="00517EFA" w:rsidP="00A47398" w:rsidRDefault="00517EFA" w14:paraId="0DE8DF07" w14:textId="519EA5AD">
            <w:pPr>
              <w:spacing w:line="276" w:lineRule="auto"/>
              <w:ind w:right="165"/>
              <w:jc w:val="both"/>
              <w:rPr>
                <w:rFonts w:ascii="Times New Roman" w:hAnsi="Times New Roman" w:cs="Times New Roman"/>
                <w:sz w:val="22"/>
                <w:szCs w:val="22"/>
                <w:highlight w:val="yellow"/>
                <w:lang w:val="es-PE"/>
              </w:rPr>
            </w:pPr>
            <w:r w:rsidRPr="001C1AB9">
              <w:rPr>
                <w:rFonts w:ascii="Times New Roman" w:hAnsi="Times New Roman" w:cs="Times New Roman"/>
                <w:sz w:val="22"/>
                <w:szCs w:val="22"/>
                <w:u w:val="single"/>
                <w:lang w:val="es-PE"/>
              </w:rPr>
              <w:t>Impactos y riesgos ambientales y socia</w:t>
            </w:r>
            <w:r w:rsidRPr="001C1AB9" w:rsidR="00A145C9">
              <w:rPr>
                <w:rFonts w:ascii="Times New Roman" w:hAnsi="Times New Roman" w:cs="Times New Roman"/>
                <w:sz w:val="22"/>
                <w:szCs w:val="22"/>
                <w:u w:val="single"/>
                <w:lang w:val="es-PE"/>
              </w:rPr>
              <w:t>les de proyectos de saneamiento</w:t>
            </w:r>
          </w:p>
          <w:p w:rsidRPr="001C1AB9" w:rsidR="00A145C9" w:rsidP="6366C9CE" w:rsidRDefault="00A145C9" w14:paraId="53FC652C" w14:noSpellErr="1" w14:textId="47189996">
            <w:pPr>
              <w:pStyle w:val="ListParagraph"/>
              <w:numPr>
                <w:ilvl w:val="0"/>
                <w:numId w:val="44"/>
              </w:numPr>
              <w:tabs>
                <w:tab w:val="left" w:pos="720"/>
                <w:tab w:val="left" w:pos="810"/>
              </w:tabs>
              <w:spacing w:line="276" w:lineRule="auto"/>
              <w:contextualSpacing w:val="0"/>
              <w:jc w:val="both"/>
              <w:rPr>
                <w:rFonts w:ascii="Times New Roman" w:hAnsi="Times New Roman" w:cs="Times New Roman"/>
                <w:sz w:val="22"/>
                <w:szCs w:val="22"/>
                <w:lang w:val="es-ES"/>
              </w:rPr>
            </w:pPr>
            <w:r w:rsidRPr="6366C9CE" w:rsidR="6366C9CE">
              <w:rPr>
                <w:rFonts w:ascii="Times New Roman" w:hAnsi="Times New Roman" w:cs="Times New Roman"/>
                <w:sz w:val="22"/>
                <w:szCs w:val="22"/>
                <w:lang w:val="es-ES"/>
              </w:rPr>
              <w:t xml:space="preserve">Las obras incluyen la construcción de redes de alcantarillado y PTAR relativamente pequeñas. Se esperan mayormente impactos ambientales positivos. Dada </w:t>
            </w:r>
            <w:r w:rsidRPr="6366C9CE" w:rsidR="6366C9CE">
              <w:rPr>
                <w:rFonts w:ascii="Times New Roman" w:hAnsi="Times New Roman" w:cs="Times New Roman"/>
                <w:sz w:val="22"/>
                <w:szCs w:val="22"/>
                <w:lang w:val="es-ES"/>
              </w:rPr>
              <w:t>la pequeña</w:t>
            </w:r>
            <w:r w:rsidRPr="6366C9CE" w:rsidR="6366C9CE">
              <w:rPr>
                <w:rFonts w:ascii="Times New Roman" w:hAnsi="Times New Roman" w:cs="Times New Roman"/>
                <w:sz w:val="22"/>
                <w:szCs w:val="22"/>
                <w:lang w:val="es-ES"/>
              </w:rPr>
              <w:t xml:space="preserve"> dimensión de las obras, los impactos negativos previstos serán poco significativos, de corta duración, temporales y reversibles.</w:t>
            </w:r>
          </w:p>
          <w:p w:rsidRPr="001C1AB9" w:rsidR="00260C29" w:rsidP="00A47398" w:rsidRDefault="00260C29" w14:paraId="64BD8822" w14:textId="77777777">
            <w:pPr>
              <w:pStyle w:val="ListParagraph"/>
              <w:tabs>
                <w:tab w:val="left" w:pos="720"/>
                <w:tab w:val="left" w:pos="810"/>
              </w:tabs>
              <w:spacing w:line="276" w:lineRule="auto"/>
              <w:ind w:left="360"/>
              <w:contextualSpacing w:val="0"/>
              <w:jc w:val="both"/>
              <w:rPr>
                <w:rFonts w:ascii="Times New Roman" w:hAnsi="Times New Roman" w:cs="Times New Roman"/>
                <w:iCs/>
                <w:sz w:val="22"/>
                <w:szCs w:val="22"/>
                <w:lang w:val="es-ES"/>
              </w:rPr>
            </w:pPr>
          </w:p>
          <w:p w:rsidRPr="001C1AB9" w:rsidR="00182C4C" w:rsidP="00A47398" w:rsidRDefault="00D044EA" w14:paraId="28787BAE" w14:textId="66518E5B">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 xml:space="preserve">Los principales impactos ambientales y sociales negativos </w:t>
            </w:r>
            <w:r w:rsidRPr="001C1AB9" w:rsidR="00E62362">
              <w:rPr>
                <w:rFonts w:ascii="Times New Roman" w:hAnsi="Times New Roman" w:cs="Times New Roman"/>
                <w:iCs/>
                <w:sz w:val="22"/>
                <w:szCs w:val="22"/>
                <w:lang w:val="es-ES"/>
              </w:rPr>
              <w:t>para este tipo de proyectos</w:t>
            </w:r>
            <w:r w:rsidRPr="001C1AB9">
              <w:rPr>
                <w:rFonts w:ascii="Times New Roman" w:hAnsi="Times New Roman" w:cs="Times New Roman"/>
                <w:iCs/>
                <w:sz w:val="22"/>
                <w:szCs w:val="22"/>
                <w:lang w:val="es-ES"/>
              </w:rPr>
              <w:t xml:space="preserve"> son </w:t>
            </w:r>
            <w:r w:rsidRPr="001C1AB9" w:rsidR="00DD29E9">
              <w:rPr>
                <w:rFonts w:ascii="Times New Roman" w:hAnsi="Times New Roman" w:cs="Times New Roman"/>
                <w:iCs/>
                <w:sz w:val="22"/>
                <w:szCs w:val="22"/>
                <w:lang w:val="es-ES"/>
              </w:rPr>
              <w:t>seme</w:t>
            </w:r>
            <w:r w:rsidRPr="001C1AB9" w:rsidR="00246768">
              <w:rPr>
                <w:rFonts w:ascii="Times New Roman" w:hAnsi="Times New Roman" w:cs="Times New Roman"/>
                <w:iCs/>
                <w:sz w:val="22"/>
                <w:szCs w:val="22"/>
                <w:lang w:val="es-ES"/>
              </w:rPr>
              <w:t>jantes a</w:t>
            </w:r>
            <w:r w:rsidRPr="001C1AB9" w:rsidR="00DD29E9">
              <w:rPr>
                <w:rFonts w:ascii="Times New Roman" w:hAnsi="Times New Roman" w:cs="Times New Roman"/>
                <w:iCs/>
                <w:sz w:val="22"/>
                <w:szCs w:val="22"/>
                <w:lang w:val="es-ES"/>
              </w:rPr>
              <w:t xml:space="preserve"> los mencionados</w:t>
            </w:r>
            <w:r w:rsidRPr="001C1AB9">
              <w:rPr>
                <w:rFonts w:ascii="Times New Roman" w:hAnsi="Times New Roman" w:cs="Times New Roman"/>
                <w:iCs/>
                <w:sz w:val="22"/>
                <w:szCs w:val="22"/>
                <w:lang w:val="es-ES"/>
              </w:rPr>
              <w:t xml:space="preserve"> arriba para proyectos de agua potable.</w:t>
            </w:r>
            <w:r w:rsidRPr="001C1AB9" w:rsidR="00260C29">
              <w:rPr>
                <w:rFonts w:ascii="Times New Roman" w:hAnsi="Times New Roman" w:cs="Times New Roman"/>
                <w:iCs/>
                <w:sz w:val="22"/>
                <w:szCs w:val="22"/>
                <w:lang w:val="es-ES"/>
              </w:rPr>
              <w:t xml:space="preserve"> </w:t>
            </w:r>
            <w:r w:rsidRPr="001C1AB9">
              <w:rPr>
                <w:rFonts w:ascii="Times New Roman" w:hAnsi="Times New Roman" w:cs="Times New Roman"/>
                <w:iCs/>
                <w:sz w:val="22"/>
                <w:szCs w:val="22"/>
                <w:lang w:val="es-ES"/>
              </w:rPr>
              <w:t>Adem</w:t>
            </w:r>
            <w:r w:rsidRPr="001C1AB9" w:rsidR="00246768">
              <w:rPr>
                <w:rFonts w:ascii="Times New Roman" w:hAnsi="Times New Roman" w:cs="Times New Roman"/>
                <w:iCs/>
                <w:sz w:val="22"/>
                <w:szCs w:val="22"/>
                <w:lang w:val="es-ES"/>
              </w:rPr>
              <w:t xml:space="preserve">ás, </w:t>
            </w:r>
            <w:r w:rsidRPr="001C1AB9" w:rsidR="00DD29E9">
              <w:rPr>
                <w:rFonts w:ascii="Times New Roman" w:hAnsi="Times New Roman" w:cs="Times New Roman"/>
                <w:iCs/>
                <w:sz w:val="22"/>
                <w:szCs w:val="22"/>
                <w:lang w:val="es-ES"/>
              </w:rPr>
              <w:t>podrían darse</w:t>
            </w:r>
            <w:r w:rsidRPr="001C1AB9">
              <w:rPr>
                <w:rFonts w:ascii="Times New Roman" w:hAnsi="Times New Roman" w:cs="Times New Roman"/>
                <w:iCs/>
                <w:sz w:val="22"/>
                <w:szCs w:val="22"/>
                <w:lang w:val="es-ES"/>
              </w:rPr>
              <w:t>: (i) olores fuertes</w:t>
            </w:r>
            <w:r w:rsidRPr="001C1AB9" w:rsidR="00DD29E9">
              <w:rPr>
                <w:rFonts w:ascii="Times New Roman" w:hAnsi="Times New Roman" w:cs="Times New Roman"/>
                <w:iCs/>
                <w:sz w:val="22"/>
                <w:szCs w:val="22"/>
                <w:lang w:val="es-ES"/>
              </w:rPr>
              <w:t xml:space="preserve"> </w:t>
            </w:r>
            <w:r w:rsidRPr="001C1AB9" w:rsidR="00182C4C">
              <w:rPr>
                <w:rFonts w:ascii="Times New Roman" w:hAnsi="Times New Roman" w:cs="Times New Roman"/>
                <w:iCs/>
                <w:sz w:val="22"/>
                <w:szCs w:val="22"/>
                <w:lang w:val="es-ES"/>
              </w:rPr>
              <w:t>d</w:t>
            </w:r>
            <w:r w:rsidRPr="001C1AB9" w:rsidR="00DD29E9">
              <w:rPr>
                <w:rFonts w:ascii="Times New Roman" w:hAnsi="Times New Roman" w:cs="Times New Roman"/>
                <w:iCs/>
                <w:sz w:val="22"/>
                <w:szCs w:val="22"/>
                <w:lang w:val="es-ES"/>
              </w:rPr>
              <w:t>ebido a las emisiones de biogás</w:t>
            </w:r>
            <w:r w:rsidRPr="001C1AB9" w:rsidR="00E62362">
              <w:rPr>
                <w:rFonts w:ascii="Times New Roman" w:hAnsi="Times New Roman" w:cs="Times New Roman"/>
                <w:iCs/>
                <w:sz w:val="22"/>
                <w:szCs w:val="22"/>
                <w:lang w:val="es-ES"/>
              </w:rPr>
              <w:t>;</w:t>
            </w:r>
            <w:r w:rsidRPr="001C1AB9">
              <w:rPr>
                <w:rFonts w:ascii="Times New Roman" w:hAnsi="Times New Roman" w:cs="Times New Roman"/>
                <w:iCs/>
                <w:sz w:val="22"/>
                <w:szCs w:val="22"/>
                <w:lang w:val="es-ES"/>
              </w:rPr>
              <w:t xml:space="preserve"> (</w:t>
            </w:r>
            <w:proofErr w:type="spellStart"/>
            <w:r w:rsidRPr="001C1AB9">
              <w:rPr>
                <w:rFonts w:ascii="Times New Roman" w:hAnsi="Times New Roman" w:cs="Times New Roman"/>
                <w:iCs/>
                <w:sz w:val="22"/>
                <w:szCs w:val="22"/>
                <w:lang w:val="es-ES"/>
              </w:rPr>
              <w:t>ii</w:t>
            </w:r>
            <w:proofErr w:type="spellEnd"/>
            <w:r w:rsidRPr="001C1AB9">
              <w:rPr>
                <w:rFonts w:ascii="Times New Roman" w:hAnsi="Times New Roman" w:cs="Times New Roman"/>
                <w:iCs/>
                <w:sz w:val="22"/>
                <w:szCs w:val="22"/>
                <w:lang w:val="es-ES"/>
              </w:rPr>
              <w:t xml:space="preserve">) contaminación </w:t>
            </w:r>
            <w:r w:rsidRPr="001C1AB9" w:rsidR="00DD29E9">
              <w:rPr>
                <w:rFonts w:ascii="Times New Roman" w:hAnsi="Times New Roman" w:cs="Times New Roman"/>
                <w:iCs/>
                <w:sz w:val="22"/>
                <w:szCs w:val="22"/>
                <w:lang w:val="es-ES"/>
              </w:rPr>
              <w:t xml:space="preserve">de aguas subterráneas </w:t>
            </w:r>
            <w:r w:rsidRPr="001C1AB9">
              <w:rPr>
                <w:rFonts w:ascii="Times New Roman" w:hAnsi="Times New Roman" w:cs="Times New Roman"/>
                <w:iCs/>
                <w:sz w:val="22"/>
                <w:szCs w:val="22"/>
                <w:lang w:val="es-ES"/>
              </w:rPr>
              <w:t>por coliformes fecales; (</w:t>
            </w:r>
            <w:proofErr w:type="spellStart"/>
            <w:r w:rsidRPr="001C1AB9">
              <w:rPr>
                <w:rFonts w:ascii="Times New Roman" w:hAnsi="Times New Roman" w:cs="Times New Roman"/>
                <w:iCs/>
                <w:sz w:val="22"/>
                <w:szCs w:val="22"/>
                <w:lang w:val="es-ES"/>
              </w:rPr>
              <w:t>iii</w:t>
            </w:r>
            <w:proofErr w:type="spellEnd"/>
            <w:r w:rsidRPr="001C1AB9">
              <w:rPr>
                <w:rFonts w:ascii="Times New Roman" w:hAnsi="Times New Roman" w:cs="Times New Roman"/>
                <w:iCs/>
                <w:sz w:val="22"/>
                <w:szCs w:val="22"/>
                <w:lang w:val="es-ES"/>
              </w:rPr>
              <w:t xml:space="preserve">) contaminación del cuerpo receptor de la PTAR; </w:t>
            </w:r>
            <w:r w:rsidRPr="001C1AB9" w:rsidR="00E62362">
              <w:rPr>
                <w:rFonts w:ascii="Times New Roman" w:hAnsi="Times New Roman" w:cs="Times New Roman"/>
                <w:iCs/>
                <w:sz w:val="22"/>
                <w:szCs w:val="22"/>
                <w:lang w:val="es-ES"/>
              </w:rPr>
              <w:t xml:space="preserve">e </w:t>
            </w:r>
            <w:r w:rsidRPr="001C1AB9">
              <w:rPr>
                <w:rFonts w:ascii="Times New Roman" w:hAnsi="Times New Roman" w:cs="Times New Roman"/>
                <w:iCs/>
                <w:sz w:val="22"/>
                <w:szCs w:val="22"/>
                <w:lang w:val="es-ES"/>
              </w:rPr>
              <w:t>(</w:t>
            </w:r>
            <w:proofErr w:type="spellStart"/>
            <w:r w:rsidRPr="001C1AB9">
              <w:rPr>
                <w:rFonts w:ascii="Times New Roman" w:hAnsi="Times New Roman" w:cs="Times New Roman"/>
                <w:iCs/>
                <w:sz w:val="22"/>
                <w:szCs w:val="22"/>
                <w:lang w:val="es-ES"/>
              </w:rPr>
              <w:t>iv</w:t>
            </w:r>
            <w:proofErr w:type="spellEnd"/>
            <w:r w:rsidRPr="001C1AB9">
              <w:rPr>
                <w:rFonts w:ascii="Times New Roman" w:hAnsi="Times New Roman" w:cs="Times New Roman"/>
                <w:iCs/>
                <w:sz w:val="22"/>
                <w:szCs w:val="22"/>
                <w:lang w:val="es-ES"/>
              </w:rPr>
              <w:t>) infiltración de contaminantes por la mala impermeabilización de las lagunas</w:t>
            </w:r>
            <w:r w:rsidRPr="001C1AB9" w:rsidR="00182C4C">
              <w:rPr>
                <w:rFonts w:ascii="Times New Roman" w:hAnsi="Times New Roman" w:cs="Times New Roman"/>
                <w:iCs/>
                <w:sz w:val="22"/>
                <w:szCs w:val="22"/>
                <w:lang w:val="es-ES"/>
              </w:rPr>
              <w:t>.</w:t>
            </w:r>
          </w:p>
          <w:p w:rsidRPr="001C1AB9" w:rsidR="00260C29" w:rsidP="00A47398" w:rsidRDefault="00260C29" w14:paraId="2A5A9608" w14:textId="77777777">
            <w:pPr>
              <w:pStyle w:val="ListParagraph"/>
              <w:tabs>
                <w:tab w:val="left" w:pos="720"/>
                <w:tab w:val="left" w:pos="810"/>
              </w:tabs>
              <w:spacing w:line="276" w:lineRule="auto"/>
              <w:ind w:left="360"/>
              <w:contextualSpacing w:val="0"/>
              <w:jc w:val="both"/>
              <w:rPr>
                <w:rFonts w:ascii="Times New Roman" w:hAnsi="Times New Roman" w:cs="Times New Roman"/>
                <w:iCs/>
                <w:sz w:val="22"/>
                <w:szCs w:val="22"/>
                <w:lang w:val="es-ES"/>
              </w:rPr>
            </w:pPr>
          </w:p>
          <w:p w:rsidRPr="001C1AB9" w:rsidR="00237CE5" w:rsidP="00A47398" w:rsidRDefault="00E62362" w14:paraId="663086CF" w14:textId="61CF355D">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El PPM-PASA de cada proyecto incluye medidas de mitigación similares a las de los proyectos de agua</w:t>
            </w:r>
            <w:r w:rsidRPr="001C1AB9" w:rsidR="00820CFC">
              <w:rPr>
                <w:rFonts w:ascii="Times New Roman" w:hAnsi="Times New Roman" w:cs="Times New Roman"/>
                <w:iCs/>
                <w:sz w:val="22"/>
                <w:szCs w:val="22"/>
                <w:lang w:val="es-ES"/>
              </w:rPr>
              <w:t>, así como otras específicas para la construcción y operación de este tipo de infraestructura</w:t>
            </w:r>
            <w:r w:rsidRPr="001C1AB9" w:rsidR="00E07D4F">
              <w:rPr>
                <w:rFonts w:ascii="Times New Roman" w:hAnsi="Times New Roman" w:cs="Times New Roman"/>
                <w:iCs/>
                <w:sz w:val="22"/>
                <w:szCs w:val="22"/>
                <w:lang w:val="es-ES"/>
              </w:rPr>
              <w:t xml:space="preserve"> </w:t>
            </w:r>
            <w:r w:rsidRPr="001C1AB9" w:rsidR="00820CFC">
              <w:rPr>
                <w:rFonts w:ascii="Times New Roman" w:hAnsi="Times New Roman" w:cs="Times New Roman"/>
                <w:iCs/>
                <w:sz w:val="22"/>
                <w:szCs w:val="22"/>
                <w:lang w:val="es-ES"/>
              </w:rPr>
              <w:t>(</w:t>
            </w:r>
            <w:r w:rsidRPr="001C1AB9">
              <w:rPr>
                <w:rFonts w:ascii="Times New Roman" w:hAnsi="Times New Roman" w:cs="Times New Roman"/>
                <w:iCs/>
                <w:sz w:val="22"/>
                <w:szCs w:val="22"/>
                <w:lang w:val="es-ES"/>
              </w:rPr>
              <w:t>disposición y manejo de aceites y gr</w:t>
            </w:r>
            <w:r w:rsidRPr="001C1AB9" w:rsidR="00820CFC">
              <w:rPr>
                <w:rFonts w:ascii="Times New Roman" w:hAnsi="Times New Roman" w:cs="Times New Roman"/>
                <w:iCs/>
                <w:sz w:val="22"/>
                <w:szCs w:val="22"/>
                <w:lang w:val="es-ES"/>
              </w:rPr>
              <w:t xml:space="preserve">asas de la laguna facultativa; </w:t>
            </w:r>
            <w:r w:rsidRPr="001C1AB9">
              <w:rPr>
                <w:rFonts w:ascii="Times New Roman" w:hAnsi="Times New Roman" w:cs="Times New Roman"/>
                <w:iCs/>
                <w:sz w:val="22"/>
                <w:szCs w:val="22"/>
                <w:lang w:val="es-ES"/>
              </w:rPr>
              <w:t>control de los parámetros de sólidos, nutrientes, salinidad y alcalinidad del cuerpo receptor</w:t>
            </w:r>
            <w:r w:rsidRPr="001C1AB9" w:rsidR="00820CFC">
              <w:rPr>
                <w:rFonts w:ascii="Times New Roman" w:hAnsi="Times New Roman" w:cs="Times New Roman"/>
                <w:iCs/>
                <w:sz w:val="22"/>
                <w:szCs w:val="22"/>
                <w:lang w:val="es-ES"/>
              </w:rPr>
              <w:t>; disposición de lodos; limpieza per</w:t>
            </w:r>
            <w:r w:rsidRPr="001C1AB9" w:rsidR="00DD29E9">
              <w:rPr>
                <w:rFonts w:ascii="Times New Roman" w:hAnsi="Times New Roman" w:cs="Times New Roman"/>
                <w:iCs/>
                <w:sz w:val="22"/>
                <w:szCs w:val="22"/>
                <w:lang w:val="es-ES"/>
              </w:rPr>
              <w:t>i</w:t>
            </w:r>
            <w:r w:rsidRPr="001C1AB9" w:rsidR="00820CFC">
              <w:rPr>
                <w:rFonts w:ascii="Times New Roman" w:hAnsi="Times New Roman" w:cs="Times New Roman"/>
                <w:iCs/>
                <w:sz w:val="22"/>
                <w:szCs w:val="22"/>
                <w:lang w:val="es-ES"/>
              </w:rPr>
              <w:t>ódica de las lagunas y siembra de árboles alrededor de las lagunas)</w:t>
            </w:r>
            <w:r w:rsidRPr="001C1AB9">
              <w:rPr>
                <w:rFonts w:ascii="Times New Roman" w:hAnsi="Times New Roman" w:cs="Times New Roman"/>
                <w:iCs/>
                <w:sz w:val="22"/>
                <w:szCs w:val="22"/>
                <w:lang w:val="es-ES"/>
              </w:rPr>
              <w:t xml:space="preserve">. </w:t>
            </w:r>
          </w:p>
          <w:p w:rsidRPr="001C1AB9" w:rsidR="00285A68" w:rsidP="00A47398" w:rsidRDefault="00285A68" w14:paraId="5A91E8AC" w14:textId="62467C8A">
            <w:pPr>
              <w:spacing w:line="276" w:lineRule="auto"/>
              <w:ind w:right="165"/>
              <w:jc w:val="both"/>
              <w:rPr>
                <w:rFonts w:ascii="Times New Roman" w:hAnsi="Times New Roman" w:cs="Times New Roman"/>
                <w:sz w:val="22"/>
                <w:szCs w:val="22"/>
                <w:highlight w:val="yellow"/>
                <w:lang w:val="es-PE"/>
              </w:rPr>
            </w:pPr>
          </w:p>
          <w:p w:rsidRPr="001C1AB9" w:rsidR="00D044EA" w:rsidP="00A47398" w:rsidRDefault="00D044EA" w14:paraId="4A245FDF" w14:textId="5635F210">
            <w:pPr>
              <w:spacing w:line="276" w:lineRule="auto"/>
              <w:ind w:right="165"/>
              <w:jc w:val="both"/>
              <w:rPr>
                <w:rFonts w:ascii="Times New Roman" w:hAnsi="Times New Roman" w:cs="Times New Roman"/>
                <w:sz w:val="22"/>
                <w:szCs w:val="22"/>
                <w:u w:val="single"/>
                <w:lang w:val="es-PE"/>
              </w:rPr>
            </w:pPr>
            <w:r w:rsidRPr="001C1AB9">
              <w:rPr>
                <w:rFonts w:ascii="Times New Roman" w:hAnsi="Times New Roman" w:cs="Times New Roman"/>
                <w:sz w:val="22"/>
                <w:szCs w:val="22"/>
                <w:u w:val="single"/>
                <w:lang w:val="es-PE"/>
              </w:rPr>
              <w:t xml:space="preserve">Impactos y riesgos ambientales y sociales de proyectos de </w:t>
            </w:r>
            <w:r w:rsidRPr="001C1AB9" w:rsidR="00820CFC">
              <w:rPr>
                <w:rFonts w:ascii="Times New Roman" w:hAnsi="Times New Roman" w:cs="Times New Roman"/>
                <w:sz w:val="22"/>
                <w:szCs w:val="22"/>
                <w:u w:val="single"/>
                <w:lang w:val="es-PE"/>
              </w:rPr>
              <w:t>B</w:t>
            </w:r>
            <w:r w:rsidRPr="001C1AB9">
              <w:rPr>
                <w:rFonts w:ascii="Times New Roman" w:hAnsi="Times New Roman" w:cs="Times New Roman"/>
                <w:sz w:val="22"/>
                <w:szCs w:val="22"/>
                <w:u w:val="single"/>
                <w:lang w:val="es-PE"/>
              </w:rPr>
              <w:t xml:space="preserve">años </w:t>
            </w:r>
            <w:r w:rsidRPr="001C1AB9" w:rsidR="00820CFC">
              <w:rPr>
                <w:rFonts w:ascii="Times New Roman" w:hAnsi="Times New Roman" w:cs="Times New Roman"/>
                <w:sz w:val="22"/>
                <w:szCs w:val="22"/>
                <w:u w:val="single"/>
                <w:lang w:val="es-PE"/>
              </w:rPr>
              <w:t>Ecológicos S</w:t>
            </w:r>
            <w:r w:rsidRPr="001C1AB9">
              <w:rPr>
                <w:rFonts w:ascii="Times New Roman" w:hAnsi="Times New Roman" w:cs="Times New Roman"/>
                <w:sz w:val="22"/>
                <w:szCs w:val="22"/>
                <w:u w:val="single"/>
                <w:lang w:val="es-PE"/>
              </w:rPr>
              <w:t>ecos</w:t>
            </w:r>
            <w:r w:rsidRPr="001C1AB9" w:rsidR="00820CFC">
              <w:rPr>
                <w:rFonts w:ascii="Times New Roman" w:hAnsi="Times New Roman" w:cs="Times New Roman"/>
                <w:sz w:val="22"/>
                <w:szCs w:val="22"/>
                <w:u w:val="single"/>
                <w:lang w:val="es-PE"/>
              </w:rPr>
              <w:t xml:space="preserve"> (BES)</w:t>
            </w:r>
          </w:p>
          <w:p w:rsidRPr="001C1AB9" w:rsidR="006E3C3F" w:rsidP="6366C9CE" w:rsidRDefault="006E3C3F" w14:paraId="5F5F6067" w14:noSpellErr="1" w14:textId="55A6AD28">
            <w:pPr>
              <w:pStyle w:val="ListParagraph"/>
              <w:numPr>
                <w:ilvl w:val="0"/>
                <w:numId w:val="44"/>
              </w:numPr>
              <w:tabs>
                <w:tab w:val="left" w:pos="720"/>
                <w:tab w:val="left" w:pos="810"/>
              </w:tabs>
              <w:spacing w:line="276" w:lineRule="auto"/>
              <w:contextualSpacing w:val="0"/>
              <w:jc w:val="both"/>
              <w:rPr>
                <w:rFonts w:ascii="Times New Roman" w:hAnsi="Times New Roman" w:cs="Times New Roman"/>
                <w:sz w:val="22"/>
                <w:szCs w:val="22"/>
                <w:lang w:val="es-ES"/>
              </w:rPr>
            </w:pPr>
            <w:r w:rsidRPr="6366C9CE" w:rsidR="6366C9CE">
              <w:rPr>
                <w:rFonts w:ascii="Times New Roman" w:hAnsi="Times New Roman" w:cs="Times New Roman"/>
                <w:sz w:val="22"/>
                <w:szCs w:val="22"/>
                <w:lang w:val="es-ES"/>
              </w:rPr>
              <w:t>Se considera que los proyectos de BES tienen principalmente impactos ambientales, sociales y económicos positivos (no requieren ni agua ni conexión a la red de drenaje, no producen aguas residuales, reducen el riesgo de infiltraciones y evitan la contaminación, produce abono y, por lo tanto, reducen el uso de fertilizantes químicos, tienen un costo reducido, son de fácil construcci</w:t>
            </w:r>
            <w:r w:rsidRPr="6366C9CE" w:rsidR="6366C9CE">
              <w:rPr>
                <w:rFonts w:ascii="Times New Roman" w:hAnsi="Times New Roman" w:cs="Times New Roman"/>
                <w:sz w:val="22"/>
                <w:szCs w:val="22"/>
                <w:lang w:val="es-ES"/>
              </w:rPr>
              <w:t>ó</w:t>
            </w:r>
            <w:r w:rsidRPr="6366C9CE" w:rsidR="6366C9CE">
              <w:rPr>
                <w:rFonts w:ascii="Times New Roman" w:hAnsi="Times New Roman" w:cs="Times New Roman"/>
                <w:sz w:val="22"/>
                <w:szCs w:val="22"/>
                <w:lang w:val="es-ES"/>
              </w:rPr>
              <w:t>n y son un sistema higiénico de sanitario limpio sin olores</w:t>
            </w:r>
            <w:r w:rsidRPr="6366C9CE" w:rsidR="6366C9CE">
              <w:rPr>
                <w:rFonts w:ascii="Times New Roman" w:hAnsi="Times New Roman" w:cs="Times New Roman"/>
                <w:sz w:val="22"/>
                <w:szCs w:val="22"/>
                <w:lang w:val="es-ES"/>
              </w:rPr>
              <w:t>).</w:t>
            </w:r>
          </w:p>
          <w:p w:rsidRPr="001C1AB9" w:rsidR="00260C29" w:rsidP="00A47398" w:rsidRDefault="00260C29" w14:paraId="56C54B35" w14:textId="77777777">
            <w:pPr>
              <w:pStyle w:val="ListParagraph"/>
              <w:tabs>
                <w:tab w:val="left" w:pos="720"/>
                <w:tab w:val="left" w:pos="810"/>
              </w:tabs>
              <w:spacing w:line="276" w:lineRule="auto"/>
              <w:ind w:left="360"/>
              <w:contextualSpacing w:val="0"/>
              <w:jc w:val="both"/>
              <w:rPr>
                <w:rFonts w:ascii="Times New Roman" w:hAnsi="Times New Roman" w:cs="Times New Roman"/>
                <w:iCs/>
                <w:sz w:val="22"/>
                <w:szCs w:val="22"/>
                <w:lang w:val="es-ES"/>
              </w:rPr>
            </w:pPr>
          </w:p>
          <w:p w:rsidRPr="001C1AB9" w:rsidR="00051406" w:rsidP="00A47398" w:rsidRDefault="00794994" w14:paraId="535F225C" w14:textId="46CA6F44">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Existen no obstante</w:t>
            </w:r>
            <w:r w:rsidRPr="001C1AB9" w:rsidR="006E3C3F">
              <w:rPr>
                <w:rFonts w:ascii="Times New Roman" w:hAnsi="Times New Roman" w:cs="Times New Roman"/>
                <w:iCs/>
                <w:sz w:val="22"/>
                <w:szCs w:val="22"/>
                <w:lang w:val="es-ES"/>
              </w:rPr>
              <w:t xml:space="preserve"> </w:t>
            </w:r>
            <w:r w:rsidRPr="001C1AB9">
              <w:rPr>
                <w:rFonts w:ascii="Times New Roman" w:hAnsi="Times New Roman" w:cs="Times New Roman"/>
                <w:iCs/>
                <w:sz w:val="22"/>
                <w:szCs w:val="22"/>
                <w:lang w:val="es-ES"/>
              </w:rPr>
              <w:t>algunos</w:t>
            </w:r>
            <w:r w:rsidRPr="001C1AB9" w:rsidR="006E3C3F">
              <w:rPr>
                <w:rFonts w:ascii="Times New Roman" w:hAnsi="Times New Roman" w:cs="Times New Roman"/>
                <w:iCs/>
                <w:sz w:val="22"/>
                <w:szCs w:val="22"/>
                <w:lang w:val="es-ES"/>
              </w:rPr>
              <w:t xml:space="preserve"> posibles </w:t>
            </w:r>
            <w:r w:rsidR="00804219">
              <w:rPr>
                <w:rFonts w:ascii="Times New Roman" w:hAnsi="Times New Roman"/>
                <w:strike/>
                <w:sz w:val="22"/>
                <w:lang w:val="es-ES"/>
              </w:rPr>
              <w:t>riesgos</w:t>
            </w:r>
            <w:r w:rsidRPr="001C1AB9" w:rsidR="006E3C3F">
              <w:rPr>
                <w:rFonts w:ascii="Times New Roman" w:hAnsi="Times New Roman" w:cs="Times New Roman"/>
                <w:iCs/>
                <w:sz w:val="22"/>
                <w:szCs w:val="22"/>
                <w:lang w:val="es-ES"/>
              </w:rPr>
              <w:t>, incluyen</w:t>
            </w:r>
            <w:r w:rsidRPr="001C1AB9" w:rsidR="00820CFC">
              <w:rPr>
                <w:rFonts w:ascii="Times New Roman" w:hAnsi="Times New Roman" w:cs="Times New Roman"/>
                <w:iCs/>
                <w:sz w:val="22"/>
                <w:szCs w:val="22"/>
                <w:lang w:val="es-ES"/>
              </w:rPr>
              <w:t>do</w:t>
            </w:r>
            <w:r w:rsidRPr="001C1AB9" w:rsidR="00051406">
              <w:rPr>
                <w:rFonts w:ascii="Times New Roman" w:hAnsi="Times New Roman" w:cs="Times New Roman"/>
                <w:iCs/>
                <w:sz w:val="22"/>
                <w:szCs w:val="22"/>
                <w:lang w:val="es-ES"/>
              </w:rPr>
              <w:t xml:space="preserve">: </w:t>
            </w:r>
            <w:r w:rsidRPr="001C1AB9" w:rsidR="006E3C3F">
              <w:rPr>
                <w:rFonts w:ascii="Times New Roman" w:hAnsi="Times New Roman" w:cs="Times New Roman"/>
                <w:iCs/>
                <w:sz w:val="22"/>
                <w:szCs w:val="22"/>
                <w:lang w:val="es-ES"/>
              </w:rPr>
              <w:t xml:space="preserve">(i) </w:t>
            </w:r>
            <w:r w:rsidRPr="001C1AB9" w:rsidR="00051406">
              <w:rPr>
                <w:rFonts w:ascii="Times New Roman" w:hAnsi="Times New Roman" w:cs="Times New Roman"/>
                <w:iCs/>
                <w:sz w:val="22"/>
                <w:szCs w:val="22"/>
                <w:lang w:val="es-ES"/>
              </w:rPr>
              <w:t>rechazo social por falta de conocimiento del sistema, p</w:t>
            </w:r>
            <w:r w:rsidRPr="001C1AB9" w:rsidR="00260C29">
              <w:rPr>
                <w:rFonts w:ascii="Times New Roman" w:hAnsi="Times New Roman" w:cs="Times New Roman"/>
                <w:iCs/>
                <w:sz w:val="22"/>
                <w:szCs w:val="22"/>
                <w:lang w:val="es-ES"/>
              </w:rPr>
              <w:t>rejuicios, hábitos y costumbres</w:t>
            </w:r>
            <w:r w:rsidRPr="001C1AB9" w:rsidR="00051406">
              <w:rPr>
                <w:rFonts w:ascii="Times New Roman" w:hAnsi="Times New Roman" w:cs="Times New Roman"/>
                <w:iCs/>
                <w:sz w:val="22"/>
                <w:szCs w:val="22"/>
                <w:lang w:val="es-ES"/>
              </w:rPr>
              <w:t>; (</w:t>
            </w:r>
            <w:proofErr w:type="spellStart"/>
            <w:r w:rsidRPr="001C1AB9" w:rsidR="00051406">
              <w:rPr>
                <w:rFonts w:ascii="Times New Roman" w:hAnsi="Times New Roman" w:cs="Times New Roman"/>
                <w:iCs/>
                <w:sz w:val="22"/>
                <w:szCs w:val="22"/>
                <w:lang w:val="es-ES"/>
              </w:rPr>
              <w:t>ii</w:t>
            </w:r>
            <w:proofErr w:type="spellEnd"/>
            <w:r w:rsidRPr="001C1AB9" w:rsidR="00051406">
              <w:rPr>
                <w:rFonts w:ascii="Times New Roman" w:hAnsi="Times New Roman" w:cs="Times New Roman"/>
                <w:iCs/>
                <w:sz w:val="22"/>
                <w:szCs w:val="22"/>
                <w:lang w:val="es-ES"/>
              </w:rPr>
              <w:t xml:space="preserve">)  riesgo a la salud, </w:t>
            </w:r>
            <w:r w:rsidRPr="001C1AB9">
              <w:rPr>
                <w:rFonts w:ascii="Times New Roman" w:hAnsi="Times New Roman" w:cs="Times New Roman"/>
                <w:iCs/>
                <w:sz w:val="22"/>
                <w:szCs w:val="22"/>
                <w:lang w:val="es-ES"/>
              </w:rPr>
              <w:t>ya que</w:t>
            </w:r>
            <w:r w:rsidRPr="001C1AB9" w:rsidR="00051406">
              <w:rPr>
                <w:rFonts w:ascii="Times New Roman" w:hAnsi="Times New Roman" w:cs="Times New Roman"/>
                <w:iCs/>
                <w:sz w:val="22"/>
                <w:szCs w:val="22"/>
                <w:lang w:val="es-ES"/>
              </w:rPr>
              <w:t xml:space="preserve"> un manejo inadecuado puede conducir a la generación de fauna nociva (roedores e insectos); y (</w:t>
            </w:r>
            <w:proofErr w:type="spellStart"/>
            <w:r w:rsidRPr="001C1AB9" w:rsidR="00051406">
              <w:rPr>
                <w:rFonts w:ascii="Times New Roman" w:hAnsi="Times New Roman" w:cs="Times New Roman"/>
                <w:iCs/>
                <w:sz w:val="22"/>
                <w:szCs w:val="22"/>
                <w:lang w:val="es-ES"/>
              </w:rPr>
              <w:t>iii</w:t>
            </w:r>
            <w:proofErr w:type="spellEnd"/>
            <w:r w:rsidRPr="001C1AB9" w:rsidR="00051406">
              <w:rPr>
                <w:rFonts w:ascii="Times New Roman" w:hAnsi="Times New Roman" w:cs="Times New Roman"/>
                <w:iCs/>
                <w:sz w:val="22"/>
                <w:szCs w:val="22"/>
                <w:lang w:val="es-ES"/>
              </w:rPr>
              <w:t xml:space="preserve">)  riesgo ambiental si las cámaras </w:t>
            </w:r>
            <w:r w:rsidRPr="001C1AB9" w:rsidR="00820CFC">
              <w:rPr>
                <w:rFonts w:ascii="Times New Roman" w:hAnsi="Times New Roman" w:cs="Times New Roman"/>
                <w:iCs/>
                <w:sz w:val="22"/>
                <w:szCs w:val="22"/>
                <w:lang w:val="es-ES"/>
              </w:rPr>
              <w:t>del</w:t>
            </w:r>
            <w:r w:rsidRPr="001C1AB9" w:rsidR="00051406">
              <w:rPr>
                <w:rFonts w:ascii="Times New Roman" w:hAnsi="Times New Roman" w:cs="Times New Roman"/>
                <w:iCs/>
                <w:sz w:val="22"/>
                <w:szCs w:val="22"/>
                <w:lang w:val="es-ES"/>
              </w:rPr>
              <w:t xml:space="preserve"> BES no han sido construidas adecuadamente, ya que</w:t>
            </w:r>
            <w:r w:rsidRPr="001C1AB9" w:rsidR="00820CFC">
              <w:rPr>
                <w:rFonts w:ascii="Times New Roman" w:hAnsi="Times New Roman" w:cs="Times New Roman"/>
                <w:iCs/>
                <w:sz w:val="22"/>
                <w:szCs w:val="22"/>
                <w:lang w:val="es-ES"/>
              </w:rPr>
              <w:t xml:space="preserve">, </w:t>
            </w:r>
            <w:r w:rsidRPr="001C1AB9" w:rsidR="00051406">
              <w:rPr>
                <w:rFonts w:ascii="Times New Roman" w:hAnsi="Times New Roman" w:cs="Times New Roman"/>
                <w:iCs/>
                <w:sz w:val="22"/>
                <w:szCs w:val="22"/>
                <w:lang w:val="es-ES"/>
              </w:rPr>
              <w:t>como en el caso de las fosas sépticas, los mantos acuíferos puedan llegar a contaminarse.</w:t>
            </w:r>
          </w:p>
          <w:p w:rsidRPr="001C1AB9" w:rsidR="00260C29" w:rsidP="00A47398" w:rsidRDefault="00260C29" w14:paraId="4EB43D97" w14:textId="77777777">
            <w:pPr>
              <w:pStyle w:val="ListParagraph"/>
              <w:tabs>
                <w:tab w:val="left" w:pos="720"/>
                <w:tab w:val="left" w:pos="810"/>
              </w:tabs>
              <w:spacing w:line="276" w:lineRule="auto"/>
              <w:ind w:left="360"/>
              <w:contextualSpacing w:val="0"/>
              <w:jc w:val="both"/>
              <w:rPr>
                <w:rFonts w:ascii="Times New Roman" w:hAnsi="Times New Roman" w:cs="Times New Roman"/>
                <w:iCs/>
                <w:sz w:val="22"/>
                <w:szCs w:val="22"/>
                <w:lang w:val="es-ES"/>
              </w:rPr>
            </w:pPr>
          </w:p>
          <w:p w:rsidRPr="001C1AB9" w:rsidR="00051406" w:rsidP="00A47398" w:rsidRDefault="00820CFC" w14:paraId="09DC1D9D" w14:textId="2A9C7153">
            <w:pPr>
              <w:pStyle w:val="ListParagraph"/>
              <w:numPr>
                <w:ilvl w:val="0"/>
                <w:numId w:val="44"/>
              </w:numPr>
              <w:tabs>
                <w:tab w:val="left" w:pos="720"/>
                <w:tab w:val="left" w:pos="810"/>
              </w:tabs>
              <w:spacing w:line="276" w:lineRule="auto"/>
              <w:contextualSpacing w:val="0"/>
              <w:jc w:val="both"/>
              <w:rPr>
                <w:rFonts w:ascii="Times New Roman" w:hAnsi="Times New Roman" w:cs="Times New Roman"/>
                <w:iCs/>
                <w:sz w:val="22"/>
                <w:szCs w:val="22"/>
                <w:lang w:val="es-ES"/>
              </w:rPr>
            </w:pPr>
            <w:r w:rsidRPr="001C1AB9">
              <w:rPr>
                <w:rFonts w:ascii="Times New Roman" w:hAnsi="Times New Roman" w:cs="Times New Roman"/>
                <w:iCs/>
                <w:sz w:val="22"/>
                <w:szCs w:val="22"/>
                <w:lang w:val="es-ES"/>
              </w:rPr>
              <w:t>Los</w:t>
            </w:r>
            <w:r w:rsidRPr="001C1AB9" w:rsidR="00051406">
              <w:rPr>
                <w:rFonts w:ascii="Times New Roman" w:hAnsi="Times New Roman" w:cs="Times New Roman"/>
                <w:iCs/>
                <w:sz w:val="22"/>
                <w:szCs w:val="22"/>
                <w:lang w:val="es-ES"/>
              </w:rPr>
              <w:t xml:space="preserve"> PPM-PASA </w:t>
            </w:r>
            <w:r w:rsidRPr="001C1AB9">
              <w:rPr>
                <w:rFonts w:ascii="Times New Roman" w:hAnsi="Times New Roman" w:cs="Times New Roman"/>
                <w:iCs/>
                <w:sz w:val="22"/>
                <w:szCs w:val="22"/>
                <w:lang w:val="es-ES"/>
              </w:rPr>
              <w:t xml:space="preserve">de estos proyectos señalan que </w:t>
            </w:r>
            <w:r w:rsidRPr="001C1AB9" w:rsidR="00051406">
              <w:rPr>
                <w:rFonts w:ascii="Times New Roman" w:hAnsi="Times New Roman" w:cs="Times New Roman"/>
                <w:iCs/>
                <w:sz w:val="22"/>
                <w:szCs w:val="22"/>
                <w:lang w:val="es-ES"/>
              </w:rPr>
              <w:t>est</w:t>
            </w:r>
            <w:r w:rsidRPr="001C1AB9" w:rsidR="00727CA1">
              <w:rPr>
                <w:rFonts w:ascii="Times New Roman" w:hAnsi="Times New Roman" w:cs="Times New Roman"/>
                <w:iCs/>
                <w:sz w:val="22"/>
                <w:szCs w:val="22"/>
                <w:lang w:val="es-ES"/>
              </w:rPr>
              <w:t xml:space="preserve">os </w:t>
            </w:r>
            <w:r w:rsidRPr="001C1AB9">
              <w:rPr>
                <w:rFonts w:ascii="Times New Roman" w:hAnsi="Times New Roman" w:cs="Times New Roman"/>
                <w:iCs/>
                <w:sz w:val="22"/>
                <w:szCs w:val="22"/>
                <w:lang w:val="es-ES"/>
              </w:rPr>
              <w:t xml:space="preserve">riesgos </w:t>
            </w:r>
            <w:r w:rsidRPr="001C1AB9" w:rsidR="00E9763E">
              <w:rPr>
                <w:rFonts w:ascii="Times New Roman" w:hAnsi="Times New Roman" w:cs="Times New Roman"/>
                <w:iCs/>
                <w:sz w:val="22"/>
                <w:szCs w:val="22"/>
                <w:lang w:val="es-ES"/>
              </w:rPr>
              <w:t>ser</w:t>
            </w:r>
            <w:r w:rsidRPr="001C1AB9">
              <w:rPr>
                <w:rFonts w:ascii="Times New Roman" w:hAnsi="Times New Roman" w:cs="Times New Roman"/>
                <w:iCs/>
                <w:sz w:val="22"/>
                <w:szCs w:val="22"/>
                <w:lang w:val="es-ES"/>
              </w:rPr>
              <w:t>á</w:t>
            </w:r>
            <w:r w:rsidRPr="001C1AB9" w:rsidR="00E9763E">
              <w:rPr>
                <w:rFonts w:ascii="Times New Roman" w:hAnsi="Times New Roman" w:cs="Times New Roman"/>
                <w:iCs/>
                <w:sz w:val="22"/>
                <w:szCs w:val="22"/>
                <w:lang w:val="es-ES"/>
              </w:rPr>
              <w:t>n mitigado</w:t>
            </w:r>
            <w:r w:rsidRPr="001C1AB9">
              <w:rPr>
                <w:rFonts w:ascii="Times New Roman" w:hAnsi="Times New Roman" w:cs="Times New Roman"/>
                <w:iCs/>
                <w:sz w:val="22"/>
                <w:szCs w:val="22"/>
                <w:lang w:val="es-ES"/>
              </w:rPr>
              <w:t>s</w:t>
            </w:r>
            <w:r w:rsidRPr="001C1AB9" w:rsidR="00E9763E">
              <w:rPr>
                <w:rFonts w:ascii="Times New Roman" w:hAnsi="Times New Roman" w:cs="Times New Roman"/>
                <w:iCs/>
                <w:sz w:val="22"/>
                <w:szCs w:val="22"/>
                <w:lang w:val="es-ES"/>
              </w:rPr>
              <w:t xml:space="preserve"> </w:t>
            </w:r>
            <w:r w:rsidRPr="001C1AB9" w:rsidR="00794994">
              <w:rPr>
                <w:rFonts w:ascii="Times New Roman" w:hAnsi="Times New Roman" w:cs="Times New Roman"/>
                <w:iCs/>
                <w:sz w:val="22"/>
                <w:szCs w:val="22"/>
                <w:lang w:val="es-ES"/>
              </w:rPr>
              <w:t xml:space="preserve">a través del DESCOM, que incluirá la sensibilización de la comunidad para el uso de los BES y capacitación en el correcto manejo de los residuos. </w:t>
            </w:r>
          </w:p>
          <w:p w:rsidRPr="001C1AB9" w:rsidR="00CC403C" w:rsidP="00A47398" w:rsidRDefault="00CC403C" w14:paraId="362BFB64" w14:textId="2A6956BF">
            <w:pPr>
              <w:pStyle w:val="ListParagraph"/>
              <w:tabs>
                <w:tab w:val="left" w:pos="720"/>
                <w:tab w:val="left" w:pos="810"/>
              </w:tabs>
              <w:spacing w:line="276" w:lineRule="auto"/>
              <w:ind w:left="360"/>
              <w:contextualSpacing w:val="0"/>
              <w:jc w:val="both"/>
              <w:rPr>
                <w:rFonts w:ascii="Times New Roman" w:hAnsi="Times New Roman" w:cs="Times New Roman"/>
                <w:sz w:val="22"/>
                <w:szCs w:val="22"/>
                <w:lang w:val="es-PE"/>
              </w:rPr>
            </w:pPr>
          </w:p>
        </w:tc>
      </w:tr>
      <w:tr w:rsidRPr="00A72D20" w:rsidR="00BB6AA0" w:rsidTr="6366C9CE" w14:paraId="3C5A7A61"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A72D20" w:rsidR="00BB6AA0" w:rsidP="00BB6AA0" w:rsidRDefault="00BB6AA0" w14:paraId="5ABCE073" w14:textId="77777777">
            <w:pPr>
              <w:ind w:right="165"/>
              <w:jc w:val="both"/>
              <w:rPr>
                <w:rFonts w:ascii="Arial" w:hAnsi="Arial" w:eastAsia="Times New Roman" w:cs="Arial"/>
                <w:b/>
                <w:sz w:val="22"/>
                <w:szCs w:val="22"/>
                <w:lang w:val="es-419"/>
              </w:rPr>
            </w:pPr>
            <w:r w:rsidRPr="00A72D20">
              <w:rPr>
                <w:rFonts w:ascii="Arial" w:hAnsi="Arial" w:eastAsia="Times New Roman" w:cs="Arial"/>
                <w:b/>
                <w:sz w:val="22"/>
                <w:szCs w:val="22"/>
                <w:lang w:val="es-419"/>
              </w:rPr>
              <w:t xml:space="preserve">Préstamos de Política e Instrumentos Flexibles de Préstamo </w:t>
            </w:r>
          </w:p>
          <w:p w:rsidRPr="00A72D20" w:rsidR="00BB6AA0" w:rsidP="00BB6AA0" w:rsidRDefault="00BB6AA0" w14:paraId="1AFB78EA" w14:textId="77777777">
            <w:pPr>
              <w:ind w:right="165"/>
              <w:jc w:val="both"/>
              <w:rPr>
                <w:rFonts w:ascii="Arial" w:hAnsi="Arial" w:eastAsia="Times New Roman" w:cs="Arial"/>
                <w:sz w:val="22"/>
                <w:szCs w:val="22"/>
                <w:shd w:val="clear" w:color="auto" w:fill="FFFFFF"/>
                <w:lang w:val="es-419"/>
              </w:rPr>
            </w:pPr>
            <w:r w:rsidRPr="00A72D20">
              <w:rPr>
                <w:rFonts w:ascii="Arial" w:hAnsi="Arial" w:eastAsia="Times New Roman" w:cs="Arial"/>
                <w:sz w:val="22"/>
                <w:szCs w:val="22"/>
                <w:lang w:val="es-419"/>
              </w:rPr>
              <w:t>OP-703 (Política de Medio Ambiente y Cumplimiento de Salvaguardias): B.13 (Préstamos de Política e Instrumentos Flexibles de Préstamo)</w:t>
            </w:r>
          </w:p>
        </w:tc>
      </w:tr>
      <w:tr w:rsidRPr="009B7771" w:rsidR="00BB6AA0" w:rsidTr="6366C9CE" w14:paraId="4898EB79"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A72D20" w:rsidR="00260C29" w:rsidP="00BE0C85" w:rsidRDefault="00260C29" w14:paraId="291B0975" w14:textId="77777777">
            <w:pPr>
              <w:ind w:right="165"/>
              <w:jc w:val="both"/>
              <w:rPr>
                <w:rFonts w:ascii="Times New Roman" w:hAnsi="Times New Roman" w:eastAsia="Times New Roman" w:cs="Times New Roman"/>
                <w:sz w:val="20"/>
                <w:szCs w:val="20"/>
                <w:shd w:val="clear" w:color="auto" w:fill="FFFFFF"/>
                <w:lang w:val="es-419"/>
              </w:rPr>
            </w:pPr>
          </w:p>
          <w:p w:rsidRPr="00260C29" w:rsidR="00BB6AA0" w:rsidP="00BE0C85" w:rsidRDefault="00BE0C85" w14:paraId="54D49571" w14:textId="1166A029">
            <w:pPr>
              <w:ind w:right="165"/>
              <w:jc w:val="both"/>
              <w:rPr>
                <w:rFonts w:ascii="Times New Roman" w:hAnsi="Times New Roman" w:eastAsia="Times New Roman" w:cs="Times New Roman"/>
                <w:sz w:val="20"/>
                <w:szCs w:val="20"/>
                <w:shd w:val="clear" w:color="auto" w:fill="FFFFFF"/>
                <w:lang w:val="es-PE"/>
              </w:rPr>
            </w:pPr>
            <w:r w:rsidRPr="00260C29">
              <w:rPr>
                <w:rFonts w:ascii="Times New Roman" w:hAnsi="Times New Roman" w:eastAsia="Times New Roman" w:cs="Times New Roman"/>
                <w:sz w:val="20"/>
                <w:szCs w:val="20"/>
                <w:shd w:val="clear" w:color="auto" w:fill="FFFFFF"/>
                <w:lang w:val="es-PE"/>
              </w:rPr>
              <w:t>N/A</w:t>
            </w:r>
          </w:p>
          <w:p w:rsidRPr="009B7771" w:rsidR="00A916D3" w:rsidP="00BE0C85" w:rsidRDefault="00A916D3" w14:paraId="037F602A" w14:textId="5F3D7C40">
            <w:pPr>
              <w:ind w:right="165"/>
              <w:jc w:val="both"/>
              <w:rPr>
                <w:rFonts w:ascii="Arial" w:hAnsi="Arial" w:eastAsia="Times New Roman" w:cs="Arial"/>
                <w:sz w:val="22"/>
                <w:szCs w:val="22"/>
                <w:shd w:val="clear" w:color="auto" w:fill="FFFFFF"/>
                <w:lang w:val="es-PE"/>
              </w:rPr>
            </w:pPr>
          </w:p>
        </w:tc>
      </w:tr>
      <w:tr w:rsidRPr="00A72D20" w:rsidR="00260C29" w:rsidTr="6366C9CE" w14:paraId="31A853DD"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B8CCE4" w:themeFill="accent1" w:themeFillTint="66"/>
            <w:tcMar>
              <w:top w:w="15" w:type="dxa"/>
              <w:left w:w="105" w:type="dxa"/>
              <w:bottom w:w="15" w:type="dxa"/>
              <w:right w:w="105" w:type="dxa"/>
            </w:tcMar>
            <w:vAlign w:val="center"/>
          </w:tcPr>
          <w:p w:rsidRPr="00260C29" w:rsidR="00260C29" w:rsidP="00260C29" w:rsidRDefault="004C2F04" w14:paraId="6D472037" w14:textId="0A5FAB05">
            <w:pPr>
              <w:ind w:right="165"/>
              <w:jc w:val="both"/>
              <w:rPr>
                <w:rFonts w:ascii="Arial" w:hAnsi="Arial" w:eastAsia="Times New Roman" w:cs="Arial"/>
                <w:b/>
                <w:sz w:val="22"/>
                <w:szCs w:val="22"/>
                <w:lang w:val="es-PE"/>
              </w:rPr>
            </w:pPr>
            <w:r>
              <w:rPr>
                <w:rFonts w:ascii="Arial" w:hAnsi="Arial" w:eastAsia="Times New Roman" w:cs="Arial"/>
                <w:b/>
                <w:sz w:val="22"/>
                <w:szCs w:val="22"/>
                <w:lang w:val="es-PE"/>
              </w:rPr>
              <w:t>Medios</w:t>
            </w:r>
            <w:r w:rsidRPr="009B7771" w:rsidR="00260C29">
              <w:rPr>
                <w:rFonts w:ascii="Arial" w:hAnsi="Arial" w:eastAsia="Times New Roman" w:cs="Arial"/>
                <w:b/>
                <w:sz w:val="22"/>
                <w:szCs w:val="22"/>
                <w:lang w:val="es-PE"/>
              </w:rPr>
              <w:t xml:space="preserve"> de Vida y Reasentamiento</w:t>
            </w:r>
          </w:p>
          <w:p w:rsidRPr="00260C29" w:rsidR="00260C29" w:rsidP="00260C29" w:rsidRDefault="00260C29" w14:paraId="6C52703A" w14:textId="5CABBCB0">
            <w:pPr>
              <w:ind w:right="165"/>
              <w:jc w:val="both"/>
              <w:rPr>
                <w:rFonts w:ascii="Times New Roman" w:hAnsi="Times New Roman" w:eastAsia="Times New Roman" w:cs="Times New Roman"/>
                <w:sz w:val="20"/>
                <w:szCs w:val="20"/>
                <w:shd w:val="clear" w:color="auto" w:fill="FFFFFF"/>
                <w:lang w:val="es-PE"/>
              </w:rPr>
            </w:pPr>
            <w:r w:rsidRPr="00260C29">
              <w:rPr>
                <w:rFonts w:ascii="Arial" w:hAnsi="Arial" w:eastAsia="Times New Roman" w:cs="Arial"/>
                <w:sz w:val="22"/>
                <w:szCs w:val="22"/>
                <w:lang w:val="es-PE"/>
              </w:rPr>
              <w:t>OP-710 (Política Operativa sobre Reasentamiento Involuntario)</w:t>
            </w:r>
          </w:p>
        </w:tc>
      </w:tr>
      <w:tr w:rsidRPr="00A72D20" w:rsidR="00260C29" w:rsidTr="6366C9CE" w14:paraId="78D79067"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1C1AB9" w:rsidR="00260C29" w:rsidP="00260C29" w:rsidRDefault="00260C29" w14:paraId="5D96C18B" w14:textId="77777777">
            <w:pPr>
              <w:ind w:right="165"/>
              <w:jc w:val="both"/>
              <w:rPr>
                <w:rFonts w:ascii="Times New Roman" w:hAnsi="Times New Roman" w:eastAsia="Times New Roman" w:cs="Times New Roman"/>
                <w:sz w:val="22"/>
                <w:szCs w:val="22"/>
                <w:shd w:val="clear" w:color="auto" w:fill="FFFFFF"/>
                <w:lang w:val="es-PE"/>
              </w:rPr>
            </w:pPr>
          </w:p>
          <w:p w:rsidRPr="00FA1A93" w:rsidR="00260C29" w:rsidP="00152FFC" w:rsidRDefault="00260C29" w14:paraId="0759067D" w14:textId="7EA4CBA5">
            <w:pPr>
              <w:spacing w:line="276" w:lineRule="auto"/>
              <w:jc w:val="both"/>
              <w:rPr>
                <w:rFonts w:ascii="Times New Roman" w:hAnsi="Times New Roman"/>
                <w:sz w:val="22"/>
                <w:lang w:val="es-ES_tradnl"/>
              </w:rPr>
            </w:pPr>
            <w:r w:rsidRPr="00FA1A93">
              <w:rPr>
                <w:rFonts w:ascii="Times New Roman" w:hAnsi="Times New Roman"/>
                <w:sz w:val="22"/>
                <w:lang w:val="es-ES_tradnl"/>
              </w:rPr>
              <w:t>No se</w:t>
            </w:r>
            <w:r w:rsidRPr="00FA1A93" w:rsidR="00DD29E9">
              <w:rPr>
                <w:rFonts w:ascii="Times New Roman" w:hAnsi="Times New Roman"/>
                <w:sz w:val="22"/>
                <w:lang w:val="es-ES_tradnl"/>
              </w:rPr>
              <w:t xml:space="preserve"> prevé que las obras previstas</w:t>
            </w:r>
            <w:r w:rsidRPr="00FA1A93">
              <w:rPr>
                <w:rFonts w:ascii="Times New Roman" w:hAnsi="Times New Roman"/>
                <w:sz w:val="22"/>
                <w:lang w:val="es-ES_tradnl"/>
              </w:rPr>
              <w:t xml:space="preserve"> en la muestra provoquen reasentamiento de población. </w:t>
            </w:r>
          </w:p>
          <w:p w:rsidRPr="00FA1A93" w:rsidR="00260C29" w:rsidP="00152FFC" w:rsidRDefault="00260C29" w14:paraId="5F4E685B" w14:textId="77777777">
            <w:pPr>
              <w:spacing w:line="276" w:lineRule="auto"/>
              <w:jc w:val="both"/>
              <w:rPr>
                <w:rFonts w:ascii="Times New Roman" w:hAnsi="Times New Roman"/>
                <w:sz w:val="22"/>
                <w:lang w:val="es-ES_tradnl"/>
              </w:rPr>
            </w:pPr>
          </w:p>
          <w:p w:rsidRPr="00FA1A93" w:rsidR="00260C29" w:rsidP="00152FFC" w:rsidRDefault="00260C29" w14:paraId="19FC2E39" w14:textId="11BB7399">
            <w:pPr>
              <w:spacing w:line="276" w:lineRule="auto"/>
              <w:jc w:val="both"/>
              <w:rPr>
                <w:rFonts w:ascii="Times New Roman" w:hAnsi="Times New Roman"/>
                <w:sz w:val="22"/>
                <w:lang w:val="es-ES_tradnl"/>
              </w:rPr>
            </w:pPr>
            <w:bookmarkStart w:name="_Hlk491676664" w:id="7"/>
            <w:r w:rsidRPr="00FA1A93">
              <w:rPr>
                <w:rFonts w:ascii="Times New Roman" w:hAnsi="Times New Roman"/>
                <w:sz w:val="22"/>
                <w:lang w:val="es-ES_tradnl"/>
              </w:rPr>
              <w:t>Todos los proyectos de la muestra que requieren adquirir terrenos para el emplazamiento de nueva infraestructura cuentan ya con actas de transferencia o compromiso de transferencia del derecho propietario de estos predios de la comunidad al municipio. Todos estos proyectos se desarrollan en localidades con propiedad comunitaria de la tierra, como se espera que sea el caso en la mayoría de los proyectos futuros.</w:t>
            </w:r>
          </w:p>
          <w:bookmarkEnd w:id="7"/>
          <w:p w:rsidRPr="00FA1A93" w:rsidR="00260C29" w:rsidP="00152FFC" w:rsidRDefault="00260C29" w14:paraId="79169ED3" w14:textId="77777777">
            <w:pPr>
              <w:spacing w:line="276" w:lineRule="auto"/>
              <w:ind w:right="165"/>
              <w:jc w:val="both"/>
              <w:rPr>
                <w:rFonts w:ascii="Times New Roman" w:hAnsi="Times New Roman"/>
                <w:sz w:val="22"/>
                <w:shd w:val="clear" w:color="auto" w:fill="FFFFFF"/>
                <w:lang w:val="es-ES_tradnl"/>
              </w:rPr>
            </w:pPr>
          </w:p>
          <w:p w:rsidRPr="00FA1A93" w:rsidR="00260C29" w:rsidP="00152FFC" w:rsidRDefault="00260C29" w14:paraId="7CAB4D52" w14:textId="47736171">
            <w:pPr>
              <w:spacing w:line="276" w:lineRule="auto"/>
              <w:jc w:val="both"/>
              <w:rPr>
                <w:rFonts w:ascii="Times New Roman" w:hAnsi="Times New Roman"/>
                <w:sz w:val="22"/>
                <w:lang w:val="es-ES_tradnl"/>
              </w:rPr>
            </w:pPr>
            <w:r w:rsidRPr="00FA1A93">
              <w:rPr>
                <w:rFonts w:ascii="Times New Roman" w:hAnsi="Times New Roman"/>
                <w:sz w:val="22"/>
                <w:lang w:val="es-ES_tradnl"/>
              </w:rPr>
              <w:t>El ROP del Programa establecerá como criterio de elegibilidad de proyectos a financiar que estos no podrán generar desplazami</w:t>
            </w:r>
            <w:r w:rsidRPr="00FA1A93" w:rsidR="00152FFC">
              <w:rPr>
                <w:rFonts w:ascii="Times New Roman" w:hAnsi="Times New Roman"/>
                <w:sz w:val="22"/>
                <w:lang w:val="es-ES_tradnl"/>
              </w:rPr>
              <w:t xml:space="preserve">ento físico de población. Previo al inicio de las obras, el </w:t>
            </w:r>
            <w:r w:rsidRPr="00FA1A93">
              <w:rPr>
                <w:rFonts w:ascii="Times New Roman" w:hAnsi="Times New Roman"/>
                <w:sz w:val="22"/>
                <w:lang w:val="es-ES_tradnl"/>
              </w:rPr>
              <w:t xml:space="preserve">municipio </w:t>
            </w:r>
            <w:r w:rsidRPr="00FA1A93" w:rsidR="00152FFC">
              <w:rPr>
                <w:rFonts w:ascii="Times New Roman" w:hAnsi="Times New Roman"/>
                <w:sz w:val="22"/>
                <w:lang w:val="es-ES_tradnl"/>
              </w:rPr>
              <w:t xml:space="preserve">debe contar </w:t>
            </w:r>
            <w:r w:rsidRPr="00FA1A93">
              <w:rPr>
                <w:rFonts w:ascii="Times New Roman" w:hAnsi="Times New Roman"/>
                <w:sz w:val="22"/>
                <w:lang w:val="es-ES_tradnl"/>
              </w:rPr>
              <w:t xml:space="preserve">con </w:t>
            </w:r>
            <w:r w:rsidRPr="00FA1A93" w:rsidR="00152FFC">
              <w:rPr>
                <w:rFonts w:ascii="Times New Roman" w:hAnsi="Times New Roman"/>
                <w:sz w:val="22"/>
                <w:lang w:val="es-ES_tradnl"/>
              </w:rPr>
              <w:t xml:space="preserve">los </w:t>
            </w:r>
            <w:r w:rsidRPr="00FA1A93">
              <w:rPr>
                <w:rFonts w:ascii="Times New Roman" w:hAnsi="Times New Roman"/>
                <w:sz w:val="22"/>
                <w:lang w:val="es-ES_tradnl"/>
              </w:rPr>
              <w:t xml:space="preserve">documentos legales que </w:t>
            </w:r>
            <w:r w:rsidRPr="00FA1A93" w:rsidR="00152FFC">
              <w:rPr>
                <w:rFonts w:ascii="Times New Roman" w:hAnsi="Times New Roman"/>
                <w:sz w:val="22"/>
                <w:lang w:val="es-ES_tradnl"/>
              </w:rPr>
              <w:t>acrediten</w:t>
            </w:r>
            <w:r w:rsidRPr="00FA1A93">
              <w:rPr>
                <w:rFonts w:ascii="Times New Roman" w:hAnsi="Times New Roman"/>
                <w:sz w:val="22"/>
                <w:lang w:val="es-ES_tradnl"/>
              </w:rPr>
              <w:t xml:space="preserve"> la propiedad de los terrenos en los que se instalarán las infraestructuras construidas por el proyecto y de los derechos de paso de servidumbre, de ser el caso.</w:t>
            </w:r>
          </w:p>
          <w:p w:rsidRPr="00FA1A93" w:rsidR="00260C29" w:rsidP="00260C29" w:rsidRDefault="00260C29" w14:paraId="21A60341" w14:textId="0B1D2B66">
            <w:pPr>
              <w:ind w:right="165"/>
              <w:jc w:val="both"/>
              <w:rPr>
                <w:rFonts w:ascii="Times New Roman" w:hAnsi="Times New Roman"/>
                <w:sz w:val="22"/>
                <w:shd w:val="clear" w:color="auto" w:fill="FFFFFF"/>
                <w:lang w:val="es-ES_tradnl"/>
              </w:rPr>
            </w:pPr>
          </w:p>
        </w:tc>
      </w:tr>
      <w:tr w:rsidRPr="00A72D20" w:rsidR="00260C29" w:rsidTr="6366C9CE" w14:paraId="26255F92"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9B7771" w:rsidR="00260C29" w:rsidP="00260C29" w:rsidRDefault="00260C29" w14:paraId="21F64596" w14:textId="77777777">
            <w:pPr>
              <w:ind w:right="165"/>
              <w:jc w:val="both"/>
              <w:rPr>
                <w:rFonts w:ascii="Arial" w:hAnsi="Arial" w:eastAsia="Times New Roman" w:cs="Arial"/>
                <w:b/>
                <w:sz w:val="22"/>
                <w:szCs w:val="22"/>
                <w:shd w:val="clear" w:color="auto" w:fill="FFFFFF"/>
                <w:lang w:val="es-PE"/>
              </w:rPr>
            </w:pPr>
            <w:bookmarkStart w:name="_Hlk491151363" w:id="8"/>
            <w:r w:rsidRPr="009B7771">
              <w:rPr>
                <w:rFonts w:ascii="Arial" w:hAnsi="Arial" w:eastAsia="Times New Roman" w:cs="Arial"/>
                <w:b/>
                <w:sz w:val="22"/>
                <w:szCs w:val="22"/>
                <w:lang w:val="es-PE"/>
              </w:rPr>
              <w:t>Pueblos Indígenas</w:t>
            </w:r>
          </w:p>
          <w:p w:rsidRPr="009B7771" w:rsidR="00260C29" w:rsidP="00260C29" w:rsidRDefault="00260C29" w14:paraId="7FD8403D" w14:textId="4D883C6D">
            <w:pPr>
              <w:ind w:right="165"/>
              <w:jc w:val="both"/>
              <w:rPr>
                <w:rFonts w:ascii="Arial" w:hAnsi="Arial" w:eastAsia="Times New Roman" w:cs="Arial"/>
                <w:sz w:val="22"/>
                <w:szCs w:val="22"/>
                <w:shd w:val="clear" w:color="auto" w:fill="FFFFFF"/>
                <w:lang w:val="es-PE"/>
              </w:rPr>
            </w:pPr>
            <w:r w:rsidRPr="009B7771">
              <w:rPr>
                <w:rFonts w:ascii="Arial" w:hAnsi="Arial" w:eastAsia="Times New Roman" w:cs="Arial"/>
                <w:sz w:val="22"/>
                <w:szCs w:val="22"/>
                <w:lang w:val="es-PE"/>
              </w:rPr>
              <w:t>OP-765 (Política Operativa sobre Pueblos Indígenas))</w:t>
            </w:r>
          </w:p>
        </w:tc>
      </w:tr>
      <w:tr w:rsidRPr="00A72D20" w:rsidR="00260C29" w:rsidTr="6366C9CE" w14:paraId="3B369977"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FA1A93" w:rsidR="00260C29" w:rsidP="00152FFC" w:rsidRDefault="00260C29" w14:paraId="5A46B4F5" w14:textId="77777777">
            <w:pPr>
              <w:spacing w:line="276" w:lineRule="auto"/>
              <w:jc w:val="both"/>
              <w:rPr>
                <w:rFonts w:ascii="Times New Roman" w:hAnsi="Times New Roman"/>
                <w:sz w:val="22"/>
                <w:lang w:val="es-ES_tradnl"/>
              </w:rPr>
            </w:pPr>
            <w:bookmarkStart w:name="_Hlk491430925" w:id="9"/>
            <w:bookmarkEnd w:id="8"/>
          </w:p>
          <w:p w:rsidRPr="00FA1A93" w:rsidR="00260C29" w:rsidP="00152FFC" w:rsidRDefault="00260C29" w14:paraId="74B19909" w14:textId="25A7DCDB">
            <w:pPr>
              <w:spacing w:line="276" w:lineRule="auto"/>
              <w:jc w:val="both"/>
              <w:rPr>
                <w:rFonts w:ascii="Times New Roman" w:hAnsi="Times New Roman"/>
                <w:sz w:val="22"/>
                <w:lang w:val="es-ES_tradnl"/>
              </w:rPr>
            </w:pPr>
            <w:r w:rsidRPr="00FA1A93">
              <w:rPr>
                <w:rFonts w:ascii="Times New Roman" w:hAnsi="Times New Roman"/>
                <w:sz w:val="22"/>
                <w:lang w:val="es-ES_tradnl"/>
              </w:rPr>
              <w:t xml:space="preserve">Según datos del Censo 2012, el 37% de la población boliviana se auto identifica como perteneciente a uno de los 36 pueblos indígenas presentes en el país. Los grupos étnicos mayoritarios son los </w:t>
            </w:r>
            <w:proofErr w:type="spellStart"/>
            <w:r w:rsidRPr="00FA1A93">
              <w:rPr>
                <w:rFonts w:ascii="Times New Roman" w:hAnsi="Times New Roman"/>
                <w:sz w:val="22"/>
                <w:lang w:val="es-ES_tradnl"/>
              </w:rPr>
              <w:t>aymaras</w:t>
            </w:r>
            <w:proofErr w:type="spellEnd"/>
            <w:r w:rsidRPr="00FA1A93">
              <w:rPr>
                <w:rFonts w:ascii="Times New Roman" w:hAnsi="Times New Roman"/>
                <w:sz w:val="22"/>
                <w:lang w:val="es-ES_tradnl"/>
              </w:rPr>
              <w:t xml:space="preserve"> y los quechuas, que se concentran en los departamentos occidentales de La Paz, Potosí, Oruro, Chuquisaca y Cochabamba. Existe una importante población de etnias orientales como los guaraníes y los </w:t>
            </w:r>
            <w:proofErr w:type="spellStart"/>
            <w:r w:rsidRPr="00FA1A93">
              <w:rPr>
                <w:rFonts w:ascii="Times New Roman" w:hAnsi="Times New Roman"/>
                <w:sz w:val="22"/>
                <w:lang w:val="es-ES_tradnl"/>
              </w:rPr>
              <w:t>mojeños</w:t>
            </w:r>
            <w:proofErr w:type="spellEnd"/>
            <w:r w:rsidRPr="00FA1A93">
              <w:rPr>
                <w:rFonts w:ascii="Times New Roman" w:hAnsi="Times New Roman"/>
                <w:sz w:val="22"/>
                <w:lang w:val="es-ES_tradnl"/>
              </w:rPr>
              <w:t xml:space="preserve">, </w:t>
            </w:r>
            <w:r w:rsidRPr="00FA1A93" w:rsidR="00152FFC">
              <w:rPr>
                <w:rFonts w:ascii="Times New Roman" w:hAnsi="Times New Roman"/>
                <w:sz w:val="22"/>
                <w:lang w:val="es-ES_tradnl"/>
              </w:rPr>
              <w:t xml:space="preserve">principalmente </w:t>
            </w:r>
            <w:r w:rsidRPr="00FA1A93">
              <w:rPr>
                <w:rFonts w:ascii="Times New Roman" w:hAnsi="Times New Roman"/>
                <w:sz w:val="22"/>
                <w:lang w:val="es-ES_tradnl"/>
              </w:rPr>
              <w:t>en los departamentos de Santa Cruz, Beni, Pando y Tarija. Las comunidades indígenas se compo</w:t>
            </w:r>
            <w:r w:rsidRPr="00FA1A93" w:rsidR="00152FFC">
              <w:rPr>
                <w:rFonts w:ascii="Times New Roman" w:hAnsi="Times New Roman"/>
                <w:sz w:val="22"/>
                <w:lang w:val="es-ES_tradnl"/>
              </w:rPr>
              <w:t>nen generalmente de poblados de</w:t>
            </w:r>
            <w:r w:rsidRPr="00FA1A93">
              <w:rPr>
                <w:rFonts w:ascii="Times New Roman" w:hAnsi="Times New Roman"/>
                <w:sz w:val="22"/>
                <w:lang w:val="es-ES_tradnl"/>
              </w:rPr>
              <w:t xml:space="preserve"> menos de 2.000 habitantes, que es donde se presentan las mayores carencias en agua potable y saneamiento. Según el análisis realizado por el BID a partir de los datos de la Encuesta de Hogares 2012, el 85,95% de la población no indígena cuenta con acceso adecuado a agua potable, porcentaje que se reduce al 57,81% para la población indígena.</w:t>
            </w:r>
          </w:p>
          <w:p w:rsidRPr="00FA1A93" w:rsidR="00260C29" w:rsidP="6366C9CE" w:rsidRDefault="00260C29" w14:paraId="5C48DF43" w14:textId="7E315A90" w14:noSpellErr="1">
            <w:pPr>
              <w:shd w:val="clear" w:color="auto" w:fill="FFFFFF" w:themeFill="background1"/>
              <w:spacing w:before="100" w:beforeAutospacing="on" w:after="100" w:afterAutospacing="on" w:line="276" w:lineRule="auto"/>
              <w:jc w:val="both"/>
              <w:rPr>
                <w:rFonts w:ascii="Times New Roman" w:hAnsi="Times New Roman"/>
                <w:sz w:val="22"/>
                <w:szCs w:val="22"/>
                <w:lang w:val="es-ES"/>
              </w:rPr>
            </w:pPr>
            <w:r w:rsidRPr="6366C9CE" w:rsidR="6366C9CE">
              <w:rPr>
                <w:rFonts w:ascii="Times New Roman" w:hAnsi="Times New Roman"/>
                <w:sz w:val="22"/>
                <w:szCs w:val="22"/>
                <w:lang w:val="es-ES"/>
              </w:rPr>
              <w:t xml:space="preserve">A nivel normativo, la Constitución Política de Bolivia consagra el derecho de los pueblos indígenas a la autonomía y el autogobierno y al reconocimiento oficial de sus entidades territoriales e instituciones. Reconoce asimismo la propiedad colectiva de la tierra en tanto cumpla con una función social. </w:t>
            </w:r>
          </w:p>
          <w:p w:rsidRPr="00FA1A93" w:rsidR="00260C29" w:rsidP="00152FFC" w:rsidRDefault="00260C29" w14:paraId="72A9E3E1" w14:textId="67C3D072">
            <w:pPr>
              <w:spacing w:line="276" w:lineRule="auto"/>
              <w:jc w:val="both"/>
              <w:rPr>
                <w:rFonts w:ascii="Times New Roman" w:hAnsi="Times New Roman"/>
                <w:sz w:val="22"/>
                <w:lang w:val="es-ES_tradnl"/>
              </w:rPr>
            </w:pPr>
            <w:bookmarkStart w:name="_Hlk491676679" w:id="10"/>
            <w:r w:rsidRPr="00FA1A93">
              <w:rPr>
                <w:rFonts w:ascii="Times New Roman" w:hAnsi="Times New Roman"/>
                <w:sz w:val="22"/>
                <w:lang w:val="es-ES_tradnl"/>
              </w:rPr>
              <w:t>Todos los proyectos de la muestra se desarrollan en municipios con presencia mayoritaria de población indígena (porcentajes superiores al 95% del total de población en la mayoría de los casos). Se prevé que la mayoría de los proyectos futuros correspondan a comunidades rurales de menos de 3.000 habitantes, por lo que cabe suponer que en estas también la población sea mayoritariamente indígena y le serán, por tanto, de aplicación los principios y requisitos</w:t>
            </w:r>
            <w:r w:rsidRPr="00FA1A93" w:rsidR="00B8694D">
              <w:rPr>
                <w:rFonts w:ascii="Times New Roman" w:hAnsi="Times New Roman"/>
                <w:sz w:val="22"/>
                <w:lang w:val="es-ES_tradnl"/>
              </w:rPr>
              <w:t xml:space="preserve"> de la OP-765 (Ver Anexo 2</w:t>
            </w:r>
            <w:r w:rsidRPr="00FA1A93">
              <w:rPr>
                <w:rFonts w:ascii="Times New Roman" w:hAnsi="Times New Roman"/>
                <w:sz w:val="22"/>
                <w:lang w:val="es-ES_tradnl"/>
              </w:rPr>
              <w:t xml:space="preserve">, mapa </w:t>
            </w:r>
            <w:r w:rsidRPr="00FA1A93" w:rsidR="00B8694D">
              <w:rPr>
                <w:rFonts w:ascii="Times New Roman" w:hAnsi="Times New Roman"/>
                <w:sz w:val="22"/>
                <w:lang w:val="es-ES_tradnl"/>
              </w:rPr>
              <w:t>de pueblos indígenas de Bolivia).</w:t>
            </w:r>
          </w:p>
          <w:bookmarkEnd w:id="10"/>
          <w:p w:rsidRPr="00FA1A93" w:rsidR="00260C29" w:rsidP="00152FFC" w:rsidRDefault="00260C29" w14:paraId="7A982712" w14:textId="77777777">
            <w:pPr>
              <w:spacing w:line="276" w:lineRule="auto"/>
              <w:jc w:val="both"/>
              <w:rPr>
                <w:rFonts w:ascii="Times New Roman" w:hAnsi="Times New Roman"/>
                <w:sz w:val="22"/>
                <w:lang w:val="es-ES_tradnl"/>
              </w:rPr>
            </w:pPr>
          </w:p>
          <w:p w:rsidRPr="00847FCF" w:rsidR="00260C29" w:rsidP="00152FFC" w:rsidRDefault="00260C29" w14:paraId="3A1FD2F4" w14:textId="192D35F0">
            <w:pPr>
              <w:spacing w:line="276" w:lineRule="auto"/>
              <w:jc w:val="both"/>
              <w:rPr>
                <w:rFonts w:ascii="Times New Roman" w:hAnsi="Times New Roman"/>
                <w:sz w:val="22"/>
                <w:lang w:val="es-ES_tradnl"/>
              </w:rPr>
            </w:pPr>
            <w:r w:rsidRPr="00FA1A93">
              <w:rPr>
                <w:rFonts w:ascii="Times New Roman" w:hAnsi="Times New Roman"/>
                <w:sz w:val="22"/>
                <w:lang w:val="es-ES_tradnl"/>
              </w:rPr>
              <w:t xml:space="preserve">Los proyectos financiados por el Programa parten de una solicitud del municipio al </w:t>
            </w:r>
            <w:proofErr w:type="spellStart"/>
            <w:r w:rsidRPr="00FA1A93">
              <w:rPr>
                <w:rFonts w:ascii="Times New Roman" w:hAnsi="Times New Roman"/>
                <w:sz w:val="22"/>
                <w:lang w:val="es-ES_tradnl"/>
              </w:rPr>
              <w:t>MMAyA</w:t>
            </w:r>
            <w:proofErr w:type="spellEnd"/>
            <w:r w:rsidRPr="00FA1A93">
              <w:rPr>
                <w:rFonts w:ascii="Times New Roman" w:hAnsi="Times New Roman"/>
                <w:sz w:val="22"/>
                <w:lang w:val="es-ES_tradnl"/>
              </w:rPr>
              <w:t xml:space="preserve">. Según establece la norma DESCOM para el sector de agua y saneamiento en Bolivia, todas las propuestas de proyecto deben contar además con un acta de </w:t>
            </w:r>
            <w:r w:rsidR="001B5613">
              <w:rPr>
                <w:rFonts w:ascii="Times New Roman" w:hAnsi="Times New Roman" w:cs="Times New Roman"/>
                <w:sz w:val="22"/>
                <w:szCs w:val="22"/>
                <w:lang w:val="es-ES_tradnl"/>
              </w:rPr>
              <w:t xml:space="preserve">aceptación del proyecto y sus alternativas </w:t>
            </w:r>
            <w:r w:rsidR="00847FCF">
              <w:rPr>
                <w:rFonts w:ascii="Times New Roman" w:hAnsi="Times New Roman" w:cs="Times New Roman"/>
                <w:sz w:val="22"/>
                <w:szCs w:val="22"/>
                <w:lang w:val="es-ES_tradnl"/>
              </w:rPr>
              <w:t xml:space="preserve">tecnológicas por la comunidad, así como </w:t>
            </w:r>
            <w:r w:rsidR="001B5613">
              <w:rPr>
                <w:rFonts w:ascii="Times New Roman" w:hAnsi="Times New Roman" w:cs="Times New Roman"/>
                <w:sz w:val="22"/>
                <w:szCs w:val="22"/>
                <w:lang w:val="es-ES_tradnl"/>
              </w:rPr>
              <w:t xml:space="preserve">de </w:t>
            </w:r>
            <w:r w:rsidRPr="00847FCF">
              <w:rPr>
                <w:rFonts w:ascii="Times New Roman" w:hAnsi="Times New Roman"/>
                <w:sz w:val="22"/>
                <w:lang w:val="es-ES_tradnl"/>
              </w:rPr>
              <w:t>compromiso de utilización de los servicios y pago de las tarifas. En este sentido, la propuesta de proyecto conlleva en sí el acuerdo de la comunidad.</w:t>
            </w:r>
          </w:p>
          <w:p w:rsidRPr="00847FCF" w:rsidR="00260C29" w:rsidP="00152FFC" w:rsidRDefault="00260C29" w14:paraId="71ECA664" w14:textId="77777777">
            <w:pPr>
              <w:spacing w:line="276" w:lineRule="auto"/>
              <w:jc w:val="both"/>
              <w:rPr>
                <w:rFonts w:ascii="Times New Roman" w:hAnsi="Times New Roman"/>
                <w:sz w:val="22"/>
                <w:lang w:val="es-ES_tradnl"/>
              </w:rPr>
            </w:pPr>
          </w:p>
          <w:p w:rsidRPr="00847FCF" w:rsidR="00260C29" w:rsidP="00152FFC" w:rsidRDefault="00260C29" w14:paraId="1EB83CAC" w14:textId="7915C470">
            <w:pPr>
              <w:spacing w:line="276" w:lineRule="auto"/>
              <w:jc w:val="both"/>
              <w:rPr>
                <w:rFonts w:ascii="Times New Roman" w:hAnsi="Times New Roman"/>
                <w:sz w:val="22"/>
                <w:lang w:val="es-ES_tradnl"/>
              </w:rPr>
            </w:pPr>
            <w:bookmarkStart w:name="_Hlk491676696" w:id="11"/>
            <w:r w:rsidRPr="00847FCF">
              <w:rPr>
                <w:rFonts w:ascii="Times New Roman" w:hAnsi="Times New Roman"/>
                <w:sz w:val="22"/>
                <w:lang w:val="es-ES_tradnl"/>
              </w:rPr>
              <w:t xml:space="preserve">En </w:t>
            </w:r>
            <w:r w:rsidR="00911ACE">
              <w:rPr>
                <w:rFonts w:ascii="Times New Roman" w:hAnsi="Times New Roman" w:cs="Times New Roman"/>
                <w:sz w:val="22"/>
                <w:szCs w:val="22"/>
                <w:lang w:val="es-ES_tradnl"/>
              </w:rPr>
              <w:t>la mayoría de</w:t>
            </w:r>
            <w:r w:rsidRPr="00847FCF" w:rsidR="00911ACE">
              <w:rPr>
                <w:rFonts w:ascii="Times New Roman" w:hAnsi="Times New Roman"/>
                <w:sz w:val="22"/>
                <w:lang w:val="es-ES_tradnl"/>
              </w:rPr>
              <w:t xml:space="preserve"> </w:t>
            </w:r>
            <w:r w:rsidRPr="00847FCF">
              <w:rPr>
                <w:rFonts w:ascii="Times New Roman" w:hAnsi="Times New Roman"/>
                <w:sz w:val="22"/>
                <w:lang w:val="es-ES_tradnl"/>
              </w:rPr>
              <w:t xml:space="preserve">las localidades de la muestra existe propiedad colectiva de la tierra. En los proyectos que requieren terrenos para la nueva infraestructura, las autoridades comunitarias han firmado un acta de </w:t>
            </w:r>
            <w:r w:rsidRPr="00847FCF" w:rsidR="00152FFC">
              <w:rPr>
                <w:rFonts w:ascii="Times New Roman" w:hAnsi="Times New Roman"/>
                <w:sz w:val="22"/>
                <w:lang w:val="es-ES_tradnl"/>
              </w:rPr>
              <w:t>cesión</w:t>
            </w:r>
            <w:r w:rsidRPr="00847FCF">
              <w:rPr>
                <w:rFonts w:ascii="Times New Roman" w:hAnsi="Times New Roman"/>
                <w:sz w:val="22"/>
                <w:lang w:val="es-ES_tradnl"/>
              </w:rPr>
              <w:t xml:space="preserve"> de estos al municipio </w:t>
            </w:r>
            <w:r w:rsidRPr="00847FCF" w:rsidR="00152FFC">
              <w:rPr>
                <w:rFonts w:ascii="Times New Roman" w:hAnsi="Times New Roman"/>
                <w:sz w:val="22"/>
                <w:lang w:val="es-ES_tradnl"/>
              </w:rPr>
              <w:t xml:space="preserve">o </w:t>
            </w:r>
            <w:r w:rsidRPr="00847FCF">
              <w:rPr>
                <w:rFonts w:ascii="Times New Roman" w:hAnsi="Times New Roman"/>
                <w:sz w:val="22"/>
                <w:lang w:val="es-ES_tradnl"/>
              </w:rPr>
              <w:t xml:space="preserve">de compromiso de transferencia antes del inicio del proyecto. </w:t>
            </w:r>
          </w:p>
          <w:bookmarkEnd w:id="11"/>
          <w:p w:rsidRPr="00847FCF" w:rsidR="00260C29" w:rsidP="00152FFC" w:rsidRDefault="00260C29" w14:paraId="1CFC4D28" w14:textId="77777777">
            <w:pPr>
              <w:spacing w:line="276" w:lineRule="auto"/>
              <w:jc w:val="both"/>
              <w:rPr>
                <w:rFonts w:ascii="Times New Roman" w:hAnsi="Times New Roman"/>
                <w:sz w:val="22"/>
                <w:lang w:val="es-ES_tradnl"/>
              </w:rPr>
            </w:pPr>
          </w:p>
          <w:p w:rsidRPr="00847FCF" w:rsidR="00260C29" w:rsidP="6366C9CE" w:rsidRDefault="00260C29" w14:paraId="5742420F" w14:noSpellErr="1" w14:textId="15F52E39">
            <w:pPr>
              <w:spacing w:line="276" w:lineRule="auto"/>
              <w:jc w:val="both"/>
              <w:rPr>
                <w:rStyle w:val="CommentReference"/>
                <w:rFonts w:ascii="Times New Roman" w:hAnsi="Times New Roman"/>
                <w:sz w:val="22"/>
                <w:szCs w:val="22"/>
                <w:lang w:val="es-ES"/>
              </w:rPr>
            </w:pPr>
            <w:bookmarkStart w:name="_Hlk491676714" w:id="12"/>
            <w:r w:rsidRPr="6366C9CE" w:rsidR="6366C9CE">
              <w:rPr>
                <w:rFonts w:ascii="Times New Roman" w:hAnsi="Times New Roman"/>
                <w:sz w:val="22"/>
                <w:szCs w:val="22"/>
                <w:lang w:val="es-ES"/>
              </w:rPr>
              <w:t xml:space="preserve">No se prevé que el Programa provoque impactos negativos sobre comunidades o pueblos indígenas; más bien al contrario, viene a responder a demandas de las propias comunidades. </w:t>
            </w:r>
            <w:r w:rsidRPr="6366C9CE" w:rsidR="6366C9CE">
              <w:rPr>
                <w:rFonts w:ascii="Times New Roman" w:hAnsi="Times New Roman" w:cs="Times New Roman"/>
                <w:sz w:val="22"/>
                <w:szCs w:val="22"/>
                <w:lang w:val="es-ES"/>
              </w:rPr>
              <w:t xml:space="preserve">No se requiere, por tanto, Plan de Compensación de Pueblos Indígenas. </w:t>
            </w:r>
            <w:r w:rsidRPr="6366C9CE" w:rsidR="6366C9CE">
              <w:rPr>
                <w:rFonts w:ascii="Times New Roman" w:hAnsi="Times New Roman"/>
                <w:sz w:val="22"/>
                <w:szCs w:val="22"/>
                <w:lang w:val="es-ES"/>
              </w:rPr>
              <w:t xml:space="preserve">No obstante, para evitar posibles impactos adversos, inviabilidad o no sostenibilidad de los proyectos por falta de adecuación cultural, el Programa ha desarrollado una estrategia de intervención de género e intercultural a partir de las recomendaciones del </w:t>
            </w:r>
            <w:r w:rsidRPr="6366C9CE" w:rsidR="6366C9CE">
              <w:rPr>
                <w:rFonts w:ascii="Times New Roman" w:hAnsi="Times New Roman"/>
                <w:color w:val="000000" w:themeColor="text1" w:themeTint="FF" w:themeShade="FF"/>
                <w:sz w:val="22"/>
                <w:szCs w:val="22"/>
                <w:lang w:val="es-ES"/>
              </w:rPr>
              <w:t xml:space="preserve">“Estudio antropológico con enfoque de género e interculturalidad para la sostenibilidad de los proyectos de agua potable y saneamiento en comunidades rurales y pequeñas localidades rurales en Bolivia”. </w:t>
            </w:r>
            <w:r w:rsidRPr="6366C9CE" w:rsidR="6366C9CE">
              <w:rPr>
                <w:rFonts w:ascii="Times New Roman" w:hAnsi="Times New Roman" w:cs="Times New Roman"/>
                <w:color w:val="000000" w:themeColor="text1" w:themeTint="FF" w:themeShade="FF"/>
                <w:sz w:val="22"/>
                <w:szCs w:val="22"/>
                <w:lang w:val="es-ES"/>
              </w:rPr>
              <w:t xml:space="preserve">El estudio, desarrollado mediante trabajo cualitativo de campo en siete municipios </w:t>
            </w:r>
            <w:r w:rsidRPr="6366C9CE" w:rsidR="6366C9CE">
              <w:rPr>
                <w:rFonts w:ascii="Times New Roman" w:hAnsi="Times New Roman" w:cs="Times New Roman"/>
                <w:sz w:val="22"/>
                <w:szCs w:val="22"/>
                <w:lang w:val="es-ES"/>
              </w:rPr>
              <w:t>seleccionados según criterios de piso ecológico, población, tipo de proyecto, pertene</w:t>
            </w:r>
            <w:r w:rsidRPr="6366C9CE" w:rsidR="6366C9CE">
              <w:rPr>
                <w:rFonts w:ascii="Times New Roman" w:hAnsi="Times New Roman" w:cs="Times New Roman"/>
                <w:sz w:val="22"/>
                <w:szCs w:val="22"/>
                <w:lang w:val="es-ES"/>
              </w:rPr>
              <w:t>n</w:t>
            </w:r>
            <w:r w:rsidRPr="6366C9CE" w:rsidR="6366C9CE">
              <w:rPr>
                <w:rFonts w:ascii="Times New Roman" w:hAnsi="Times New Roman" w:cs="Times New Roman"/>
                <w:sz w:val="22"/>
                <w:szCs w:val="22"/>
                <w:lang w:val="es-ES"/>
              </w:rPr>
              <w:t>cia étnica, idioma y tipo de organización comunitaria</w:t>
            </w:r>
            <w:r w:rsidRPr="6366C9CE" w:rsidR="6366C9CE">
              <w:rPr>
                <w:rFonts w:ascii="Times New Roman" w:hAnsi="Times New Roman" w:cs="Times New Roman"/>
                <w:color w:val="000000" w:themeColor="text1" w:themeTint="FF" w:themeShade="FF"/>
                <w:sz w:val="22"/>
                <w:szCs w:val="22"/>
                <w:lang w:val="es-ES"/>
              </w:rPr>
              <w:t xml:space="preserve">, </w:t>
            </w:r>
            <w:r w:rsidRPr="6366C9CE" w:rsidR="6366C9CE">
              <w:rPr>
                <w:rStyle w:val="CommentReference"/>
                <w:rFonts w:ascii="Times New Roman" w:hAnsi="Times New Roman" w:cs="Times New Roman"/>
                <w:sz w:val="22"/>
                <w:szCs w:val="22"/>
                <w:lang w:val="es-ES"/>
              </w:rPr>
              <w:t>presenta hallazgos y recomendaciones en las siguientes áreas:</w:t>
            </w:r>
          </w:p>
          <w:bookmarkEnd w:id="12"/>
          <w:p w:rsidRPr="00847FCF" w:rsidR="00260C29" w:rsidP="00152FFC" w:rsidRDefault="00260C29" w14:paraId="70EE6C79" w14:textId="69EB2452">
            <w:pPr>
              <w:pStyle w:val="ListParagraph"/>
              <w:numPr>
                <w:ilvl w:val="0"/>
                <w:numId w:val="39"/>
              </w:numPr>
              <w:spacing w:line="276" w:lineRule="auto"/>
              <w:ind w:left="360"/>
              <w:jc w:val="both"/>
              <w:rPr>
                <w:rFonts w:ascii="Times New Roman" w:hAnsi="Times New Roman"/>
                <w:sz w:val="22"/>
                <w:lang w:val="es-ES_tradnl"/>
              </w:rPr>
            </w:pPr>
            <w:r w:rsidRPr="00847FCF">
              <w:rPr>
                <w:rFonts w:ascii="Times New Roman" w:hAnsi="Times New Roman"/>
                <w:sz w:val="22"/>
                <w:lang w:val="es-ES_tradnl"/>
              </w:rPr>
              <w:t>Autoridades locales</w:t>
            </w:r>
            <w:r w:rsidRPr="00847FCF">
              <w:rPr>
                <w:rFonts w:ascii="Times New Roman" w:hAnsi="Times New Roman"/>
                <w:b/>
                <w:sz w:val="22"/>
                <w:lang w:val="es-ES_tradnl"/>
              </w:rPr>
              <w:t>.</w:t>
            </w:r>
            <w:r w:rsidRPr="00847FCF">
              <w:rPr>
                <w:rFonts w:ascii="Times New Roman" w:hAnsi="Times New Roman"/>
                <w:sz w:val="22"/>
                <w:lang w:val="es-ES_tradnl"/>
              </w:rPr>
              <w:t xml:space="preserve"> En todas las comunidades existen autoridades locales, además de las institucionales formales </w:t>
            </w:r>
            <w:r w:rsidRPr="00847FCF" w:rsidR="00152FFC">
              <w:rPr>
                <w:rFonts w:ascii="Times New Roman" w:hAnsi="Times New Roman"/>
                <w:sz w:val="22"/>
                <w:lang w:val="es-ES_tradnl"/>
              </w:rPr>
              <w:t xml:space="preserve">como los </w:t>
            </w:r>
            <w:r w:rsidRPr="00847FCF">
              <w:rPr>
                <w:rFonts w:ascii="Times New Roman" w:hAnsi="Times New Roman"/>
                <w:sz w:val="22"/>
                <w:lang w:val="es-ES_tradnl"/>
              </w:rPr>
              <w:t xml:space="preserve">Gobiernos Municipales. En ocasiones, estas autoridades responden a la lógica de autoridades originarias y otras veces a una organización sindical. En las comunidades </w:t>
            </w:r>
            <w:proofErr w:type="spellStart"/>
            <w:r w:rsidRPr="00847FCF">
              <w:rPr>
                <w:rFonts w:ascii="Times New Roman" w:hAnsi="Times New Roman"/>
                <w:sz w:val="22"/>
                <w:lang w:val="es-ES_tradnl"/>
              </w:rPr>
              <w:t>aymaras</w:t>
            </w:r>
            <w:proofErr w:type="spellEnd"/>
            <w:r w:rsidRPr="00847FCF">
              <w:rPr>
                <w:rFonts w:ascii="Times New Roman" w:hAnsi="Times New Roman"/>
                <w:sz w:val="22"/>
                <w:lang w:val="es-ES_tradnl"/>
              </w:rPr>
              <w:t xml:space="preserve"> y quechuas las autoridades tradicionales siempre son complementarias: existen hombres y mujeres líderes (los hombres reciben el nombre de </w:t>
            </w:r>
            <w:proofErr w:type="spellStart"/>
            <w:r w:rsidRPr="00847FCF">
              <w:rPr>
                <w:rFonts w:ascii="Times New Roman" w:hAnsi="Times New Roman"/>
                <w:sz w:val="22"/>
                <w:lang w:val="es-ES_tradnl"/>
              </w:rPr>
              <w:t>Mallkus</w:t>
            </w:r>
            <w:proofErr w:type="spellEnd"/>
            <w:r w:rsidRPr="00847FCF">
              <w:rPr>
                <w:rFonts w:ascii="Times New Roman" w:hAnsi="Times New Roman"/>
                <w:sz w:val="22"/>
                <w:lang w:val="es-ES_tradnl"/>
              </w:rPr>
              <w:t xml:space="preserve"> y las mujeres de Mama Tallas o </w:t>
            </w:r>
            <w:proofErr w:type="spellStart"/>
            <w:r w:rsidRPr="00847FCF">
              <w:rPr>
                <w:rFonts w:ascii="Times New Roman" w:hAnsi="Times New Roman"/>
                <w:sz w:val="22"/>
                <w:lang w:val="es-ES_tradnl"/>
              </w:rPr>
              <w:t>Mallku</w:t>
            </w:r>
            <w:proofErr w:type="spellEnd"/>
            <w:r w:rsidRPr="00847FCF">
              <w:rPr>
                <w:rFonts w:ascii="Times New Roman" w:hAnsi="Times New Roman"/>
                <w:sz w:val="22"/>
                <w:lang w:val="es-ES_tradnl"/>
              </w:rPr>
              <w:t xml:space="preserve"> </w:t>
            </w:r>
            <w:proofErr w:type="spellStart"/>
            <w:r w:rsidRPr="00847FCF">
              <w:rPr>
                <w:rFonts w:ascii="Times New Roman" w:hAnsi="Times New Roman"/>
                <w:sz w:val="22"/>
                <w:lang w:val="es-ES_tradnl"/>
              </w:rPr>
              <w:t>Taikas</w:t>
            </w:r>
            <w:proofErr w:type="spellEnd"/>
            <w:r w:rsidRPr="00847FCF">
              <w:rPr>
                <w:rFonts w:ascii="Times New Roman" w:hAnsi="Times New Roman"/>
                <w:sz w:val="22"/>
                <w:lang w:val="es-ES_tradnl"/>
              </w:rPr>
              <w:t>) y los cargos se ejercen en pareja. En la comunidad Yuki, las autoridades máximas de la comunidad son el Cacique y su esposa la Cacique. Es imprescindible involucrar a estas autoridades locales en todas las fases del proyecto.</w:t>
            </w:r>
          </w:p>
          <w:p w:rsidRPr="00847FCF" w:rsidR="00260C29" w:rsidP="00152FFC" w:rsidRDefault="00260C29" w14:paraId="2BDB4BCB" w14:textId="5D6B1AC2">
            <w:pPr>
              <w:pStyle w:val="ListParagraph"/>
              <w:numPr>
                <w:ilvl w:val="0"/>
                <w:numId w:val="39"/>
              </w:numPr>
              <w:spacing w:line="276" w:lineRule="auto"/>
              <w:ind w:left="360"/>
              <w:jc w:val="both"/>
              <w:rPr>
                <w:rFonts w:ascii="Times New Roman" w:hAnsi="Times New Roman"/>
                <w:sz w:val="22"/>
                <w:lang w:val="es-ES_tradnl"/>
              </w:rPr>
            </w:pPr>
            <w:r w:rsidRPr="00847FCF">
              <w:rPr>
                <w:rFonts w:ascii="Times New Roman" w:hAnsi="Times New Roman"/>
                <w:sz w:val="22"/>
                <w:lang w:val="es-ES_tradnl"/>
              </w:rPr>
              <w:t>Idioma. Todas las poblaciones son indígenas y hablan una lengua indígena y castellano. En algunas comunidades las personas mayores y las mujeres solo hablan su lengua materna. En todas las consultas, reuniones y actividades de capacitación con la población se ha de utilizar la lengua materna de la comunidad o, en su defecto, se debe contar con un intérprete.</w:t>
            </w:r>
          </w:p>
          <w:p w:rsidRPr="00847FCF" w:rsidR="00260C29" w:rsidP="00152FFC" w:rsidRDefault="00260C29" w14:paraId="09601719" w14:textId="7CDD5B24">
            <w:pPr>
              <w:pStyle w:val="ListParagraph"/>
              <w:numPr>
                <w:ilvl w:val="0"/>
                <w:numId w:val="39"/>
              </w:numPr>
              <w:spacing w:line="276" w:lineRule="auto"/>
              <w:ind w:left="360"/>
              <w:jc w:val="both"/>
              <w:rPr>
                <w:rFonts w:ascii="Times New Roman" w:hAnsi="Times New Roman"/>
                <w:sz w:val="22"/>
                <w:lang w:val="es-ES_tradnl"/>
              </w:rPr>
            </w:pPr>
            <w:r w:rsidRPr="00847FCF">
              <w:rPr>
                <w:rFonts w:ascii="Times New Roman" w:hAnsi="Times New Roman"/>
                <w:sz w:val="22"/>
                <w:lang w:val="es-ES_tradnl"/>
              </w:rPr>
              <w:t>Educación formal.</w:t>
            </w:r>
            <w:r w:rsidRPr="00847FCF">
              <w:rPr>
                <w:rFonts w:ascii="Times New Roman" w:hAnsi="Times New Roman"/>
                <w:b/>
                <w:sz w:val="22"/>
                <w:lang w:val="es-ES_tradnl"/>
              </w:rPr>
              <w:t xml:space="preserve"> </w:t>
            </w:r>
            <w:r w:rsidRPr="00847FCF">
              <w:rPr>
                <w:rFonts w:ascii="Times New Roman" w:hAnsi="Times New Roman"/>
                <w:sz w:val="22"/>
                <w:lang w:val="es-ES_tradnl"/>
              </w:rPr>
              <w:t>La población adulta tiene un nivel educativo muy bajo, especialmente las mujeres, y no están habituados a una transmisión de conocimientos con metodología y técnicas de la educación formal. Es pues necesario adaptar las técnicas, herramientas y materiales utilizados durante las consultas, reuniones y capacitaciones a las características de la población de estas comunidades.</w:t>
            </w:r>
          </w:p>
          <w:p w:rsidRPr="00847FCF" w:rsidR="00260C29" w:rsidP="00152FFC" w:rsidRDefault="00260C29" w14:paraId="4662D0EF" w14:textId="28C892B6">
            <w:pPr>
              <w:pStyle w:val="ListParagraph"/>
              <w:numPr>
                <w:ilvl w:val="0"/>
                <w:numId w:val="39"/>
              </w:numPr>
              <w:spacing w:line="276" w:lineRule="auto"/>
              <w:ind w:left="360"/>
              <w:jc w:val="both"/>
              <w:rPr>
                <w:rFonts w:ascii="Times New Roman" w:hAnsi="Times New Roman"/>
                <w:sz w:val="22"/>
                <w:lang w:val="es-ES_tradnl"/>
              </w:rPr>
            </w:pPr>
            <w:r w:rsidRPr="00847FCF">
              <w:rPr>
                <w:rFonts w:ascii="Times New Roman" w:hAnsi="Times New Roman"/>
                <w:sz w:val="22"/>
                <w:lang w:val="es-ES_tradnl"/>
              </w:rPr>
              <w:t>Tiempos. Las poblaciones beneficiarias de los proyectos se dedican mayoritariamente a la agricultura y pastoreo y se rigen por un calendario agrícola. En épocas de siembra y cosecha tanto hombres como mujeres se dedican a trabajar en sus chacras. Las intervenciones del Programa, especialmente consultas, capacitaciones o tra</w:t>
            </w:r>
            <w:r w:rsidRPr="00847FCF" w:rsidR="00152FFC">
              <w:rPr>
                <w:rFonts w:ascii="Times New Roman" w:hAnsi="Times New Roman"/>
                <w:sz w:val="22"/>
                <w:lang w:val="es-ES_tradnl"/>
              </w:rPr>
              <w:t xml:space="preserve">bajo de autoconstrucción de </w:t>
            </w:r>
            <w:r w:rsidRPr="00847FCF">
              <w:rPr>
                <w:rFonts w:ascii="Times New Roman" w:hAnsi="Times New Roman"/>
                <w:sz w:val="22"/>
                <w:lang w:val="es-ES_tradnl"/>
              </w:rPr>
              <w:t xml:space="preserve">baños ecológicos, se deben adaptar al calendario agrícola y a los horarios más convenientes para la población. </w:t>
            </w:r>
          </w:p>
          <w:p w:rsidRPr="001C1AB9" w:rsidR="00260C29" w:rsidP="00152FFC" w:rsidRDefault="00260C29" w14:paraId="686664D1" w14:textId="6686F40D">
            <w:pPr>
              <w:spacing w:line="276" w:lineRule="auto"/>
              <w:jc w:val="both"/>
              <w:rPr>
                <w:rFonts w:ascii="Times New Roman" w:hAnsi="Times New Roman" w:cs="Times New Roman"/>
                <w:sz w:val="22"/>
                <w:szCs w:val="22"/>
                <w:highlight w:val="yellow"/>
                <w:lang w:val="es-PE"/>
              </w:rPr>
            </w:pPr>
          </w:p>
        </w:tc>
      </w:tr>
      <w:bookmarkEnd w:id="9"/>
      <w:tr w:rsidRPr="00A72D20" w:rsidR="00260C29" w:rsidTr="6366C9CE" w14:paraId="7BDA4FF9"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9B7771" w:rsidR="00260C29" w:rsidP="00260C29" w:rsidRDefault="00260C29" w14:paraId="38AA4784" w14:textId="77777777">
            <w:pPr>
              <w:ind w:right="165"/>
              <w:jc w:val="both"/>
              <w:rPr>
                <w:rFonts w:ascii="Arial" w:hAnsi="Arial" w:eastAsia="Times New Roman" w:cs="Arial"/>
                <w:b/>
                <w:sz w:val="22"/>
                <w:szCs w:val="22"/>
                <w:shd w:val="clear" w:color="auto" w:fill="FFFFFF"/>
                <w:lang w:val="es-PE"/>
              </w:rPr>
            </w:pPr>
            <w:r w:rsidRPr="009B7771">
              <w:rPr>
                <w:rFonts w:ascii="Arial" w:hAnsi="Arial" w:eastAsia="Times New Roman" w:cs="Arial"/>
                <w:b/>
                <w:sz w:val="22"/>
                <w:szCs w:val="22"/>
                <w:lang w:val="es-PE"/>
              </w:rPr>
              <w:t>Igualdad de Género</w:t>
            </w:r>
            <w:r w:rsidRPr="009B7771">
              <w:rPr>
                <w:rFonts w:ascii="Arial" w:hAnsi="Arial" w:eastAsia="Times New Roman" w:cs="Arial"/>
                <w:b/>
                <w:sz w:val="22"/>
                <w:szCs w:val="22"/>
                <w:shd w:val="clear" w:color="auto" w:fill="FFFFFF"/>
                <w:lang w:val="es-PE"/>
              </w:rPr>
              <w:t xml:space="preserve"> </w:t>
            </w:r>
          </w:p>
          <w:p w:rsidRPr="009B7771" w:rsidR="00260C29" w:rsidP="00260C29" w:rsidRDefault="00260C29" w14:paraId="77867242" w14:textId="77777777">
            <w:pPr>
              <w:ind w:right="165"/>
              <w:jc w:val="both"/>
              <w:rPr>
                <w:rFonts w:ascii="Arial" w:hAnsi="Arial" w:eastAsia="Times New Roman" w:cs="Arial"/>
                <w:sz w:val="22"/>
                <w:szCs w:val="22"/>
                <w:shd w:val="clear" w:color="auto" w:fill="FFFFFF"/>
                <w:lang w:val="es-PE"/>
              </w:rPr>
            </w:pPr>
            <w:r w:rsidRPr="009B7771">
              <w:rPr>
                <w:rFonts w:ascii="Arial" w:hAnsi="Arial" w:eastAsia="Times New Roman" w:cs="Arial"/>
                <w:sz w:val="22"/>
                <w:szCs w:val="22"/>
                <w:lang w:val="es-PE"/>
              </w:rPr>
              <w:t>OP-761 (Política Operativa sobre Igualdad de Género en el Desarrollo)</w:t>
            </w:r>
          </w:p>
        </w:tc>
      </w:tr>
      <w:tr w:rsidRPr="00A72D20" w:rsidR="00260C29" w:rsidTr="6366C9CE" w14:paraId="49456F09"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1C1AB9" w:rsidR="00260C29" w:rsidP="00260C29" w:rsidRDefault="00260C29" w14:paraId="5A5E8BF6" w14:textId="67A92CA6">
            <w:pPr>
              <w:spacing w:line="276" w:lineRule="auto"/>
              <w:ind w:right="165"/>
              <w:jc w:val="both"/>
              <w:rPr>
                <w:rFonts w:cs="Arial"/>
                <w:color w:val="000000"/>
                <w:sz w:val="22"/>
                <w:szCs w:val="22"/>
                <w:highlight w:val="yellow"/>
                <w:lang w:val="es-PE"/>
              </w:rPr>
            </w:pPr>
            <w:bookmarkStart w:name="_Hlk491431847" w:id="13"/>
          </w:p>
          <w:p w:rsidRPr="00FA1A93" w:rsidR="00260C29" w:rsidP="00260C29" w:rsidRDefault="00260C29" w14:paraId="1FE71AE6" w14:textId="4114C894">
            <w:pPr>
              <w:spacing w:line="276" w:lineRule="auto"/>
              <w:jc w:val="both"/>
              <w:rPr>
                <w:rFonts w:ascii="Times New Roman" w:hAnsi="Times New Roman"/>
                <w:color w:val="000000"/>
                <w:sz w:val="22"/>
                <w:lang w:val="es-ES_tradnl"/>
              </w:rPr>
            </w:pPr>
            <w:r w:rsidRPr="00FA1A93">
              <w:rPr>
                <w:rFonts w:ascii="Times New Roman" w:hAnsi="Times New Roman"/>
                <w:color w:val="000000"/>
                <w:sz w:val="22"/>
                <w:lang w:val="es-ES_tradnl"/>
              </w:rPr>
              <w:t>No se espera que el Programa provoque impactos adversos sobre la igualdad de género. Sin embargo, sí que existe un riesgo de exclusión de las mujeres de los espacios de toma de decisiones y actividades del Programa. El estudio antropológico mencionado anteriormente identifica las siguientes barreras para la participación efectiva de las mujeres:</w:t>
            </w:r>
          </w:p>
          <w:p w:rsidRPr="00FA1A93" w:rsidR="00260C29" w:rsidP="00260C29" w:rsidRDefault="00260C29" w14:paraId="7FFFADE3" w14:textId="04D5482D">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Si bien en las estructuras de organización tradicional existe liderazgo compartido, en la práctica, la relación con instancias externas como los gobiernos municipales es asumida mayoritariamente por las autoridades masculinas, mientras que la autoridad femenina tiene un papel dirigido hacia el interior de la comunidad.</w:t>
            </w:r>
          </w:p>
          <w:p w:rsidRPr="00FA1A93" w:rsidR="00260C29" w:rsidP="00260C29" w:rsidRDefault="00260C29" w14:paraId="0EBED07C" w14:textId="036E2C8D">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A la mayoría de las mujeres les da miedo participar en espacios públicos o de liderazgo, por temor a equivocarse y ser juzgadas por ello y porque, en general, se sienten poco o menos capaces que los hombres.</w:t>
            </w:r>
          </w:p>
          <w:p w:rsidRPr="00FA1A93" w:rsidR="00260C29" w:rsidP="00260C29" w:rsidRDefault="00260C29" w14:paraId="4950D1A1" w14:textId="77777777">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La mayoría de las mujeres han cursado pocos o ningún año de escuela, leen y escriben con dificultad y/o no se desenvuelven con fluidez en castellano.</w:t>
            </w:r>
          </w:p>
          <w:p w:rsidRPr="00FA1A93" w:rsidR="00260C29" w:rsidP="00260C29" w:rsidRDefault="00260C29" w14:paraId="3C86EA40" w14:textId="77777777">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Las mujeres disponen de muy poco tiempo libre: se ocupan del cuidado del hogar y de los hijos, de pastorear a los animales, de trabajar en la chacra durante la siembra y la cosecha y de acarrear agua, cuando la comunidad no dispone de agua corriente. Esto hace que la jornada laboral de las mujeres se extienda a lo largo de todo el día (con frecuencia, de 5am a las 11pm), dejándoles muy poco tiempo para participar en otras actividades.</w:t>
            </w:r>
          </w:p>
          <w:p w:rsidRPr="00FA1A93" w:rsidR="00260C29" w:rsidP="00260C29" w:rsidRDefault="00260C29" w14:paraId="1ED56E25" w14:textId="77777777">
            <w:pPr>
              <w:spacing w:line="276" w:lineRule="auto"/>
              <w:jc w:val="both"/>
              <w:rPr>
                <w:rFonts w:ascii="Times New Roman" w:hAnsi="Times New Roman"/>
                <w:sz w:val="22"/>
                <w:lang w:val="es-ES_tradnl"/>
              </w:rPr>
            </w:pPr>
          </w:p>
          <w:p w:rsidRPr="00FA1A93" w:rsidR="00260C29" w:rsidP="00260C29" w:rsidRDefault="00260C29" w14:paraId="04659827" w14:textId="2D4A6305">
            <w:pPr>
              <w:spacing w:line="276" w:lineRule="auto"/>
              <w:jc w:val="both"/>
              <w:rPr>
                <w:rFonts w:ascii="Times New Roman" w:hAnsi="Times New Roman"/>
                <w:sz w:val="22"/>
                <w:lang w:val="es-ES_tradnl"/>
              </w:rPr>
            </w:pPr>
            <w:r w:rsidRPr="00FA1A93">
              <w:rPr>
                <w:rFonts w:ascii="Times New Roman" w:hAnsi="Times New Roman"/>
                <w:sz w:val="22"/>
                <w:lang w:val="es-ES_tradnl"/>
              </w:rPr>
              <w:t>A fin de mitigar este riesgo de exclusión, el estudio antropológico realiza las siguientes recomendaciones para el Programa:</w:t>
            </w:r>
          </w:p>
          <w:p w:rsidRPr="00FA1A93" w:rsidR="00260C29" w:rsidP="00260C29" w:rsidRDefault="00260C29" w14:paraId="488AC5BE" w14:textId="582371F6">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Involucrar siempre a las autoridades tradicionales de cada comunidad, resaltando la importancia de que las mujeres participen desde el inicio y en todas las fases del proyecto.</w:t>
            </w:r>
          </w:p>
          <w:p w:rsidRPr="00FA1A93" w:rsidR="00260C29" w:rsidP="00260C29" w:rsidRDefault="00260C29" w14:paraId="0ED0DEFF" w14:textId="77777777">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 xml:space="preserve">Realizar actividades de sensibilización con los hombres para que acudan a las consultas y actividades en pareja. </w:t>
            </w:r>
          </w:p>
          <w:p w:rsidRPr="00FA1A93" w:rsidR="00260C29" w:rsidP="00260C29" w:rsidRDefault="00260C29" w14:paraId="7E078F5C" w14:textId="77777777">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Realizar las consultas, reuniones y actividades de capacitación en horarios previamente concertados con las mujeres.</w:t>
            </w:r>
          </w:p>
          <w:p w:rsidRPr="00FA1A93" w:rsidR="00260C29" w:rsidP="00260C29" w:rsidRDefault="00260C29" w14:paraId="0313BB81" w14:textId="77777777">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Utilizar el idioma local o, si esto no es posible, un intérprete.</w:t>
            </w:r>
          </w:p>
          <w:p w:rsidRPr="00FA1A93" w:rsidR="00260C29" w:rsidP="00260C29" w:rsidRDefault="00260C29" w14:paraId="270CF9BD" w14:textId="77777777">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Realizar, en caso de ser necesario, reuniones exclusivas con mujeres.</w:t>
            </w:r>
          </w:p>
          <w:p w:rsidRPr="00FA1A93" w:rsidR="00260C29" w:rsidP="00260C29" w:rsidRDefault="00260C29" w14:paraId="37D59224" w14:textId="77777777">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Proporcionar siempre el refrigerio e informar de ellos previamente a la comunidad. De lo contrario, lo que se ha visto en anteriores proyectos es que las mujeres están preparando el almuerzo mientras se desarrolla la actividad y, por tanto, no pueden centrase en la misma.</w:t>
            </w:r>
          </w:p>
          <w:p w:rsidRPr="00FA1A93" w:rsidR="00260C29" w:rsidP="00260C29" w:rsidRDefault="00260C29" w14:paraId="17544EB0" w14:textId="77777777">
            <w:pPr>
              <w:spacing w:line="276" w:lineRule="auto"/>
              <w:jc w:val="both"/>
              <w:rPr>
                <w:rFonts w:ascii="Times New Roman" w:hAnsi="Times New Roman"/>
                <w:sz w:val="22"/>
                <w:lang w:val="es-ES_tradnl"/>
              </w:rPr>
            </w:pPr>
          </w:p>
          <w:p w:rsidRPr="00FA1A93" w:rsidR="00260C29" w:rsidP="00260C29" w:rsidRDefault="00260C29" w14:paraId="185B8716" w14:textId="06200D83">
            <w:pPr>
              <w:spacing w:line="276" w:lineRule="auto"/>
              <w:jc w:val="both"/>
              <w:rPr>
                <w:rFonts w:ascii="Times New Roman" w:hAnsi="Times New Roman"/>
                <w:sz w:val="22"/>
                <w:lang w:val="es-ES_tradnl"/>
              </w:rPr>
            </w:pPr>
            <w:r w:rsidRPr="00FA1A93">
              <w:rPr>
                <w:rFonts w:ascii="Times New Roman" w:hAnsi="Times New Roman"/>
                <w:sz w:val="22"/>
                <w:lang w:val="es-ES_tradnl"/>
              </w:rPr>
              <w:t xml:space="preserve">Los pliegos de licitación </w:t>
            </w:r>
            <w:r w:rsidRPr="00FA1A93" w:rsidR="00152FFC">
              <w:rPr>
                <w:rFonts w:ascii="Times New Roman" w:hAnsi="Times New Roman"/>
                <w:sz w:val="22"/>
                <w:lang w:val="es-ES_tradnl"/>
              </w:rPr>
              <w:t xml:space="preserve">de las empresas ejecutoras de los proyectos </w:t>
            </w:r>
            <w:r w:rsidRPr="00FA1A93">
              <w:rPr>
                <w:rFonts w:ascii="Times New Roman" w:hAnsi="Times New Roman"/>
                <w:sz w:val="22"/>
                <w:lang w:val="es-ES_tradnl"/>
              </w:rPr>
              <w:t>incluirán la obligación de contar con personal con experiencia de trabajo en comunidades rurales con un enfoque de género. Adicionalmente, el Programa implementará un Plan de capacitación inicial con cada una de las ejecutoras, el cual incluirá, como mínimo, formación en género, interculturalidad, seguridad ocupacional y educación ambiental.</w:t>
            </w:r>
          </w:p>
          <w:p w:rsidRPr="00FA1A93" w:rsidR="00260C29" w:rsidP="00260C29" w:rsidRDefault="00260C29" w14:paraId="0A5A25F8" w14:textId="77777777">
            <w:pPr>
              <w:spacing w:line="276" w:lineRule="auto"/>
              <w:jc w:val="both"/>
              <w:rPr>
                <w:rFonts w:ascii="Times New Roman" w:hAnsi="Times New Roman"/>
                <w:sz w:val="22"/>
                <w:lang w:val="es-ES_tradnl"/>
              </w:rPr>
            </w:pPr>
          </w:p>
          <w:p w:rsidRPr="00FA1A93" w:rsidR="00260C29" w:rsidP="00260C29" w:rsidRDefault="00260C29" w14:paraId="3F6F5FCE" w14:textId="64198975">
            <w:pPr>
              <w:spacing w:line="276" w:lineRule="auto"/>
              <w:jc w:val="both"/>
              <w:rPr>
                <w:rFonts w:ascii="Times New Roman" w:hAnsi="Times New Roman"/>
                <w:sz w:val="22"/>
                <w:lang w:val="es-ES_tradnl"/>
              </w:rPr>
            </w:pPr>
            <w:r w:rsidRPr="00FA1A93">
              <w:rPr>
                <w:rFonts w:ascii="Times New Roman" w:hAnsi="Times New Roman"/>
                <w:sz w:val="22"/>
                <w:lang w:val="es-ES_tradnl"/>
              </w:rPr>
              <w:t>Es importante mencionar que el Plan de Sostenibilidad Social del Programa incorpora un enfoque transversal de género e incluye acciones dirigidas a:</w:t>
            </w:r>
          </w:p>
          <w:p w:rsidRPr="00FA1A93" w:rsidR="00260C29" w:rsidP="00260C29" w:rsidRDefault="00260C29" w14:paraId="2EBB2AF8" w14:textId="6A7E4F32">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 xml:space="preserve">Promover la participación de más mujeres en puestos de liderazgo en las instancias locales responsables del control social de los proyectos (Comité Responsable del Proyecto) y de la operación y mantenimiento de los servicios de </w:t>
            </w:r>
            <w:proofErr w:type="spellStart"/>
            <w:r w:rsidRPr="00FA1A93">
              <w:rPr>
                <w:rFonts w:ascii="Times New Roman" w:hAnsi="Times New Roman"/>
                <w:sz w:val="22"/>
                <w:lang w:val="es-ES_tradnl"/>
              </w:rPr>
              <w:t>AyS</w:t>
            </w:r>
            <w:proofErr w:type="spellEnd"/>
            <w:r w:rsidRPr="00FA1A93">
              <w:rPr>
                <w:rFonts w:ascii="Times New Roman" w:hAnsi="Times New Roman"/>
                <w:sz w:val="22"/>
                <w:lang w:val="es-ES_tradnl"/>
              </w:rPr>
              <w:t xml:space="preserve"> (EPSAs): modificación reglamentos y estatutos, sensibilización, capacitación.</w:t>
            </w:r>
          </w:p>
          <w:p w:rsidRPr="00FA1A93" w:rsidR="00260C29" w:rsidP="00260C29" w:rsidRDefault="00260C29" w14:paraId="5D6C2A5C" w14:textId="6FC36F62">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Capacitar a mujeres de la comunidad en empoderamiento y liderazgo.</w:t>
            </w:r>
          </w:p>
          <w:p w:rsidRPr="00FA1A93" w:rsidR="00260C29" w:rsidP="00260C29" w:rsidRDefault="00260C29" w14:paraId="19A1E317" w14:textId="77777777">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Capacitar y certificar a mujeres de la comunidad en administración, operación y mantenimiento de los sistemas de agua y las soluciones de saneamiento de la comunidad</w:t>
            </w:r>
          </w:p>
          <w:p w:rsidRPr="00FA1A93" w:rsidR="00260C29" w:rsidP="6366C9CE" w:rsidRDefault="00260C29" w14:paraId="7291B0C2" w14:textId="2BB2B7E4">
            <w:pPr>
              <w:pStyle w:val="ListParagraph"/>
              <w:numPr>
                <w:ilvl w:val="0"/>
                <w:numId w:val="40"/>
              </w:numPr>
              <w:spacing w:line="276" w:lineRule="auto"/>
              <w:jc w:val="both"/>
              <w:rPr>
                <w:rFonts w:ascii="Times New Roman" w:hAnsi="Times New Roman"/>
                <w:sz w:val="22"/>
                <w:szCs w:val="22"/>
                <w:lang w:val="es-ES"/>
              </w:rPr>
            </w:pPr>
            <w:r w:rsidRPr="6366C9CE" w:rsidR="6366C9CE">
              <w:rPr>
                <w:rFonts w:ascii="Times New Roman" w:hAnsi="Times New Roman"/>
                <w:sz w:val="22"/>
                <w:szCs w:val="22"/>
                <w:lang w:val="es-ES"/>
              </w:rPr>
              <w:t xml:space="preserve">Formar a mujeres en ocupaciones laborales vinculados a la construcción, operación y mantenimiento de los sistemas de </w:t>
            </w:r>
            <w:proofErr w:type="spellStart"/>
            <w:r w:rsidRPr="6366C9CE" w:rsidR="6366C9CE">
              <w:rPr>
                <w:rFonts w:ascii="Times New Roman" w:hAnsi="Times New Roman"/>
                <w:sz w:val="22"/>
                <w:szCs w:val="22"/>
                <w:lang w:val="es-ES"/>
              </w:rPr>
              <w:t>AyS</w:t>
            </w:r>
            <w:proofErr w:type="spellEnd"/>
            <w:r w:rsidRPr="6366C9CE" w:rsidR="6366C9CE">
              <w:rPr>
                <w:rFonts w:ascii="Times New Roman" w:hAnsi="Times New Roman"/>
                <w:sz w:val="22"/>
                <w:szCs w:val="22"/>
                <w:lang w:val="es-ES"/>
              </w:rPr>
              <w:t>.</w:t>
            </w:r>
          </w:p>
          <w:p w:rsidRPr="00FA1A93" w:rsidR="00260C29" w:rsidP="00260C29" w:rsidRDefault="00260C29" w14:paraId="5A3706A6" w14:textId="77777777">
            <w:pPr>
              <w:pStyle w:val="ListParagraph"/>
              <w:numPr>
                <w:ilvl w:val="0"/>
                <w:numId w:val="40"/>
              </w:numPr>
              <w:spacing w:line="276" w:lineRule="auto"/>
              <w:jc w:val="both"/>
              <w:rPr>
                <w:rFonts w:ascii="Times New Roman" w:hAnsi="Times New Roman"/>
                <w:sz w:val="22"/>
                <w:lang w:val="es-ES_tradnl"/>
              </w:rPr>
            </w:pPr>
            <w:r w:rsidRPr="00FA1A93">
              <w:rPr>
                <w:rFonts w:ascii="Times New Roman" w:hAnsi="Times New Roman"/>
                <w:sz w:val="22"/>
                <w:lang w:val="es-ES_tradnl"/>
              </w:rPr>
              <w:t>Implementar una estrategia sobre higiene menstrual, especialmente en las escuelas.</w:t>
            </w:r>
          </w:p>
          <w:p w:rsidRPr="00FA1A93" w:rsidR="00260C29" w:rsidP="00260C29" w:rsidRDefault="00260C29" w14:paraId="1B87F16C" w14:textId="4764851E">
            <w:pPr>
              <w:spacing w:line="276" w:lineRule="auto"/>
              <w:ind w:right="165"/>
              <w:jc w:val="both"/>
              <w:rPr>
                <w:color w:val="000000"/>
                <w:sz w:val="22"/>
                <w:highlight w:val="yellow"/>
                <w:lang w:val="es-ES_tradnl"/>
              </w:rPr>
            </w:pPr>
          </w:p>
        </w:tc>
      </w:tr>
      <w:bookmarkEnd w:id="13"/>
      <w:tr w:rsidRPr="00A72D20" w:rsidR="00260C29" w:rsidTr="6366C9CE" w14:paraId="0121C856"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tcPr>
          <w:p w:rsidRPr="009B7771" w:rsidR="00260C29" w:rsidP="00260C29" w:rsidRDefault="00260C29" w14:paraId="07C18BF5" w14:textId="77777777">
            <w:pPr>
              <w:ind w:right="165"/>
              <w:jc w:val="both"/>
              <w:rPr>
                <w:rFonts w:ascii="Arial" w:hAnsi="Arial" w:eastAsia="Times New Roman" w:cs="Arial"/>
                <w:b/>
                <w:sz w:val="22"/>
                <w:szCs w:val="22"/>
                <w:shd w:val="clear" w:color="auto" w:fill="FFFFFF"/>
                <w:lang w:val="es-PE"/>
              </w:rPr>
            </w:pPr>
            <w:r w:rsidRPr="009B7771">
              <w:rPr>
                <w:rFonts w:ascii="Arial" w:hAnsi="Arial" w:eastAsia="Times New Roman" w:cs="Arial"/>
                <w:b/>
                <w:sz w:val="22"/>
                <w:szCs w:val="22"/>
                <w:lang w:val="es-PE"/>
              </w:rPr>
              <w:t>Gestión del Riesgo de Desastres</w:t>
            </w:r>
            <w:r w:rsidRPr="009B7771">
              <w:rPr>
                <w:rFonts w:ascii="Arial" w:hAnsi="Arial" w:eastAsia="Times New Roman" w:cs="Arial"/>
                <w:b/>
                <w:sz w:val="22"/>
                <w:szCs w:val="22"/>
                <w:shd w:val="clear" w:color="auto" w:fill="FFFFFF"/>
                <w:lang w:val="es-PE"/>
              </w:rPr>
              <w:t xml:space="preserve"> </w:t>
            </w:r>
          </w:p>
          <w:p w:rsidRPr="009B7771" w:rsidR="00260C29" w:rsidP="00260C29" w:rsidRDefault="00260C29" w14:paraId="2722E7C2" w14:textId="77777777">
            <w:pPr>
              <w:ind w:right="165"/>
              <w:jc w:val="both"/>
              <w:rPr>
                <w:rFonts w:ascii="Arial" w:hAnsi="Arial" w:eastAsia="Times New Roman" w:cs="Arial"/>
                <w:sz w:val="22"/>
                <w:szCs w:val="22"/>
                <w:shd w:val="clear" w:color="auto" w:fill="FFFFFF"/>
                <w:lang w:val="es-PE"/>
              </w:rPr>
            </w:pPr>
            <w:r w:rsidRPr="009B7771">
              <w:rPr>
                <w:rFonts w:ascii="Arial" w:hAnsi="Arial" w:eastAsia="Times New Roman" w:cs="Arial"/>
                <w:sz w:val="22"/>
                <w:szCs w:val="22"/>
                <w:lang w:val="es-PE"/>
              </w:rPr>
              <w:t>OP-704 (Política de Gestión del Riesgo de Desastres Naturales)</w:t>
            </w:r>
          </w:p>
        </w:tc>
      </w:tr>
      <w:tr w:rsidRPr="00A72D20" w:rsidR="00260C29" w:rsidTr="6366C9CE" w14:paraId="3D309023"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1C1AB9" w:rsidR="00260C29" w:rsidP="00260C29" w:rsidRDefault="00260C29" w14:paraId="765C93A4" w14:textId="77777777">
            <w:pPr>
              <w:spacing w:line="276" w:lineRule="auto"/>
              <w:ind w:right="165"/>
              <w:jc w:val="both"/>
              <w:rPr>
                <w:rFonts w:ascii="Times New Roman" w:hAnsi="Times New Roman" w:cs="Times New Roman"/>
                <w:sz w:val="22"/>
                <w:szCs w:val="22"/>
                <w:lang w:val="es-PE"/>
              </w:rPr>
            </w:pPr>
          </w:p>
          <w:p w:rsidRPr="001C1AB9" w:rsidR="00260C29" w:rsidP="00152FFC" w:rsidRDefault="00260C29" w14:paraId="6D44B82E" w14:textId="11048B31">
            <w:pPr>
              <w:spacing w:line="276" w:lineRule="auto"/>
              <w:ind w:right="165"/>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No se espera que el Programa contribuya a exacerbar el riesgo para la vida humana, la propiedad y el medio ambiente, por lo que se considera que no presenta riesgos de tipo 2</w:t>
            </w:r>
          </w:p>
          <w:p w:rsidRPr="001C1AB9" w:rsidR="00260C29" w:rsidP="00152FFC" w:rsidRDefault="00260C29" w14:paraId="2F512555" w14:textId="77777777">
            <w:pPr>
              <w:spacing w:line="276" w:lineRule="auto"/>
              <w:ind w:right="165"/>
              <w:jc w:val="both"/>
              <w:rPr>
                <w:rFonts w:ascii="Times New Roman" w:hAnsi="Times New Roman" w:cs="Times New Roman"/>
                <w:sz w:val="22"/>
                <w:szCs w:val="22"/>
                <w:lang w:val="es-PE"/>
              </w:rPr>
            </w:pPr>
          </w:p>
          <w:p w:rsidRPr="001C1AB9" w:rsidR="00260C29" w:rsidP="6366C9CE" w:rsidRDefault="00152FFC" w14:paraId="5AB24589" w14:noSpellErr="1" w14:textId="5F740B2E">
            <w:pPr>
              <w:spacing w:line="276" w:lineRule="auto"/>
              <w:ind w:right="165"/>
              <w:jc w:val="both"/>
              <w:rPr>
                <w:rFonts w:ascii="Times New Roman" w:hAnsi="Times New Roman" w:cs="Times New Roman"/>
                <w:sz w:val="22"/>
                <w:szCs w:val="22"/>
                <w:lang w:val="es-PE"/>
              </w:rPr>
            </w:pPr>
            <w:r w:rsidRPr="6366C9CE" w:rsidR="6366C9CE">
              <w:rPr>
                <w:rFonts w:ascii="Times New Roman" w:hAnsi="Times New Roman" w:cs="Times New Roman"/>
                <w:sz w:val="22"/>
                <w:szCs w:val="22"/>
                <w:lang w:val="es-PE"/>
              </w:rPr>
              <w:t xml:space="preserve">Sin embargo, el país sí que está expuesto a desastres naturales que podrían afectar a la infraestructura de los proyectos. A nivel del Programa se analizaron los posibles riesgos como parte del AAS, enfocado en inundaciones y sequías. A nivel de los proyectos de la muestra, se han realizado los correspondientes análisis y diseños de las medidas de prevención y gestión de riesgos de desastres y adaptación al cambio climático, como parte del estudio de diseño técnico de </w:t>
            </w:r>
            <w:proofErr w:type="gramStart"/>
            <w:r w:rsidRPr="6366C9CE" w:rsidR="6366C9CE">
              <w:rPr>
                <w:rFonts w:ascii="Times New Roman" w:hAnsi="Times New Roman" w:cs="Times New Roman"/>
                <w:sz w:val="22"/>
                <w:szCs w:val="22"/>
                <w:lang w:val="es-PE"/>
              </w:rPr>
              <w:t>pre inversión</w:t>
            </w:r>
            <w:proofErr w:type="gramEnd"/>
            <w:r w:rsidRPr="6366C9CE" w:rsidR="6366C9CE">
              <w:rPr>
                <w:rFonts w:ascii="Times New Roman" w:hAnsi="Times New Roman" w:cs="Times New Roman"/>
                <w:sz w:val="22"/>
                <w:szCs w:val="22"/>
                <w:lang w:val="es-PE"/>
              </w:rPr>
              <w:t xml:space="preserve"> de las obras. En dos de los proyectos seleccionados inicialmente para la muestra, el análisis de posibles riesgos de desastres mostró que, en uno de ellos existía un alto riesgo de inundación del área, y en el otro era inviable ambientalmente debido a que la fuente de agua no era suficiente para sostener el proyecto. Se tomó la decisión de sacar estos dos proyectos de la muestra. Los PPM-PASA incluyen un capítulo sobre Análisis de Riesgos y Plan de Contingencias.</w:t>
            </w:r>
          </w:p>
          <w:p w:rsidRPr="001C1AB9" w:rsidR="00260C29" w:rsidP="00260C29" w:rsidRDefault="00260C29" w14:paraId="2947A924" w14:textId="307A30E3">
            <w:pPr>
              <w:spacing w:line="276" w:lineRule="auto"/>
              <w:ind w:right="165"/>
              <w:jc w:val="both"/>
              <w:rPr>
                <w:sz w:val="22"/>
                <w:szCs w:val="22"/>
                <w:lang w:val="es-PE"/>
              </w:rPr>
            </w:pPr>
          </w:p>
        </w:tc>
      </w:tr>
      <w:tr w:rsidRPr="00A72D20" w:rsidR="00260C29" w:rsidDel="00A11ACD" w:rsidTr="6366C9CE" w14:paraId="402E51A9"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tcPr>
          <w:p w:rsidRPr="009B7771" w:rsidR="00260C29" w:rsidP="00260C29" w:rsidRDefault="00260C29" w14:paraId="0B166230" w14:textId="77777777">
            <w:pPr>
              <w:ind w:right="165"/>
              <w:jc w:val="both"/>
              <w:rPr>
                <w:rFonts w:ascii="Arial" w:hAnsi="Arial" w:eastAsia="Times New Roman" w:cs="Arial"/>
                <w:b/>
                <w:sz w:val="22"/>
                <w:szCs w:val="22"/>
                <w:shd w:val="clear" w:color="auto" w:fill="FFFFFF"/>
                <w:lang w:val="es-PE"/>
              </w:rPr>
            </w:pPr>
            <w:r w:rsidRPr="009B7771">
              <w:rPr>
                <w:rFonts w:ascii="Arial" w:hAnsi="Arial" w:eastAsia="Times New Roman" w:cs="Arial"/>
                <w:b/>
                <w:sz w:val="22"/>
                <w:szCs w:val="22"/>
                <w:lang w:val="es-PE"/>
              </w:rPr>
              <w:t>Supervisión</w:t>
            </w:r>
          </w:p>
          <w:p w:rsidRPr="009B7771" w:rsidR="00260C29" w:rsidP="00260C29" w:rsidRDefault="00260C29" w14:paraId="72830537" w14:textId="77777777">
            <w:pPr>
              <w:ind w:right="165"/>
              <w:jc w:val="both"/>
              <w:rPr>
                <w:rFonts w:ascii="Arial" w:hAnsi="Arial" w:eastAsia="Times New Roman" w:cs="Arial"/>
                <w:sz w:val="22"/>
                <w:szCs w:val="22"/>
                <w:lang w:val="es-PE"/>
              </w:rPr>
            </w:pPr>
            <w:r w:rsidRPr="009B7771">
              <w:rPr>
                <w:rFonts w:ascii="Arial" w:hAnsi="Arial" w:eastAsia="Times New Roman" w:cs="Arial"/>
                <w:sz w:val="22"/>
                <w:szCs w:val="22"/>
                <w:lang w:val="es-PE"/>
              </w:rPr>
              <w:t>OP-703 (Política de Medio Ambiente y Cumplimiento de Salvaguardias): B.5 (Requisitos de Evaluación y Planes Ambientales) y B.7 (Supervisión y Cumplimiento)</w:t>
            </w:r>
          </w:p>
          <w:p w:rsidRPr="009B7771" w:rsidR="00260C29" w:rsidP="00260C29" w:rsidRDefault="00260C29" w14:paraId="3E707B69" w14:textId="77777777">
            <w:pPr>
              <w:ind w:right="165"/>
              <w:jc w:val="both"/>
              <w:rPr>
                <w:rFonts w:ascii="Arial" w:hAnsi="Arial" w:eastAsia="Times New Roman" w:cs="Arial"/>
                <w:sz w:val="22"/>
                <w:szCs w:val="22"/>
                <w:lang w:val="es-PE"/>
              </w:rPr>
            </w:pPr>
            <w:r w:rsidRPr="009B7771">
              <w:rPr>
                <w:rFonts w:ascii="Arial" w:hAnsi="Arial" w:eastAsia="Times New Roman" w:cs="Arial"/>
                <w:sz w:val="22"/>
                <w:szCs w:val="22"/>
                <w:lang w:val="es-PE"/>
              </w:rPr>
              <w:t>OP-710 (Política Operativa sobre Reasentamiento Involuntario)</w:t>
            </w:r>
          </w:p>
          <w:p w:rsidRPr="009B7771" w:rsidR="00260C29" w:rsidP="00260C29" w:rsidRDefault="00260C29" w14:paraId="27C9ED05" w14:textId="7C3B47AD">
            <w:pPr>
              <w:ind w:right="165"/>
              <w:jc w:val="both"/>
              <w:rPr>
                <w:rFonts w:ascii="Arial" w:hAnsi="Arial" w:eastAsia="Times New Roman" w:cs="Arial"/>
                <w:sz w:val="22"/>
                <w:szCs w:val="22"/>
                <w:lang w:val="es-PE"/>
              </w:rPr>
            </w:pPr>
            <w:r w:rsidRPr="009B7771">
              <w:rPr>
                <w:rFonts w:ascii="Arial" w:hAnsi="Arial" w:eastAsia="Times New Roman" w:cs="Arial"/>
                <w:sz w:val="22"/>
                <w:szCs w:val="22"/>
                <w:lang w:val="es-PE"/>
              </w:rPr>
              <w:t>OP-765 (Política Operativa sobre Pueblos Indígenas)</w:t>
            </w:r>
          </w:p>
          <w:p w:rsidRPr="009B7771" w:rsidR="00260C29" w:rsidP="00260C29" w:rsidRDefault="00260C29" w14:paraId="6F4BE741" w14:textId="77777777">
            <w:pPr>
              <w:ind w:right="165"/>
              <w:jc w:val="both"/>
              <w:rPr>
                <w:rFonts w:ascii="Arial" w:hAnsi="Arial" w:eastAsia="Times New Roman" w:cs="Arial"/>
                <w:sz w:val="22"/>
                <w:szCs w:val="22"/>
                <w:lang w:val="es-PE"/>
              </w:rPr>
            </w:pPr>
            <w:r w:rsidRPr="009B7771">
              <w:rPr>
                <w:rFonts w:ascii="Arial" w:hAnsi="Arial" w:eastAsia="Times New Roman" w:cs="Arial"/>
                <w:sz w:val="22"/>
                <w:szCs w:val="22"/>
                <w:lang w:val="es-PE"/>
              </w:rPr>
              <w:t>OP-704 (Política de Gestión del Riesgo de Desastres Naturales)</w:t>
            </w:r>
          </w:p>
          <w:p w:rsidRPr="009B7771" w:rsidR="00260C29" w:rsidP="00260C29" w:rsidRDefault="00260C29" w14:paraId="74C18C3F" w14:textId="4DF3A24C">
            <w:pPr>
              <w:ind w:right="165"/>
              <w:jc w:val="both"/>
              <w:rPr>
                <w:rFonts w:ascii="Arial" w:hAnsi="Arial" w:eastAsia="Times New Roman" w:cs="Arial"/>
                <w:sz w:val="22"/>
                <w:szCs w:val="22"/>
                <w:shd w:val="clear" w:color="auto" w:fill="FFFFFF"/>
                <w:lang w:val="es-PE"/>
              </w:rPr>
            </w:pPr>
            <w:r w:rsidRPr="009B7771">
              <w:rPr>
                <w:rFonts w:ascii="Arial" w:hAnsi="Arial" w:eastAsia="Times New Roman" w:cs="Arial"/>
                <w:sz w:val="22"/>
                <w:szCs w:val="22"/>
                <w:lang w:val="es-PE"/>
              </w:rPr>
              <w:t>OP-761 (Política Operativa sobre Igualdad de Género en el Desarrollo)</w:t>
            </w:r>
          </w:p>
        </w:tc>
      </w:tr>
      <w:tr w:rsidRPr="00A72D20" w:rsidR="00260C29" w:rsidDel="00A11ACD" w:rsidTr="6366C9CE" w14:paraId="45D62897"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1C1AB9" w:rsidR="00260C29" w:rsidP="00260C29" w:rsidRDefault="00260C29" w14:paraId="6051CB76" w14:textId="77777777">
            <w:pPr>
              <w:spacing w:line="276" w:lineRule="auto"/>
              <w:ind w:right="165"/>
              <w:jc w:val="both"/>
              <w:rPr>
                <w:rFonts w:ascii="Times New Roman" w:hAnsi="Times New Roman" w:cs="Times New Roman"/>
                <w:sz w:val="22"/>
                <w:szCs w:val="22"/>
                <w:lang w:val="es-PE"/>
              </w:rPr>
            </w:pPr>
          </w:p>
          <w:p w:rsidRPr="001C1AB9" w:rsidR="00260C29" w:rsidP="00260C29" w:rsidRDefault="00260C29" w14:paraId="004FE13C" w14:textId="3123A86E">
            <w:pPr>
              <w:spacing w:line="276" w:lineRule="auto"/>
              <w:ind w:right="165"/>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La empresa contratada para la ejecución de cada proyecto será responsable también de la implement</w:t>
            </w:r>
            <w:r w:rsidRPr="001C1AB9" w:rsidR="000D5D89">
              <w:rPr>
                <w:rFonts w:ascii="Times New Roman" w:hAnsi="Times New Roman" w:cs="Times New Roman"/>
                <w:sz w:val="22"/>
                <w:szCs w:val="22"/>
                <w:lang w:val="es-PE"/>
              </w:rPr>
              <w:t xml:space="preserve">ación del respectivo PPM-PASA. </w:t>
            </w:r>
            <w:r w:rsidRPr="001C1AB9">
              <w:rPr>
                <w:rFonts w:ascii="Times New Roman" w:hAnsi="Times New Roman" w:cs="Times New Roman"/>
                <w:sz w:val="22"/>
                <w:szCs w:val="22"/>
                <w:lang w:val="es-PE"/>
              </w:rPr>
              <w:t>Durante la construcción de las obras se contará además con una empresa de Fiscalización de Obras responsable de, entre otras funciones, fiscalizar el cumplimiento de las medidas de mitigación ambiental y social de los proyectos.</w:t>
            </w:r>
          </w:p>
          <w:p w:rsidRPr="001C1AB9" w:rsidR="00260C29" w:rsidP="00260C29" w:rsidRDefault="00260C29" w14:paraId="73B7EF71" w14:textId="77777777">
            <w:pPr>
              <w:spacing w:line="276" w:lineRule="auto"/>
              <w:ind w:right="165"/>
              <w:jc w:val="both"/>
              <w:rPr>
                <w:rFonts w:ascii="Times New Roman" w:hAnsi="Times New Roman" w:cs="Times New Roman"/>
                <w:sz w:val="22"/>
                <w:szCs w:val="22"/>
                <w:lang w:val="es-PE"/>
              </w:rPr>
            </w:pPr>
          </w:p>
          <w:p w:rsidRPr="00FA1A93" w:rsidR="00260C29" w:rsidP="00260C29" w:rsidRDefault="00260C29" w14:paraId="4A153E2D" w14:textId="56879F98">
            <w:pPr>
              <w:spacing w:line="276" w:lineRule="auto"/>
              <w:ind w:right="165"/>
              <w:jc w:val="both"/>
              <w:rPr>
                <w:rFonts w:ascii="Times New Roman" w:hAnsi="Times New Roman"/>
                <w:sz w:val="22"/>
                <w:lang w:val="es-ES_tradnl"/>
              </w:rPr>
            </w:pPr>
            <w:r w:rsidRPr="00FA1A93">
              <w:rPr>
                <w:rFonts w:ascii="Times New Roman" w:hAnsi="Times New Roman"/>
                <w:sz w:val="22"/>
                <w:lang w:val="es-ES_tradnl"/>
              </w:rPr>
              <w:t xml:space="preserve">La UCP y el FPS realizarán un seguimiento por muestreo de los proyectos. Ambas </w:t>
            </w:r>
            <w:proofErr w:type="spellStart"/>
            <w:r w:rsidRPr="00FA1A93">
              <w:rPr>
                <w:rFonts w:ascii="Times New Roman" w:hAnsi="Times New Roman"/>
                <w:sz w:val="22"/>
                <w:lang w:val="es-ES_tradnl"/>
              </w:rPr>
              <w:t>OEs</w:t>
            </w:r>
            <w:proofErr w:type="spellEnd"/>
            <w:r w:rsidRPr="00FA1A93">
              <w:rPr>
                <w:rFonts w:ascii="Times New Roman" w:hAnsi="Times New Roman"/>
                <w:sz w:val="22"/>
                <w:lang w:val="es-ES_tradnl"/>
              </w:rPr>
              <w:t xml:space="preserve"> serán fortalecidas con un especialista ambiental y un especialista social cada una. La UCP coordinará y presentará un reporte de desempeño ambiental y social como parte de los informes semestrales que remitirá al Banco.</w:t>
            </w:r>
          </w:p>
          <w:p w:rsidRPr="00FA1A93" w:rsidR="00260C29" w:rsidP="00260C29" w:rsidRDefault="00260C29" w14:paraId="782CC6F7" w14:textId="77777777">
            <w:pPr>
              <w:spacing w:line="276" w:lineRule="auto"/>
              <w:ind w:right="165"/>
              <w:jc w:val="both"/>
              <w:rPr>
                <w:rFonts w:ascii="Times New Roman" w:hAnsi="Times New Roman"/>
                <w:sz w:val="22"/>
                <w:lang w:val="es-ES_tradnl"/>
              </w:rPr>
            </w:pPr>
          </w:p>
          <w:p w:rsidRPr="001C1AB9" w:rsidR="00D1464A" w:rsidP="00260C29" w:rsidRDefault="00260C29" w14:paraId="791A1650" w14:textId="77777777">
            <w:pPr>
              <w:spacing w:line="276" w:lineRule="auto"/>
              <w:ind w:right="165"/>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El Banco realizará misiones de supervisión para verificar el cumplimiento de las acciones definidas en los PPM-</w:t>
            </w:r>
            <w:proofErr w:type="spellStart"/>
            <w:r w:rsidRPr="001C1AB9">
              <w:rPr>
                <w:rFonts w:ascii="Times New Roman" w:hAnsi="Times New Roman" w:cs="Times New Roman"/>
                <w:sz w:val="22"/>
                <w:szCs w:val="22"/>
                <w:lang w:val="es-PE"/>
              </w:rPr>
              <w:t>PASAs</w:t>
            </w:r>
            <w:proofErr w:type="spellEnd"/>
            <w:r w:rsidRPr="001C1AB9">
              <w:rPr>
                <w:rFonts w:ascii="Times New Roman" w:hAnsi="Times New Roman" w:cs="Times New Roman"/>
                <w:sz w:val="22"/>
                <w:szCs w:val="22"/>
                <w:lang w:val="es-PE"/>
              </w:rPr>
              <w:t xml:space="preserve"> y de los procedimientos socio-ambientales establecidos en el MGAS para nuevas obras.</w:t>
            </w:r>
          </w:p>
          <w:p w:rsidRPr="00AB4897" w:rsidR="00260C29" w:rsidDel="00A11ACD" w:rsidP="00260C29" w:rsidRDefault="00260C29" w14:paraId="11D8D0FD" w14:textId="00C3F852">
            <w:pPr>
              <w:spacing w:line="276" w:lineRule="auto"/>
              <w:ind w:right="165"/>
              <w:jc w:val="both"/>
              <w:rPr>
                <w:rFonts w:ascii="Times New Roman" w:hAnsi="Times New Roman" w:cs="Times New Roman"/>
                <w:sz w:val="20"/>
                <w:szCs w:val="20"/>
                <w:lang w:val="es-PE"/>
              </w:rPr>
            </w:pPr>
            <w:r w:rsidRPr="00AB4897">
              <w:rPr>
                <w:rFonts w:ascii="Times New Roman" w:hAnsi="Times New Roman" w:cs="Times New Roman"/>
                <w:sz w:val="20"/>
                <w:szCs w:val="20"/>
                <w:lang w:val="es-PE"/>
              </w:rPr>
              <w:t xml:space="preserve"> </w:t>
            </w:r>
          </w:p>
        </w:tc>
      </w:tr>
      <w:tr w:rsidRPr="009D2EDB" w:rsidR="00260C29" w:rsidTr="6366C9CE" w14:paraId="04C2CD9B" w14:textId="77777777">
        <w:trPr>
          <w:trHeight w:val="402"/>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9B7771" w:rsidR="00260C29" w:rsidP="00260C29" w:rsidRDefault="00260C29" w14:paraId="43E008EA" w14:textId="2836E853">
            <w:pPr>
              <w:rPr>
                <w:rFonts w:ascii="Arial" w:hAnsi="Arial" w:eastAsia="Times New Roman" w:cs="Arial"/>
                <w:b/>
                <w:bCs/>
                <w:sz w:val="27"/>
                <w:szCs w:val="27"/>
                <w:lang w:val="es-PE"/>
              </w:rPr>
            </w:pPr>
            <w:r w:rsidRPr="009B7771">
              <w:rPr>
                <w:rFonts w:ascii="Arial" w:hAnsi="Arial" w:eastAsia="Times New Roman" w:cs="Arial"/>
                <w:b/>
                <w:bCs/>
                <w:sz w:val="27"/>
                <w:szCs w:val="27"/>
                <w:lang w:val="es-PE"/>
              </w:rPr>
              <w:t xml:space="preserve">5. Requisitos Ambientales y Sociales </w:t>
            </w:r>
          </w:p>
        </w:tc>
      </w:tr>
      <w:tr w:rsidRPr="00A72D20" w:rsidR="00260C29" w:rsidTr="6366C9CE" w14:paraId="75183872"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hideMark/>
          </w:tcPr>
          <w:p w:rsidRPr="001C1AB9" w:rsidR="00260C29" w:rsidP="000D5D89" w:rsidRDefault="00260C29" w14:paraId="78A6B676" w14:textId="5D7B7CDC">
            <w:pPr>
              <w:spacing w:line="276" w:lineRule="auto"/>
              <w:ind w:right="165"/>
              <w:jc w:val="both"/>
              <w:rPr>
                <w:rFonts w:ascii="Times New Roman" w:hAnsi="Times New Roman" w:cs="Times New Roman"/>
                <w:sz w:val="22"/>
                <w:szCs w:val="22"/>
                <w:lang w:val="es-PE"/>
              </w:rPr>
            </w:pPr>
            <w:r w:rsidRPr="001C1AB9">
              <w:rPr>
                <w:rFonts w:ascii="Times New Roman" w:hAnsi="Times New Roman" w:cs="Times New Roman"/>
                <w:sz w:val="22"/>
                <w:szCs w:val="22"/>
                <w:lang w:val="es-PE"/>
              </w:rPr>
              <w:t>Con el fin de cumplir con los requisitos de las Políticas de Salvaguardias Ambientales y Sociales del Banco, las Agencias Ejecutoras (UCP y FPS) cumplirán a plena satisfacción del Banco con los términos contractuales y condiciones ESHS incluidos en el Anexo B. Estos términos y condiciones sólo podrán ser modificados mediando consentimiento previo por escrito del Banco, incluyendo el visto bueno del ESG. Estos incluyen (i) condiciones estándar para la implementación de los Planes y medidas ESHS, como también de los requisitos para los informes y supervisión; (</w:t>
            </w:r>
            <w:proofErr w:type="spellStart"/>
            <w:r w:rsidRPr="001C1AB9">
              <w:rPr>
                <w:rFonts w:ascii="Times New Roman" w:hAnsi="Times New Roman" w:cs="Times New Roman"/>
                <w:sz w:val="22"/>
                <w:szCs w:val="22"/>
                <w:lang w:val="es-PE"/>
              </w:rPr>
              <w:t>ii</w:t>
            </w:r>
            <w:proofErr w:type="spellEnd"/>
            <w:r w:rsidRPr="001C1AB9">
              <w:rPr>
                <w:rFonts w:ascii="Times New Roman" w:hAnsi="Times New Roman" w:cs="Times New Roman"/>
                <w:sz w:val="22"/>
                <w:szCs w:val="22"/>
                <w:lang w:val="es-PE"/>
              </w:rPr>
              <w:t>) las condiciones referidas a riesgos e impactos de relevancia; y (</w:t>
            </w:r>
            <w:proofErr w:type="spellStart"/>
            <w:r w:rsidRPr="001C1AB9">
              <w:rPr>
                <w:rFonts w:ascii="Times New Roman" w:hAnsi="Times New Roman" w:cs="Times New Roman"/>
                <w:sz w:val="22"/>
                <w:szCs w:val="22"/>
                <w:lang w:val="es-PE"/>
              </w:rPr>
              <w:t>iii</w:t>
            </w:r>
            <w:proofErr w:type="spellEnd"/>
            <w:r w:rsidRPr="001C1AB9">
              <w:rPr>
                <w:rFonts w:ascii="Times New Roman" w:hAnsi="Times New Roman" w:cs="Times New Roman"/>
                <w:sz w:val="22"/>
                <w:szCs w:val="22"/>
                <w:lang w:val="es-PE"/>
              </w:rPr>
              <w:t>) las condiciones que se incluyan en el Reglamento Operativo del Programa (ROP). Estas condiciones y definiciones se incorporarán al Acuerdo de Préstamo y por tanto el Prestatario estará obligado legalmente a cumplir con ellas”.</w:t>
            </w:r>
          </w:p>
          <w:p w:rsidRPr="009B7771" w:rsidR="00260C29" w:rsidP="00260C29" w:rsidRDefault="00260C29" w14:paraId="35DCDD07" w14:textId="142AD34F">
            <w:pPr>
              <w:ind w:right="165"/>
              <w:rPr>
                <w:lang w:val="es-PE"/>
              </w:rPr>
            </w:pPr>
          </w:p>
        </w:tc>
      </w:tr>
      <w:tr w:rsidRPr="00A72D20" w:rsidR="00260C29" w:rsidTr="6366C9CE" w14:paraId="043327AB" w14:textId="77777777">
        <w:trPr>
          <w:trHeight w:val="429"/>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9B7771" w:rsidR="00260C29" w:rsidP="00260C29" w:rsidRDefault="00260C29" w14:paraId="3D3A64A0" w14:textId="5D85554C">
            <w:pPr>
              <w:rPr>
                <w:rFonts w:ascii="Arial" w:hAnsi="Arial" w:eastAsia="Times New Roman" w:cs="Arial"/>
                <w:b/>
                <w:bCs/>
                <w:sz w:val="27"/>
                <w:szCs w:val="27"/>
                <w:lang w:val="es-PE"/>
              </w:rPr>
            </w:pPr>
            <w:r w:rsidRPr="009B7771">
              <w:rPr>
                <w:rFonts w:ascii="Arial" w:hAnsi="Arial" w:eastAsia="Times New Roman" w:cs="Arial"/>
                <w:b/>
                <w:bCs/>
                <w:sz w:val="27"/>
                <w:szCs w:val="27"/>
                <w:lang w:val="es-PE"/>
              </w:rPr>
              <w:t xml:space="preserve">6. Resumen de Cumplimiento con Políticas de Salvaguardias del BID </w:t>
            </w:r>
          </w:p>
        </w:tc>
      </w:tr>
      <w:tr w:rsidRPr="009B7771" w:rsidR="00260C29" w:rsidTr="6366C9CE" w14:paraId="33C1F9AA"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hideMark/>
          </w:tcPr>
          <w:p w:rsidRPr="009B7771" w:rsidR="00260C29" w:rsidP="00260C29" w:rsidRDefault="00260C29" w14:paraId="60A4F7C4" w14:textId="43B229BC">
            <w:pPr>
              <w:jc w:val="both"/>
              <w:rPr>
                <w:rFonts w:eastAsia="Times New Roman"/>
                <w:lang w:val="es-PE"/>
              </w:rPr>
            </w:pPr>
            <w:r w:rsidRPr="009B7771">
              <w:rPr>
                <w:rFonts w:eastAsia="Times New Roman"/>
                <w:lang w:val="es-PE"/>
              </w:rPr>
              <w:t xml:space="preserve">Ver Anexo A. </w:t>
            </w:r>
          </w:p>
        </w:tc>
      </w:tr>
    </w:tbl>
    <w:p w:rsidRPr="009B7771" w:rsidR="004D3CD1" w:rsidP="004127F6" w:rsidRDefault="004D3CD1" w14:paraId="3393B1F8" w14:textId="77777777">
      <w:pPr>
        <w:rPr>
          <w:rFonts w:ascii="Arial" w:hAnsi="Arial" w:cs="Arial"/>
          <w:bCs/>
          <w:sz w:val="18"/>
          <w:szCs w:val="20"/>
          <w:lang w:val="es-PE"/>
        </w:rPr>
        <w:sectPr w:rsidRPr="009B7771" w:rsidR="004D3CD1" w:rsidSect="005354FC">
          <w:headerReference w:type="default" r:id="rId18"/>
          <w:footerReference w:type="default" r:id="rId19"/>
          <w:pgSz w:w="12240" w:h="15840" w:orient="portrait"/>
          <w:pgMar w:top="1440" w:right="1800" w:bottom="1440" w:left="1170" w:header="720" w:footer="720" w:gutter="0"/>
          <w:cols w:space="720"/>
          <w:titlePg/>
          <w:docGrid w:linePitch="360"/>
        </w:sectPr>
      </w:pPr>
    </w:p>
    <w:p w:rsidRPr="009B7771" w:rsidR="004D3CD1" w:rsidP="004D3CD1" w:rsidRDefault="00933D11" w14:paraId="441F4E4F" w14:textId="2DB1A32E">
      <w:pPr>
        <w:rPr>
          <w:rFonts w:ascii="Arial" w:hAnsi="Arial" w:cs="Arial"/>
          <w:b/>
          <w:sz w:val="20"/>
          <w:szCs w:val="20"/>
          <w:lang w:val="es-PE"/>
        </w:rPr>
      </w:pPr>
      <w:r w:rsidRPr="009B7771">
        <w:rPr>
          <w:rFonts w:ascii="Arial" w:hAnsi="Arial" w:cs="Arial"/>
          <w:b/>
          <w:sz w:val="20"/>
          <w:szCs w:val="20"/>
          <w:lang w:val="es-PE"/>
        </w:rPr>
        <w:t>Anexo A</w:t>
      </w:r>
      <w:r w:rsidRPr="009B7771" w:rsidR="001C6E58">
        <w:rPr>
          <w:rFonts w:ascii="Arial" w:hAnsi="Arial" w:cs="Arial"/>
          <w:b/>
          <w:sz w:val="20"/>
          <w:szCs w:val="20"/>
          <w:lang w:val="es-PE"/>
        </w:rPr>
        <w:t xml:space="preserve">: </w:t>
      </w:r>
      <w:r w:rsidRPr="009B7771" w:rsidR="00AC7ED8">
        <w:rPr>
          <w:rFonts w:ascii="Arial" w:hAnsi="Arial" w:cs="Arial"/>
          <w:b/>
          <w:sz w:val="20"/>
          <w:szCs w:val="20"/>
          <w:lang w:val="es-PE"/>
        </w:rPr>
        <w:t>Resumen de Cumplimiento</w:t>
      </w:r>
      <w:r w:rsidRPr="009B7771" w:rsidR="00D055D3">
        <w:rPr>
          <w:rFonts w:ascii="Arial" w:hAnsi="Arial" w:cs="Arial"/>
          <w:b/>
          <w:sz w:val="20"/>
          <w:szCs w:val="20"/>
          <w:lang w:val="es-PE"/>
        </w:rPr>
        <w:t xml:space="preserve"> </w:t>
      </w:r>
      <w:r w:rsidRPr="009B7771" w:rsidR="00AC7ED8">
        <w:rPr>
          <w:rFonts w:ascii="Arial" w:hAnsi="Arial" w:cs="Arial"/>
          <w:b/>
          <w:sz w:val="20"/>
          <w:szCs w:val="20"/>
          <w:lang w:val="es-PE"/>
        </w:rPr>
        <w:t>con las Políticas de Salvaguardias del BID</w:t>
      </w:r>
      <w:r w:rsidRPr="009B7771" w:rsidR="00AF5C47">
        <w:rPr>
          <w:rStyle w:val="FootnoteReference"/>
          <w:rFonts w:ascii="Arial" w:hAnsi="Arial" w:cs="Arial"/>
          <w:b/>
          <w:sz w:val="20"/>
          <w:szCs w:val="20"/>
          <w:lang w:val="es-PE"/>
        </w:rPr>
        <w:footnoteReference w:id="2"/>
      </w:r>
    </w:p>
    <w:tbl>
      <w:tblPr>
        <w:tblStyle w:val="TableGrid"/>
        <w:tblW w:w="13680" w:type="dxa"/>
        <w:tblInd w:w="108" w:type="dxa"/>
        <w:tblLayout w:type="fixed"/>
        <w:tblLook w:val="04A0" w:firstRow="1" w:lastRow="0" w:firstColumn="1" w:lastColumn="0" w:noHBand="0" w:noVBand="1"/>
      </w:tblPr>
      <w:tblGrid>
        <w:gridCol w:w="2790"/>
        <w:gridCol w:w="2160"/>
        <w:gridCol w:w="4320"/>
        <w:gridCol w:w="4410"/>
      </w:tblGrid>
      <w:tr w:rsidRPr="009B7771" w:rsidR="00AC7ED8" w:rsidTr="6366C9CE" w14:paraId="716A028C" w14:textId="77777777">
        <w:trPr>
          <w:trHeight w:val="323"/>
        </w:trPr>
        <w:tc>
          <w:tcPr>
            <w:tcW w:w="2790" w:type="dxa"/>
            <w:shd w:val="clear" w:color="auto" w:fill="95B3D7" w:themeFill="accent1" w:themeFillTint="99"/>
            <w:tcMar/>
            <w:vAlign w:val="center"/>
          </w:tcPr>
          <w:p w:rsidRPr="009B7771" w:rsidR="00AC7ED8" w:rsidP="00C70764" w:rsidRDefault="00AC7ED8" w14:paraId="000C1707" w14:textId="2343F73F">
            <w:pPr>
              <w:tabs>
                <w:tab w:val="left" w:pos="3200"/>
              </w:tabs>
              <w:rPr>
                <w:rFonts w:ascii="Arial" w:hAnsi="Arial" w:cs="Arial"/>
                <w:b/>
                <w:sz w:val="22"/>
                <w:szCs w:val="22"/>
                <w:lang w:val="es-PE"/>
              </w:rPr>
            </w:pPr>
            <w:r w:rsidRPr="009B7771">
              <w:rPr>
                <w:rFonts w:ascii="Arial" w:hAnsi="Arial" w:cs="Arial"/>
                <w:b/>
                <w:sz w:val="22"/>
                <w:szCs w:val="22"/>
                <w:lang w:val="es-PE"/>
              </w:rPr>
              <w:t xml:space="preserve">Políticas / </w:t>
            </w:r>
            <w:r w:rsidRPr="009B7771" w:rsidR="00CF4FB6">
              <w:rPr>
                <w:rFonts w:ascii="Arial" w:hAnsi="Arial" w:cs="Arial"/>
                <w:b/>
                <w:sz w:val="22"/>
                <w:szCs w:val="22"/>
                <w:lang w:val="es-PE"/>
              </w:rPr>
              <w:t>Directrices</w:t>
            </w:r>
          </w:p>
        </w:tc>
        <w:tc>
          <w:tcPr>
            <w:tcW w:w="2160" w:type="dxa"/>
            <w:tcBorders>
              <w:bottom w:val="single" w:color="auto" w:sz="4" w:space="0"/>
            </w:tcBorders>
            <w:shd w:val="clear" w:color="auto" w:fill="95B3D7" w:themeFill="accent1" w:themeFillTint="99"/>
            <w:tcMar/>
            <w:vAlign w:val="center"/>
          </w:tcPr>
          <w:p w:rsidRPr="009B7771" w:rsidR="00AC7ED8" w:rsidP="00C70764" w:rsidRDefault="00AC7ED8" w14:paraId="6ADC115A" w14:textId="0170F53F">
            <w:pPr>
              <w:tabs>
                <w:tab w:val="left" w:pos="3200"/>
              </w:tabs>
              <w:rPr>
                <w:rFonts w:ascii="Arial" w:hAnsi="Arial" w:cs="Arial"/>
                <w:b/>
                <w:sz w:val="22"/>
                <w:szCs w:val="22"/>
                <w:lang w:val="es-PE"/>
              </w:rPr>
            </w:pPr>
            <w:r w:rsidRPr="009B7771">
              <w:rPr>
                <w:rFonts w:ascii="Arial" w:hAnsi="Arial" w:cs="Arial"/>
                <w:b/>
                <w:sz w:val="22"/>
                <w:szCs w:val="22"/>
                <w:lang w:val="es-PE"/>
              </w:rPr>
              <w:t>Aspectos Pertinentes de Políticas</w:t>
            </w:r>
            <w:r w:rsidRPr="009B7771" w:rsidR="006931D0">
              <w:rPr>
                <w:rFonts w:ascii="Arial" w:hAnsi="Arial" w:cs="Arial"/>
                <w:b/>
                <w:sz w:val="22"/>
                <w:szCs w:val="22"/>
                <w:lang w:val="es-PE"/>
              </w:rPr>
              <w:t xml:space="preserve"> </w:t>
            </w:r>
            <w:r w:rsidRPr="009B7771">
              <w:rPr>
                <w:rFonts w:ascii="Arial" w:hAnsi="Arial" w:cs="Arial"/>
                <w:b/>
                <w:sz w:val="22"/>
                <w:szCs w:val="22"/>
                <w:lang w:val="es-PE"/>
              </w:rPr>
              <w:t>/</w:t>
            </w:r>
            <w:r w:rsidRPr="009B7771" w:rsidR="006931D0">
              <w:rPr>
                <w:rFonts w:ascii="Arial" w:hAnsi="Arial" w:cs="Arial"/>
                <w:b/>
                <w:sz w:val="22"/>
                <w:szCs w:val="22"/>
                <w:lang w:val="es-PE"/>
              </w:rPr>
              <w:t xml:space="preserve"> </w:t>
            </w:r>
            <w:r w:rsidRPr="009B7771" w:rsidR="00CF4FB6">
              <w:rPr>
                <w:rFonts w:ascii="Arial" w:hAnsi="Arial" w:cs="Arial"/>
                <w:b/>
                <w:sz w:val="22"/>
                <w:szCs w:val="22"/>
                <w:lang w:val="es-PE"/>
              </w:rPr>
              <w:t>Directrices</w:t>
            </w:r>
          </w:p>
        </w:tc>
        <w:tc>
          <w:tcPr>
            <w:tcW w:w="4320" w:type="dxa"/>
            <w:tcBorders>
              <w:bottom w:val="single" w:color="auto" w:sz="4" w:space="0"/>
            </w:tcBorders>
            <w:shd w:val="clear" w:color="auto" w:fill="95B3D7" w:themeFill="accent1" w:themeFillTint="99"/>
            <w:tcMar/>
            <w:vAlign w:val="center"/>
          </w:tcPr>
          <w:p w:rsidRPr="009B7771" w:rsidR="00AC7ED8" w:rsidP="00C70764" w:rsidRDefault="00AC7ED8" w14:paraId="1792912D" w14:textId="77777777">
            <w:pPr>
              <w:tabs>
                <w:tab w:val="center" w:pos="1499"/>
              </w:tabs>
              <w:rPr>
                <w:rFonts w:ascii="Arial" w:hAnsi="Arial" w:cs="Arial"/>
                <w:b/>
                <w:sz w:val="22"/>
                <w:szCs w:val="22"/>
                <w:lang w:val="es-PE"/>
              </w:rPr>
            </w:pPr>
          </w:p>
          <w:p w:rsidRPr="009B7771" w:rsidR="00AC7ED8" w:rsidP="00C70764" w:rsidRDefault="00AC7ED8" w14:paraId="6CD8269D" w14:textId="0C0F5DF9">
            <w:pPr>
              <w:tabs>
                <w:tab w:val="left" w:pos="3200"/>
              </w:tabs>
              <w:rPr>
                <w:rFonts w:ascii="Arial" w:hAnsi="Arial" w:cs="Arial"/>
                <w:b/>
                <w:sz w:val="22"/>
                <w:szCs w:val="22"/>
                <w:lang w:val="es-PE"/>
              </w:rPr>
            </w:pPr>
            <w:r w:rsidRPr="009B7771">
              <w:rPr>
                <w:rFonts w:ascii="Arial" w:hAnsi="Arial" w:cs="Arial"/>
                <w:b/>
                <w:sz w:val="22"/>
                <w:szCs w:val="22"/>
                <w:lang w:val="es-PE"/>
              </w:rPr>
              <w:t xml:space="preserve">Estado de Cumplimiento </w:t>
            </w:r>
            <w:r w:rsidRPr="009B7771" w:rsidR="00CF4FB6">
              <w:rPr>
                <w:rFonts w:ascii="Arial" w:hAnsi="Arial" w:cs="Arial"/>
                <w:b/>
                <w:sz w:val="22"/>
                <w:szCs w:val="22"/>
                <w:lang w:val="es-PE"/>
              </w:rPr>
              <w:t xml:space="preserve">de Requisitos de </w:t>
            </w:r>
            <w:r w:rsidRPr="009B7771">
              <w:rPr>
                <w:rFonts w:ascii="Arial" w:hAnsi="Arial" w:cs="Arial"/>
                <w:b/>
                <w:sz w:val="22"/>
                <w:szCs w:val="22"/>
                <w:lang w:val="es-PE"/>
              </w:rPr>
              <w:t xml:space="preserve">Políticas / </w:t>
            </w:r>
            <w:r w:rsidRPr="009B7771" w:rsidR="00CF4FB6">
              <w:rPr>
                <w:rFonts w:ascii="Arial" w:hAnsi="Arial" w:cs="Arial"/>
                <w:b/>
                <w:sz w:val="22"/>
                <w:szCs w:val="22"/>
                <w:lang w:val="es-PE"/>
              </w:rPr>
              <w:t>Directrices y Justificación</w:t>
            </w:r>
          </w:p>
          <w:p w:rsidRPr="009B7771" w:rsidR="00AC7ED8" w:rsidP="00C70764" w:rsidRDefault="00AC7ED8" w14:paraId="3B4E48E0" w14:textId="77777777">
            <w:pPr>
              <w:tabs>
                <w:tab w:val="center" w:pos="1499"/>
              </w:tabs>
              <w:rPr>
                <w:rFonts w:ascii="Arial" w:hAnsi="Arial" w:cs="Arial"/>
                <w:b/>
                <w:sz w:val="22"/>
                <w:szCs w:val="22"/>
                <w:lang w:val="es-PE"/>
              </w:rPr>
            </w:pPr>
          </w:p>
        </w:tc>
        <w:tc>
          <w:tcPr>
            <w:tcW w:w="4410" w:type="dxa"/>
            <w:tcBorders>
              <w:bottom w:val="single" w:color="auto" w:sz="4" w:space="0"/>
            </w:tcBorders>
            <w:shd w:val="clear" w:color="auto" w:fill="95B3D7" w:themeFill="accent1" w:themeFillTint="99"/>
            <w:tcMar/>
            <w:vAlign w:val="center"/>
          </w:tcPr>
          <w:p w:rsidRPr="009B7771" w:rsidR="00AC7ED8" w:rsidP="00C70764" w:rsidRDefault="00AC7ED8" w14:paraId="454E8C52" w14:textId="77777777">
            <w:pPr>
              <w:tabs>
                <w:tab w:val="left" w:pos="3200"/>
              </w:tabs>
              <w:rPr>
                <w:rFonts w:ascii="Arial" w:hAnsi="Arial" w:cs="Arial"/>
                <w:b/>
                <w:sz w:val="22"/>
                <w:szCs w:val="22"/>
                <w:lang w:val="es-PE"/>
              </w:rPr>
            </w:pPr>
            <w:r w:rsidRPr="009B7771">
              <w:rPr>
                <w:rFonts w:ascii="Arial" w:hAnsi="Arial" w:cs="Arial"/>
                <w:b/>
                <w:sz w:val="22"/>
                <w:szCs w:val="22"/>
                <w:lang w:val="es-PE"/>
              </w:rPr>
              <w:t>Requisitos / Acciones / Planes</w:t>
            </w:r>
          </w:p>
        </w:tc>
      </w:tr>
      <w:tr w:rsidRPr="00A72D20" w:rsidR="00AC7ED8" w:rsidTr="6366C9CE" w14:paraId="4EA14118" w14:textId="77777777">
        <w:trPr>
          <w:trHeight w:val="323"/>
        </w:trPr>
        <w:tc>
          <w:tcPr>
            <w:tcW w:w="13680" w:type="dxa"/>
            <w:gridSpan w:val="4"/>
            <w:shd w:val="clear" w:color="auto" w:fill="D9D9D9" w:themeFill="background1" w:themeFillShade="D9"/>
            <w:tcMar/>
            <w:vAlign w:val="center"/>
          </w:tcPr>
          <w:p w:rsidRPr="009B7771" w:rsidR="00AC7ED8" w:rsidP="00C70764" w:rsidRDefault="00AC7ED8" w14:paraId="0AF0B01F" w14:textId="77777777">
            <w:pPr>
              <w:tabs>
                <w:tab w:val="left" w:pos="3200"/>
              </w:tabs>
              <w:rPr>
                <w:rFonts w:ascii="Arial" w:hAnsi="Arial" w:cs="Arial"/>
                <w:b/>
                <w:sz w:val="22"/>
                <w:szCs w:val="22"/>
                <w:lang w:val="es-PE"/>
              </w:rPr>
            </w:pPr>
            <w:r w:rsidRPr="009B7771">
              <w:rPr>
                <w:rFonts w:ascii="Arial" w:hAnsi="Arial" w:cs="Arial"/>
                <w:b/>
                <w:sz w:val="22"/>
                <w:szCs w:val="22"/>
                <w:lang w:val="es-PE"/>
              </w:rPr>
              <w:t>OP-703 Política de Medio Ambiente y Cumplimiento de Salvaguardias</w:t>
            </w:r>
          </w:p>
        </w:tc>
      </w:tr>
      <w:tr w:rsidRPr="00A72D20" w:rsidR="00121622" w:rsidTr="6366C9CE" w14:paraId="2ECE6F86" w14:textId="77777777">
        <w:trPr>
          <w:trHeight w:val="323"/>
        </w:trPr>
        <w:tc>
          <w:tcPr>
            <w:tcW w:w="2790" w:type="dxa"/>
            <w:vMerge w:val="restart"/>
            <w:shd w:val="clear" w:color="auto" w:fill="D9D9D9" w:themeFill="background1" w:themeFillShade="D9"/>
            <w:tcMar/>
            <w:vAlign w:val="center"/>
          </w:tcPr>
          <w:p w:rsidRPr="009B7771" w:rsidR="00121622" w:rsidP="00C70764" w:rsidRDefault="00121622" w14:paraId="1B4B1987" w14:textId="77777777">
            <w:pPr>
              <w:tabs>
                <w:tab w:val="left" w:pos="3200"/>
              </w:tabs>
              <w:rPr>
                <w:rFonts w:ascii="Arial" w:hAnsi="Arial" w:cs="Arial"/>
                <w:sz w:val="22"/>
                <w:szCs w:val="22"/>
                <w:lang w:val="es-PE"/>
              </w:rPr>
            </w:pPr>
            <w:r w:rsidRPr="009B7771">
              <w:rPr>
                <w:rFonts w:ascii="Arial" w:hAnsi="Arial" w:cs="Arial"/>
                <w:sz w:val="22"/>
                <w:szCs w:val="22"/>
                <w:lang w:val="es-PE"/>
              </w:rPr>
              <w:t>B.2 Legislación y Regulaciones Nacionales</w:t>
            </w:r>
          </w:p>
        </w:tc>
        <w:tc>
          <w:tcPr>
            <w:tcW w:w="2160" w:type="dxa"/>
            <w:tcMar/>
            <w:vAlign w:val="center"/>
          </w:tcPr>
          <w:p w:rsidRPr="00C70764" w:rsidR="00121622" w:rsidP="00C70764" w:rsidRDefault="00F76AB0" w14:paraId="2B1F016C" w14:textId="50EDDD81">
            <w:pPr>
              <w:tabs>
                <w:tab w:val="left" w:pos="3200"/>
              </w:tabs>
              <w:rPr>
                <w:rFonts w:ascii="Times New Roman" w:hAnsi="Times New Roman" w:cs="Times New Roman"/>
                <w:color w:val="000000"/>
                <w:sz w:val="20"/>
                <w:szCs w:val="20"/>
                <w:lang w:val="es-PE"/>
              </w:rPr>
            </w:pPr>
            <w:r>
              <w:rPr>
                <w:rFonts w:ascii="Times New Roman" w:hAnsi="Times New Roman" w:cs="Times New Roman"/>
                <w:color w:val="000000"/>
                <w:sz w:val="20"/>
                <w:szCs w:val="20"/>
                <w:lang w:val="es-PE"/>
              </w:rPr>
              <w:t>Preparació</w:t>
            </w:r>
            <w:r w:rsidRPr="00C70764" w:rsidR="00794517">
              <w:rPr>
                <w:rFonts w:ascii="Times New Roman" w:hAnsi="Times New Roman" w:cs="Times New Roman"/>
                <w:color w:val="000000"/>
                <w:sz w:val="20"/>
                <w:szCs w:val="20"/>
                <w:lang w:val="es-PE"/>
              </w:rPr>
              <w:t>n de Análisis Ambiental/Plan de Gestió</w:t>
            </w:r>
            <w:r w:rsidRPr="00C70764" w:rsidR="00121622">
              <w:rPr>
                <w:rFonts w:ascii="Times New Roman" w:hAnsi="Times New Roman" w:cs="Times New Roman"/>
                <w:color w:val="000000"/>
                <w:sz w:val="20"/>
                <w:szCs w:val="20"/>
                <w:lang w:val="es-PE"/>
              </w:rPr>
              <w:t>n Ambiental</w:t>
            </w:r>
          </w:p>
        </w:tc>
        <w:tc>
          <w:tcPr>
            <w:tcW w:w="4320" w:type="dxa"/>
            <w:tcMar/>
            <w:vAlign w:val="center"/>
          </w:tcPr>
          <w:p w:rsidRPr="00C70764" w:rsidR="00794517" w:rsidP="00C70764" w:rsidRDefault="00121622" w14:paraId="6ACAE22D" w14:textId="77777777">
            <w:pPr>
              <w:pStyle w:val="Default"/>
              <w:rPr>
                <w:sz w:val="20"/>
                <w:szCs w:val="20"/>
                <w:lang w:val="es-PE"/>
              </w:rPr>
            </w:pPr>
            <w:r w:rsidRPr="00C70764">
              <w:rPr>
                <w:sz w:val="20"/>
                <w:szCs w:val="20"/>
                <w:lang w:val="es-PE"/>
              </w:rPr>
              <w:t xml:space="preserve">Cumplimiento pleno logrado. </w:t>
            </w:r>
          </w:p>
          <w:p w:rsidRPr="00C70764" w:rsidR="00794517" w:rsidP="00C70764" w:rsidRDefault="00794517" w14:paraId="1C0414E0" w14:textId="77777777">
            <w:pPr>
              <w:pStyle w:val="Default"/>
              <w:rPr>
                <w:sz w:val="20"/>
                <w:szCs w:val="20"/>
                <w:lang w:val="es-PE"/>
              </w:rPr>
            </w:pPr>
          </w:p>
          <w:p w:rsidRPr="00C70764" w:rsidR="00794517" w:rsidP="00C70764" w:rsidRDefault="00794517" w14:paraId="68AF971E" w14:textId="32560247">
            <w:pPr>
              <w:pStyle w:val="Default"/>
              <w:rPr>
                <w:sz w:val="20"/>
                <w:szCs w:val="20"/>
                <w:lang w:val="es-PE"/>
              </w:rPr>
            </w:pPr>
            <w:r w:rsidRPr="00C70764">
              <w:rPr>
                <w:sz w:val="20"/>
                <w:szCs w:val="20"/>
                <w:lang w:val="es-PE"/>
              </w:rPr>
              <w:t xml:space="preserve">La normativa ambiental boliviana requiere que todos los proyectos de categoría </w:t>
            </w:r>
            <w:r w:rsidRPr="00C70764" w:rsidR="0070454D">
              <w:rPr>
                <w:sz w:val="20"/>
                <w:szCs w:val="20"/>
                <w:lang w:val="es-PE"/>
              </w:rPr>
              <w:t xml:space="preserve">1, 2 y </w:t>
            </w:r>
            <w:r w:rsidRPr="00C70764">
              <w:rPr>
                <w:sz w:val="20"/>
                <w:szCs w:val="20"/>
                <w:lang w:val="es-PE"/>
              </w:rPr>
              <w:t xml:space="preserve">3 cuenten con un </w:t>
            </w:r>
            <w:r w:rsidRPr="00C70764" w:rsidR="0070454D">
              <w:rPr>
                <w:sz w:val="20"/>
                <w:szCs w:val="20"/>
                <w:lang w:val="es-PE"/>
              </w:rPr>
              <w:t>instrumentos de gestión ambiental (EIA o PPM-PASA), mientras que</w:t>
            </w:r>
            <w:r w:rsidRPr="00C70764">
              <w:rPr>
                <w:sz w:val="20"/>
                <w:szCs w:val="20"/>
                <w:lang w:val="es-PE"/>
              </w:rPr>
              <w:t xml:space="preserve"> </w:t>
            </w:r>
            <w:r w:rsidRPr="00C70764" w:rsidR="0070454D">
              <w:rPr>
                <w:sz w:val="20"/>
                <w:szCs w:val="20"/>
                <w:lang w:val="es-PE"/>
              </w:rPr>
              <w:t>l</w:t>
            </w:r>
            <w:r w:rsidRPr="00C70764">
              <w:rPr>
                <w:sz w:val="20"/>
                <w:szCs w:val="20"/>
                <w:lang w:val="es-PE"/>
              </w:rPr>
              <w:t>os proyectos de categoría 4 quedan dispensados</w:t>
            </w:r>
            <w:r w:rsidRPr="00C70764" w:rsidR="0070454D">
              <w:rPr>
                <w:sz w:val="20"/>
                <w:szCs w:val="20"/>
                <w:lang w:val="es-PE"/>
              </w:rPr>
              <w:t xml:space="preserve"> de este requisito</w:t>
            </w:r>
            <w:r w:rsidRPr="00C70764">
              <w:rPr>
                <w:sz w:val="20"/>
                <w:szCs w:val="20"/>
                <w:lang w:val="es-PE"/>
              </w:rPr>
              <w:t xml:space="preserve">. </w:t>
            </w:r>
            <w:r w:rsidRPr="00C70764" w:rsidR="0070454D">
              <w:rPr>
                <w:sz w:val="20"/>
                <w:szCs w:val="20"/>
                <w:lang w:val="es-PE"/>
              </w:rPr>
              <w:t xml:space="preserve">En la muestra del Programa hay tanto proyectos de categoría 3 como de categoría 4. </w:t>
            </w:r>
            <w:r w:rsidRPr="00C70764" w:rsidR="00346235">
              <w:rPr>
                <w:sz w:val="20"/>
                <w:szCs w:val="20"/>
                <w:lang w:val="es-PE"/>
              </w:rPr>
              <w:t>De</w:t>
            </w:r>
            <w:r w:rsidRPr="00C70764" w:rsidR="0070454D">
              <w:rPr>
                <w:sz w:val="20"/>
                <w:szCs w:val="20"/>
                <w:lang w:val="es-PE"/>
              </w:rPr>
              <w:t xml:space="preserve"> acuerdo a la clasificación del Banco, </w:t>
            </w:r>
            <w:r w:rsidRPr="00C70764">
              <w:rPr>
                <w:sz w:val="20"/>
                <w:szCs w:val="20"/>
                <w:lang w:val="es-PE"/>
              </w:rPr>
              <w:t xml:space="preserve">todos los proyectos </w:t>
            </w:r>
            <w:r w:rsidRPr="00C70764" w:rsidR="0070454D">
              <w:rPr>
                <w:sz w:val="20"/>
                <w:szCs w:val="20"/>
                <w:lang w:val="es-PE"/>
              </w:rPr>
              <w:t xml:space="preserve">de la muestra </w:t>
            </w:r>
            <w:r w:rsidRPr="00C70764">
              <w:rPr>
                <w:sz w:val="20"/>
                <w:szCs w:val="20"/>
                <w:lang w:val="es-PE"/>
              </w:rPr>
              <w:t xml:space="preserve">son de categoría B y, por tanto, todos ellos requieren un análisis ambiental y social y un PGAS. </w:t>
            </w:r>
            <w:r w:rsidRPr="00C70764" w:rsidR="0070454D">
              <w:rPr>
                <w:sz w:val="20"/>
                <w:szCs w:val="20"/>
                <w:lang w:val="es-PE"/>
              </w:rPr>
              <w:t>Para cumplir simultáneamente con los requisitos nacionales y los del Banco, todos los proyectos de la muestra han desarrollado un PPM-PASA, equivalente a un PGAS.</w:t>
            </w:r>
          </w:p>
          <w:p w:rsidRPr="00C70764" w:rsidR="00794517" w:rsidP="00C70764" w:rsidRDefault="00794517" w14:paraId="068D29E6" w14:textId="77777777">
            <w:pPr>
              <w:pStyle w:val="Default"/>
              <w:rPr>
                <w:sz w:val="20"/>
                <w:szCs w:val="20"/>
                <w:lang w:val="es-PE"/>
              </w:rPr>
            </w:pPr>
          </w:p>
          <w:p w:rsidRPr="00C70764" w:rsidR="0070454D" w:rsidP="00C70764" w:rsidRDefault="0070454D" w14:paraId="0A72A4CC" w14:textId="50577C0C">
            <w:pPr>
              <w:pStyle w:val="Default"/>
              <w:rPr>
                <w:sz w:val="20"/>
                <w:szCs w:val="20"/>
                <w:lang w:val="es-PE"/>
              </w:rPr>
            </w:pPr>
            <w:r w:rsidRPr="00C70764">
              <w:rPr>
                <w:sz w:val="20"/>
                <w:szCs w:val="20"/>
                <w:lang w:val="es-PE"/>
              </w:rPr>
              <w:t xml:space="preserve">El MGAS establece </w:t>
            </w:r>
            <w:r w:rsidRPr="00C70764" w:rsidR="002A4C38">
              <w:rPr>
                <w:sz w:val="20"/>
                <w:szCs w:val="20"/>
                <w:lang w:val="es-PE"/>
              </w:rPr>
              <w:t>un</w:t>
            </w:r>
            <w:r w:rsidRPr="00C70764">
              <w:rPr>
                <w:sz w:val="20"/>
                <w:szCs w:val="20"/>
                <w:lang w:val="es-PE"/>
              </w:rPr>
              <w:t xml:space="preserve"> proceso de evaluación de impacto ambiental y social de los proyectos futuros</w:t>
            </w:r>
            <w:r w:rsidRPr="00C70764" w:rsidR="002A4C38">
              <w:rPr>
                <w:sz w:val="20"/>
                <w:szCs w:val="20"/>
                <w:lang w:val="es-PE"/>
              </w:rPr>
              <w:t xml:space="preserve"> que garantiza el cumplimiento de la normativa nacional y de los requisitos del BID.</w:t>
            </w:r>
          </w:p>
          <w:p w:rsidRPr="00C70764" w:rsidR="00121622" w:rsidP="00C70764" w:rsidRDefault="00121622" w14:paraId="5F865A9C" w14:textId="195049DA">
            <w:pPr>
              <w:pStyle w:val="Default"/>
              <w:rPr>
                <w:sz w:val="20"/>
                <w:szCs w:val="20"/>
                <w:lang w:val="es-ES_tradnl"/>
              </w:rPr>
            </w:pPr>
          </w:p>
        </w:tc>
        <w:tc>
          <w:tcPr>
            <w:tcW w:w="4410" w:type="dxa"/>
            <w:tcMar/>
            <w:vAlign w:val="center"/>
          </w:tcPr>
          <w:p w:rsidRPr="00C70764" w:rsidR="002A4C38" w:rsidP="00C70764" w:rsidRDefault="002A4C38" w14:paraId="49F9617B" w14:textId="77777777">
            <w:pPr>
              <w:tabs>
                <w:tab w:val="left" w:pos="3200"/>
              </w:tabs>
              <w:rPr>
                <w:rFonts w:ascii="Times New Roman" w:hAnsi="Times New Roman" w:cs="Times New Roman"/>
                <w:sz w:val="20"/>
                <w:szCs w:val="20"/>
                <w:lang w:val="es-PE"/>
              </w:rPr>
            </w:pPr>
          </w:p>
          <w:p w:rsidRPr="00C70764" w:rsidR="00121622" w:rsidP="00C70764" w:rsidRDefault="00121622" w14:paraId="404EEC5D" w14:textId="228D59AD">
            <w:pPr>
              <w:tabs>
                <w:tab w:val="left" w:pos="3200"/>
              </w:tabs>
              <w:rPr>
                <w:rFonts w:ascii="Times New Roman" w:hAnsi="Times New Roman" w:cs="Times New Roman"/>
                <w:sz w:val="20"/>
                <w:szCs w:val="20"/>
                <w:lang w:val="es-PE"/>
              </w:rPr>
            </w:pPr>
            <w:r w:rsidRPr="00C70764">
              <w:rPr>
                <w:rFonts w:ascii="Times New Roman" w:hAnsi="Times New Roman" w:cs="Times New Roman"/>
                <w:sz w:val="20"/>
                <w:szCs w:val="20"/>
                <w:lang w:val="es-PE"/>
              </w:rPr>
              <w:t>El Reglamento Operativo del Programa conten</w:t>
            </w:r>
            <w:r w:rsidRPr="00C70764" w:rsidR="00346235">
              <w:rPr>
                <w:rFonts w:ascii="Times New Roman" w:hAnsi="Times New Roman" w:cs="Times New Roman"/>
                <w:sz w:val="20"/>
                <w:szCs w:val="20"/>
                <w:lang w:val="es-PE"/>
              </w:rPr>
              <w:t xml:space="preserve">drá cláusulas que obliguen a los </w:t>
            </w:r>
            <w:r w:rsidRPr="00C70764" w:rsidR="00F10A78">
              <w:rPr>
                <w:rFonts w:ascii="Times New Roman" w:hAnsi="Times New Roman" w:cs="Times New Roman"/>
                <w:sz w:val="20"/>
                <w:szCs w:val="20"/>
                <w:lang w:val="es-PE"/>
              </w:rPr>
              <w:t>OE</w:t>
            </w:r>
            <w:r w:rsidRPr="00C70764" w:rsidR="00C70764">
              <w:rPr>
                <w:rFonts w:ascii="Times New Roman" w:hAnsi="Times New Roman" w:cs="Times New Roman"/>
                <w:sz w:val="20"/>
                <w:szCs w:val="20"/>
                <w:lang w:val="es-PE"/>
              </w:rPr>
              <w:t xml:space="preserve"> (UCP y FPS)</w:t>
            </w:r>
            <w:r w:rsidRPr="00C70764">
              <w:rPr>
                <w:rFonts w:ascii="Times New Roman" w:hAnsi="Times New Roman" w:cs="Times New Roman"/>
                <w:sz w:val="20"/>
                <w:szCs w:val="20"/>
                <w:lang w:val="es-PE"/>
              </w:rPr>
              <w:t>, a las demás instituciones involucradas, a los operadores de agua y saneamiento y a los contr</w:t>
            </w:r>
            <w:r w:rsidR="00F76AB0">
              <w:rPr>
                <w:rFonts w:ascii="Times New Roman" w:hAnsi="Times New Roman" w:cs="Times New Roman"/>
                <w:sz w:val="20"/>
                <w:szCs w:val="20"/>
                <w:lang w:val="es-PE"/>
              </w:rPr>
              <w:t>atistas de obras a cumplir con</w:t>
            </w:r>
            <w:r w:rsidRPr="00C70764">
              <w:rPr>
                <w:rFonts w:ascii="Times New Roman" w:hAnsi="Times New Roman" w:cs="Times New Roman"/>
                <w:sz w:val="20"/>
                <w:szCs w:val="20"/>
                <w:lang w:val="es-PE"/>
              </w:rPr>
              <w:t xml:space="preserve"> la normativa ambiental </w:t>
            </w:r>
            <w:r w:rsidRPr="00C70764" w:rsidR="00794517">
              <w:rPr>
                <w:rFonts w:ascii="Times New Roman" w:hAnsi="Times New Roman" w:cs="Times New Roman"/>
                <w:sz w:val="20"/>
                <w:szCs w:val="20"/>
                <w:lang w:val="es-PE"/>
              </w:rPr>
              <w:t xml:space="preserve">y social </w:t>
            </w:r>
            <w:r w:rsidRPr="00C70764">
              <w:rPr>
                <w:rFonts w:ascii="Times New Roman" w:hAnsi="Times New Roman" w:cs="Times New Roman"/>
                <w:sz w:val="20"/>
                <w:szCs w:val="20"/>
                <w:lang w:val="es-PE"/>
              </w:rPr>
              <w:t>vigente en el país, en todas las etapas de ejecución del Programa, incluyendo los procesos de diseño, ejecución y operación de proyectos.</w:t>
            </w:r>
          </w:p>
        </w:tc>
      </w:tr>
      <w:tr w:rsidRPr="00A72D20" w:rsidR="00121622" w:rsidTr="6366C9CE" w14:paraId="59A9CF4F" w14:textId="77777777">
        <w:trPr>
          <w:trHeight w:val="323"/>
        </w:trPr>
        <w:tc>
          <w:tcPr>
            <w:tcW w:w="2790" w:type="dxa"/>
            <w:vMerge/>
            <w:tcMar/>
            <w:vAlign w:val="center"/>
          </w:tcPr>
          <w:p w:rsidRPr="009B7771" w:rsidR="00121622" w:rsidP="00C70764" w:rsidRDefault="00121622" w14:paraId="5B579AF3" w14:textId="77777777">
            <w:pPr>
              <w:tabs>
                <w:tab w:val="left" w:pos="3200"/>
              </w:tabs>
              <w:rPr>
                <w:rFonts w:ascii="Arial" w:hAnsi="Arial" w:cs="Arial"/>
                <w:sz w:val="22"/>
                <w:szCs w:val="22"/>
                <w:lang w:val="es-PE"/>
              </w:rPr>
            </w:pPr>
          </w:p>
        </w:tc>
        <w:tc>
          <w:tcPr>
            <w:tcW w:w="2160" w:type="dxa"/>
            <w:tcMar/>
            <w:vAlign w:val="center"/>
          </w:tcPr>
          <w:p w:rsidRPr="00C70764" w:rsidR="00121622" w:rsidP="00C70764" w:rsidRDefault="00121622" w14:paraId="4AE049BF" w14:textId="765C58F8">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Permiso Ambiental</w:t>
            </w:r>
          </w:p>
        </w:tc>
        <w:tc>
          <w:tcPr>
            <w:tcW w:w="4320" w:type="dxa"/>
            <w:tcMar/>
            <w:vAlign w:val="center"/>
          </w:tcPr>
          <w:p w:rsidRPr="00C70764" w:rsidR="00121622" w:rsidP="00C70764" w:rsidRDefault="00143D2F" w14:paraId="197A0CB1" w14:textId="58FF22E5">
            <w:pPr>
              <w:pStyle w:val="Default"/>
              <w:rPr>
                <w:sz w:val="20"/>
                <w:szCs w:val="20"/>
                <w:lang w:val="es-PE"/>
              </w:rPr>
            </w:pPr>
            <w:r w:rsidRPr="00C70764">
              <w:rPr>
                <w:sz w:val="20"/>
                <w:szCs w:val="20"/>
                <w:lang w:val="es-PE"/>
              </w:rPr>
              <w:t xml:space="preserve">Todos los </w:t>
            </w:r>
            <w:r w:rsidRPr="00C70764" w:rsidR="00121622">
              <w:rPr>
                <w:sz w:val="20"/>
                <w:szCs w:val="20"/>
                <w:lang w:val="es-PE"/>
              </w:rPr>
              <w:t xml:space="preserve">proyectos </w:t>
            </w:r>
            <w:r w:rsidRPr="00C70764">
              <w:rPr>
                <w:sz w:val="20"/>
                <w:szCs w:val="20"/>
                <w:lang w:val="es-PE"/>
              </w:rPr>
              <w:t>deben ser</w:t>
            </w:r>
            <w:r w:rsidRPr="00C70764" w:rsidR="00121622">
              <w:rPr>
                <w:sz w:val="20"/>
                <w:szCs w:val="20"/>
                <w:lang w:val="es-PE"/>
              </w:rPr>
              <w:t xml:space="preserve"> sometido</w:t>
            </w:r>
            <w:r w:rsidRPr="00C70764" w:rsidR="00794517">
              <w:rPr>
                <w:sz w:val="20"/>
                <w:szCs w:val="20"/>
                <w:lang w:val="es-PE"/>
              </w:rPr>
              <w:t>s a la autoridad ambien</w:t>
            </w:r>
            <w:r w:rsidRPr="00C70764" w:rsidR="00C70764">
              <w:rPr>
                <w:sz w:val="20"/>
                <w:szCs w:val="20"/>
                <w:lang w:val="es-PE"/>
              </w:rPr>
              <w:t>tal competente para obtener la licencia ambiental o certificado</w:t>
            </w:r>
            <w:r w:rsidRPr="00C70764" w:rsidR="00794517">
              <w:rPr>
                <w:sz w:val="20"/>
                <w:szCs w:val="20"/>
                <w:lang w:val="es-PE"/>
              </w:rPr>
              <w:t xml:space="preserve"> de dispensación, según corresponda. </w:t>
            </w:r>
          </w:p>
        </w:tc>
        <w:tc>
          <w:tcPr>
            <w:tcW w:w="4410" w:type="dxa"/>
            <w:tcMar/>
            <w:vAlign w:val="center"/>
          </w:tcPr>
          <w:p w:rsidRPr="00C70764" w:rsidR="00121622" w:rsidP="00C70764" w:rsidRDefault="00C70764" w14:paraId="7A458FC7" w14:textId="3E3A32B6">
            <w:pPr>
              <w:tabs>
                <w:tab w:val="left" w:pos="3200"/>
              </w:tabs>
              <w:rPr>
                <w:rFonts w:ascii="Times New Roman" w:hAnsi="Times New Roman" w:cs="Times New Roman"/>
                <w:sz w:val="20"/>
                <w:szCs w:val="20"/>
                <w:lang w:val="es-PE"/>
              </w:rPr>
            </w:pPr>
            <w:r w:rsidRPr="00C70764">
              <w:rPr>
                <w:rFonts w:ascii="Times New Roman" w:hAnsi="Times New Roman" w:cs="Times New Roman"/>
                <w:sz w:val="20"/>
                <w:szCs w:val="20"/>
                <w:lang w:val="es-PE"/>
              </w:rPr>
              <w:t xml:space="preserve">Condición especial de ejecución </w:t>
            </w:r>
            <w:r w:rsidRPr="00C70764" w:rsidR="00733A5D">
              <w:rPr>
                <w:rFonts w:ascii="Times New Roman" w:hAnsi="Times New Roman" w:cs="Times New Roman"/>
                <w:sz w:val="20"/>
                <w:szCs w:val="20"/>
                <w:lang w:val="es-PE"/>
              </w:rPr>
              <w:t>previo</w:t>
            </w:r>
            <w:r w:rsidRPr="00C70764" w:rsidR="00121622">
              <w:rPr>
                <w:rFonts w:ascii="Times New Roman" w:hAnsi="Times New Roman" w:cs="Times New Roman"/>
                <w:sz w:val="20"/>
                <w:szCs w:val="20"/>
                <w:lang w:val="es-PE"/>
              </w:rPr>
              <w:t xml:space="preserve"> </w:t>
            </w:r>
            <w:r w:rsidRPr="00C70764" w:rsidR="00794517">
              <w:rPr>
                <w:rFonts w:ascii="Times New Roman" w:hAnsi="Times New Roman" w:cs="Times New Roman"/>
                <w:sz w:val="20"/>
                <w:szCs w:val="20"/>
                <w:lang w:val="es-PE"/>
              </w:rPr>
              <w:t>al inicio de</w:t>
            </w:r>
            <w:r w:rsidRPr="00C70764">
              <w:rPr>
                <w:rFonts w:ascii="Times New Roman" w:hAnsi="Times New Roman" w:cs="Times New Roman"/>
                <w:sz w:val="20"/>
                <w:szCs w:val="20"/>
                <w:lang w:val="es-PE"/>
              </w:rPr>
              <w:t xml:space="preserve"> las obras:</w:t>
            </w:r>
            <w:r w:rsidRPr="00C70764" w:rsidR="00121622">
              <w:rPr>
                <w:rFonts w:ascii="Times New Roman" w:hAnsi="Times New Roman" w:cs="Times New Roman"/>
                <w:sz w:val="20"/>
                <w:szCs w:val="20"/>
                <w:lang w:val="es-PE"/>
              </w:rPr>
              <w:t xml:space="preserve"> </w:t>
            </w:r>
            <w:r w:rsidRPr="00C70764" w:rsidR="00794517">
              <w:rPr>
                <w:rFonts w:ascii="Times New Roman" w:hAnsi="Times New Roman" w:cs="Times New Roman"/>
                <w:sz w:val="20"/>
                <w:szCs w:val="20"/>
                <w:lang w:val="es-PE"/>
              </w:rPr>
              <w:t>el proyecto deberá contar con licencia ambiental o certificado de dispensación emitido por la autoridad ambiental competente.</w:t>
            </w:r>
          </w:p>
        </w:tc>
      </w:tr>
      <w:tr w:rsidRPr="009B7771" w:rsidR="00AC7ED8" w:rsidTr="6366C9CE" w14:paraId="619810BA" w14:textId="77777777">
        <w:trPr>
          <w:trHeight w:val="323"/>
        </w:trPr>
        <w:tc>
          <w:tcPr>
            <w:tcW w:w="2790" w:type="dxa"/>
            <w:shd w:val="clear" w:color="auto" w:fill="D9D9D9" w:themeFill="background1" w:themeFillShade="D9"/>
            <w:tcMar/>
            <w:vAlign w:val="center"/>
          </w:tcPr>
          <w:p w:rsidRPr="009B7771" w:rsidR="00AC7ED8" w:rsidP="00C70764" w:rsidRDefault="00AC7ED8" w14:paraId="409922F3" w14:textId="77777777">
            <w:pPr>
              <w:tabs>
                <w:tab w:val="left" w:pos="3200"/>
              </w:tabs>
              <w:rPr>
                <w:rFonts w:ascii="Arial" w:hAnsi="Arial" w:cs="Arial"/>
                <w:sz w:val="22"/>
                <w:szCs w:val="22"/>
                <w:lang w:val="es-PE"/>
              </w:rPr>
            </w:pPr>
            <w:r w:rsidRPr="009B7771">
              <w:rPr>
                <w:rFonts w:ascii="Arial" w:hAnsi="Arial" w:cs="Arial"/>
                <w:sz w:val="22"/>
                <w:szCs w:val="22"/>
                <w:lang w:val="es-PE"/>
              </w:rPr>
              <w:t>B.3 Preevaluación y Clasificación</w:t>
            </w:r>
          </w:p>
        </w:tc>
        <w:tc>
          <w:tcPr>
            <w:tcW w:w="2160" w:type="dxa"/>
            <w:tcMar/>
            <w:vAlign w:val="center"/>
          </w:tcPr>
          <w:p w:rsidRPr="00C70764" w:rsidR="00AC7ED8" w:rsidP="00C70764" w:rsidRDefault="00C3320D" w14:paraId="4DDE91C1" w14:textId="4B39B120">
            <w:pPr>
              <w:pStyle w:val="Default"/>
              <w:rPr>
                <w:sz w:val="20"/>
                <w:szCs w:val="20"/>
                <w:lang w:val="es-PE"/>
              </w:rPr>
            </w:pPr>
            <w:proofErr w:type="spellStart"/>
            <w:r w:rsidRPr="00C70764">
              <w:rPr>
                <w:sz w:val="20"/>
                <w:szCs w:val="20"/>
                <w:lang w:val="es-PE"/>
              </w:rPr>
              <w:t>Pre</w:t>
            </w:r>
            <w:r w:rsidRPr="00C70764" w:rsidR="00121622">
              <w:rPr>
                <w:sz w:val="20"/>
                <w:szCs w:val="20"/>
                <w:lang w:val="es-PE"/>
              </w:rPr>
              <w:t>-evaluación</w:t>
            </w:r>
            <w:proofErr w:type="spellEnd"/>
            <w:r w:rsidRPr="00C70764" w:rsidR="00121622">
              <w:rPr>
                <w:sz w:val="20"/>
                <w:szCs w:val="20"/>
                <w:lang w:val="es-PE"/>
              </w:rPr>
              <w:t xml:space="preserve"> y clasificación del programa</w:t>
            </w:r>
            <w:r w:rsidRPr="00C70764">
              <w:rPr>
                <w:sz w:val="20"/>
                <w:szCs w:val="20"/>
                <w:lang w:val="es-PE"/>
              </w:rPr>
              <w:t xml:space="preserve"> de acuerdo con sus im</w:t>
            </w:r>
            <w:r w:rsidRPr="00C70764" w:rsidR="00733A5D">
              <w:rPr>
                <w:sz w:val="20"/>
                <w:szCs w:val="20"/>
                <w:lang w:val="es-PE"/>
              </w:rPr>
              <w:t xml:space="preserve">pactos ambientales </w:t>
            </w:r>
            <w:r w:rsidRPr="00C70764" w:rsidR="000141E0">
              <w:rPr>
                <w:sz w:val="20"/>
                <w:szCs w:val="20"/>
                <w:lang w:val="es-PE"/>
              </w:rPr>
              <w:t xml:space="preserve">y sociales </w:t>
            </w:r>
            <w:r w:rsidRPr="00C70764" w:rsidR="00733A5D">
              <w:rPr>
                <w:sz w:val="20"/>
                <w:szCs w:val="20"/>
                <w:lang w:val="es-PE"/>
              </w:rPr>
              <w:t>potenciales</w:t>
            </w:r>
          </w:p>
        </w:tc>
        <w:tc>
          <w:tcPr>
            <w:tcW w:w="4320" w:type="dxa"/>
            <w:tcMar/>
            <w:vAlign w:val="center"/>
          </w:tcPr>
          <w:p w:rsidRPr="00C70764" w:rsidR="00AC7ED8" w:rsidP="00C70764" w:rsidRDefault="00E87459" w14:paraId="6E8A6BE8" w14:textId="2D688F36">
            <w:pPr>
              <w:pStyle w:val="Default"/>
              <w:rPr>
                <w:sz w:val="20"/>
                <w:szCs w:val="20"/>
                <w:lang w:val="es-PE"/>
              </w:rPr>
            </w:pPr>
            <w:r w:rsidRPr="00C70764">
              <w:rPr>
                <w:sz w:val="20"/>
                <w:szCs w:val="20"/>
                <w:lang w:val="es-PE"/>
              </w:rPr>
              <w:t xml:space="preserve">El Programa fue clasificado como de Categoría B, que incluye operaciones que puedan causar principalmente impactos ambientales negativos localizados y de corto plazo, incluyendo impactos sociales asociados, y para los cuales ya se dispone de medidas de mitigación efectivas. </w:t>
            </w:r>
          </w:p>
        </w:tc>
        <w:tc>
          <w:tcPr>
            <w:tcW w:w="4410" w:type="dxa"/>
            <w:tcMar/>
            <w:vAlign w:val="center"/>
          </w:tcPr>
          <w:p w:rsidRPr="00C70764" w:rsidR="00AC7ED8" w:rsidP="00C70764" w:rsidRDefault="00121622" w14:paraId="4F5A9878" w14:textId="7C4BDE7E">
            <w:pPr>
              <w:tabs>
                <w:tab w:val="left" w:pos="3200"/>
              </w:tabs>
              <w:rPr>
                <w:rFonts w:ascii="Times New Roman" w:hAnsi="Times New Roman" w:cs="Times New Roman"/>
                <w:sz w:val="20"/>
                <w:szCs w:val="20"/>
                <w:lang w:val="es-PE"/>
              </w:rPr>
            </w:pPr>
            <w:r w:rsidRPr="00C70764">
              <w:rPr>
                <w:rFonts w:ascii="Times New Roman" w:hAnsi="Times New Roman" w:cs="Times New Roman"/>
                <w:sz w:val="20"/>
                <w:szCs w:val="20"/>
                <w:lang w:val="es-PE"/>
              </w:rPr>
              <w:t xml:space="preserve">N/A </w:t>
            </w:r>
          </w:p>
        </w:tc>
      </w:tr>
      <w:tr w:rsidRPr="00A72D20" w:rsidR="005B46A5" w:rsidTr="6366C9CE" w14:paraId="230368A7" w14:textId="77777777">
        <w:trPr>
          <w:trHeight w:val="323"/>
        </w:trPr>
        <w:tc>
          <w:tcPr>
            <w:tcW w:w="2790" w:type="dxa"/>
            <w:vMerge w:val="restart"/>
            <w:shd w:val="clear" w:color="auto" w:fill="D9D9D9" w:themeFill="background1" w:themeFillShade="D9"/>
            <w:tcMar/>
            <w:vAlign w:val="center"/>
          </w:tcPr>
          <w:p w:rsidRPr="009B7771" w:rsidR="005B46A5" w:rsidP="00C70764" w:rsidRDefault="005B46A5" w14:paraId="21C6A74F" w14:textId="77777777">
            <w:pPr>
              <w:tabs>
                <w:tab w:val="left" w:pos="3200"/>
              </w:tabs>
              <w:rPr>
                <w:rFonts w:ascii="Arial" w:hAnsi="Arial" w:cs="Arial"/>
                <w:sz w:val="22"/>
                <w:szCs w:val="22"/>
                <w:lang w:val="es-PE"/>
              </w:rPr>
            </w:pPr>
            <w:r w:rsidRPr="009B7771">
              <w:rPr>
                <w:rFonts w:ascii="Arial" w:hAnsi="Arial" w:cs="Arial"/>
                <w:sz w:val="22"/>
                <w:szCs w:val="22"/>
                <w:lang w:val="es-PE"/>
              </w:rPr>
              <w:t>B.4 Otros Factores de Riesgo</w:t>
            </w:r>
          </w:p>
        </w:tc>
        <w:tc>
          <w:tcPr>
            <w:tcW w:w="2160" w:type="dxa"/>
            <w:tcMar/>
            <w:vAlign w:val="center"/>
          </w:tcPr>
          <w:p w:rsidRPr="00C70764" w:rsidR="005B46A5" w:rsidP="00C70764" w:rsidRDefault="005B46A5" w14:paraId="5D0D3F37" w14:textId="3303B8A6">
            <w:pPr>
              <w:pStyle w:val="Default"/>
              <w:rPr>
                <w:sz w:val="20"/>
                <w:szCs w:val="20"/>
                <w:lang w:val="es-PE"/>
              </w:rPr>
            </w:pPr>
            <w:r w:rsidRPr="00C70764">
              <w:rPr>
                <w:sz w:val="20"/>
                <w:szCs w:val="20"/>
                <w:lang w:val="es-PE"/>
              </w:rPr>
              <w:t xml:space="preserve">Capacidad de gestión de Unidad Ejecutora y otros involucrados. </w:t>
            </w:r>
          </w:p>
        </w:tc>
        <w:tc>
          <w:tcPr>
            <w:tcW w:w="4320" w:type="dxa"/>
            <w:tcMar/>
            <w:vAlign w:val="center"/>
          </w:tcPr>
          <w:p w:rsidRPr="00C70764" w:rsidR="005B46A5" w:rsidP="00C70764" w:rsidRDefault="005B46A5" w14:paraId="603EFFB0" w14:textId="3A089FC4">
            <w:pPr>
              <w:pStyle w:val="Default"/>
              <w:rPr>
                <w:sz w:val="20"/>
                <w:szCs w:val="20"/>
                <w:lang w:val="es-PE"/>
              </w:rPr>
            </w:pPr>
            <w:r w:rsidRPr="00C70764">
              <w:rPr>
                <w:sz w:val="20"/>
                <w:szCs w:val="20"/>
                <w:lang w:val="es-PE"/>
              </w:rPr>
              <w:t>Cumplimiento esperado</w:t>
            </w:r>
            <w:r w:rsidRPr="00C70764" w:rsidR="006B4389">
              <w:rPr>
                <w:sz w:val="20"/>
                <w:szCs w:val="20"/>
                <w:lang w:val="es-PE"/>
              </w:rPr>
              <w:t xml:space="preserve"> durante la implementación del P</w:t>
            </w:r>
            <w:r w:rsidRPr="00C70764">
              <w:rPr>
                <w:sz w:val="20"/>
                <w:szCs w:val="20"/>
                <w:lang w:val="es-PE"/>
              </w:rPr>
              <w:t xml:space="preserve">rograma. </w:t>
            </w:r>
          </w:p>
        </w:tc>
        <w:tc>
          <w:tcPr>
            <w:tcW w:w="4410" w:type="dxa"/>
            <w:tcMar/>
            <w:vAlign w:val="center"/>
          </w:tcPr>
          <w:p w:rsidRPr="00C70764" w:rsidR="005B46A5" w:rsidP="00C70764" w:rsidRDefault="00C70764" w14:paraId="6BE3F38D" w14:textId="4ED22820">
            <w:pPr>
              <w:tabs>
                <w:tab w:val="left" w:pos="3200"/>
              </w:tabs>
              <w:rPr>
                <w:rFonts w:ascii="Times New Roman" w:hAnsi="Times New Roman" w:cs="Times New Roman"/>
                <w:sz w:val="20"/>
                <w:szCs w:val="20"/>
                <w:lang w:val="es-PE"/>
              </w:rPr>
            </w:pPr>
            <w:r w:rsidRPr="00C70764">
              <w:rPr>
                <w:rFonts w:ascii="Times New Roman" w:hAnsi="Times New Roman" w:cs="Times New Roman"/>
                <w:sz w:val="20"/>
                <w:szCs w:val="20"/>
                <w:lang w:val="es-PE"/>
              </w:rPr>
              <w:t xml:space="preserve">Condición especial de ejecución previo al </w:t>
            </w:r>
            <w:r w:rsidRPr="00C70764" w:rsidR="005B46A5">
              <w:rPr>
                <w:rFonts w:ascii="Times New Roman" w:hAnsi="Times New Roman" w:cs="Times New Roman"/>
                <w:sz w:val="20"/>
                <w:szCs w:val="20"/>
                <w:lang w:val="es-PE"/>
              </w:rPr>
              <w:t>primer desembolso</w:t>
            </w:r>
            <w:r w:rsidRPr="00C70764">
              <w:rPr>
                <w:rFonts w:ascii="Times New Roman" w:hAnsi="Times New Roman" w:cs="Times New Roman"/>
                <w:sz w:val="20"/>
                <w:szCs w:val="20"/>
                <w:lang w:val="es-PE"/>
              </w:rPr>
              <w:t>: la UCP</w:t>
            </w:r>
            <w:r w:rsidRPr="00C70764" w:rsidR="005B46A5">
              <w:rPr>
                <w:rFonts w:ascii="Times New Roman" w:hAnsi="Times New Roman" w:cs="Times New Roman"/>
                <w:sz w:val="20"/>
                <w:szCs w:val="20"/>
                <w:lang w:val="es-PE"/>
              </w:rPr>
              <w:t xml:space="preserve"> y el FPS cuenta</w:t>
            </w:r>
            <w:r w:rsidRPr="00C70764">
              <w:rPr>
                <w:rFonts w:ascii="Times New Roman" w:hAnsi="Times New Roman" w:cs="Times New Roman"/>
                <w:sz w:val="20"/>
                <w:szCs w:val="20"/>
                <w:lang w:val="es-PE"/>
              </w:rPr>
              <w:t xml:space="preserve">n, cada uno, </w:t>
            </w:r>
            <w:r w:rsidRPr="00C70764" w:rsidR="005B46A5">
              <w:rPr>
                <w:rFonts w:ascii="Times New Roman" w:hAnsi="Times New Roman" w:cs="Times New Roman"/>
                <w:sz w:val="20"/>
                <w:szCs w:val="20"/>
                <w:lang w:val="es-PE"/>
              </w:rPr>
              <w:t xml:space="preserve">con un especialista social y un </w:t>
            </w:r>
            <w:r w:rsidRPr="00C70764" w:rsidR="006B4389">
              <w:rPr>
                <w:rFonts w:ascii="Times New Roman" w:hAnsi="Times New Roman" w:cs="Times New Roman"/>
                <w:sz w:val="20"/>
                <w:szCs w:val="20"/>
                <w:lang w:val="es-PE"/>
              </w:rPr>
              <w:t>especial ambiental responsable</w:t>
            </w:r>
            <w:r w:rsidRPr="00C70764">
              <w:rPr>
                <w:rFonts w:ascii="Times New Roman" w:hAnsi="Times New Roman" w:cs="Times New Roman"/>
                <w:sz w:val="20"/>
                <w:szCs w:val="20"/>
                <w:lang w:val="es-PE"/>
              </w:rPr>
              <w:t>s</w:t>
            </w:r>
            <w:r w:rsidRPr="00C70764" w:rsidR="006B4389">
              <w:rPr>
                <w:rFonts w:ascii="Times New Roman" w:hAnsi="Times New Roman" w:cs="Times New Roman"/>
                <w:sz w:val="20"/>
                <w:szCs w:val="20"/>
                <w:lang w:val="es-PE"/>
              </w:rPr>
              <w:t xml:space="preserve"> de supervisar la gestión socioambiental de los proyectos del Programa.</w:t>
            </w:r>
          </w:p>
        </w:tc>
      </w:tr>
      <w:tr w:rsidRPr="00A72D20" w:rsidR="006B4389" w:rsidTr="6366C9CE" w14:paraId="0BF44CA7" w14:textId="77777777">
        <w:trPr>
          <w:trHeight w:val="323"/>
        </w:trPr>
        <w:tc>
          <w:tcPr>
            <w:tcW w:w="2790" w:type="dxa"/>
            <w:vMerge/>
            <w:tcMar/>
            <w:vAlign w:val="center"/>
          </w:tcPr>
          <w:p w:rsidRPr="009B7771" w:rsidR="006B4389" w:rsidP="00C70764" w:rsidRDefault="006B4389" w14:paraId="13CA4EA0" w14:textId="77777777">
            <w:pPr>
              <w:tabs>
                <w:tab w:val="left" w:pos="3200"/>
              </w:tabs>
              <w:rPr>
                <w:rFonts w:ascii="Arial" w:hAnsi="Arial" w:cs="Arial"/>
                <w:sz w:val="22"/>
                <w:szCs w:val="22"/>
                <w:lang w:val="es-PE"/>
              </w:rPr>
            </w:pPr>
          </w:p>
        </w:tc>
        <w:tc>
          <w:tcPr>
            <w:tcW w:w="2160" w:type="dxa"/>
            <w:tcMar/>
            <w:vAlign w:val="center"/>
          </w:tcPr>
          <w:p w:rsidRPr="00C70764" w:rsidR="006B4389" w:rsidP="00C70764" w:rsidRDefault="006B4389" w14:paraId="5336FD4E" w14:textId="19D57859">
            <w:pPr>
              <w:pStyle w:val="Default"/>
              <w:rPr>
                <w:sz w:val="20"/>
                <w:szCs w:val="20"/>
                <w:lang w:val="es-PE"/>
              </w:rPr>
            </w:pPr>
            <w:r w:rsidRPr="00C70764">
              <w:rPr>
                <w:sz w:val="20"/>
                <w:szCs w:val="20"/>
                <w:lang w:val="es-PE"/>
              </w:rPr>
              <w:t xml:space="preserve">Vulnerabilidad ante desastres/cambio climático. </w:t>
            </w:r>
          </w:p>
        </w:tc>
        <w:tc>
          <w:tcPr>
            <w:tcW w:w="4320" w:type="dxa"/>
            <w:tcMar/>
            <w:vAlign w:val="center"/>
          </w:tcPr>
          <w:p w:rsidRPr="00C70764" w:rsidR="006B4389" w:rsidP="00C70764" w:rsidRDefault="006B4389" w14:paraId="536372A5" w14:textId="77777777">
            <w:pPr>
              <w:pStyle w:val="Default"/>
              <w:rPr>
                <w:sz w:val="20"/>
                <w:szCs w:val="20"/>
                <w:lang w:val="es-PE"/>
              </w:rPr>
            </w:pPr>
            <w:r w:rsidRPr="00C70764">
              <w:rPr>
                <w:sz w:val="20"/>
                <w:szCs w:val="20"/>
                <w:lang w:val="es-PE"/>
              </w:rPr>
              <w:t xml:space="preserve">Cumplimiento esperado durante la implementación del Programa. </w:t>
            </w:r>
          </w:p>
          <w:p w:rsidRPr="00C70764" w:rsidR="006B4389" w:rsidP="00C70764" w:rsidRDefault="006B4389" w14:paraId="7E772C9A" w14:textId="77777777">
            <w:pPr>
              <w:pStyle w:val="Default"/>
              <w:rPr>
                <w:sz w:val="20"/>
                <w:szCs w:val="20"/>
                <w:lang w:val="es-PE"/>
              </w:rPr>
            </w:pPr>
          </w:p>
          <w:p w:rsidRPr="00C70764" w:rsidR="006B4389" w:rsidP="00C70764" w:rsidRDefault="006B4389" w14:paraId="69C3BB1F" w14:textId="77777777">
            <w:pPr>
              <w:tabs>
                <w:tab w:val="left" w:pos="3200"/>
              </w:tabs>
              <w:rPr>
                <w:rFonts w:ascii="Times New Roman" w:hAnsi="Times New Roman" w:cs="Times New Roman"/>
                <w:sz w:val="20"/>
                <w:szCs w:val="20"/>
                <w:highlight w:val="green"/>
                <w:lang w:val="es-PE"/>
              </w:rPr>
            </w:pPr>
          </w:p>
          <w:p w:rsidRPr="00C70764" w:rsidR="006B4389" w:rsidP="00C70764" w:rsidRDefault="006B4389" w14:paraId="1B908983" w14:textId="77777777">
            <w:pPr>
              <w:pStyle w:val="Default"/>
              <w:rPr>
                <w:sz w:val="20"/>
                <w:szCs w:val="20"/>
                <w:lang w:val="es-PE"/>
              </w:rPr>
            </w:pPr>
            <w:r w:rsidRPr="00C70764">
              <w:rPr>
                <w:sz w:val="20"/>
                <w:szCs w:val="20"/>
                <w:lang w:val="es-PE"/>
              </w:rPr>
              <w:t>Ver sección OP-704.</w:t>
            </w:r>
          </w:p>
          <w:p w:rsidRPr="00C70764" w:rsidR="006B4389" w:rsidP="00C70764" w:rsidRDefault="006B4389" w14:paraId="7FA0877A" w14:textId="194C34C1">
            <w:pPr>
              <w:pStyle w:val="Default"/>
              <w:rPr>
                <w:sz w:val="20"/>
                <w:szCs w:val="20"/>
                <w:highlight w:val="green"/>
                <w:lang w:val="es-PE"/>
              </w:rPr>
            </w:pPr>
          </w:p>
        </w:tc>
        <w:tc>
          <w:tcPr>
            <w:tcW w:w="4410" w:type="dxa"/>
            <w:tcMar/>
            <w:vAlign w:val="center"/>
          </w:tcPr>
          <w:p w:rsidRPr="00C70764" w:rsidR="006B4389" w:rsidP="00C70764" w:rsidRDefault="006B4389" w14:paraId="0C52A904" w14:textId="635C4C46">
            <w:pPr>
              <w:pStyle w:val="Default"/>
              <w:widowControl/>
              <w:rPr>
                <w:color w:val="auto"/>
                <w:sz w:val="20"/>
                <w:szCs w:val="20"/>
                <w:lang w:val="es-ES_tradnl"/>
              </w:rPr>
            </w:pPr>
            <w:r w:rsidRPr="00C70764">
              <w:rPr>
                <w:sz w:val="20"/>
                <w:szCs w:val="20"/>
                <w:lang w:val="es-PE"/>
              </w:rPr>
              <w:t>El ROP del Programa establecerá como criterio de elegibilidad de proyectos futuros la disponibilidad de agua suficiente</w:t>
            </w:r>
            <w:r w:rsidRPr="00C70764">
              <w:rPr>
                <w:color w:val="auto"/>
                <w:sz w:val="20"/>
                <w:szCs w:val="20"/>
                <w:lang w:val="es-ES_tradnl"/>
              </w:rPr>
              <w:t xml:space="preserve">. </w:t>
            </w:r>
          </w:p>
          <w:p w:rsidRPr="00FA1A93" w:rsidR="006B4389" w:rsidP="00C70764" w:rsidRDefault="006B4389" w14:paraId="4C7A53F9" w14:textId="43B5D92A">
            <w:pPr>
              <w:tabs>
                <w:tab w:val="left" w:pos="3200"/>
              </w:tabs>
              <w:rPr>
                <w:rFonts w:ascii="Times New Roman" w:hAnsi="Times New Roman"/>
                <w:sz w:val="20"/>
                <w:highlight w:val="green"/>
                <w:lang w:val="es-ES_tradnl"/>
              </w:rPr>
            </w:pPr>
          </w:p>
        </w:tc>
      </w:tr>
      <w:tr w:rsidRPr="00A72D20" w:rsidR="006B4389" w:rsidTr="6366C9CE" w14:paraId="55BE255F" w14:textId="77777777">
        <w:trPr>
          <w:trHeight w:val="323"/>
        </w:trPr>
        <w:tc>
          <w:tcPr>
            <w:tcW w:w="2790" w:type="dxa"/>
            <w:shd w:val="clear" w:color="auto" w:fill="D9D9D9" w:themeFill="background1" w:themeFillShade="D9"/>
            <w:tcMar/>
            <w:vAlign w:val="center"/>
          </w:tcPr>
          <w:p w:rsidRPr="009B7771" w:rsidR="006B4389" w:rsidP="00C70764" w:rsidRDefault="006B4389" w14:paraId="54D28F08" w14:textId="77777777">
            <w:pPr>
              <w:tabs>
                <w:tab w:val="left" w:pos="3200"/>
              </w:tabs>
              <w:rPr>
                <w:rFonts w:ascii="Arial" w:hAnsi="Arial" w:cs="Arial"/>
                <w:sz w:val="22"/>
                <w:szCs w:val="22"/>
                <w:lang w:val="es-PE"/>
              </w:rPr>
            </w:pPr>
            <w:r w:rsidRPr="009B7771">
              <w:rPr>
                <w:rFonts w:ascii="Arial" w:hAnsi="Arial" w:cs="Arial"/>
                <w:sz w:val="22"/>
                <w:szCs w:val="22"/>
                <w:lang w:val="es-PE"/>
              </w:rPr>
              <w:t>B.5 Requisitos de Evaluación y Planes Ambientales</w:t>
            </w:r>
          </w:p>
        </w:tc>
        <w:tc>
          <w:tcPr>
            <w:tcW w:w="2160" w:type="dxa"/>
            <w:vMerge w:val="restart"/>
            <w:tcMar/>
            <w:vAlign w:val="center"/>
          </w:tcPr>
          <w:p w:rsidRPr="00C70764" w:rsidR="006B4389" w:rsidP="00C70764" w:rsidRDefault="006B4389" w14:paraId="2CC600DF" w14:textId="4A545EBB">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Análisis Ambiental y Social/Plan de Gestión Ambiental y Social</w:t>
            </w:r>
          </w:p>
        </w:tc>
        <w:tc>
          <w:tcPr>
            <w:tcW w:w="4320" w:type="dxa"/>
            <w:vMerge w:val="restart"/>
            <w:tcMar/>
            <w:vAlign w:val="center"/>
          </w:tcPr>
          <w:p w:rsidRPr="00C70764" w:rsidR="006B4389" w:rsidP="00C70764" w:rsidRDefault="006B4389" w14:paraId="53C3D774" w14:textId="77777777">
            <w:pPr>
              <w:pStyle w:val="Default"/>
              <w:rPr>
                <w:sz w:val="20"/>
                <w:szCs w:val="20"/>
                <w:lang w:val="es-PE"/>
              </w:rPr>
            </w:pPr>
            <w:r w:rsidRPr="00C70764">
              <w:rPr>
                <w:sz w:val="20"/>
                <w:szCs w:val="20"/>
                <w:lang w:val="es-PE"/>
              </w:rPr>
              <w:t xml:space="preserve">Cumplimiento pleno logrado. </w:t>
            </w:r>
          </w:p>
          <w:p w:rsidRPr="00C70764" w:rsidR="006B4389" w:rsidP="00C70764" w:rsidRDefault="006B4389" w14:paraId="340D1CC3" w14:textId="77777777">
            <w:pPr>
              <w:pStyle w:val="Default"/>
              <w:rPr>
                <w:sz w:val="20"/>
                <w:szCs w:val="20"/>
                <w:lang w:val="es-PE"/>
              </w:rPr>
            </w:pPr>
          </w:p>
          <w:p w:rsidRPr="00C70764" w:rsidR="006B4389" w:rsidP="00C70764" w:rsidRDefault="006B4389" w14:paraId="431C321E" w14:textId="1E2E3188">
            <w:pPr>
              <w:pStyle w:val="Default"/>
              <w:rPr>
                <w:sz w:val="20"/>
                <w:szCs w:val="20"/>
                <w:lang w:val="es-PE"/>
              </w:rPr>
            </w:pPr>
            <w:r w:rsidRPr="00C70764">
              <w:rPr>
                <w:sz w:val="20"/>
                <w:szCs w:val="20"/>
                <w:lang w:val="es-PE"/>
              </w:rPr>
              <w:t>Se ha elaborado un PPM-PASA (equivalente a un PGAS) para cada uno de los 20 proyectos de la muestra, y un Análisis Ambiental y Social (AAS) y Marco de Gestión Ambiental y Social (MGAS) para el Programa.</w:t>
            </w:r>
          </w:p>
        </w:tc>
        <w:tc>
          <w:tcPr>
            <w:tcW w:w="4410" w:type="dxa"/>
            <w:vMerge w:val="restart"/>
            <w:tcMar/>
            <w:vAlign w:val="center"/>
          </w:tcPr>
          <w:p w:rsidRPr="009D2EDB" w:rsidR="009D2EDB" w:rsidP="00C70764" w:rsidRDefault="009D2EDB" w14:paraId="4F152ACB" w14:textId="611C1F2D">
            <w:pPr>
              <w:tabs>
                <w:tab w:val="left" w:pos="3200"/>
              </w:tabs>
              <w:rPr>
                <w:rFonts w:ascii="Times New Roman" w:hAnsi="Times New Roman" w:cs="Times New Roman"/>
                <w:color w:val="000000"/>
                <w:sz w:val="20"/>
                <w:szCs w:val="20"/>
                <w:lang w:val="es-PE"/>
              </w:rPr>
            </w:pPr>
            <w:r w:rsidRPr="009D2EDB">
              <w:rPr>
                <w:rFonts w:ascii="Times New Roman" w:hAnsi="Times New Roman" w:cs="Times New Roman"/>
                <w:color w:val="000000"/>
                <w:sz w:val="20"/>
                <w:szCs w:val="20"/>
                <w:lang w:val="es-PE"/>
              </w:rPr>
              <w:t xml:space="preserve">El ROP del Programa establecerá </w:t>
            </w:r>
            <w:r w:rsidRPr="009D2EDB">
              <w:rPr>
                <w:rFonts w:ascii="Times New Roman" w:hAnsi="Times New Roman" w:cs="Times New Roman"/>
                <w:sz w:val="20"/>
                <w:szCs w:val="20"/>
                <w:lang w:val="es-PE"/>
              </w:rPr>
              <w:t>como criterio de elegibilidad de proyectos futuros que estos deben contar con una herramienta de evaluación y gestión ambiental y social (EEIA, PPM-PASA o PGAS, según corresponda).</w:t>
            </w:r>
            <w:r w:rsidRPr="009D2EDB">
              <w:rPr>
                <w:rFonts w:ascii="Times New Roman" w:hAnsi="Times New Roman" w:cs="Times New Roman"/>
                <w:color w:val="000000"/>
                <w:sz w:val="20"/>
                <w:szCs w:val="20"/>
                <w:lang w:val="es-PE"/>
              </w:rPr>
              <w:t xml:space="preserve"> </w:t>
            </w:r>
          </w:p>
          <w:p w:rsidR="009D2EDB" w:rsidP="00C70764" w:rsidRDefault="009D2EDB" w14:paraId="74E169D7" w14:textId="77777777">
            <w:pPr>
              <w:tabs>
                <w:tab w:val="left" w:pos="3200"/>
              </w:tabs>
              <w:rPr>
                <w:rFonts w:ascii="Times New Roman" w:hAnsi="Times New Roman" w:cs="Times New Roman"/>
                <w:color w:val="000000"/>
                <w:sz w:val="20"/>
                <w:szCs w:val="20"/>
                <w:lang w:val="es-PE"/>
              </w:rPr>
            </w:pPr>
          </w:p>
          <w:p w:rsidRPr="00C70764" w:rsidR="006B4389" w:rsidP="6366C9CE" w:rsidRDefault="009D2EDB" w14:paraId="2BBB9133" w14:noSpellErr="1" w14:textId="691DDCBD">
            <w:pPr>
              <w:tabs>
                <w:tab w:val="left" w:pos="3200"/>
              </w:tabs>
              <w:rPr>
                <w:rFonts w:ascii="Times New Roman" w:hAnsi="Times New Roman" w:cs="Times New Roman"/>
                <w:color w:val="000000" w:themeColor="text1" w:themeTint="FF" w:themeShade="FF"/>
                <w:sz w:val="20"/>
                <w:szCs w:val="20"/>
                <w:lang w:val="es-PE"/>
              </w:rPr>
            </w:pPr>
            <w:r w:rsidRPr="6366C9CE" w:rsidR="6366C9CE">
              <w:rPr>
                <w:rFonts w:ascii="Times New Roman" w:hAnsi="Times New Roman" w:cs="Times New Roman"/>
                <w:color w:val="000000" w:themeColor="text1" w:themeTint="FF" w:themeShade="FF"/>
                <w:sz w:val="20"/>
                <w:szCs w:val="20"/>
                <w:lang w:val="es-PE"/>
              </w:rPr>
              <w:t xml:space="preserve">La implementación del MGAS será </w:t>
            </w:r>
            <w:r w:rsidRPr="6366C9CE" w:rsidR="6366C9CE">
              <w:rPr>
                <w:rFonts w:ascii="Times New Roman" w:hAnsi="Times New Roman" w:cs="Times New Roman"/>
                <w:color w:val="000000" w:themeColor="text1" w:themeTint="FF" w:themeShade="FF"/>
                <w:sz w:val="20"/>
                <w:szCs w:val="20"/>
                <w:lang w:val="es-PE"/>
              </w:rPr>
              <w:t>un</w:t>
            </w:r>
            <w:r w:rsidRPr="6366C9CE" w:rsidR="6366C9CE">
              <w:rPr>
                <w:rFonts w:ascii="Times New Roman" w:hAnsi="Times New Roman" w:cs="Times New Roman"/>
                <w:color w:val="000000" w:themeColor="text1" w:themeTint="FF" w:themeShade="FF"/>
                <w:sz w:val="20"/>
                <w:szCs w:val="20"/>
                <w:lang w:val="es-PE"/>
              </w:rPr>
              <w:t>a</w:t>
            </w:r>
            <w:r w:rsidRPr="6366C9CE" w:rsidR="6366C9CE">
              <w:rPr>
                <w:rFonts w:ascii="Times New Roman" w:hAnsi="Times New Roman" w:cs="Times New Roman"/>
                <w:color w:val="000000" w:themeColor="text1" w:themeTint="FF" w:themeShade="FF"/>
                <w:sz w:val="20"/>
                <w:szCs w:val="20"/>
                <w:lang w:val="es-PE"/>
              </w:rPr>
              <w:t xml:space="preserve"> condición especial</w:t>
            </w:r>
            <w:r w:rsidRPr="6366C9CE" w:rsidR="6366C9CE">
              <w:rPr>
                <w:rFonts w:ascii="Times New Roman" w:hAnsi="Times New Roman" w:cs="Times New Roman"/>
                <w:color w:val="000000" w:themeColor="text1" w:themeTint="FF" w:themeShade="FF"/>
                <w:sz w:val="20"/>
                <w:szCs w:val="20"/>
                <w:lang w:val="es-PE"/>
              </w:rPr>
              <w:t xml:space="preserve"> de ejecución del Programa.</w:t>
            </w:r>
          </w:p>
        </w:tc>
      </w:tr>
      <w:tr w:rsidRPr="00A72D20" w:rsidR="006B4389" w:rsidTr="6366C9CE" w14:paraId="0C78A468" w14:textId="77777777">
        <w:trPr>
          <w:trHeight w:val="323"/>
        </w:trPr>
        <w:tc>
          <w:tcPr>
            <w:tcW w:w="2790" w:type="dxa"/>
            <w:shd w:val="clear" w:color="auto" w:fill="D9D9D9" w:themeFill="background1" w:themeFillShade="D9"/>
            <w:tcMar/>
            <w:vAlign w:val="center"/>
          </w:tcPr>
          <w:p w:rsidRPr="009B7771" w:rsidR="006B4389" w:rsidP="00C70764" w:rsidRDefault="006B4389" w14:paraId="7AAC912A" w14:textId="77777777">
            <w:pPr>
              <w:tabs>
                <w:tab w:val="left" w:pos="3200"/>
              </w:tabs>
              <w:rPr>
                <w:rFonts w:ascii="Arial" w:hAnsi="Arial" w:cs="Arial"/>
                <w:sz w:val="22"/>
                <w:szCs w:val="22"/>
                <w:lang w:val="es-PE"/>
              </w:rPr>
            </w:pPr>
            <w:r w:rsidRPr="009B7771">
              <w:rPr>
                <w:rFonts w:ascii="Arial" w:hAnsi="Arial" w:cs="Arial"/>
                <w:sz w:val="22"/>
                <w:szCs w:val="22"/>
                <w:lang w:val="es-PE"/>
              </w:rPr>
              <w:t>B.5 Requisitos de Evaluación y Planes Sociales</w:t>
            </w:r>
          </w:p>
        </w:tc>
        <w:tc>
          <w:tcPr>
            <w:tcW w:w="2160" w:type="dxa"/>
            <w:vMerge/>
            <w:tcMar/>
            <w:vAlign w:val="center"/>
          </w:tcPr>
          <w:p w:rsidRPr="00C70764" w:rsidR="006B4389" w:rsidP="00C70764" w:rsidRDefault="006B4389" w14:paraId="4949E86D" w14:textId="77777777">
            <w:pPr>
              <w:tabs>
                <w:tab w:val="left" w:pos="3200"/>
              </w:tabs>
              <w:rPr>
                <w:rFonts w:ascii="Times New Roman" w:hAnsi="Times New Roman" w:cs="Times New Roman"/>
                <w:sz w:val="20"/>
                <w:szCs w:val="20"/>
                <w:lang w:val="es-PE"/>
              </w:rPr>
            </w:pPr>
          </w:p>
        </w:tc>
        <w:tc>
          <w:tcPr>
            <w:tcW w:w="4320" w:type="dxa"/>
            <w:vMerge/>
            <w:tcMar/>
            <w:vAlign w:val="center"/>
          </w:tcPr>
          <w:p w:rsidRPr="00C70764" w:rsidR="006B4389" w:rsidP="00C70764" w:rsidRDefault="006B4389" w14:paraId="3366744A" w14:textId="77777777">
            <w:pPr>
              <w:tabs>
                <w:tab w:val="left" w:pos="3200"/>
              </w:tabs>
              <w:rPr>
                <w:rFonts w:ascii="Times New Roman" w:hAnsi="Times New Roman" w:cs="Times New Roman"/>
                <w:sz w:val="20"/>
                <w:szCs w:val="20"/>
                <w:lang w:val="es-PE"/>
              </w:rPr>
            </w:pPr>
          </w:p>
        </w:tc>
        <w:tc>
          <w:tcPr>
            <w:tcW w:w="4410" w:type="dxa"/>
            <w:vMerge/>
            <w:tcMar/>
            <w:vAlign w:val="center"/>
          </w:tcPr>
          <w:p w:rsidRPr="00C70764" w:rsidR="006B4389" w:rsidP="00C70764" w:rsidRDefault="006B4389" w14:paraId="7C881ACA" w14:textId="77777777">
            <w:pPr>
              <w:tabs>
                <w:tab w:val="left" w:pos="3200"/>
              </w:tabs>
              <w:rPr>
                <w:rFonts w:ascii="Times New Roman" w:hAnsi="Times New Roman" w:cs="Times New Roman"/>
                <w:sz w:val="20"/>
                <w:szCs w:val="20"/>
                <w:lang w:val="es-PE"/>
              </w:rPr>
            </w:pPr>
          </w:p>
        </w:tc>
      </w:tr>
      <w:tr w:rsidRPr="00A72D20" w:rsidR="006B4389" w:rsidTr="6366C9CE" w14:paraId="0E420232" w14:textId="77777777">
        <w:trPr>
          <w:trHeight w:val="323"/>
        </w:trPr>
        <w:tc>
          <w:tcPr>
            <w:tcW w:w="2790" w:type="dxa"/>
            <w:vMerge w:val="restart"/>
            <w:shd w:val="clear" w:color="auto" w:fill="D9D9D9" w:themeFill="background1" w:themeFillShade="D9"/>
            <w:tcMar/>
            <w:vAlign w:val="center"/>
          </w:tcPr>
          <w:p w:rsidRPr="009B7771" w:rsidR="006B4389" w:rsidP="00C70764" w:rsidRDefault="006B4389" w14:paraId="0B47E85A" w14:textId="0B595DE5">
            <w:pPr>
              <w:tabs>
                <w:tab w:val="left" w:pos="3200"/>
              </w:tabs>
              <w:rPr>
                <w:rFonts w:ascii="Arial" w:hAnsi="Arial" w:cs="Arial"/>
                <w:sz w:val="22"/>
                <w:szCs w:val="22"/>
                <w:lang w:val="es-PE"/>
              </w:rPr>
            </w:pPr>
            <w:r w:rsidRPr="009B7771">
              <w:rPr>
                <w:rFonts w:ascii="Arial" w:hAnsi="Arial" w:cs="Arial"/>
                <w:sz w:val="22"/>
                <w:szCs w:val="22"/>
                <w:lang w:val="es-PE"/>
              </w:rPr>
              <w:t>B.6 Consultas (incluyendo consultas con mujeres, indígenas y/o minorías afectadas)</w:t>
            </w:r>
          </w:p>
        </w:tc>
        <w:tc>
          <w:tcPr>
            <w:tcW w:w="2160" w:type="dxa"/>
            <w:tcMar/>
            <w:vAlign w:val="center"/>
          </w:tcPr>
          <w:p w:rsidRPr="00C70764" w:rsidR="006B4389" w:rsidP="00C70764" w:rsidRDefault="006B4389" w14:paraId="60A96B82" w14:textId="00BBD249">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Consultas con las partes afectadas/ interesadas</w:t>
            </w:r>
          </w:p>
        </w:tc>
        <w:tc>
          <w:tcPr>
            <w:tcW w:w="4320" w:type="dxa"/>
            <w:tcMar/>
            <w:vAlign w:val="center"/>
          </w:tcPr>
          <w:p w:rsidRPr="00C70764" w:rsidR="006B4389" w:rsidP="00C70764" w:rsidRDefault="006B4389" w14:paraId="77CA1880" w14:textId="7F90AC4C">
            <w:pPr>
              <w:pStyle w:val="Default"/>
              <w:rPr>
                <w:sz w:val="20"/>
                <w:szCs w:val="20"/>
                <w:lang w:val="es-PE"/>
              </w:rPr>
            </w:pPr>
            <w:r w:rsidRPr="00C70764">
              <w:rPr>
                <w:sz w:val="20"/>
                <w:szCs w:val="20"/>
                <w:lang w:val="es-PE"/>
              </w:rPr>
              <w:t xml:space="preserve">Cumplimiento pleno logrado (para la muestra) y esperado durante la implementación del Programa (proyectos futuros). </w:t>
            </w:r>
          </w:p>
          <w:p w:rsidRPr="00C70764" w:rsidR="006B4389" w:rsidP="00C70764" w:rsidRDefault="006B4389" w14:paraId="637F16D3" w14:textId="77777777">
            <w:pPr>
              <w:pStyle w:val="Default"/>
              <w:rPr>
                <w:sz w:val="20"/>
                <w:szCs w:val="20"/>
                <w:lang w:val="es-PE"/>
              </w:rPr>
            </w:pPr>
          </w:p>
          <w:p w:rsidRPr="00C70764" w:rsidR="006B4389" w:rsidP="6366C9CE" w:rsidRDefault="006B4389" w14:paraId="5CF924F7" w14:noSpellErr="1" w14:textId="14AABEBC">
            <w:pPr>
              <w:pStyle w:val="Default"/>
              <w:rPr>
                <w:sz w:val="20"/>
                <w:szCs w:val="20"/>
                <w:lang w:val="es-PE"/>
              </w:rPr>
            </w:pPr>
            <w:r w:rsidRPr="6366C9CE" w:rsidR="6366C9CE">
              <w:rPr>
                <w:sz w:val="20"/>
                <w:szCs w:val="20"/>
                <w:lang w:val="es-PE"/>
              </w:rPr>
              <w:t>Todos los proyectos de la muestra han sido consultados con la comunidad beneficiaria, de acuerdo con la metodología definida en el respectivo Plan de Consultas. Las consultas han sido documentadas siguiendo un formato estándar de Info</w:t>
            </w:r>
            <w:r w:rsidRPr="6366C9CE" w:rsidR="6366C9CE">
              <w:rPr>
                <w:sz w:val="20"/>
                <w:szCs w:val="20"/>
                <w:lang w:val="es-PE"/>
              </w:rPr>
              <w:t>r</w:t>
            </w:r>
            <w:r w:rsidRPr="6366C9CE" w:rsidR="6366C9CE">
              <w:rPr>
                <w:sz w:val="20"/>
                <w:szCs w:val="20"/>
                <w:lang w:val="es-PE"/>
              </w:rPr>
              <w:t>me de Sistematización de Consultas.</w:t>
            </w:r>
          </w:p>
          <w:p w:rsidRPr="00C70764" w:rsidR="006B4389" w:rsidP="00C70764" w:rsidRDefault="006B4389" w14:paraId="2FA96F6B" w14:textId="2664311E">
            <w:pPr>
              <w:pStyle w:val="Default"/>
              <w:rPr>
                <w:sz w:val="20"/>
                <w:szCs w:val="20"/>
                <w:lang w:val="es-PE"/>
              </w:rPr>
            </w:pPr>
          </w:p>
          <w:p w:rsidRPr="00C70764" w:rsidR="006B4389" w:rsidP="6366C9CE" w:rsidRDefault="006B4389" w14:paraId="79D5196F" w14:noSpellErr="1" w14:textId="6FD2CC89">
            <w:pPr>
              <w:pStyle w:val="Default"/>
              <w:rPr>
                <w:sz w:val="20"/>
                <w:szCs w:val="20"/>
                <w:lang w:val="es-PE"/>
              </w:rPr>
            </w:pPr>
            <w:r w:rsidRPr="6366C9CE" w:rsidR="6366C9CE">
              <w:rPr>
                <w:sz w:val="20"/>
                <w:szCs w:val="20"/>
                <w:lang w:val="es-PE"/>
              </w:rPr>
              <w:t>El MGAS define el “Proceso de Consulta P</w:t>
            </w:r>
            <w:r w:rsidRPr="6366C9CE" w:rsidR="6366C9CE">
              <w:rPr>
                <w:sz w:val="20"/>
                <w:szCs w:val="20"/>
                <w:lang w:val="es-PE"/>
              </w:rPr>
              <w:t>ú</w:t>
            </w:r>
            <w:r w:rsidRPr="6366C9CE" w:rsidR="6366C9CE">
              <w:rPr>
                <w:sz w:val="20"/>
                <w:szCs w:val="20"/>
                <w:lang w:val="es-PE"/>
              </w:rPr>
              <w:t>blica” que deberá ser seguido por los proyectos futuros financiados por el Programa. Incluye asimismo un mecanismo de quejas y reclamos.</w:t>
            </w:r>
          </w:p>
          <w:p w:rsidRPr="00C70764" w:rsidR="006B4389" w:rsidP="00C70764" w:rsidRDefault="006B4389" w14:paraId="2B94E0EB" w14:textId="09855232">
            <w:pPr>
              <w:pStyle w:val="Default"/>
              <w:rPr>
                <w:sz w:val="20"/>
                <w:szCs w:val="20"/>
                <w:lang w:val="es-PE"/>
              </w:rPr>
            </w:pPr>
          </w:p>
          <w:p w:rsidRPr="00C70764" w:rsidR="006B4389" w:rsidP="00C70764" w:rsidRDefault="006B4389" w14:paraId="039A0F8B" w14:textId="77777777">
            <w:pPr>
              <w:pStyle w:val="Default"/>
              <w:rPr>
                <w:sz w:val="20"/>
                <w:szCs w:val="20"/>
                <w:lang w:val="es-PE"/>
              </w:rPr>
            </w:pPr>
            <w:r w:rsidRPr="00C70764">
              <w:rPr>
                <w:sz w:val="20"/>
                <w:szCs w:val="20"/>
                <w:lang w:val="es-PE"/>
              </w:rPr>
              <w:t>Participación equitativa de hombres y mujeres y de comunidades indígenas (ver secciones más abajo).</w:t>
            </w:r>
          </w:p>
          <w:p w:rsidRPr="00C70764" w:rsidR="006B4389" w:rsidP="00C70764" w:rsidRDefault="006B4389" w14:paraId="5E8E3783" w14:textId="4852EDB6">
            <w:pPr>
              <w:pStyle w:val="Default"/>
              <w:rPr>
                <w:sz w:val="20"/>
                <w:szCs w:val="20"/>
                <w:lang w:val="es-PE"/>
              </w:rPr>
            </w:pPr>
          </w:p>
        </w:tc>
        <w:tc>
          <w:tcPr>
            <w:tcW w:w="4410" w:type="dxa"/>
            <w:tcMar/>
            <w:vAlign w:val="center"/>
          </w:tcPr>
          <w:p w:rsidRPr="009D2EDB" w:rsidR="009D2EDB" w:rsidP="009D2EDB" w:rsidRDefault="009D2EDB" w14:paraId="5EE27780" w14:textId="12893289">
            <w:pPr>
              <w:tabs>
                <w:tab w:val="left" w:pos="3200"/>
              </w:tabs>
              <w:rPr>
                <w:rFonts w:ascii="Times New Roman" w:hAnsi="Times New Roman" w:cs="Times New Roman"/>
                <w:color w:val="000000"/>
                <w:sz w:val="20"/>
                <w:szCs w:val="20"/>
                <w:lang w:val="es-PE"/>
              </w:rPr>
            </w:pPr>
            <w:r w:rsidRPr="009D2EDB">
              <w:rPr>
                <w:rFonts w:ascii="Times New Roman" w:hAnsi="Times New Roman" w:cs="Times New Roman"/>
                <w:color w:val="000000"/>
                <w:sz w:val="20"/>
                <w:szCs w:val="20"/>
                <w:lang w:val="es-PE"/>
              </w:rPr>
              <w:t xml:space="preserve">El ROP del Programa establecerá </w:t>
            </w:r>
            <w:r w:rsidRPr="009D2EDB">
              <w:rPr>
                <w:rFonts w:ascii="Times New Roman" w:hAnsi="Times New Roman" w:cs="Times New Roman"/>
                <w:sz w:val="20"/>
                <w:szCs w:val="20"/>
                <w:lang w:val="es-PE"/>
              </w:rPr>
              <w:t xml:space="preserve">como criterio de elegibilidad de proyectos futuros que estos deben </w:t>
            </w:r>
            <w:r>
              <w:rPr>
                <w:rFonts w:ascii="Times New Roman" w:hAnsi="Times New Roman" w:cs="Times New Roman"/>
                <w:sz w:val="20"/>
                <w:szCs w:val="20"/>
                <w:lang w:val="es-PE"/>
              </w:rPr>
              <w:t>haber sido consultados con la población beneficiaria/afectada y que la consulta debe estar documentada.</w:t>
            </w:r>
            <w:r w:rsidRPr="009D2EDB">
              <w:rPr>
                <w:rFonts w:ascii="Times New Roman" w:hAnsi="Times New Roman" w:cs="Times New Roman"/>
                <w:color w:val="000000"/>
                <w:sz w:val="20"/>
                <w:szCs w:val="20"/>
                <w:lang w:val="es-PE"/>
              </w:rPr>
              <w:t xml:space="preserve"> </w:t>
            </w:r>
          </w:p>
          <w:p w:rsidR="009D2EDB" w:rsidP="00C70764" w:rsidRDefault="009D2EDB" w14:paraId="318BB2CC" w14:textId="77777777">
            <w:pPr>
              <w:tabs>
                <w:tab w:val="left" w:pos="3200"/>
              </w:tabs>
              <w:rPr>
                <w:rFonts w:ascii="Times New Roman" w:hAnsi="Times New Roman" w:cs="Times New Roman"/>
                <w:color w:val="000000"/>
                <w:sz w:val="20"/>
                <w:szCs w:val="20"/>
                <w:lang w:val="es-PE"/>
              </w:rPr>
            </w:pPr>
          </w:p>
          <w:p w:rsidRPr="00C70764" w:rsidR="006B4389" w:rsidP="6366C9CE" w:rsidRDefault="009D2EDB" w14:paraId="10F47BE7" w14:noSpellErr="1" w14:textId="401C21AF">
            <w:pPr>
              <w:tabs>
                <w:tab w:val="left" w:pos="3200"/>
              </w:tabs>
              <w:rPr>
                <w:rFonts w:ascii="Times New Roman" w:hAnsi="Times New Roman" w:cs="Times New Roman"/>
                <w:color w:val="000000" w:themeColor="text1" w:themeTint="FF" w:themeShade="FF"/>
                <w:sz w:val="20"/>
                <w:szCs w:val="20"/>
                <w:lang w:val="es-PE"/>
              </w:rPr>
            </w:pPr>
            <w:r w:rsidRPr="6366C9CE" w:rsidR="6366C9CE">
              <w:rPr>
                <w:rFonts w:ascii="Times New Roman" w:hAnsi="Times New Roman" w:cs="Times New Roman"/>
                <w:color w:val="000000" w:themeColor="text1" w:themeTint="FF" w:themeShade="FF"/>
                <w:sz w:val="20"/>
                <w:szCs w:val="20"/>
                <w:lang w:val="es-PE"/>
              </w:rPr>
              <w:t xml:space="preserve">La implementación del MGAS será </w:t>
            </w:r>
            <w:r w:rsidRPr="6366C9CE" w:rsidR="6366C9CE">
              <w:rPr>
                <w:rFonts w:ascii="Times New Roman" w:hAnsi="Times New Roman" w:cs="Times New Roman"/>
                <w:color w:val="000000" w:themeColor="text1" w:themeTint="FF" w:themeShade="FF"/>
                <w:sz w:val="20"/>
                <w:szCs w:val="20"/>
                <w:lang w:val="es-PE"/>
              </w:rPr>
              <w:t>un</w:t>
            </w:r>
            <w:r w:rsidRPr="6366C9CE" w:rsidR="6366C9CE">
              <w:rPr>
                <w:rFonts w:ascii="Times New Roman" w:hAnsi="Times New Roman" w:cs="Times New Roman"/>
                <w:color w:val="000000" w:themeColor="text1" w:themeTint="FF" w:themeShade="FF"/>
                <w:sz w:val="20"/>
                <w:szCs w:val="20"/>
                <w:lang w:val="es-PE"/>
              </w:rPr>
              <w:t>a</w:t>
            </w:r>
            <w:r w:rsidRPr="6366C9CE" w:rsidR="6366C9CE">
              <w:rPr>
                <w:rFonts w:ascii="Times New Roman" w:hAnsi="Times New Roman" w:cs="Times New Roman"/>
                <w:color w:val="000000" w:themeColor="text1" w:themeTint="FF" w:themeShade="FF"/>
                <w:sz w:val="20"/>
                <w:szCs w:val="20"/>
                <w:lang w:val="es-PE"/>
              </w:rPr>
              <w:t xml:space="preserve"> condición especial</w:t>
            </w:r>
            <w:r w:rsidRPr="6366C9CE" w:rsidR="6366C9CE">
              <w:rPr>
                <w:rFonts w:ascii="Times New Roman" w:hAnsi="Times New Roman" w:cs="Times New Roman"/>
                <w:color w:val="000000" w:themeColor="text1" w:themeTint="FF" w:themeShade="FF"/>
                <w:sz w:val="20"/>
                <w:szCs w:val="20"/>
                <w:lang w:val="es-PE"/>
              </w:rPr>
              <w:t xml:space="preserve"> para la ejecución del Programa.</w:t>
            </w:r>
          </w:p>
        </w:tc>
      </w:tr>
      <w:tr w:rsidRPr="00A72D20" w:rsidR="006B4389" w:rsidTr="6366C9CE" w14:paraId="1483C665" w14:textId="77777777">
        <w:trPr>
          <w:trHeight w:val="323"/>
        </w:trPr>
        <w:tc>
          <w:tcPr>
            <w:tcW w:w="2790" w:type="dxa"/>
            <w:vMerge/>
            <w:tcMar/>
            <w:vAlign w:val="center"/>
          </w:tcPr>
          <w:p w:rsidRPr="009B7771" w:rsidR="006B4389" w:rsidP="00C70764" w:rsidRDefault="006B4389" w14:paraId="05454248" w14:textId="77777777">
            <w:pPr>
              <w:tabs>
                <w:tab w:val="left" w:pos="3200"/>
              </w:tabs>
              <w:rPr>
                <w:rFonts w:ascii="Arial" w:hAnsi="Arial" w:cs="Arial"/>
                <w:sz w:val="22"/>
                <w:szCs w:val="22"/>
                <w:lang w:val="es-PE"/>
              </w:rPr>
            </w:pPr>
          </w:p>
        </w:tc>
        <w:tc>
          <w:tcPr>
            <w:tcW w:w="2160" w:type="dxa"/>
            <w:tcMar/>
            <w:vAlign w:val="center"/>
          </w:tcPr>
          <w:p w:rsidRPr="00C70764" w:rsidR="006B4389" w:rsidP="00C70764" w:rsidRDefault="006B4389" w14:paraId="4D0C7F33" w14:textId="30ED3EC2">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Informacion durante la ejecución de las obras</w:t>
            </w:r>
          </w:p>
        </w:tc>
        <w:tc>
          <w:tcPr>
            <w:tcW w:w="4320" w:type="dxa"/>
            <w:tcMar/>
            <w:vAlign w:val="center"/>
          </w:tcPr>
          <w:p w:rsidRPr="00C70764" w:rsidR="006B4389" w:rsidP="00C70764" w:rsidRDefault="006B4389" w14:paraId="7F14C6B0" w14:textId="03B38AB4">
            <w:pPr>
              <w:pStyle w:val="Default"/>
              <w:rPr>
                <w:sz w:val="20"/>
                <w:szCs w:val="20"/>
                <w:lang w:val="es-PE"/>
              </w:rPr>
            </w:pPr>
            <w:r w:rsidRPr="00C70764">
              <w:rPr>
                <w:sz w:val="20"/>
                <w:szCs w:val="20"/>
                <w:lang w:val="es-PE"/>
              </w:rPr>
              <w:t xml:space="preserve">Cumplimiento esperado durante la implementación del Programa. </w:t>
            </w:r>
          </w:p>
          <w:p w:rsidRPr="00C70764" w:rsidR="006B4389" w:rsidP="00C70764" w:rsidRDefault="006B4389" w14:paraId="5122F813" w14:textId="4593DA1A">
            <w:pPr>
              <w:pStyle w:val="Default"/>
              <w:rPr>
                <w:sz w:val="20"/>
                <w:szCs w:val="20"/>
                <w:lang w:val="es-PE"/>
              </w:rPr>
            </w:pPr>
          </w:p>
          <w:p w:rsidRPr="00C70764" w:rsidR="006B4389" w:rsidP="00C70764" w:rsidRDefault="006B4389" w14:paraId="5422F22F" w14:textId="3CEDBA48">
            <w:pPr>
              <w:pStyle w:val="Default"/>
              <w:rPr>
                <w:sz w:val="20"/>
                <w:szCs w:val="20"/>
                <w:lang w:val="es-PE"/>
              </w:rPr>
            </w:pPr>
            <w:r w:rsidRPr="00C70764">
              <w:rPr>
                <w:sz w:val="20"/>
                <w:szCs w:val="20"/>
                <w:lang w:val="es-PE"/>
              </w:rPr>
              <w:t>El componente DESCOM de cada uno de los proyectos tiene como objetivo promover el involucramiento y ap</w:t>
            </w:r>
            <w:r w:rsidRPr="00C70764" w:rsidR="00C70764">
              <w:rPr>
                <w:sz w:val="20"/>
                <w:szCs w:val="20"/>
                <w:lang w:val="es-PE"/>
              </w:rPr>
              <w:t xml:space="preserve">ropiación de los servicios de </w:t>
            </w:r>
            <w:proofErr w:type="spellStart"/>
            <w:r w:rsidRPr="00C70764" w:rsidR="00C70764">
              <w:rPr>
                <w:sz w:val="20"/>
                <w:szCs w:val="20"/>
                <w:lang w:val="es-PE"/>
              </w:rPr>
              <w:t>Ay</w:t>
            </w:r>
            <w:r w:rsidRPr="00C70764">
              <w:rPr>
                <w:sz w:val="20"/>
                <w:szCs w:val="20"/>
                <w:lang w:val="es-PE"/>
              </w:rPr>
              <w:t>S</w:t>
            </w:r>
            <w:proofErr w:type="spellEnd"/>
            <w:r w:rsidRPr="00C70764">
              <w:rPr>
                <w:sz w:val="20"/>
                <w:szCs w:val="20"/>
                <w:lang w:val="es-PE"/>
              </w:rPr>
              <w:t xml:space="preserve"> por parte de la comunidad, como forma de garantizar su sostenibilidad.</w:t>
            </w:r>
          </w:p>
          <w:p w:rsidRPr="00C70764" w:rsidR="006B4389" w:rsidP="00C70764" w:rsidRDefault="006B4389" w14:paraId="7378A675" w14:textId="1DD4C107">
            <w:pPr>
              <w:pStyle w:val="Default"/>
              <w:rPr>
                <w:sz w:val="20"/>
                <w:szCs w:val="20"/>
                <w:lang w:val="es-PE"/>
              </w:rPr>
            </w:pPr>
          </w:p>
        </w:tc>
        <w:tc>
          <w:tcPr>
            <w:tcW w:w="4410" w:type="dxa"/>
            <w:tcMar/>
            <w:vAlign w:val="center"/>
          </w:tcPr>
          <w:p w:rsidRPr="00C70764" w:rsidR="006B4389" w:rsidP="00C70764" w:rsidRDefault="006B4389" w14:paraId="4D75CD27" w14:textId="03EE7A20">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Implem</w:t>
            </w:r>
            <w:r w:rsidRPr="00C70764" w:rsidR="00C70764">
              <w:rPr>
                <w:rFonts w:ascii="Times New Roman" w:hAnsi="Times New Roman" w:cs="Times New Roman"/>
                <w:color w:val="000000"/>
                <w:sz w:val="20"/>
                <w:szCs w:val="20"/>
                <w:lang w:val="es-PE"/>
              </w:rPr>
              <w:t>entación del componente DESCOM del Programa.</w:t>
            </w:r>
          </w:p>
          <w:p w:rsidRPr="00C70764" w:rsidR="006B4389" w:rsidP="00C70764" w:rsidRDefault="006B4389" w14:paraId="7696DC06" w14:textId="36C5630D">
            <w:pPr>
              <w:tabs>
                <w:tab w:val="left" w:pos="3200"/>
              </w:tabs>
              <w:rPr>
                <w:rFonts w:ascii="Times New Roman" w:hAnsi="Times New Roman" w:cs="Times New Roman"/>
                <w:color w:val="000000"/>
                <w:sz w:val="20"/>
                <w:szCs w:val="20"/>
                <w:lang w:val="es-PE"/>
              </w:rPr>
            </w:pPr>
          </w:p>
        </w:tc>
      </w:tr>
      <w:tr w:rsidRPr="00A72D20" w:rsidR="006B4389" w:rsidTr="6366C9CE" w14:paraId="3BFCC444" w14:textId="77777777">
        <w:trPr>
          <w:trHeight w:val="323"/>
        </w:trPr>
        <w:tc>
          <w:tcPr>
            <w:tcW w:w="2790" w:type="dxa"/>
            <w:vMerge w:val="restart"/>
            <w:shd w:val="clear" w:color="auto" w:fill="D9D9D9" w:themeFill="background1" w:themeFillShade="D9"/>
            <w:tcMar/>
            <w:vAlign w:val="center"/>
          </w:tcPr>
          <w:p w:rsidRPr="009B7771" w:rsidR="006B4389" w:rsidP="00C70764" w:rsidRDefault="006B4389" w14:paraId="155AF143" w14:textId="77777777">
            <w:pPr>
              <w:tabs>
                <w:tab w:val="left" w:pos="3200"/>
              </w:tabs>
              <w:rPr>
                <w:rFonts w:ascii="Arial" w:hAnsi="Arial" w:cs="Arial"/>
                <w:sz w:val="22"/>
                <w:szCs w:val="22"/>
                <w:lang w:val="es-PE"/>
              </w:rPr>
            </w:pPr>
            <w:r w:rsidRPr="009B7771">
              <w:rPr>
                <w:rFonts w:ascii="Arial" w:hAnsi="Arial" w:cs="Arial"/>
                <w:sz w:val="22"/>
                <w:szCs w:val="22"/>
                <w:lang w:val="es-PE"/>
              </w:rPr>
              <w:t>B.7 Supervisión y Cumplimiento</w:t>
            </w:r>
          </w:p>
        </w:tc>
        <w:tc>
          <w:tcPr>
            <w:tcW w:w="2160" w:type="dxa"/>
            <w:tcMar/>
            <w:vAlign w:val="center"/>
          </w:tcPr>
          <w:p w:rsidRPr="00C70764" w:rsidR="006B4389" w:rsidP="00C70764" w:rsidRDefault="006B4389" w14:paraId="5CE65A8D" w14:textId="7B27A563">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Requerimientos de salvaguardias ambientales y sociales incluidos en el contrato del préstamo</w:t>
            </w:r>
          </w:p>
        </w:tc>
        <w:tc>
          <w:tcPr>
            <w:tcW w:w="4320" w:type="dxa"/>
            <w:tcMar/>
            <w:vAlign w:val="center"/>
          </w:tcPr>
          <w:p w:rsidRPr="00C70764" w:rsidR="006B4389" w:rsidP="6366C9CE" w:rsidRDefault="006B4389" w14:paraId="0C2CAA71" w14:noSpellErr="1" w14:textId="098DE55A">
            <w:pPr>
              <w:tabs>
                <w:tab w:val="left" w:pos="3200"/>
              </w:tabs>
              <w:rPr>
                <w:rFonts w:ascii="Times New Roman" w:hAnsi="Times New Roman" w:cs="Times New Roman"/>
                <w:sz w:val="20"/>
                <w:szCs w:val="20"/>
                <w:lang w:val="es-PE"/>
              </w:rPr>
            </w:pPr>
            <w:r w:rsidRPr="6366C9CE" w:rsidR="6366C9CE">
              <w:rPr>
                <w:rFonts w:ascii="Times New Roman" w:hAnsi="Times New Roman" w:cs="Times New Roman"/>
                <w:sz w:val="20"/>
                <w:szCs w:val="20"/>
                <w:lang w:val="es-PE"/>
              </w:rPr>
              <w:t>Cumplimiento esperado durante la implementaci</w:t>
            </w:r>
            <w:r w:rsidRPr="6366C9CE" w:rsidR="6366C9CE">
              <w:rPr>
                <w:rFonts w:ascii="Times New Roman" w:hAnsi="Times New Roman" w:cs="Times New Roman"/>
                <w:sz w:val="20"/>
                <w:szCs w:val="20"/>
                <w:lang w:val="es-PE"/>
              </w:rPr>
              <w:t>ó</w:t>
            </w:r>
            <w:r w:rsidRPr="6366C9CE" w:rsidR="6366C9CE">
              <w:rPr>
                <w:rFonts w:ascii="Times New Roman" w:hAnsi="Times New Roman" w:cs="Times New Roman"/>
                <w:sz w:val="20"/>
                <w:szCs w:val="20"/>
                <w:lang w:val="es-PE"/>
              </w:rPr>
              <w:t>n del Programa. El presente IGAS incluye una sección de requisitos legales en el Anexo B.</w:t>
            </w:r>
          </w:p>
        </w:tc>
        <w:tc>
          <w:tcPr>
            <w:tcW w:w="4410" w:type="dxa"/>
            <w:tcMar/>
            <w:vAlign w:val="center"/>
          </w:tcPr>
          <w:p w:rsidRPr="00C70764" w:rsidR="006B4389" w:rsidP="00C70764" w:rsidRDefault="006B4389" w14:paraId="28937503" w14:textId="548258ED">
            <w:pPr>
              <w:tabs>
                <w:tab w:val="left" w:pos="3200"/>
              </w:tabs>
              <w:rPr>
                <w:rFonts w:ascii="Times New Roman" w:hAnsi="Times New Roman" w:cs="Times New Roman"/>
                <w:sz w:val="20"/>
                <w:szCs w:val="20"/>
                <w:lang w:val="es-PE"/>
              </w:rPr>
            </w:pPr>
            <w:r w:rsidRPr="00C70764">
              <w:rPr>
                <w:rFonts w:ascii="Times New Roman" w:hAnsi="Times New Roman" w:cs="Times New Roman"/>
                <w:sz w:val="20"/>
                <w:szCs w:val="20"/>
                <w:lang w:val="es-PE"/>
              </w:rPr>
              <w:t>El contrato del préstamo incluirá los requerimientos de salvaguardias ambientales y sociales.</w:t>
            </w:r>
          </w:p>
        </w:tc>
      </w:tr>
      <w:tr w:rsidRPr="00A72D20" w:rsidR="006B4389" w:rsidTr="6366C9CE" w14:paraId="1EA6DF41" w14:textId="77777777">
        <w:trPr>
          <w:trHeight w:val="323"/>
        </w:trPr>
        <w:tc>
          <w:tcPr>
            <w:tcW w:w="2790" w:type="dxa"/>
            <w:vMerge/>
            <w:tcMar/>
            <w:vAlign w:val="center"/>
          </w:tcPr>
          <w:p w:rsidRPr="009B7771" w:rsidR="006B4389" w:rsidP="00C70764" w:rsidRDefault="006B4389" w14:paraId="43C22257" w14:textId="77777777">
            <w:pPr>
              <w:tabs>
                <w:tab w:val="left" w:pos="3200"/>
              </w:tabs>
              <w:rPr>
                <w:rFonts w:ascii="Arial" w:hAnsi="Arial" w:cs="Arial"/>
                <w:sz w:val="22"/>
                <w:szCs w:val="22"/>
                <w:lang w:val="es-PE"/>
              </w:rPr>
            </w:pPr>
          </w:p>
        </w:tc>
        <w:tc>
          <w:tcPr>
            <w:tcW w:w="2160" w:type="dxa"/>
            <w:tcMar/>
            <w:vAlign w:val="center"/>
          </w:tcPr>
          <w:p w:rsidRPr="00C70764" w:rsidR="006B4389" w:rsidP="6366C9CE" w:rsidRDefault="006B4389" w14:paraId="09AC4384" w14:noSpellErr="1" w14:textId="39A959AC">
            <w:pPr>
              <w:tabs>
                <w:tab w:val="left" w:pos="3200"/>
              </w:tabs>
              <w:rPr>
                <w:rFonts w:ascii="Times New Roman" w:hAnsi="Times New Roman" w:cs="Times New Roman"/>
                <w:color w:val="000000" w:themeColor="text1" w:themeTint="FF" w:themeShade="FF"/>
                <w:sz w:val="20"/>
                <w:szCs w:val="20"/>
                <w:lang w:val="es-PE"/>
              </w:rPr>
            </w:pPr>
            <w:r w:rsidRPr="6366C9CE" w:rsidR="6366C9CE">
              <w:rPr>
                <w:rFonts w:ascii="Times New Roman" w:hAnsi="Times New Roman" w:cs="Times New Roman"/>
                <w:color w:val="000000" w:themeColor="text1" w:themeTint="FF" w:themeShade="FF"/>
                <w:sz w:val="20"/>
                <w:szCs w:val="20"/>
                <w:lang w:val="es-PE"/>
              </w:rPr>
              <w:t>Monitoreo y supervisi</w:t>
            </w:r>
            <w:r w:rsidRPr="6366C9CE" w:rsidR="6366C9CE">
              <w:rPr>
                <w:rFonts w:ascii="Times New Roman" w:hAnsi="Times New Roman" w:cs="Times New Roman"/>
                <w:color w:val="000000" w:themeColor="text1" w:themeTint="FF" w:themeShade="FF"/>
                <w:sz w:val="20"/>
                <w:szCs w:val="20"/>
                <w:lang w:val="es-PE"/>
              </w:rPr>
              <w:t>ó</w:t>
            </w:r>
            <w:r w:rsidRPr="6366C9CE" w:rsidR="6366C9CE">
              <w:rPr>
                <w:rFonts w:ascii="Times New Roman" w:hAnsi="Times New Roman" w:cs="Times New Roman"/>
                <w:color w:val="000000" w:themeColor="text1" w:themeTint="FF" w:themeShade="FF"/>
                <w:sz w:val="20"/>
                <w:szCs w:val="20"/>
                <w:lang w:val="es-PE"/>
              </w:rPr>
              <w:t>n</w:t>
            </w:r>
          </w:p>
        </w:tc>
        <w:tc>
          <w:tcPr>
            <w:tcW w:w="4320" w:type="dxa"/>
            <w:tcMar/>
            <w:vAlign w:val="center"/>
          </w:tcPr>
          <w:p w:rsidRPr="00C70764" w:rsidR="006B4389" w:rsidP="6366C9CE" w:rsidRDefault="006B4389" w14:paraId="1D65CA23" w14:noSpellErr="1" w14:textId="76AE2FAB">
            <w:pPr>
              <w:pStyle w:val="Default"/>
              <w:rPr>
                <w:sz w:val="20"/>
                <w:szCs w:val="20"/>
                <w:lang w:val="es-PE"/>
              </w:rPr>
            </w:pPr>
            <w:r w:rsidRPr="6366C9CE" w:rsidR="6366C9CE">
              <w:rPr>
                <w:sz w:val="20"/>
                <w:szCs w:val="20"/>
                <w:lang w:val="es-PE"/>
              </w:rPr>
              <w:t>Cumplimiento esperado durante la implementaci</w:t>
            </w:r>
            <w:r w:rsidRPr="6366C9CE" w:rsidR="6366C9CE">
              <w:rPr>
                <w:sz w:val="20"/>
                <w:szCs w:val="20"/>
                <w:lang w:val="es-PE"/>
              </w:rPr>
              <w:t>ó</w:t>
            </w:r>
            <w:r w:rsidRPr="6366C9CE" w:rsidR="6366C9CE">
              <w:rPr>
                <w:sz w:val="20"/>
                <w:szCs w:val="20"/>
                <w:lang w:val="es-PE"/>
              </w:rPr>
              <w:t>n del Programa.</w:t>
            </w:r>
          </w:p>
          <w:p w:rsidRPr="00C70764" w:rsidR="006B4389" w:rsidP="00C70764" w:rsidRDefault="006B4389" w14:paraId="42D8330C" w14:textId="77777777">
            <w:pPr>
              <w:pStyle w:val="Default"/>
              <w:rPr>
                <w:sz w:val="20"/>
                <w:szCs w:val="20"/>
                <w:lang w:val="es-PE"/>
              </w:rPr>
            </w:pPr>
          </w:p>
          <w:p w:rsidRPr="00C70764" w:rsidR="006B4389" w:rsidP="00C70764" w:rsidRDefault="00C70764" w14:paraId="30A6E59D" w14:textId="43E81591">
            <w:pPr>
              <w:pStyle w:val="Default"/>
              <w:rPr>
                <w:sz w:val="20"/>
                <w:szCs w:val="20"/>
                <w:lang w:val="es-PE"/>
              </w:rPr>
            </w:pPr>
            <w:r w:rsidRPr="00C70764">
              <w:rPr>
                <w:sz w:val="20"/>
                <w:szCs w:val="20"/>
                <w:lang w:val="es-ES_tradnl"/>
              </w:rPr>
              <w:t>El M</w:t>
            </w:r>
            <w:r w:rsidRPr="00C70764" w:rsidR="006B4389">
              <w:rPr>
                <w:sz w:val="20"/>
                <w:szCs w:val="20"/>
                <w:lang w:val="es-ES_tradnl"/>
              </w:rPr>
              <w:t>GAS incluyen requerimientos de supervisión, monitoreo y reporte sobre aspectos ambientales y sociales.</w:t>
            </w:r>
          </w:p>
        </w:tc>
        <w:tc>
          <w:tcPr>
            <w:tcW w:w="4410" w:type="dxa"/>
            <w:tcMar/>
            <w:vAlign w:val="center"/>
          </w:tcPr>
          <w:p w:rsidRPr="00514178" w:rsidR="006B4389" w:rsidP="00C70764" w:rsidRDefault="006B4389" w14:paraId="0DC37687" w14:textId="7E0C3C4E">
            <w:pPr>
              <w:tabs>
                <w:tab w:val="left" w:pos="3200"/>
              </w:tabs>
              <w:rPr>
                <w:rFonts w:ascii="Times New Roman" w:hAnsi="Times New Roman"/>
                <w:sz w:val="20"/>
                <w:lang w:val="es-ES_tradnl"/>
              </w:rPr>
            </w:pPr>
            <w:r w:rsidRPr="00C70764">
              <w:rPr>
                <w:rFonts w:ascii="Times New Roman" w:hAnsi="Times New Roman" w:cs="Times New Roman"/>
                <w:sz w:val="20"/>
                <w:szCs w:val="20"/>
                <w:lang w:val="es-ES"/>
              </w:rPr>
              <w:t xml:space="preserve">El contrato de préstamo establece que </w:t>
            </w:r>
            <w:r w:rsidRPr="00C70764" w:rsidR="00C70764">
              <w:rPr>
                <w:rFonts w:ascii="Times New Roman" w:hAnsi="Times New Roman" w:cs="Times New Roman"/>
                <w:sz w:val="20"/>
                <w:szCs w:val="20"/>
                <w:lang w:val="es-ES"/>
              </w:rPr>
              <w:t xml:space="preserve">los </w:t>
            </w:r>
            <w:proofErr w:type="spellStart"/>
            <w:r w:rsidRPr="00C70764" w:rsidR="00C70764">
              <w:rPr>
                <w:rFonts w:ascii="Times New Roman" w:hAnsi="Times New Roman" w:cs="Times New Roman"/>
                <w:sz w:val="20"/>
                <w:szCs w:val="20"/>
                <w:lang w:val="es-ES"/>
              </w:rPr>
              <w:t>OEs</w:t>
            </w:r>
            <w:proofErr w:type="spellEnd"/>
            <w:r w:rsidRPr="00C70764">
              <w:rPr>
                <w:rFonts w:ascii="Times New Roman" w:hAnsi="Times New Roman" w:cs="Times New Roman"/>
                <w:sz w:val="20"/>
                <w:szCs w:val="20"/>
                <w:lang w:val="es-ES"/>
              </w:rPr>
              <w:t xml:space="preserve"> </w:t>
            </w:r>
            <w:r w:rsidRPr="00514178">
              <w:rPr>
                <w:rFonts w:ascii="Times New Roman" w:hAnsi="Times New Roman"/>
                <w:sz w:val="20"/>
                <w:lang w:val="es-ES_tradnl"/>
              </w:rPr>
              <w:t>remitirá</w:t>
            </w:r>
            <w:r w:rsidRPr="00514178" w:rsidR="00C70764">
              <w:rPr>
                <w:rFonts w:ascii="Times New Roman" w:hAnsi="Times New Roman"/>
                <w:sz w:val="20"/>
                <w:lang w:val="es-ES_tradnl"/>
              </w:rPr>
              <w:t>n</w:t>
            </w:r>
            <w:r w:rsidRPr="00514178">
              <w:rPr>
                <w:rFonts w:ascii="Times New Roman" w:hAnsi="Times New Roman"/>
                <w:sz w:val="20"/>
                <w:lang w:val="es-ES_tradnl"/>
              </w:rPr>
              <w:t xml:space="preserve"> reportes de seguimiento de los aspectos ambientales y sociales como parte de los informes de progreso de la operación, y que el Banco realizará actividades de supervisión durante la ejecución del Programa, en forma directa e indirecta.</w:t>
            </w:r>
          </w:p>
        </w:tc>
      </w:tr>
      <w:tr w:rsidRPr="00A72D20" w:rsidR="006B4389" w:rsidTr="6366C9CE" w14:paraId="77DDAB68" w14:textId="77777777">
        <w:trPr>
          <w:trHeight w:val="323"/>
        </w:trPr>
        <w:tc>
          <w:tcPr>
            <w:tcW w:w="2790" w:type="dxa"/>
            <w:shd w:val="clear" w:color="auto" w:fill="D9D9D9" w:themeFill="background1" w:themeFillShade="D9"/>
            <w:tcMar/>
            <w:vAlign w:val="center"/>
          </w:tcPr>
          <w:p w:rsidRPr="009B7771" w:rsidR="006B4389" w:rsidDel="00641735" w:rsidP="00C70764" w:rsidRDefault="006B4389" w14:paraId="6B0225D0" w14:textId="77777777">
            <w:pPr>
              <w:tabs>
                <w:tab w:val="left" w:pos="3200"/>
              </w:tabs>
              <w:rPr>
                <w:rFonts w:ascii="Arial" w:hAnsi="Arial" w:cs="Arial"/>
                <w:b/>
                <w:sz w:val="22"/>
                <w:szCs w:val="22"/>
                <w:lang w:val="es-PE"/>
              </w:rPr>
            </w:pPr>
            <w:r w:rsidRPr="009B7771">
              <w:rPr>
                <w:rFonts w:ascii="Arial" w:hAnsi="Arial" w:cs="Arial"/>
                <w:sz w:val="22"/>
                <w:szCs w:val="22"/>
                <w:lang w:val="es-PE"/>
              </w:rPr>
              <w:t>B.8 Impactos Transfronterizos</w:t>
            </w:r>
          </w:p>
        </w:tc>
        <w:tc>
          <w:tcPr>
            <w:tcW w:w="2160" w:type="dxa"/>
            <w:tcMar/>
            <w:vAlign w:val="center"/>
          </w:tcPr>
          <w:p w:rsidRPr="00C70764" w:rsidR="006B4389" w:rsidP="00C70764" w:rsidRDefault="006B4389" w14:paraId="4C7196D8" w14:textId="61A8BC56">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N/A</w:t>
            </w:r>
          </w:p>
        </w:tc>
        <w:tc>
          <w:tcPr>
            <w:tcW w:w="4320" w:type="dxa"/>
            <w:tcMar/>
            <w:vAlign w:val="center"/>
          </w:tcPr>
          <w:p w:rsidRPr="00C70764" w:rsidR="006B4389" w:rsidP="00C70764" w:rsidRDefault="006B4389" w14:paraId="3CB4C718" w14:textId="023A73D3">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No se espera que el Programa genere impactos transfronterizos.</w:t>
            </w:r>
          </w:p>
        </w:tc>
        <w:tc>
          <w:tcPr>
            <w:tcW w:w="4410" w:type="dxa"/>
            <w:tcMar/>
            <w:vAlign w:val="center"/>
          </w:tcPr>
          <w:p w:rsidRPr="00C70764" w:rsidR="006B4389" w:rsidP="00C70764" w:rsidRDefault="00F37636" w14:paraId="7E46A966" w14:textId="146BF3BC">
            <w:pPr>
              <w:tabs>
                <w:tab w:val="left" w:pos="3200"/>
              </w:tabs>
              <w:rPr>
                <w:rFonts w:ascii="Times New Roman" w:hAnsi="Times New Roman" w:cs="Times New Roman"/>
                <w:color w:val="000000"/>
                <w:sz w:val="20"/>
                <w:szCs w:val="20"/>
                <w:lang w:val="es-PE"/>
              </w:rPr>
            </w:pPr>
            <w:r w:rsidRPr="00281C14">
              <w:rPr>
                <w:rFonts w:ascii="Times New Roman" w:hAnsi="Times New Roman" w:cs="Times New Roman"/>
                <w:color w:val="000000"/>
                <w:sz w:val="20"/>
                <w:szCs w:val="20"/>
                <w:lang w:val="es-PE"/>
              </w:rPr>
              <w:t>El ROP del Programa establecerá como criterio de elegibilidad de proyectos futuros que no provoque impactos transfronterizos.</w:t>
            </w:r>
          </w:p>
        </w:tc>
      </w:tr>
      <w:tr w:rsidRPr="00A72D20" w:rsidR="006B4389" w:rsidTr="6366C9CE" w14:paraId="1F29F93C" w14:textId="77777777">
        <w:trPr>
          <w:trHeight w:val="323"/>
        </w:trPr>
        <w:tc>
          <w:tcPr>
            <w:tcW w:w="2790" w:type="dxa"/>
            <w:shd w:val="clear" w:color="auto" w:fill="D9D9D9" w:themeFill="background1" w:themeFillShade="D9"/>
            <w:tcMar/>
            <w:vAlign w:val="center"/>
          </w:tcPr>
          <w:p w:rsidRPr="009B7771" w:rsidR="006B4389" w:rsidDel="00641735" w:rsidP="00C70764" w:rsidRDefault="006B4389" w14:paraId="0E05B0A4" w14:textId="77777777">
            <w:pPr>
              <w:tabs>
                <w:tab w:val="left" w:pos="3200"/>
              </w:tabs>
              <w:spacing w:line="276" w:lineRule="auto"/>
              <w:rPr>
                <w:rFonts w:ascii="Arial" w:hAnsi="Arial" w:cs="Arial"/>
                <w:b/>
                <w:sz w:val="22"/>
                <w:szCs w:val="22"/>
                <w:lang w:val="es-PE"/>
              </w:rPr>
            </w:pPr>
            <w:r w:rsidRPr="009B7771">
              <w:rPr>
                <w:rFonts w:ascii="Arial" w:hAnsi="Arial" w:cs="Arial"/>
                <w:sz w:val="22"/>
                <w:szCs w:val="22"/>
                <w:lang w:val="es-PE"/>
              </w:rPr>
              <w:t>B.9 Hábitats Naturales</w:t>
            </w:r>
          </w:p>
        </w:tc>
        <w:tc>
          <w:tcPr>
            <w:tcW w:w="2160" w:type="dxa"/>
            <w:tcMar/>
            <w:vAlign w:val="center"/>
          </w:tcPr>
          <w:p w:rsidRPr="00C70764" w:rsidR="006B4389" w:rsidP="00C70764" w:rsidRDefault="002E6D27" w14:paraId="0B5640CC" w14:textId="1FF6F18A">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sz w:val="20"/>
                <w:szCs w:val="20"/>
                <w:lang w:val="es-ES_tradnl"/>
              </w:rPr>
              <w:t xml:space="preserve">El Banco no apoyará operaciones que </w:t>
            </w:r>
            <w:r>
              <w:rPr>
                <w:rFonts w:ascii="Times New Roman" w:hAnsi="Times New Roman" w:cs="Times New Roman"/>
                <w:sz w:val="20"/>
                <w:szCs w:val="20"/>
                <w:lang w:val="es-ES_tradnl"/>
              </w:rPr>
              <w:t xml:space="preserve">conviertan o degraden significativamente hábitat naturales críticos </w:t>
            </w:r>
          </w:p>
        </w:tc>
        <w:tc>
          <w:tcPr>
            <w:tcW w:w="4320" w:type="dxa"/>
            <w:tcMar/>
            <w:vAlign w:val="center"/>
          </w:tcPr>
          <w:p w:rsidRPr="00C70764" w:rsidR="006B4389" w:rsidP="00C70764" w:rsidRDefault="006B4389" w14:paraId="20EB7850" w14:textId="24DC0CEE">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Los proyectos de la muestra no se encuentran en hábitats</w:t>
            </w:r>
            <w:r w:rsidR="009D2EDB">
              <w:rPr>
                <w:rFonts w:ascii="Times New Roman" w:hAnsi="Times New Roman" w:cs="Times New Roman"/>
                <w:color w:val="000000"/>
                <w:sz w:val="20"/>
                <w:szCs w:val="20"/>
                <w:lang w:val="es-PE"/>
              </w:rPr>
              <w:t xml:space="preserve"> naturales</w:t>
            </w:r>
            <w:r w:rsidRPr="00C70764">
              <w:rPr>
                <w:rFonts w:ascii="Times New Roman" w:hAnsi="Times New Roman" w:cs="Times New Roman"/>
                <w:color w:val="000000"/>
                <w:sz w:val="20"/>
                <w:szCs w:val="20"/>
                <w:lang w:val="es-PE"/>
              </w:rPr>
              <w:t xml:space="preserve"> críticos.</w:t>
            </w:r>
          </w:p>
          <w:p w:rsidRPr="00C70764" w:rsidR="006B4389" w:rsidP="00C70764" w:rsidRDefault="006B4389" w14:paraId="070094F3" w14:textId="7D722FBE">
            <w:pPr>
              <w:tabs>
                <w:tab w:val="left" w:pos="3200"/>
              </w:tabs>
              <w:rPr>
                <w:rFonts w:ascii="Times New Roman" w:hAnsi="Times New Roman" w:cs="Times New Roman"/>
                <w:color w:val="000000"/>
                <w:sz w:val="20"/>
                <w:szCs w:val="20"/>
                <w:lang w:val="es-PE"/>
              </w:rPr>
            </w:pPr>
          </w:p>
        </w:tc>
        <w:tc>
          <w:tcPr>
            <w:tcW w:w="4410" w:type="dxa"/>
            <w:tcMar/>
            <w:vAlign w:val="center"/>
          </w:tcPr>
          <w:p w:rsidRPr="00C70764" w:rsidR="006B4389" w:rsidP="00C70764" w:rsidRDefault="006B4389" w14:paraId="373C55FE" w14:textId="58332CF9">
            <w:pPr>
              <w:pStyle w:val="Default"/>
              <w:widowControl/>
              <w:rPr>
                <w:color w:val="auto"/>
                <w:sz w:val="20"/>
                <w:szCs w:val="20"/>
                <w:lang w:val="es-ES_tradnl"/>
              </w:rPr>
            </w:pPr>
            <w:r w:rsidRPr="00C70764">
              <w:rPr>
                <w:sz w:val="20"/>
                <w:szCs w:val="20"/>
                <w:lang w:val="es-PE"/>
              </w:rPr>
              <w:t xml:space="preserve">El ROP del Programa establecerá como criterio de elegibilidad de proyectos futuros que </w:t>
            </w:r>
            <w:r w:rsidRPr="00C70764">
              <w:rPr>
                <w:color w:val="auto"/>
                <w:sz w:val="20"/>
                <w:szCs w:val="20"/>
                <w:lang w:val="es-ES_tradnl"/>
              </w:rPr>
              <w:t xml:space="preserve">estos no pueden provocar impactos negativos permanentes en áreas protegidas y otros hábitats naturales de importancia crítica. En caso de que el proyecto se desarrolle dentro de un hábitat natural crítico, deberá ser evaluado y autorizado por el Servicio Nacional de Áreas Protegidas y por el Banco. </w:t>
            </w:r>
          </w:p>
          <w:p w:rsidRPr="00514178" w:rsidR="006B4389" w:rsidP="00C70764" w:rsidRDefault="006B4389" w14:paraId="3C5EE2A7" w14:textId="0CB5D86C">
            <w:pPr>
              <w:tabs>
                <w:tab w:val="left" w:pos="3200"/>
              </w:tabs>
              <w:rPr>
                <w:rFonts w:ascii="Times New Roman" w:hAnsi="Times New Roman"/>
                <w:color w:val="000000"/>
                <w:sz w:val="20"/>
                <w:lang w:val="es-ES_tradnl"/>
              </w:rPr>
            </w:pPr>
          </w:p>
        </w:tc>
      </w:tr>
      <w:tr w:rsidRPr="00A72D20" w:rsidR="006B4389" w:rsidTr="6366C9CE" w14:paraId="02C1E5F3" w14:textId="77777777">
        <w:trPr>
          <w:trHeight w:val="323"/>
        </w:trPr>
        <w:tc>
          <w:tcPr>
            <w:tcW w:w="2790" w:type="dxa"/>
            <w:shd w:val="clear" w:color="auto" w:fill="D9D9D9" w:themeFill="background1" w:themeFillShade="D9"/>
            <w:tcMar/>
            <w:vAlign w:val="center"/>
          </w:tcPr>
          <w:p w:rsidRPr="009B7771" w:rsidR="006B4389" w:rsidDel="00641735" w:rsidP="00C70764" w:rsidRDefault="006B4389" w14:paraId="284B4119" w14:textId="77777777">
            <w:pPr>
              <w:tabs>
                <w:tab w:val="left" w:pos="3200"/>
              </w:tabs>
              <w:rPr>
                <w:rFonts w:ascii="Arial" w:hAnsi="Arial" w:cs="Arial"/>
                <w:b/>
                <w:sz w:val="22"/>
                <w:szCs w:val="22"/>
                <w:lang w:val="es-PE"/>
              </w:rPr>
            </w:pPr>
            <w:r w:rsidRPr="009B7771">
              <w:rPr>
                <w:rFonts w:ascii="Arial" w:hAnsi="Arial" w:cs="Arial"/>
                <w:sz w:val="22"/>
                <w:szCs w:val="22"/>
                <w:lang w:val="es-PE"/>
              </w:rPr>
              <w:t>B.9 Especies Invasivas</w:t>
            </w:r>
          </w:p>
        </w:tc>
        <w:tc>
          <w:tcPr>
            <w:tcW w:w="2160" w:type="dxa"/>
            <w:tcMar/>
            <w:vAlign w:val="center"/>
          </w:tcPr>
          <w:p w:rsidRPr="00C70764" w:rsidR="006B4389" w:rsidP="00C70764" w:rsidRDefault="006B4389" w14:paraId="6A0D2ECD" w14:textId="7F5B0841">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Uso de e</w:t>
            </w:r>
            <w:r w:rsidR="00F37636">
              <w:rPr>
                <w:rFonts w:ascii="Times New Roman" w:hAnsi="Times New Roman" w:cs="Times New Roman"/>
                <w:color w:val="000000"/>
                <w:sz w:val="20"/>
                <w:szCs w:val="20"/>
                <w:lang w:val="es-PE"/>
              </w:rPr>
              <w:t>species nativas para revegetació</w:t>
            </w:r>
            <w:r w:rsidRPr="00C70764">
              <w:rPr>
                <w:rFonts w:ascii="Times New Roman" w:hAnsi="Times New Roman" w:cs="Times New Roman"/>
                <w:color w:val="000000"/>
                <w:sz w:val="20"/>
                <w:szCs w:val="20"/>
                <w:lang w:val="es-PE"/>
              </w:rPr>
              <w:t>n</w:t>
            </w:r>
          </w:p>
        </w:tc>
        <w:tc>
          <w:tcPr>
            <w:tcW w:w="4320" w:type="dxa"/>
            <w:tcMar/>
            <w:vAlign w:val="center"/>
          </w:tcPr>
          <w:p w:rsidRPr="00C70764" w:rsidR="006B4389" w:rsidP="00C70764" w:rsidRDefault="006B4389" w14:paraId="4B983DF6" w14:textId="6697DD96">
            <w:pPr>
              <w:pStyle w:val="Default"/>
              <w:rPr>
                <w:sz w:val="20"/>
                <w:szCs w:val="20"/>
                <w:lang w:val="es-PE"/>
              </w:rPr>
            </w:pPr>
            <w:r w:rsidRPr="00C70764">
              <w:rPr>
                <w:sz w:val="20"/>
                <w:szCs w:val="20"/>
                <w:lang w:val="es-PE"/>
              </w:rPr>
              <w:t xml:space="preserve">Cumplimiento pleno logrado (para la muestra) y esperado durante la implementación del Programa (proyectos futuros). </w:t>
            </w:r>
          </w:p>
          <w:p w:rsidRPr="00C70764" w:rsidR="006B4389" w:rsidP="00C70764" w:rsidRDefault="006B4389" w14:paraId="6B1CAD4A" w14:textId="77777777">
            <w:pPr>
              <w:pStyle w:val="Default"/>
              <w:rPr>
                <w:sz w:val="20"/>
                <w:szCs w:val="20"/>
                <w:lang w:val="es-PE"/>
              </w:rPr>
            </w:pPr>
          </w:p>
          <w:p w:rsidRPr="00C70764" w:rsidR="006B4389" w:rsidP="00C70764" w:rsidRDefault="006B4389" w14:paraId="1534DCD2" w14:textId="40E68562">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Los PPM-PASA de los proyectos de la muestra especifican que, en caso de que el proyecto provoque pérdida de cobertura vegetal, se deberá revegetar el área, utilizando siempre especies nativas. El MGAS recoge este requerimiento para proyectos futuros.</w:t>
            </w:r>
          </w:p>
          <w:p w:rsidRPr="00C70764" w:rsidR="006B4389" w:rsidP="00C70764" w:rsidRDefault="006B4389" w14:paraId="16C95CB2" w14:textId="4630DC01">
            <w:pPr>
              <w:tabs>
                <w:tab w:val="left" w:pos="3200"/>
              </w:tabs>
              <w:rPr>
                <w:rFonts w:ascii="Times New Roman" w:hAnsi="Times New Roman" w:cs="Times New Roman"/>
                <w:color w:val="000000"/>
                <w:sz w:val="20"/>
                <w:szCs w:val="20"/>
                <w:lang w:val="es-PE"/>
              </w:rPr>
            </w:pPr>
          </w:p>
        </w:tc>
        <w:tc>
          <w:tcPr>
            <w:tcW w:w="4410" w:type="dxa"/>
            <w:tcMar/>
            <w:vAlign w:val="center"/>
          </w:tcPr>
          <w:p w:rsidRPr="00C70764" w:rsidR="006B4389" w:rsidP="00C70764" w:rsidRDefault="006B4389" w14:paraId="45F5D38F" w14:textId="365047FD">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sz w:val="20"/>
                <w:szCs w:val="20"/>
                <w:lang w:val="es-PE"/>
              </w:rPr>
              <w:t xml:space="preserve">Los pliegos de licitación de los proyectos especificarán que solo podrán utilizarse especies nativas y no invasores para la revegetación. </w:t>
            </w:r>
          </w:p>
        </w:tc>
      </w:tr>
      <w:tr w:rsidRPr="00A72D20" w:rsidR="006B4389" w:rsidTr="6366C9CE" w14:paraId="4CDF635B" w14:textId="77777777">
        <w:trPr>
          <w:trHeight w:val="323"/>
        </w:trPr>
        <w:tc>
          <w:tcPr>
            <w:tcW w:w="2790" w:type="dxa"/>
            <w:shd w:val="clear" w:color="auto" w:fill="D9D9D9" w:themeFill="background1" w:themeFillShade="D9"/>
            <w:tcMar/>
            <w:vAlign w:val="center"/>
          </w:tcPr>
          <w:p w:rsidRPr="009B7771" w:rsidR="006B4389" w:rsidDel="00641735" w:rsidP="00C70764" w:rsidRDefault="006B4389" w14:paraId="639F5C50" w14:textId="77777777">
            <w:pPr>
              <w:tabs>
                <w:tab w:val="left" w:pos="3200"/>
              </w:tabs>
              <w:rPr>
                <w:rFonts w:ascii="Arial" w:hAnsi="Arial" w:cs="Arial"/>
                <w:b/>
                <w:sz w:val="22"/>
                <w:szCs w:val="22"/>
                <w:lang w:val="es-PE"/>
              </w:rPr>
            </w:pPr>
            <w:r w:rsidRPr="009B7771">
              <w:rPr>
                <w:rFonts w:ascii="Arial" w:hAnsi="Arial" w:cs="Arial"/>
                <w:sz w:val="22"/>
                <w:szCs w:val="22"/>
                <w:lang w:val="es-PE"/>
              </w:rPr>
              <w:t>B.9 Sitios Culturales</w:t>
            </w:r>
          </w:p>
        </w:tc>
        <w:tc>
          <w:tcPr>
            <w:tcW w:w="2160" w:type="dxa"/>
            <w:tcMar/>
            <w:vAlign w:val="center"/>
          </w:tcPr>
          <w:p w:rsidRPr="00C70764" w:rsidR="006B4389" w:rsidP="00C70764" w:rsidRDefault="006B4389" w14:paraId="73A55C60" w14:textId="4BA9DB06">
            <w:pPr>
              <w:tabs>
                <w:tab w:val="left" w:pos="3200"/>
              </w:tabs>
              <w:rPr>
                <w:rFonts w:ascii="Times New Roman" w:hAnsi="Times New Roman" w:cs="Times New Roman"/>
                <w:color w:val="000000"/>
                <w:sz w:val="20"/>
                <w:szCs w:val="20"/>
                <w:lang w:val="es-PE"/>
              </w:rPr>
            </w:pPr>
            <w:r w:rsidRPr="00FA1A93">
              <w:rPr>
                <w:rFonts w:ascii="Times New Roman" w:hAnsi="Times New Roman"/>
                <w:sz w:val="20"/>
                <w:lang w:val="es-ES_tradnl"/>
              </w:rPr>
              <w:t>El Banco no apoyará operaciones que dañen sitios de importancia cultural crítica.</w:t>
            </w:r>
          </w:p>
        </w:tc>
        <w:tc>
          <w:tcPr>
            <w:tcW w:w="4320" w:type="dxa"/>
            <w:tcMar/>
            <w:vAlign w:val="center"/>
          </w:tcPr>
          <w:p w:rsidRPr="00C70764" w:rsidR="006B4389" w:rsidP="00C70764" w:rsidRDefault="006B4389" w14:paraId="0D4AF366" w14:textId="0416E7F8">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 xml:space="preserve">Ninguno de los proyectos de la muestra se desarrolla en sitios de importancia cultural. </w:t>
            </w:r>
          </w:p>
          <w:p w:rsidRPr="00C70764" w:rsidR="006B4389" w:rsidP="00C70764" w:rsidRDefault="006B4389" w14:paraId="2CCB7766" w14:textId="77777777">
            <w:pPr>
              <w:tabs>
                <w:tab w:val="left" w:pos="3200"/>
              </w:tabs>
              <w:rPr>
                <w:rFonts w:ascii="Times New Roman" w:hAnsi="Times New Roman" w:cs="Times New Roman"/>
                <w:color w:val="000000"/>
                <w:sz w:val="20"/>
                <w:szCs w:val="20"/>
                <w:lang w:val="es-PE"/>
              </w:rPr>
            </w:pPr>
          </w:p>
          <w:p w:rsidRPr="00C70764" w:rsidR="006B4389" w:rsidP="00C70764" w:rsidRDefault="006B4389" w14:paraId="308C65F2" w14:textId="77777777">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El MGAS establece un protocolo de actuación si durante la ejecución de alguna de las obras se produjeran hallazgos fortuitos.</w:t>
            </w:r>
          </w:p>
          <w:p w:rsidRPr="00C70764" w:rsidR="006B4389" w:rsidP="00C70764" w:rsidRDefault="006B4389" w14:paraId="29D5D4A0" w14:textId="09CDA054">
            <w:pPr>
              <w:tabs>
                <w:tab w:val="left" w:pos="3200"/>
              </w:tabs>
              <w:rPr>
                <w:rFonts w:ascii="Times New Roman" w:hAnsi="Times New Roman" w:cs="Times New Roman"/>
                <w:color w:val="000000"/>
                <w:sz w:val="20"/>
                <w:szCs w:val="20"/>
                <w:lang w:val="es-PE"/>
              </w:rPr>
            </w:pPr>
          </w:p>
        </w:tc>
        <w:tc>
          <w:tcPr>
            <w:tcW w:w="4410" w:type="dxa"/>
            <w:tcMar/>
            <w:vAlign w:val="center"/>
          </w:tcPr>
          <w:p w:rsidRPr="00C70764" w:rsidR="006B4389" w:rsidP="00C70764" w:rsidRDefault="006B4389" w14:paraId="0B4ABA72" w14:textId="411EEF23">
            <w:pPr>
              <w:tabs>
                <w:tab w:val="left" w:pos="3200"/>
              </w:tabs>
              <w:rPr>
                <w:rFonts w:ascii="Times New Roman" w:hAnsi="Times New Roman" w:cs="Times New Roman"/>
                <w:color w:val="000000"/>
                <w:sz w:val="20"/>
                <w:szCs w:val="20"/>
                <w:lang w:val="es-PE"/>
              </w:rPr>
            </w:pPr>
            <w:r w:rsidRPr="00C70764">
              <w:rPr>
                <w:rFonts w:ascii="Times New Roman" w:hAnsi="Times New Roman" w:cs="Times New Roman"/>
                <w:color w:val="000000"/>
                <w:sz w:val="20"/>
                <w:szCs w:val="20"/>
                <w:lang w:val="es-PE"/>
              </w:rPr>
              <w:t xml:space="preserve">El ROP del Programa establecerá como criterio de elegibilidad de proyectos futuros que </w:t>
            </w:r>
            <w:r w:rsidRPr="00FA1A93">
              <w:rPr>
                <w:rFonts w:ascii="Times New Roman" w:hAnsi="Times New Roman"/>
                <w:sz w:val="20"/>
                <w:lang w:val="es-ES_tradnl"/>
              </w:rPr>
              <w:t>estos no pueden provocar daños en sitios de importancia cultural, patrimonial o arqueológica.</w:t>
            </w:r>
          </w:p>
        </w:tc>
      </w:tr>
      <w:tr w:rsidRPr="00A72D20" w:rsidR="006B4389" w:rsidTr="6366C9CE" w14:paraId="2EFE1283" w14:textId="77777777">
        <w:trPr>
          <w:trHeight w:val="323"/>
        </w:trPr>
        <w:tc>
          <w:tcPr>
            <w:tcW w:w="2790" w:type="dxa"/>
            <w:shd w:val="clear" w:color="auto" w:fill="D9D9D9" w:themeFill="background1" w:themeFillShade="D9"/>
            <w:tcMar/>
            <w:vAlign w:val="center"/>
          </w:tcPr>
          <w:p w:rsidRPr="009B7771" w:rsidR="006B4389" w:rsidDel="00641735" w:rsidP="00C70764" w:rsidRDefault="006B4389" w14:paraId="30F37FE3" w14:textId="77777777">
            <w:pPr>
              <w:tabs>
                <w:tab w:val="left" w:pos="3200"/>
              </w:tabs>
              <w:rPr>
                <w:rFonts w:ascii="Arial" w:hAnsi="Arial" w:cs="Arial"/>
                <w:b/>
                <w:sz w:val="22"/>
                <w:szCs w:val="22"/>
                <w:lang w:val="es-PE"/>
              </w:rPr>
            </w:pPr>
            <w:r w:rsidRPr="009B7771">
              <w:rPr>
                <w:rFonts w:ascii="Arial" w:hAnsi="Arial" w:cs="Arial"/>
                <w:sz w:val="22"/>
                <w:szCs w:val="22"/>
                <w:lang w:val="es-PE"/>
              </w:rPr>
              <w:t>B.10 Materiales Peligrosos</w:t>
            </w:r>
          </w:p>
        </w:tc>
        <w:tc>
          <w:tcPr>
            <w:tcW w:w="2160" w:type="dxa"/>
            <w:tcMar/>
            <w:vAlign w:val="center"/>
          </w:tcPr>
          <w:p w:rsidRPr="00E07D4F" w:rsidR="006B4389" w:rsidP="00C70764" w:rsidRDefault="006B4389" w14:paraId="087DFB8A" w14:textId="158E8CCB">
            <w:pPr>
              <w:tabs>
                <w:tab w:val="left" w:pos="3200"/>
              </w:tabs>
              <w:spacing w:line="276" w:lineRule="auto"/>
              <w:rPr>
                <w:rFonts w:ascii="Times New Roman" w:hAnsi="Times New Roman" w:cs="Times New Roman"/>
                <w:color w:val="000000"/>
                <w:sz w:val="20"/>
                <w:szCs w:val="20"/>
                <w:lang w:val="es-PE"/>
              </w:rPr>
            </w:pPr>
            <w:r w:rsidRPr="00E07D4F">
              <w:rPr>
                <w:rFonts w:ascii="Times New Roman" w:hAnsi="Times New Roman" w:cs="Times New Roman"/>
                <w:color w:val="000000"/>
                <w:sz w:val="20"/>
                <w:szCs w:val="20"/>
                <w:lang w:val="es-PE"/>
              </w:rPr>
              <w:t>Uso y dispo</w:t>
            </w:r>
            <w:r w:rsidRPr="00E07D4F" w:rsidR="008621C2">
              <w:rPr>
                <w:rFonts w:ascii="Times New Roman" w:hAnsi="Times New Roman" w:cs="Times New Roman"/>
                <w:color w:val="000000"/>
                <w:sz w:val="20"/>
                <w:szCs w:val="20"/>
                <w:lang w:val="es-PE"/>
              </w:rPr>
              <w:t>sició</w:t>
            </w:r>
            <w:r w:rsidRPr="00E07D4F">
              <w:rPr>
                <w:rFonts w:ascii="Times New Roman" w:hAnsi="Times New Roman" w:cs="Times New Roman"/>
                <w:color w:val="000000"/>
                <w:sz w:val="20"/>
                <w:szCs w:val="20"/>
                <w:lang w:val="es-PE"/>
              </w:rPr>
              <w:t>n de materiales peligrosos</w:t>
            </w:r>
          </w:p>
        </w:tc>
        <w:tc>
          <w:tcPr>
            <w:tcW w:w="4320" w:type="dxa"/>
            <w:tcMar/>
            <w:vAlign w:val="center"/>
          </w:tcPr>
          <w:p w:rsidRPr="00FA1A93" w:rsidR="00E07D4F" w:rsidP="00C70764" w:rsidRDefault="00E07D4F" w14:paraId="6EDF1A32" w14:textId="40C59C85">
            <w:pPr>
              <w:tabs>
                <w:tab w:val="left" w:pos="3200"/>
              </w:tabs>
              <w:spacing w:line="276" w:lineRule="auto"/>
              <w:rPr>
                <w:rFonts w:ascii="Times New Roman" w:hAnsi="Times New Roman"/>
                <w:sz w:val="20"/>
                <w:lang w:val="es-ES_tradnl"/>
              </w:rPr>
            </w:pPr>
            <w:r w:rsidRPr="00FA1A93">
              <w:rPr>
                <w:rFonts w:ascii="Times New Roman" w:hAnsi="Times New Roman"/>
                <w:sz w:val="20"/>
                <w:lang w:val="es-ES_tradnl"/>
              </w:rPr>
              <w:t>Cumplimiento esperable durante la implementación del Programa</w:t>
            </w:r>
          </w:p>
          <w:p w:rsidRPr="00FA1A93" w:rsidR="00E07D4F" w:rsidP="00C70764" w:rsidRDefault="00E07D4F" w14:paraId="7FFCE4E6" w14:textId="77777777">
            <w:pPr>
              <w:tabs>
                <w:tab w:val="left" w:pos="3200"/>
              </w:tabs>
              <w:spacing w:line="276" w:lineRule="auto"/>
              <w:rPr>
                <w:rFonts w:ascii="Times New Roman" w:hAnsi="Times New Roman"/>
                <w:sz w:val="20"/>
                <w:lang w:val="es-ES_tradnl"/>
              </w:rPr>
            </w:pPr>
          </w:p>
          <w:p w:rsidRPr="00E07D4F" w:rsidR="006B4389" w:rsidP="00C70764" w:rsidRDefault="00E07D4F" w14:paraId="642788F7" w14:textId="52BCF84B">
            <w:pPr>
              <w:tabs>
                <w:tab w:val="left" w:pos="3200"/>
              </w:tabs>
              <w:spacing w:line="276" w:lineRule="auto"/>
              <w:rPr>
                <w:rFonts w:ascii="Times New Roman" w:hAnsi="Times New Roman" w:cs="Times New Roman"/>
                <w:color w:val="000000"/>
                <w:sz w:val="20"/>
                <w:szCs w:val="20"/>
                <w:lang w:val="es-PE"/>
              </w:rPr>
            </w:pPr>
            <w:r w:rsidRPr="00FA1A93">
              <w:rPr>
                <w:rFonts w:ascii="Times New Roman" w:hAnsi="Times New Roman"/>
                <w:sz w:val="20"/>
                <w:lang w:val="es-ES_tradnl"/>
              </w:rPr>
              <w:t>Las obras financiadas implicarán el uso de materiales peligrosos como aceite, lubricante y gasolina. Los PPM-PASA de los proyectos de la muestra incluyen medidas para la adecuada gestión y disposición final de estos materiales. Los PPM-PASA/PGAS de los proyectos futuros deberán incluirlas también.</w:t>
            </w:r>
          </w:p>
        </w:tc>
        <w:tc>
          <w:tcPr>
            <w:tcW w:w="4410" w:type="dxa"/>
            <w:tcMar/>
            <w:vAlign w:val="center"/>
          </w:tcPr>
          <w:p w:rsidRPr="00E07D4F" w:rsidR="006B4389" w:rsidP="00C70764" w:rsidRDefault="00E07D4F" w14:paraId="5BBE4F89" w14:textId="6B5FB8FF">
            <w:pPr>
              <w:tabs>
                <w:tab w:val="left" w:pos="3200"/>
              </w:tabs>
              <w:spacing w:line="276" w:lineRule="auto"/>
              <w:rPr>
                <w:rFonts w:ascii="Times New Roman" w:hAnsi="Times New Roman" w:cs="Times New Roman"/>
                <w:color w:val="000000"/>
                <w:sz w:val="20"/>
                <w:szCs w:val="20"/>
                <w:lang w:val="es-PE"/>
              </w:rPr>
            </w:pPr>
            <w:r w:rsidRPr="00E07D4F">
              <w:rPr>
                <w:rFonts w:ascii="Times New Roman" w:hAnsi="Times New Roman" w:cs="Times New Roman"/>
                <w:color w:val="000000"/>
                <w:sz w:val="20"/>
                <w:szCs w:val="20"/>
                <w:lang w:val="es-PE"/>
              </w:rPr>
              <w:t>Implementación de los PPM-PASA/PGAS.</w:t>
            </w:r>
          </w:p>
        </w:tc>
      </w:tr>
      <w:tr w:rsidRPr="00A72D20" w:rsidR="00E07D4F" w:rsidTr="6366C9CE" w14:paraId="2890480C" w14:textId="77777777">
        <w:trPr>
          <w:trHeight w:val="323"/>
        </w:trPr>
        <w:tc>
          <w:tcPr>
            <w:tcW w:w="2790" w:type="dxa"/>
            <w:shd w:val="clear" w:color="auto" w:fill="D9D9D9" w:themeFill="background1" w:themeFillShade="D9"/>
            <w:tcMar/>
            <w:vAlign w:val="center"/>
          </w:tcPr>
          <w:p w:rsidRPr="009B7771" w:rsidR="00E07D4F" w:rsidDel="00641735" w:rsidP="00E66651" w:rsidRDefault="00E07D4F" w14:paraId="6418F9F7" w14:textId="77777777">
            <w:pPr>
              <w:tabs>
                <w:tab w:val="left" w:pos="3200"/>
              </w:tabs>
              <w:rPr>
                <w:rFonts w:ascii="Arial" w:hAnsi="Arial" w:cs="Arial"/>
                <w:b/>
                <w:sz w:val="22"/>
                <w:szCs w:val="22"/>
                <w:lang w:val="es-PE"/>
              </w:rPr>
            </w:pPr>
            <w:r w:rsidRPr="009B7771">
              <w:rPr>
                <w:rFonts w:ascii="Arial" w:hAnsi="Arial" w:cs="Arial"/>
                <w:sz w:val="22"/>
                <w:szCs w:val="22"/>
                <w:lang w:val="es-PE"/>
              </w:rPr>
              <w:t>B.11 Prevención y Reducción de la Contaminación</w:t>
            </w:r>
          </w:p>
        </w:tc>
        <w:tc>
          <w:tcPr>
            <w:tcW w:w="2160" w:type="dxa"/>
            <w:tcMar/>
            <w:vAlign w:val="center"/>
          </w:tcPr>
          <w:p w:rsidRPr="00E07D4F" w:rsidR="00E07D4F" w:rsidP="00E66651" w:rsidRDefault="00E07D4F" w14:paraId="2D3A526C" w14:textId="749A177C">
            <w:pPr>
              <w:tabs>
                <w:tab w:val="left" w:pos="3200"/>
              </w:tabs>
              <w:rPr>
                <w:rFonts w:ascii="Times New Roman" w:hAnsi="Times New Roman" w:cs="Times New Roman"/>
                <w:color w:val="000000"/>
                <w:sz w:val="20"/>
                <w:szCs w:val="20"/>
                <w:lang w:val="es-PE"/>
              </w:rPr>
            </w:pPr>
            <w:r w:rsidRPr="00FA1A93">
              <w:rPr>
                <w:rFonts w:ascii="Times New Roman" w:hAnsi="Times New Roman"/>
                <w:sz w:val="20"/>
                <w:lang w:val="es-ES_tradnl"/>
              </w:rPr>
              <w:t>Prevenir, disminuir o eliminar la contaminación resultante de las actividades del proyecto</w:t>
            </w:r>
          </w:p>
        </w:tc>
        <w:tc>
          <w:tcPr>
            <w:tcW w:w="4320" w:type="dxa"/>
            <w:tcMar/>
            <w:vAlign w:val="center"/>
          </w:tcPr>
          <w:p w:rsidRPr="00FA1A93" w:rsidR="00E07D4F" w:rsidP="00E66651" w:rsidRDefault="00E07D4F" w14:paraId="57C520BF" w14:textId="77777777">
            <w:pPr>
              <w:tabs>
                <w:tab w:val="left" w:pos="3200"/>
              </w:tabs>
              <w:rPr>
                <w:rFonts w:ascii="Times New Roman" w:hAnsi="Times New Roman"/>
                <w:sz w:val="20"/>
                <w:lang w:val="es-ES_tradnl"/>
              </w:rPr>
            </w:pPr>
          </w:p>
          <w:p w:rsidRPr="00FA1A93" w:rsidR="00E07D4F" w:rsidP="00E66651" w:rsidRDefault="00E07D4F" w14:paraId="40863420" w14:textId="06CA47D1">
            <w:pPr>
              <w:tabs>
                <w:tab w:val="left" w:pos="3200"/>
              </w:tabs>
              <w:rPr>
                <w:rFonts w:ascii="Times New Roman" w:hAnsi="Times New Roman"/>
                <w:sz w:val="20"/>
                <w:lang w:val="es-ES_tradnl"/>
              </w:rPr>
            </w:pPr>
            <w:r w:rsidRPr="00FA1A93">
              <w:rPr>
                <w:rFonts w:ascii="Times New Roman" w:hAnsi="Times New Roman"/>
                <w:sz w:val="20"/>
                <w:lang w:val="es-ES_tradnl"/>
              </w:rPr>
              <w:t>Cumplimiento esperado durante la implementación del Programa.</w:t>
            </w:r>
          </w:p>
          <w:p w:rsidRPr="00FA1A93" w:rsidR="00E07D4F" w:rsidP="00E66651" w:rsidRDefault="00E07D4F" w14:paraId="778A8950" w14:textId="77777777">
            <w:pPr>
              <w:tabs>
                <w:tab w:val="left" w:pos="3200"/>
              </w:tabs>
              <w:rPr>
                <w:rFonts w:ascii="Times New Roman" w:hAnsi="Times New Roman"/>
                <w:sz w:val="20"/>
                <w:lang w:val="es-ES_tradnl"/>
              </w:rPr>
            </w:pPr>
          </w:p>
          <w:p w:rsidRPr="00FA1A93" w:rsidR="00E07D4F" w:rsidP="00E66651" w:rsidRDefault="00E07D4F" w14:paraId="3178BCF9" w14:textId="5FD740B6">
            <w:pPr>
              <w:tabs>
                <w:tab w:val="left" w:pos="3200"/>
              </w:tabs>
              <w:rPr>
                <w:rFonts w:ascii="Times New Roman" w:hAnsi="Times New Roman"/>
                <w:sz w:val="20"/>
                <w:lang w:val="es-ES_tradnl"/>
              </w:rPr>
            </w:pPr>
            <w:r w:rsidRPr="00FA1A93">
              <w:rPr>
                <w:rFonts w:ascii="Times New Roman" w:hAnsi="Times New Roman"/>
                <w:sz w:val="20"/>
                <w:lang w:val="es-ES_tradnl"/>
              </w:rPr>
              <w:t xml:space="preserve">Durante las obras de construcción se generará polvo, ruido, contaminantes atmosféricos, aguas residuales y desechos sólidos. Durante la operación existe riesgo de contaminación de </w:t>
            </w:r>
            <w:r w:rsidRPr="00E07D4F">
              <w:rPr>
                <w:rFonts w:ascii="Times New Roman" w:hAnsi="Times New Roman" w:cs="Times New Roman"/>
                <w:sz w:val="20"/>
                <w:szCs w:val="20"/>
                <w:lang w:val="es-PE"/>
              </w:rPr>
              <w:t xml:space="preserve">aguas subterráneas y/o cuerpos receptores. </w:t>
            </w:r>
            <w:r w:rsidRPr="00FA1A93">
              <w:rPr>
                <w:rFonts w:ascii="Times New Roman" w:hAnsi="Times New Roman"/>
                <w:sz w:val="20"/>
                <w:lang w:val="es-ES_tradnl"/>
              </w:rPr>
              <w:t xml:space="preserve">Los PPM-PASA de los proyectos de la muestra incluyen medidas de mitigación, incluyendo un </w:t>
            </w:r>
            <w:r w:rsidRPr="00E07D4F">
              <w:rPr>
                <w:rFonts w:ascii="Times New Roman" w:hAnsi="Times New Roman" w:cs="Times New Roman"/>
                <w:sz w:val="20"/>
                <w:szCs w:val="20"/>
                <w:lang w:val="es-PE"/>
              </w:rPr>
              <w:t>Plan de Manejo y Control de Residuos Sólidos.</w:t>
            </w:r>
            <w:r w:rsidRPr="00FA1A93">
              <w:rPr>
                <w:rFonts w:ascii="Times New Roman" w:hAnsi="Times New Roman"/>
                <w:sz w:val="20"/>
                <w:lang w:val="es-ES_tradnl"/>
              </w:rPr>
              <w:t xml:space="preserve"> Los PPM-PASA/PGAS de los proyectos futuros deberán incluirlas también.</w:t>
            </w:r>
          </w:p>
        </w:tc>
        <w:tc>
          <w:tcPr>
            <w:tcW w:w="4410" w:type="dxa"/>
            <w:tcMar/>
            <w:vAlign w:val="center"/>
          </w:tcPr>
          <w:p w:rsidRPr="00E07D4F" w:rsidR="00E07D4F" w:rsidP="00E66651" w:rsidRDefault="00E07D4F" w14:paraId="7FF657B9" w14:textId="5E889C9C">
            <w:pPr>
              <w:tabs>
                <w:tab w:val="left" w:pos="3200"/>
              </w:tabs>
              <w:rPr>
                <w:rFonts w:ascii="Times New Roman" w:hAnsi="Times New Roman" w:cs="Times New Roman"/>
                <w:color w:val="000000"/>
                <w:sz w:val="20"/>
                <w:szCs w:val="20"/>
                <w:lang w:val="es-PE"/>
              </w:rPr>
            </w:pPr>
            <w:r w:rsidRPr="00E07D4F">
              <w:rPr>
                <w:rFonts w:ascii="Times New Roman" w:hAnsi="Times New Roman" w:cs="Times New Roman"/>
                <w:color w:val="000000"/>
                <w:sz w:val="20"/>
                <w:szCs w:val="20"/>
                <w:lang w:val="es-PE"/>
              </w:rPr>
              <w:t>Implementación de los PPM-PASA/PGAS.</w:t>
            </w:r>
          </w:p>
        </w:tc>
      </w:tr>
      <w:tr w:rsidRPr="009B7771" w:rsidR="00E07D4F" w:rsidTr="6366C9CE" w14:paraId="54ADC563" w14:textId="77777777">
        <w:trPr>
          <w:trHeight w:val="323"/>
        </w:trPr>
        <w:tc>
          <w:tcPr>
            <w:tcW w:w="2790" w:type="dxa"/>
            <w:shd w:val="clear" w:color="auto" w:fill="D9D9D9" w:themeFill="background1" w:themeFillShade="D9"/>
            <w:tcMar/>
            <w:vAlign w:val="center"/>
          </w:tcPr>
          <w:p w:rsidRPr="009B7771" w:rsidR="00E07D4F" w:rsidDel="00641735" w:rsidP="00E66651" w:rsidRDefault="00E07D4F" w14:paraId="4228C74E" w14:textId="77777777">
            <w:pPr>
              <w:tabs>
                <w:tab w:val="left" w:pos="3200"/>
              </w:tabs>
              <w:rPr>
                <w:rFonts w:ascii="Arial" w:hAnsi="Arial" w:cs="Arial"/>
                <w:b/>
                <w:sz w:val="22"/>
                <w:szCs w:val="22"/>
                <w:lang w:val="es-PE"/>
              </w:rPr>
            </w:pPr>
            <w:r w:rsidRPr="009B7771">
              <w:rPr>
                <w:rFonts w:ascii="Arial" w:hAnsi="Arial" w:cs="Arial"/>
                <w:sz w:val="22"/>
                <w:szCs w:val="22"/>
                <w:lang w:val="es-PE"/>
              </w:rPr>
              <w:t>B.12 Proyectos en Construcción</w:t>
            </w:r>
          </w:p>
        </w:tc>
        <w:tc>
          <w:tcPr>
            <w:tcW w:w="2160" w:type="dxa"/>
            <w:tcMar/>
            <w:vAlign w:val="center"/>
          </w:tcPr>
          <w:p w:rsidRPr="009B7771" w:rsidR="00E07D4F" w:rsidP="00E66651" w:rsidRDefault="00E07D4F" w14:paraId="3172D819" w14:textId="7066A6ED">
            <w:pPr>
              <w:tabs>
                <w:tab w:val="left" w:pos="3200"/>
              </w:tabs>
              <w:rPr>
                <w:rFonts w:ascii="Times New Roman" w:hAnsi="Times New Roman" w:cs="Times New Roman"/>
                <w:color w:val="000000"/>
                <w:sz w:val="20"/>
                <w:szCs w:val="20"/>
                <w:lang w:val="es-PE"/>
              </w:rPr>
            </w:pPr>
            <w:r w:rsidRPr="009B7771">
              <w:rPr>
                <w:rFonts w:ascii="Times New Roman" w:hAnsi="Times New Roman" w:cs="Times New Roman"/>
                <w:color w:val="000000"/>
                <w:sz w:val="20"/>
                <w:szCs w:val="20"/>
                <w:lang w:val="es-PE"/>
              </w:rPr>
              <w:t>N/A</w:t>
            </w:r>
          </w:p>
        </w:tc>
        <w:tc>
          <w:tcPr>
            <w:tcW w:w="4320" w:type="dxa"/>
            <w:tcMar/>
            <w:vAlign w:val="center"/>
          </w:tcPr>
          <w:p w:rsidRPr="00E07D4F" w:rsidR="00E07D4F" w:rsidP="00E66651" w:rsidRDefault="00E07D4F" w14:paraId="1DD90BFA" w14:textId="39BBF745">
            <w:pPr>
              <w:tabs>
                <w:tab w:val="left" w:pos="3200"/>
              </w:tabs>
              <w:rPr>
                <w:rFonts w:ascii="Times New Roman" w:hAnsi="Times New Roman" w:cs="Times New Roman"/>
                <w:color w:val="000000"/>
                <w:sz w:val="20"/>
                <w:szCs w:val="20"/>
                <w:lang w:val="es-PE"/>
              </w:rPr>
            </w:pPr>
            <w:r w:rsidRPr="00E07D4F">
              <w:rPr>
                <w:rFonts w:ascii="Times New Roman" w:hAnsi="Times New Roman" w:cs="Times New Roman"/>
                <w:color w:val="000000"/>
                <w:sz w:val="20"/>
                <w:szCs w:val="20"/>
                <w:lang w:val="es-PE"/>
              </w:rPr>
              <w:t>Las obras del Programa no están en construcción.</w:t>
            </w:r>
          </w:p>
        </w:tc>
        <w:tc>
          <w:tcPr>
            <w:tcW w:w="4410" w:type="dxa"/>
            <w:tcMar/>
            <w:vAlign w:val="center"/>
          </w:tcPr>
          <w:p w:rsidRPr="00E07D4F" w:rsidR="00E07D4F" w:rsidP="00E66651" w:rsidRDefault="00E07D4F" w14:paraId="2AAD47F1" w14:textId="42EFE9C9">
            <w:pPr>
              <w:tabs>
                <w:tab w:val="left" w:pos="3200"/>
              </w:tabs>
              <w:rPr>
                <w:rFonts w:ascii="Times New Roman" w:hAnsi="Times New Roman" w:cs="Times New Roman"/>
                <w:color w:val="000000"/>
                <w:sz w:val="20"/>
                <w:szCs w:val="20"/>
                <w:lang w:val="es-PE"/>
              </w:rPr>
            </w:pPr>
            <w:r w:rsidRPr="00E07D4F">
              <w:rPr>
                <w:rFonts w:ascii="Times New Roman" w:hAnsi="Times New Roman" w:cs="Times New Roman"/>
                <w:color w:val="000000"/>
                <w:sz w:val="20"/>
                <w:szCs w:val="20"/>
                <w:lang w:val="es-PE"/>
              </w:rPr>
              <w:t>N/A</w:t>
            </w:r>
          </w:p>
        </w:tc>
      </w:tr>
      <w:tr w:rsidRPr="009B7771" w:rsidR="00E07D4F" w:rsidTr="6366C9CE" w14:paraId="30ECCFD7" w14:textId="77777777">
        <w:trPr>
          <w:trHeight w:val="323"/>
        </w:trPr>
        <w:tc>
          <w:tcPr>
            <w:tcW w:w="2790" w:type="dxa"/>
            <w:shd w:val="clear" w:color="auto" w:fill="D9D9D9" w:themeFill="background1" w:themeFillShade="D9"/>
            <w:tcMar/>
            <w:vAlign w:val="center"/>
          </w:tcPr>
          <w:p w:rsidRPr="009B7771" w:rsidR="00E07D4F" w:rsidDel="00641735" w:rsidP="00E66651" w:rsidRDefault="00E07D4F" w14:paraId="297A42D4" w14:textId="77777777">
            <w:pPr>
              <w:tabs>
                <w:tab w:val="left" w:pos="3200"/>
              </w:tabs>
              <w:rPr>
                <w:rFonts w:ascii="Arial" w:hAnsi="Arial" w:cs="Arial"/>
                <w:b/>
                <w:sz w:val="22"/>
                <w:szCs w:val="22"/>
                <w:lang w:val="es-PE"/>
              </w:rPr>
            </w:pPr>
            <w:r w:rsidRPr="009B7771">
              <w:rPr>
                <w:rFonts w:ascii="Arial" w:hAnsi="Arial" w:cs="Arial"/>
                <w:sz w:val="22"/>
                <w:szCs w:val="22"/>
                <w:lang w:val="es-PE"/>
              </w:rPr>
              <w:t>B.13 Préstamos de Política e Instrumentos Flexibles de Préstamo</w:t>
            </w:r>
          </w:p>
        </w:tc>
        <w:tc>
          <w:tcPr>
            <w:tcW w:w="2160" w:type="dxa"/>
            <w:tcMar/>
            <w:vAlign w:val="center"/>
          </w:tcPr>
          <w:p w:rsidRPr="009B7771" w:rsidR="00E07D4F" w:rsidP="00E66651" w:rsidRDefault="00E07D4F" w14:paraId="52628D04" w14:textId="7AA2BAE0">
            <w:pPr>
              <w:tabs>
                <w:tab w:val="left" w:pos="3200"/>
              </w:tabs>
              <w:rPr>
                <w:rFonts w:ascii="Times New Roman" w:hAnsi="Times New Roman" w:cs="Times New Roman"/>
                <w:color w:val="000000"/>
                <w:sz w:val="20"/>
                <w:szCs w:val="20"/>
                <w:lang w:val="es-PE"/>
              </w:rPr>
            </w:pPr>
            <w:r w:rsidRPr="009B7771">
              <w:rPr>
                <w:rFonts w:ascii="Times New Roman" w:hAnsi="Times New Roman" w:cs="Times New Roman"/>
                <w:color w:val="000000"/>
                <w:sz w:val="20"/>
                <w:szCs w:val="20"/>
                <w:lang w:val="es-PE"/>
              </w:rPr>
              <w:t>N/A</w:t>
            </w:r>
          </w:p>
        </w:tc>
        <w:tc>
          <w:tcPr>
            <w:tcW w:w="4320" w:type="dxa"/>
            <w:tcMar/>
            <w:vAlign w:val="center"/>
          </w:tcPr>
          <w:p w:rsidR="00E07D4F" w:rsidP="00E66651" w:rsidRDefault="00E07D4F" w14:paraId="1B78CF4E" w14:textId="77777777">
            <w:pPr>
              <w:tabs>
                <w:tab w:val="left" w:pos="3200"/>
              </w:tabs>
              <w:rPr>
                <w:rFonts w:ascii="Times New Roman" w:hAnsi="Times New Roman" w:cs="Times New Roman"/>
                <w:color w:val="000000"/>
                <w:sz w:val="20"/>
                <w:szCs w:val="20"/>
                <w:lang w:val="es-PE"/>
              </w:rPr>
            </w:pPr>
            <w:r w:rsidRPr="009B7771">
              <w:rPr>
                <w:rFonts w:ascii="Times New Roman" w:hAnsi="Times New Roman" w:cs="Times New Roman"/>
                <w:color w:val="000000"/>
                <w:sz w:val="20"/>
                <w:szCs w:val="20"/>
                <w:lang w:val="es-PE"/>
              </w:rPr>
              <w:t xml:space="preserve">El </w:t>
            </w:r>
            <w:r>
              <w:rPr>
                <w:rFonts w:ascii="Times New Roman" w:hAnsi="Times New Roman" w:cs="Times New Roman"/>
                <w:color w:val="000000"/>
                <w:sz w:val="20"/>
                <w:szCs w:val="20"/>
                <w:lang w:val="es-PE"/>
              </w:rPr>
              <w:t>P</w:t>
            </w:r>
            <w:r w:rsidRPr="009B7771">
              <w:rPr>
                <w:rFonts w:ascii="Times New Roman" w:hAnsi="Times New Roman" w:cs="Times New Roman"/>
                <w:color w:val="000000"/>
                <w:sz w:val="20"/>
                <w:szCs w:val="20"/>
                <w:lang w:val="es-PE"/>
              </w:rPr>
              <w:t>rograma no es un préstamo de política, operación de intermediación financiera, n</w:t>
            </w:r>
            <w:r>
              <w:rPr>
                <w:rFonts w:ascii="Times New Roman" w:hAnsi="Times New Roman" w:cs="Times New Roman"/>
                <w:color w:val="000000"/>
                <w:sz w:val="20"/>
                <w:szCs w:val="20"/>
                <w:lang w:val="es-PE"/>
              </w:rPr>
              <w:t>i</w:t>
            </w:r>
            <w:r w:rsidRPr="009B7771">
              <w:rPr>
                <w:rFonts w:ascii="Times New Roman" w:hAnsi="Times New Roman" w:cs="Times New Roman"/>
                <w:color w:val="000000"/>
                <w:sz w:val="20"/>
                <w:szCs w:val="20"/>
                <w:lang w:val="es-PE"/>
              </w:rPr>
              <w:t xml:space="preserve"> préstamo basado en criterios de desempeño o enfoques sectoriales. </w:t>
            </w:r>
          </w:p>
          <w:p w:rsidR="00E138DF" w:rsidP="00E66651" w:rsidRDefault="00E138DF" w14:paraId="4F82D02F" w14:textId="77777777">
            <w:pPr>
              <w:tabs>
                <w:tab w:val="left" w:pos="3200"/>
              </w:tabs>
              <w:rPr>
                <w:rFonts w:ascii="Times New Roman" w:hAnsi="Times New Roman" w:cs="Times New Roman"/>
                <w:color w:val="000000"/>
                <w:sz w:val="20"/>
                <w:szCs w:val="20"/>
                <w:lang w:val="es-PE"/>
              </w:rPr>
            </w:pPr>
          </w:p>
          <w:p w:rsidRPr="009B7771" w:rsidR="00E138DF" w:rsidP="00E66651" w:rsidRDefault="00E138DF" w14:paraId="29C8AFAA" w14:textId="22229BE8">
            <w:pPr>
              <w:tabs>
                <w:tab w:val="left" w:pos="3200"/>
              </w:tabs>
              <w:rPr>
                <w:rFonts w:ascii="Times New Roman" w:hAnsi="Times New Roman" w:cs="Times New Roman"/>
                <w:color w:val="000000"/>
                <w:sz w:val="20"/>
                <w:szCs w:val="20"/>
                <w:lang w:val="es-PE"/>
              </w:rPr>
            </w:pPr>
            <w:r>
              <w:rPr>
                <w:rFonts w:ascii="Times New Roman" w:hAnsi="Times New Roman" w:cs="Times New Roman"/>
                <w:color w:val="000000"/>
                <w:sz w:val="20"/>
                <w:szCs w:val="20"/>
                <w:lang w:val="es-PE"/>
              </w:rPr>
              <w:t>No se han identificado pasivos ambientales o sociales de la fase anterior.</w:t>
            </w:r>
          </w:p>
        </w:tc>
        <w:tc>
          <w:tcPr>
            <w:tcW w:w="4410" w:type="dxa"/>
            <w:tcMar/>
            <w:vAlign w:val="center"/>
          </w:tcPr>
          <w:p w:rsidRPr="009B7771" w:rsidR="00E07D4F" w:rsidP="00E66651" w:rsidRDefault="00E07D4F" w14:paraId="1307E51A" w14:textId="75EAC852">
            <w:pPr>
              <w:tabs>
                <w:tab w:val="left" w:pos="3200"/>
              </w:tabs>
              <w:rPr>
                <w:rFonts w:ascii="Times New Roman" w:hAnsi="Times New Roman" w:cs="Times New Roman"/>
                <w:color w:val="000000"/>
                <w:sz w:val="20"/>
                <w:szCs w:val="20"/>
                <w:lang w:val="es-PE"/>
              </w:rPr>
            </w:pPr>
            <w:r w:rsidRPr="009B7771">
              <w:rPr>
                <w:rFonts w:ascii="Times New Roman" w:hAnsi="Times New Roman" w:cs="Times New Roman"/>
                <w:color w:val="000000"/>
                <w:sz w:val="20"/>
                <w:szCs w:val="20"/>
                <w:lang w:val="es-PE"/>
              </w:rPr>
              <w:t>N/A</w:t>
            </w:r>
          </w:p>
        </w:tc>
      </w:tr>
      <w:tr w:rsidRPr="009B7771" w:rsidR="00E07D4F" w:rsidTr="6366C9CE" w14:paraId="0ED2DA1A" w14:textId="77777777">
        <w:trPr>
          <w:trHeight w:val="323"/>
        </w:trPr>
        <w:tc>
          <w:tcPr>
            <w:tcW w:w="2790" w:type="dxa"/>
            <w:shd w:val="clear" w:color="auto" w:fill="D9D9D9" w:themeFill="background1" w:themeFillShade="D9"/>
            <w:tcMar/>
            <w:vAlign w:val="center"/>
          </w:tcPr>
          <w:p w:rsidRPr="009B7771" w:rsidR="00E07D4F" w:rsidDel="00641735" w:rsidP="00E66651" w:rsidRDefault="00E07D4F" w14:paraId="07EE4A31" w14:textId="77777777">
            <w:pPr>
              <w:tabs>
                <w:tab w:val="left" w:pos="3200"/>
              </w:tabs>
              <w:rPr>
                <w:rFonts w:ascii="Arial" w:hAnsi="Arial" w:cs="Arial"/>
                <w:b/>
                <w:sz w:val="22"/>
                <w:szCs w:val="22"/>
                <w:lang w:val="es-PE"/>
              </w:rPr>
            </w:pPr>
            <w:r w:rsidRPr="009B7771">
              <w:rPr>
                <w:rFonts w:ascii="Arial" w:hAnsi="Arial" w:cs="Arial"/>
                <w:sz w:val="22"/>
                <w:szCs w:val="22"/>
                <w:lang w:val="es-PE"/>
              </w:rPr>
              <w:t>B.14 Préstamos Multifase o Repetidos</w:t>
            </w:r>
          </w:p>
        </w:tc>
        <w:tc>
          <w:tcPr>
            <w:tcW w:w="2160" w:type="dxa"/>
            <w:tcMar/>
            <w:vAlign w:val="center"/>
          </w:tcPr>
          <w:p w:rsidRPr="009B7771" w:rsidR="00E07D4F" w:rsidP="6366C9CE" w:rsidRDefault="00E07D4F" w14:paraId="5BA10088" w14:noSpellErr="1" w14:textId="1ACAB003">
            <w:pPr>
              <w:tabs>
                <w:tab w:val="left" w:pos="3200"/>
              </w:tabs>
              <w:rPr>
                <w:rFonts w:ascii="Times New Roman" w:hAnsi="Times New Roman" w:cs="Times New Roman"/>
                <w:color w:val="000000" w:themeColor="text1" w:themeTint="FF" w:themeShade="FF"/>
                <w:sz w:val="20"/>
                <w:szCs w:val="20"/>
                <w:lang w:val="es-PE"/>
              </w:rPr>
            </w:pPr>
            <w:r w:rsidRPr="6366C9CE" w:rsidR="6366C9CE">
              <w:rPr>
                <w:rFonts w:ascii="Times New Roman" w:hAnsi="Times New Roman" w:cs="Times New Roman"/>
                <w:color w:val="000000" w:themeColor="text1" w:themeTint="FF" w:themeShade="FF"/>
                <w:sz w:val="20"/>
                <w:szCs w:val="20"/>
                <w:lang w:val="es-PE"/>
              </w:rPr>
              <w:t>N/A</w:t>
            </w:r>
          </w:p>
        </w:tc>
        <w:tc>
          <w:tcPr>
            <w:tcW w:w="4320" w:type="dxa"/>
            <w:tcMar/>
            <w:vAlign w:val="center"/>
          </w:tcPr>
          <w:p w:rsidR="00E07D4F" w:rsidP="6366C9CE" w:rsidRDefault="00E07D4F" w14:paraId="31BDFD7D" w14:textId="072EF2F4">
            <w:pPr>
              <w:tabs>
                <w:tab w:val="left" w:pos="3200"/>
              </w:tabs>
              <w:rPr>
                <w:rFonts w:ascii="Times New Roman" w:hAnsi="Times New Roman" w:cs="Times New Roman"/>
                <w:color w:val="000000" w:themeColor="text1" w:themeTint="FF" w:themeShade="FF"/>
                <w:sz w:val="20"/>
                <w:szCs w:val="20"/>
                <w:lang w:val="es-PE"/>
              </w:rPr>
            </w:pPr>
          </w:p>
          <w:p w:rsidR="00E07D4F" w:rsidP="6366C9CE" w:rsidRDefault="00E07D4F" w14:paraId="2CE33B36" w14:textId="02578B5E">
            <w:pPr>
              <w:pStyle w:val="Normal"/>
              <w:tabs>
                <w:tab w:val="left" w:pos="3200"/>
              </w:tabs>
              <w:rPr>
                <w:rFonts w:ascii="Times New Roman" w:hAnsi="Times New Roman" w:cs="Times New Roman"/>
                <w:color w:val="000000" w:themeColor="text1" w:themeTint="FF" w:themeShade="FF"/>
                <w:sz w:val="20"/>
                <w:szCs w:val="20"/>
                <w:lang w:val="es-PE"/>
              </w:rPr>
            </w:pPr>
            <w:r w:rsidRPr="6366C9CE" w:rsidR="6366C9CE">
              <w:rPr>
                <w:rFonts w:ascii="Times New Roman" w:hAnsi="Times New Roman" w:cs="Times New Roman"/>
                <w:color w:val="000000" w:themeColor="text1" w:themeTint="FF" w:themeShade="FF"/>
                <w:sz w:val="20"/>
                <w:szCs w:val="20"/>
                <w:lang w:val="es-PE"/>
              </w:rPr>
              <w:t xml:space="preserve">Esta operación </w:t>
            </w:r>
            <w:r w:rsidRPr="6366C9CE" w:rsidR="6366C9CE">
              <w:rPr>
                <w:rFonts w:ascii="Times New Roman" w:hAnsi="Times New Roman" w:cs="Times New Roman"/>
                <w:color w:val="000000" w:themeColor="text1" w:themeTint="FF" w:themeShade="FF"/>
                <w:sz w:val="20"/>
                <w:szCs w:val="20"/>
                <w:lang w:val="es-PE"/>
              </w:rPr>
              <w:t>no es un préstamo multifase o repetido</w:t>
            </w:r>
          </w:p>
          <w:p w:rsidRPr="009B7771" w:rsidR="00E07D4F" w:rsidP="00E66651" w:rsidRDefault="00E07D4F" w14:paraId="4A9E4D3A" w14:textId="6CDE72B3">
            <w:pPr>
              <w:tabs>
                <w:tab w:val="left" w:pos="3200"/>
              </w:tabs>
              <w:rPr>
                <w:rFonts w:ascii="Times New Roman" w:hAnsi="Times New Roman" w:cs="Times New Roman"/>
                <w:color w:val="000000"/>
                <w:sz w:val="20"/>
                <w:szCs w:val="20"/>
                <w:lang w:val="es-PE"/>
              </w:rPr>
            </w:pPr>
          </w:p>
        </w:tc>
        <w:tc>
          <w:tcPr>
            <w:tcW w:w="4410" w:type="dxa"/>
            <w:tcMar/>
            <w:vAlign w:val="center"/>
          </w:tcPr>
          <w:p w:rsidRPr="009B7771" w:rsidR="00E07D4F" w:rsidP="00E66651" w:rsidRDefault="00E07D4F" w14:paraId="36059285" w14:textId="23AF3919">
            <w:pPr>
              <w:tabs>
                <w:tab w:val="left" w:pos="3200"/>
              </w:tabs>
              <w:rPr>
                <w:rFonts w:ascii="Times New Roman" w:hAnsi="Times New Roman" w:cs="Times New Roman"/>
                <w:color w:val="000000"/>
                <w:sz w:val="20"/>
                <w:szCs w:val="20"/>
                <w:lang w:val="es-PE"/>
              </w:rPr>
            </w:pPr>
            <w:r w:rsidRPr="009B7771">
              <w:rPr>
                <w:rFonts w:ascii="Times New Roman" w:hAnsi="Times New Roman" w:cs="Times New Roman"/>
                <w:color w:val="000000"/>
                <w:sz w:val="20"/>
                <w:szCs w:val="20"/>
                <w:lang w:val="es-PE"/>
              </w:rPr>
              <w:t>N/A</w:t>
            </w:r>
          </w:p>
        </w:tc>
      </w:tr>
      <w:tr w:rsidRPr="009B7771" w:rsidR="00E07D4F" w:rsidTr="6366C9CE" w14:paraId="6265981E" w14:textId="77777777">
        <w:trPr>
          <w:trHeight w:val="323"/>
        </w:trPr>
        <w:tc>
          <w:tcPr>
            <w:tcW w:w="2790" w:type="dxa"/>
            <w:shd w:val="clear" w:color="auto" w:fill="D9D9D9" w:themeFill="background1" w:themeFillShade="D9"/>
            <w:tcMar/>
            <w:vAlign w:val="center"/>
          </w:tcPr>
          <w:p w:rsidRPr="009B7771" w:rsidR="00E07D4F" w:rsidDel="00641735" w:rsidP="00E66651" w:rsidRDefault="00E07D4F" w14:paraId="4A05CC7F" w14:textId="77777777">
            <w:pPr>
              <w:tabs>
                <w:tab w:val="left" w:pos="3200"/>
              </w:tabs>
              <w:rPr>
                <w:rFonts w:ascii="Arial" w:hAnsi="Arial" w:cs="Arial"/>
                <w:b/>
                <w:sz w:val="22"/>
                <w:szCs w:val="22"/>
                <w:lang w:val="es-PE"/>
              </w:rPr>
            </w:pPr>
            <w:r w:rsidRPr="009B7771">
              <w:rPr>
                <w:rFonts w:ascii="Arial" w:hAnsi="Arial" w:cs="Arial"/>
                <w:sz w:val="22"/>
                <w:szCs w:val="22"/>
                <w:lang w:val="es-PE"/>
              </w:rPr>
              <w:t>B.15 Operaciones de Cofinanciamiento</w:t>
            </w:r>
          </w:p>
        </w:tc>
        <w:tc>
          <w:tcPr>
            <w:tcW w:w="2160" w:type="dxa"/>
            <w:tcMar/>
            <w:vAlign w:val="center"/>
          </w:tcPr>
          <w:p w:rsidRPr="009B7771" w:rsidR="00E07D4F" w:rsidP="00E66651" w:rsidRDefault="00E07D4F" w14:paraId="5B82EEB0" w14:textId="1683A665">
            <w:pPr>
              <w:tabs>
                <w:tab w:val="left" w:pos="3200"/>
              </w:tabs>
              <w:rPr>
                <w:rFonts w:ascii="Times New Roman" w:hAnsi="Times New Roman" w:cs="Times New Roman"/>
                <w:color w:val="000000"/>
                <w:sz w:val="20"/>
                <w:szCs w:val="20"/>
                <w:lang w:val="es-PE"/>
              </w:rPr>
            </w:pPr>
            <w:r w:rsidRPr="009B7771">
              <w:rPr>
                <w:rFonts w:ascii="Times New Roman" w:hAnsi="Times New Roman" w:cs="Times New Roman"/>
                <w:color w:val="000000"/>
                <w:sz w:val="20"/>
                <w:szCs w:val="20"/>
                <w:lang w:val="es-PE"/>
              </w:rPr>
              <w:t>N/A</w:t>
            </w:r>
          </w:p>
        </w:tc>
        <w:tc>
          <w:tcPr>
            <w:tcW w:w="4320" w:type="dxa"/>
            <w:tcMar/>
            <w:vAlign w:val="center"/>
          </w:tcPr>
          <w:p w:rsidRPr="009B7771" w:rsidR="00E07D4F" w:rsidP="00E66651" w:rsidRDefault="00E07D4F" w14:paraId="490BCBE0" w14:textId="3DCD2B61">
            <w:pPr>
              <w:tabs>
                <w:tab w:val="left" w:pos="3200"/>
              </w:tabs>
              <w:rPr>
                <w:rFonts w:ascii="Times New Roman" w:hAnsi="Times New Roman" w:cs="Times New Roman"/>
                <w:color w:val="000000"/>
                <w:sz w:val="20"/>
                <w:szCs w:val="20"/>
                <w:lang w:val="es-PE"/>
              </w:rPr>
            </w:pPr>
            <w:r>
              <w:rPr>
                <w:rFonts w:ascii="Times New Roman" w:hAnsi="Times New Roman" w:cs="Times New Roman"/>
                <w:color w:val="000000"/>
                <w:sz w:val="20"/>
                <w:szCs w:val="20"/>
                <w:lang w:val="es-PE"/>
              </w:rPr>
              <w:t>El P</w:t>
            </w:r>
            <w:r w:rsidRPr="009B7771">
              <w:rPr>
                <w:rFonts w:ascii="Times New Roman" w:hAnsi="Times New Roman" w:cs="Times New Roman"/>
                <w:color w:val="000000"/>
                <w:sz w:val="20"/>
                <w:szCs w:val="20"/>
                <w:lang w:val="es-PE"/>
              </w:rPr>
              <w:t>rograma no tiene cofinanciamiento.</w:t>
            </w:r>
          </w:p>
        </w:tc>
        <w:tc>
          <w:tcPr>
            <w:tcW w:w="4410" w:type="dxa"/>
            <w:tcMar/>
            <w:vAlign w:val="center"/>
          </w:tcPr>
          <w:p w:rsidRPr="009B7771" w:rsidR="00E07D4F" w:rsidP="00E66651" w:rsidRDefault="00E07D4F" w14:paraId="64992677" w14:textId="2788ADAB">
            <w:pPr>
              <w:tabs>
                <w:tab w:val="left" w:pos="3200"/>
              </w:tabs>
              <w:rPr>
                <w:rFonts w:ascii="Times New Roman" w:hAnsi="Times New Roman" w:cs="Times New Roman"/>
                <w:color w:val="000000"/>
                <w:sz w:val="20"/>
                <w:szCs w:val="20"/>
                <w:lang w:val="es-PE"/>
              </w:rPr>
            </w:pPr>
            <w:r w:rsidRPr="009B7771">
              <w:rPr>
                <w:rFonts w:ascii="Times New Roman" w:hAnsi="Times New Roman" w:cs="Times New Roman"/>
                <w:color w:val="000000"/>
                <w:sz w:val="20"/>
                <w:szCs w:val="20"/>
                <w:lang w:val="es-PE"/>
              </w:rPr>
              <w:t>N/A</w:t>
            </w:r>
          </w:p>
        </w:tc>
      </w:tr>
      <w:tr w:rsidRPr="009B7771" w:rsidR="00E07D4F" w:rsidTr="6366C9CE" w14:paraId="062723AE" w14:textId="77777777">
        <w:trPr>
          <w:trHeight w:val="323"/>
        </w:trPr>
        <w:tc>
          <w:tcPr>
            <w:tcW w:w="2790" w:type="dxa"/>
            <w:shd w:val="clear" w:color="auto" w:fill="D9D9D9" w:themeFill="background1" w:themeFillShade="D9"/>
            <w:tcMar/>
            <w:vAlign w:val="center"/>
          </w:tcPr>
          <w:p w:rsidRPr="009B7771" w:rsidR="00E07D4F" w:rsidDel="00641735" w:rsidP="00E66651" w:rsidRDefault="00E07D4F" w14:paraId="6E899E86" w14:textId="77777777">
            <w:pPr>
              <w:tabs>
                <w:tab w:val="left" w:pos="3200"/>
              </w:tabs>
              <w:rPr>
                <w:rFonts w:ascii="Arial" w:hAnsi="Arial" w:cs="Arial"/>
                <w:b/>
                <w:sz w:val="22"/>
                <w:szCs w:val="22"/>
                <w:lang w:val="es-PE"/>
              </w:rPr>
            </w:pPr>
            <w:r w:rsidRPr="009B7771">
              <w:rPr>
                <w:rFonts w:ascii="Arial" w:hAnsi="Arial" w:cs="Arial"/>
                <w:sz w:val="22"/>
                <w:szCs w:val="22"/>
                <w:lang w:val="es-PE"/>
              </w:rPr>
              <w:t>B.16 Sistemas Nacionales</w:t>
            </w:r>
          </w:p>
        </w:tc>
        <w:tc>
          <w:tcPr>
            <w:tcW w:w="2160" w:type="dxa"/>
            <w:tcMar/>
            <w:vAlign w:val="center"/>
          </w:tcPr>
          <w:p w:rsidRPr="009B7771" w:rsidR="00E07D4F" w:rsidP="00E66651" w:rsidRDefault="00E07D4F" w14:paraId="30935C8A" w14:textId="4D25589D">
            <w:pPr>
              <w:tabs>
                <w:tab w:val="left" w:pos="3200"/>
              </w:tabs>
              <w:rPr>
                <w:rFonts w:ascii="Times New Roman" w:hAnsi="Times New Roman" w:cs="Times New Roman"/>
                <w:color w:val="000000"/>
                <w:sz w:val="20"/>
                <w:szCs w:val="20"/>
                <w:lang w:val="es-PE"/>
              </w:rPr>
            </w:pPr>
            <w:r w:rsidRPr="009B7771">
              <w:rPr>
                <w:rFonts w:ascii="Times New Roman" w:hAnsi="Times New Roman" w:cs="Times New Roman"/>
                <w:color w:val="000000"/>
                <w:sz w:val="20"/>
                <w:szCs w:val="20"/>
                <w:lang w:val="es-PE"/>
              </w:rPr>
              <w:t>N/A</w:t>
            </w:r>
          </w:p>
        </w:tc>
        <w:tc>
          <w:tcPr>
            <w:tcW w:w="4320" w:type="dxa"/>
            <w:tcMar/>
            <w:vAlign w:val="center"/>
          </w:tcPr>
          <w:p w:rsidRPr="009B7771" w:rsidR="00E07D4F" w:rsidP="00E66651" w:rsidRDefault="00E07D4F" w14:paraId="2051D64D" w14:textId="51FD0B76">
            <w:pPr>
              <w:tabs>
                <w:tab w:val="left" w:pos="3200"/>
              </w:tabs>
              <w:rPr>
                <w:rFonts w:ascii="Times New Roman" w:hAnsi="Times New Roman" w:cs="Times New Roman"/>
                <w:color w:val="000000"/>
                <w:sz w:val="20"/>
                <w:szCs w:val="20"/>
                <w:lang w:val="es-PE"/>
              </w:rPr>
            </w:pPr>
            <w:r w:rsidRPr="009B7771">
              <w:rPr>
                <w:rFonts w:ascii="Times New Roman" w:hAnsi="Times New Roman" w:cs="Times New Roman"/>
                <w:color w:val="000000"/>
                <w:sz w:val="20"/>
                <w:szCs w:val="20"/>
                <w:lang w:val="es-PE"/>
              </w:rPr>
              <w:t xml:space="preserve">Esta </w:t>
            </w:r>
            <w:r>
              <w:rPr>
                <w:rFonts w:ascii="Times New Roman" w:hAnsi="Times New Roman" w:cs="Times New Roman"/>
                <w:color w:val="000000"/>
                <w:sz w:val="20"/>
                <w:szCs w:val="20"/>
                <w:lang w:val="es-PE"/>
              </w:rPr>
              <w:t>P</w:t>
            </w:r>
            <w:r w:rsidR="00F37636">
              <w:rPr>
                <w:rFonts w:ascii="Times New Roman" w:hAnsi="Times New Roman" w:cs="Times New Roman"/>
                <w:color w:val="000000"/>
                <w:sz w:val="20"/>
                <w:szCs w:val="20"/>
                <w:lang w:val="es-PE"/>
              </w:rPr>
              <w:t>rograma no utilizará</w:t>
            </w:r>
            <w:r w:rsidRPr="009B7771">
              <w:rPr>
                <w:rFonts w:ascii="Times New Roman" w:hAnsi="Times New Roman" w:cs="Times New Roman"/>
                <w:color w:val="000000"/>
                <w:sz w:val="20"/>
                <w:szCs w:val="20"/>
                <w:lang w:val="es-PE"/>
              </w:rPr>
              <w:t xml:space="preserve"> los sistemas de salvaguardias nacionales.</w:t>
            </w:r>
          </w:p>
        </w:tc>
        <w:tc>
          <w:tcPr>
            <w:tcW w:w="4410" w:type="dxa"/>
            <w:tcMar/>
            <w:vAlign w:val="center"/>
          </w:tcPr>
          <w:p w:rsidRPr="009B7771" w:rsidR="00E07D4F" w:rsidP="00E66651" w:rsidRDefault="00E07D4F" w14:paraId="7E971C57" w14:textId="0FA68064">
            <w:pPr>
              <w:tabs>
                <w:tab w:val="left" w:pos="3200"/>
              </w:tabs>
              <w:rPr>
                <w:rFonts w:ascii="Times New Roman" w:hAnsi="Times New Roman" w:cs="Times New Roman"/>
                <w:color w:val="000000"/>
                <w:sz w:val="20"/>
                <w:szCs w:val="20"/>
                <w:lang w:val="es-PE"/>
              </w:rPr>
            </w:pPr>
            <w:r w:rsidRPr="009B7771">
              <w:rPr>
                <w:rFonts w:ascii="Times New Roman" w:hAnsi="Times New Roman" w:cs="Times New Roman"/>
                <w:color w:val="000000"/>
                <w:sz w:val="20"/>
                <w:szCs w:val="20"/>
                <w:lang w:val="es-PE"/>
              </w:rPr>
              <w:t>N/A</w:t>
            </w:r>
          </w:p>
        </w:tc>
      </w:tr>
      <w:tr w:rsidRPr="00A72D20" w:rsidR="00E07D4F" w:rsidTr="6366C9CE" w14:paraId="12D461CE" w14:textId="77777777">
        <w:trPr>
          <w:trHeight w:val="323"/>
        </w:trPr>
        <w:tc>
          <w:tcPr>
            <w:tcW w:w="2790" w:type="dxa"/>
            <w:shd w:val="clear" w:color="auto" w:fill="D9D9D9" w:themeFill="background1" w:themeFillShade="D9"/>
            <w:tcMar/>
            <w:vAlign w:val="center"/>
          </w:tcPr>
          <w:p w:rsidRPr="009B7771" w:rsidR="00E07D4F" w:rsidDel="00641735" w:rsidP="00E66651" w:rsidRDefault="00E07D4F" w14:paraId="2690773F" w14:textId="77777777">
            <w:pPr>
              <w:tabs>
                <w:tab w:val="left" w:pos="3200"/>
              </w:tabs>
              <w:rPr>
                <w:rFonts w:ascii="Arial" w:hAnsi="Arial" w:cs="Arial"/>
                <w:b/>
                <w:sz w:val="22"/>
                <w:szCs w:val="22"/>
                <w:lang w:val="es-PE"/>
              </w:rPr>
            </w:pPr>
            <w:r w:rsidRPr="009B7771">
              <w:rPr>
                <w:rFonts w:ascii="Arial" w:hAnsi="Arial" w:cs="Arial"/>
                <w:sz w:val="22"/>
                <w:szCs w:val="22"/>
                <w:lang w:val="es-PE"/>
              </w:rPr>
              <w:t>B.17 Adquisiciones</w:t>
            </w:r>
          </w:p>
        </w:tc>
        <w:tc>
          <w:tcPr>
            <w:tcW w:w="2160" w:type="dxa"/>
            <w:tcMar/>
            <w:vAlign w:val="center"/>
          </w:tcPr>
          <w:p w:rsidRPr="005B46A5" w:rsidR="00E07D4F" w:rsidP="00E66651" w:rsidRDefault="00E07D4F" w14:paraId="0F3B65BC" w14:textId="4CD2E9BE">
            <w:pPr>
              <w:tabs>
                <w:tab w:val="left" w:pos="3200"/>
              </w:tabs>
              <w:rPr>
                <w:rFonts w:ascii="Times New Roman" w:hAnsi="Times New Roman" w:cs="Times New Roman"/>
                <w:color w:val="000000"/>
                <w:sz w:val="20"/>
                <w:szCs w:val="20"/>
                <w:lang w:val="es-PE"/>
              </w:rPr>
            </w:pPr>
            <w:r w:rsidRPr="005B46A5">
              <w:rPr>
                <w:rFonts w:ascii="Times New Roman" w:hAnsi="Times New Roman" w:cs="Times New Roman"/>
                <w:color w:val="000000"/>
                <w:sz w:val="20"/>
                <w:szCs w:val="20"/>
                <w:lang w:val="es-PE"/>
              </w:rPr>
              <w:t>Proceso de adquisiciones ambiental y socialmente responsable</w:t>
            </w:r>
          </w:p>
        </w:tc>
        <w:tc>
          <w:tcPr>
            <w:tcW w:w="4320" w:type="dxa"/>
            <w:tcMar/>
            <w:vAlign w:val="center"/>
          </w:tcPr>
          <w:p w:rsidRPr="005B46A5" w:rsidR="00E07D4F" w:rsidP="00E66651" w:rsidRDefault="00E07D4F" w14:paraId="74BA9976" w14:textId="4533A76F">
            <w:pPr>
              <w:tabs>
                <w:tab w:val="left" w:pos="3200"/>
              </w:tabs>
              <w:rPr>
                <w:rFonts w:ascii="Times New Roman" w:hAnsi="Times New Roman" w:cs="Times New Roman"/>
                <w:color w:val="000000"/>
                <w:sz w:val="20"/>
                <w:szCs w:val="20"/>
                <w:lang w:val="es-PE"/>
              </w:rPr>
            </w:pPr>
            <w:r w:rsidRPr="005B46A5">
              <w:rPr>
                <w:rFonts w:ascii="Times New Roman" w:hAnsi="Times New Roman" w:cs="Times New Roman"/>
                <w:color w:val="000000"/>
                <w:sz w:val="20"/>
                <w:szCs w:val="20"/>
                <w:lang w:val="es-PE"/>
              </w:rPr>
              <w:t xml:space="preserve">Cumplimiento esperado durante la implementación del </w:t>
            </w:r>
            <w:r>
              <w:rPr>
                <w:rFonts w:ascii="Times New Roman" w:hAnsi="Times New Roman" w:cs="Times New Roman"/>
                <w:color w:val="000000"/>
                <w:sz w:val="20"/>
                <w:szCs w:val="20"/>
                <w:lang w:val="es-PE"/>
              </w:rPr>
              <w:t>P</w:t>
            </w:r>
            <w:r w:rsidRPr="005B46A5">
              <w:rPr>
                <w:rFonts w:ascii="Times New Roman" w:hAnsi="Times New Roman" w:cs="Times New Roman"/>
                <w:color w:val="000000"/>
                <w:sz w:val="20"/>
                <w:szCs w:val="20"/>
                <w:lang w:val="es-PE"/>
              </w:rPr>
              <w:t>rograma.</w:t>
            </w:r>
          </w:p>
        </w:tc>
        <w:tc>
          <w:tcPr>
            <w:tcW w:w="4410" w:type="dxa"/>
            <w:tcMar/>
            <w:vAlign w:val="center"/>
          </w:tcPr>
          <w:p w:rsidRPr="009B7771" w:rsidR="00E07D4F" w:rsidP="00E66651" w:rsidRDefault="00E07D4F" w14:paraId="359E3E9A" w14:textId="672CB5A7">
            <w:pPr>
              <w:tabs>
                <w:tab w:val="left" w:pos="3200"/>
              </w:tabs>
              <w:rPr>
                <w:rFonts w:ascii="Times New Roman" w:hAnsi="Times New Roman" w:cs="Times New Roman"/>
                <w:color w:val="000000"/>
                <w:sz w:val="20"/>
                <w:szCs w:val="20"/>
                <w:highlight w:val="yellow"/>
                <w:lang w:val="es-PE"/>
              </w:rPr>
            </w:pPr>
            <w:r w:rsidRPr="009D7582">
              <w:rPr>
                <w:rFonts w:ascii="Times New Roman" w:hAnsi="Times New Roman" w:cs="Times New Roman"/>
                <w:sz w:val="20"/>
                <w:lang w:val="es-ES"/>
              </w:rPr>
              <w:t>L</w:t>
            </w:r>
            <w:r w:rsidRPr="00FA1A93">
              <w:rPr>
                <w:rFonts w:ascii="Times New Roman" w:hAnsi="Times New Roman"/>
                <w:sz w:val="20"/>
                <w:lang w:val="es-ES_tradnl"/>
              </w:rPr>
              <w:t>os contratos de las empresas constructoras y operadoras incluirán requisitos ambientales, sociales y de salud y seguridad.</w:t>
            </w:r>
          </w:p>
        </w:tc>
      </w:tr>
      <w:tr w:rsidRPr="00A72D20" w:rsidR="00E07D4F" w:rsidTr="6366C9CE" w14:paraId="661294EE" w14:textId="77777777">
        <w:trPr>
          <w:trHeight w:val="323"/>
        </w:trPr>
        <w:tc>
          <w:tcPr>
            <w:tcW w:w="13680" w:type="dxa"/>
            <w:gridSpan w:val="4"/>
            <w:shd w:val="clear" w:color="auto" w:fill="D9D9D9" w:themeFill="background1" w:themeFillShade="D9"/>
            <w:tcMar/>
            <w:vAlign w:val="center"/>
          </w:tcPr>
          <w:p w:rsidRPr="009B7771" w:rsidR="00E07D4F" w:rsidP="00C70764" w:rsidRDefault="00E07D4F" w14:paraId="78B8D6BA" w14:textId="77777777">
            <w:pPr>
              <w:tabs>
                <w:tab w:val="left" w:pos="3200"/>
              </w:tabs>
              <w:rPr>
                <w:rFonts w:ascii="Arial" w:hAnsi="Arial" w:cs="Arial"/>
                <w:sz w:val="22"/>
                <w:szCs w:val="22"/>
                <w:lang w:val="es-PE"/>
              </w:rPr>
            </w:pPr>
            <w:r w:rsidRPr="009B7771">
              <w:rPr>
                <w:rFonts w:ascii="Arial" w:hAnsi="Arial" w:cs="Arial"/>
                <w:b/>
                <w:sz w:val="22"/>
                <w:szCs w:val="22"/>
                <w:lang w:val="es-PE"/>
              </w:rPr>
              <w:t>OP-704 Política de Gestión del Riesgo de Desastres Naturales</w:t>
            </w:r>
          </w:p>
        </w:tc>
      </w:tr>
      <w:tr w:rsidRPr="009B7771" w:rsidR="00E07D4F" w:rsidTr="6366C9CE" w14:paraId="328A4D97" w14:textId="77777777">
        <w:trPr>
          <w:trHeight w:val="323"/>
        </w:trPr>
        <w:tc>
          <w:tcPr>
            <w:tcW w:w="2790" w:type="dxa"/>
            <w:shd w:val="clear" w:color="auto" w:fill="D9D9D9" w:themeFill="background1" w:themeFillShade="D9"/>
            <w:tcMar/>
            <w:vAlign w:val="center"/>
          </w:tcPr>
          <w:p w:rsidRPr="009B7771" w:rsidR="00E07D4F" w:rsidDel="00641735" w:rsidP="00C70764" w:rsidRDefault="00E07D4F" w14:paraId="71E855EF" w14:textId="642D696F">
            <w:pPr>
              <w:tabs>
                <w:tab w:val="left" w:pos="3200"/>
              </w:tabs>
              <w:rPr>
                <w:rFonts w:ascii="Arial" w:hAnsi="Arial" w:cs="Arial"/>
                <w:b/>
                <w:sz w:val="22"/>
                <w:szCs w:val="22"/>
                <w:lang w:val="es-PE"/>
              </w:rPr>
            </w:pPr>
            <w:r w:rsidRPr="009B7771">
              <w:rPr>
                <w:rFonts w:ascii="Arial" w:hAnsi="Arial" w:eastAsia="Arial" w:cs="Arial"/>
                <w:sz w:val="22"/>
                <w:szCs w:val="22"/>
                <w:lang w:val="es-PE"/>
              </w:rPr>
              <w:t>A.2 Análisis y gestión de escenario de riesgos tipo 2</w:t>
            </w:r>
            <w:r w:rsidRPr="009B7771">
              <w:rPr>
                <w:rStyle w:val="FootnoteReference"/>
                <w:rFonts w:ascii="Arial" w:hAnsi="Arial" w:eastAsia="Arial" w:cs="Arial"/>
                <w:sz w:val="22"/>
                <w:szCs w:val="22"/>
                <w:lang w:val="es-PE"/>
              </w:rPr>
              <w:footnoteReference w:id="3"/>
            </w:r>
            <w:r w:rsidRPr="009B7771">
              <w:rPr>
                <w:rFonts w:ascii="Arial" w:hAnsi="Arial" w:eastAsia="Arial" w:cs="Arial"/>
                <w:sz w:val="22"/>
                <w:szCs w:val="22"/>
                <w:lang w:val="es-PE"/>
              </w:rPr>
              <w:t>.</w:t>
            </w:r>
          </w:p>
        </w:tc>
        <w:tc>
          <w:tcPr>
            <w:tcW w:w="2160" w:type="dxa"/>
            <w:tcMar/>
            <w:vAlign w:val="center"/>
          </w:tcPr>
          <w:p w:rsidRPr="007F2A95" w:rsidR="00E07D4F" w:rsidP="000E25D3" w:rsidRDefault="00E07D4F" w14:paraId="7935AC1B" w14:textId="2EB6E504">
            <w:pPr>
              <w:tabs>
                <w:tab w:val="left" w:pos="3200"/>
              </w:tabs>
              <w:rPr>
                <w:rFonts w:ascii="Times New Roman" w:hAnsi="Times New Roman" w:cs="Times New Roman"/>
                <w:color w:val="000000"/>
                <w:sz w:val="20"/>
                <w:szCs w:val="20"/>
                <w:lang w:val="es-PE"/>
              </w:rPr>
            </w:pPr>
            <w:r w:rsidRPr="007F2A95">
              <w:rPr>
                <w:rFonts w:ascii="Times New Roman" w:hAnsi="Times New Roman" w:cs="Times New Roman"/>
                <w:color w:val="000000"/>
                <w:sz w:val="20"/>
                <w:szCs w:val="20"/>
                <w:lang w:val="es-PE"/>
              </w:rPr>
              <w:t>I</w:t>
            </w:r>
            <w:r w:rsidR="00F37636">
              <w:rPr>
                <w:rFonts w:ascii="Times New Roman" w:hAnsi="Times New Roman" w:cs="Times New Roman"/>
                <w:color w:val="000000"/>
                <w:sz w:val="20"/>
                <w:szCs w:val="20"/>
                <w:lang w:val="es-PE"/>
              </w:rPr>
              <w:t>dentificació</w:t>
            </w:r>
            <w:r w:rsidRPr="007F2A95">
              <w:rPr>
                <w:rFonts w:ascii="Times New Roman" w:hAnsi="Times New Roman" w:cs="Times New Roman"/>
                <w:color w:val="000000"/>
                <w:sz w:val="20"/>
                <w:szCs w:val="20"/>
                <w:lang w:val="es-PE"/>
              </w:rPr>
              <w:t>n y evaluación de riesgos de desastres naturales</w:t>
            </w:r>
          </w:p>
        </w:tc>
        <w:tc>
          <w:tcPr>
            <w:tcW w:w="4320" w:type="dxa"/>
            <w:tcMar/>
            <w:vAlign w:val="center"/>
          </w:tcPr>
          <w:p w:rsidR="00E07D4F" w:rsidP="000E25D3" w:rsidRDefault="00E07D4F" w14:paraId="624F50D2" w14:textId="77777777">
            <w:pPr>
              <w:tabs>
                <w:tab w:val="left" w:pos="3200"/>
              </w:tabs>
              <w:rPr>
                <w:rFonts w:ascii="Times New Roman" w:hAnsi="Times New Roman" w:cs="Times New Roman"/>
                <w:sz w:val="20"/>
                <w:szCs w:val="20"/>
                <w:lang w:val="es-ES"/>
              </w:rPr>
            </w:pPr>
          </w:p>
          <w:p w:rsidRPr="007F2A95" w:rsidR="00E07D4F" w:rsidP="000E25D3" w:rsidRDefault="00E07D4F" w14:paraId="31A09EF9" w14:textId="2591B812">
            <w:pPr>
              <w:tabs>
                <w:tab w:val="left" w:pos="3200"/>
              </w:tabs>
              <w:rPr>
                <w:rFonts w:ascii="Times New Roman" w:hAnsi="Times New Roman" w:cs="Times New Roman"/>
                <w:sz w:val="20"/>
                <w:lang w:val="es-ES"/>
              </w:rPr>
            </w:pPr>
            <w:r w:rsidRPr="007F2A95">
              <w:rPr>
                <w:rFonts w:ascii="Times New Roman" w:hAnsi="Times New Roman" w:cs="Times New Roman"/>
                <w:sz w:val="20"/>
                <w:szCs w:val="20"/>
                <w:lang w:val="es-ES"/>
              </w:rPr>
              <w:t xml:space="preserve">No se espera que el Programa contribuya a </w:t>
            </w:r>
            <w:r w:rsidRPr="00FA1A93">
              <w:rPr>
                <w:rFonts w:ascii="Times New Roman" w:hAnsi="Times New Roman"/>
                <w:sz w:val="20"/>
                <w:lang w:val="es-ES_tradnl"/>
              </w:rPr>
              <w:t>exacerbar el riesgo para la vida humana, la propiedad, el medio ambiente o el propio proyecto</w:t>
            </w:r>
            <w:r w:rsidRPr="007F2A95">
              <w:rPr>
                <w:rFonts w:ascii="Times New Roman" w:hAnsi="Times New Roman" w:cs="Times New Roman"/>
                <w:sz w:val="20"/>
                <w:lang w:val="es-ES"/>
              </w:rPr>
              <w:t xml:space="preserve"> </w:t>
            </w:r>
          </w:p>
          <w:p w:rsidRPr="007F2A95" w:rsidR="00E07D4F" w:rsidP="000E25D3" w:rsidRDefault="00E07D4F" w14:paraId="1B18726F" w14:textId="7E2080C0">
            <w:pPr>
              <w:tabs>
                <w:tab w:val="left" w:pos="3200"/>
              </w:tabs>
              <w:rPr>
                <w:rFonts w:ascii="Times New Roman" w:hAnsi="Times New Roman" w:cs="Times New Roman"/>
                <w:color w:val="000000"/>
                <w:sz w:val="20"/>
                <w:szCs w:val="20"/>
                <w:lang w:val="es-ES"/>
              </w:rPr>
            </w:pPr>
          </w:p>
        </w:tc>
        <w:tc>
          <w:tcPr>
            <w:tcW w:w="4410" w:type="dxa"/>
            <w:tcMar/>
            <w:vAlign w:val="center"/>
          </w:tcPr>
          <w:p w:rsidRPr="007F2A95" w:rsidR="00E07D4F" w:rsidP="00C70764" w:rsidRDefault="00E07D4F" w14:paraId="13EAD216" w14:textId="655467F4">
            <w:pPr>
              <w:tabs>
                <w:tab w:val="left" w:pos="3200"/>
              </w:tabs>
              <w:spacing w:line="276" w:lineRule="auto"/>
              <w:rPr>
                <w:rFonts w:ascii="Times New Roman" w:hAnsi="Times New Roman" w:cs="Times New Roman"/>
                <w:color w:val="000000"/>
                <w:sz w:val="20"/>
                <w:szCs w:val="20"/>
                <w:lang w:val="es-PE"/>
              </w:rPr>
            </w:pPr>
            <w:r w:rsidRPr="007F2A95">
              <w:rPr>
                <w:rFonts w:ascii="Times New Roman" w:hAnsi="Times New Roman" w:cs="Times New Roman"/>
                <w:color w:val="000000"/>
                <w:sz w:val="20"/>
                <w:szCs w:val="20"/>
                <w:lang w:val="es-PE"/>
              </w:rPr>
              <w:t>N/A</w:t>
            </w:r>
          </w:p>
        </w:tc>
      </w:tr>
      <w:tr w:rsidRPr="00A72D20" w:rsidR="00E07D4F" w:rsidTr="6366C9CE" w14:paraId="2AE158D3" w14:textId="77777777">
        <w:trPr>
          <w:trHeight w:val="323"/>
        </w:trPr>
        <w:tc>
          <w:tcPr>
            <w:tcW w:w="2790" w:type="dxa"/>
            <w:shd w:val="clear" w:color="auto" w:fill="D9D9D9" w:themeFill="background1" w:themeFillShade="D9"/>
            <w:tcMar/>
            <w:vAlign w:val="center"/>
          </w:tcPr>
          <w:p w:rsidRPr="009B7771" w:rsidR="00E07D4F" w:rsidDel="00641735" w:rsidP="00C70764" w:rsidRDefault="00E07D4F" w14:paraId="7ECF6B26" w14:textId="3ED5F8D8">
            <w:pPr>
              <w:tabs>
                <w:tab w:val="left" w:pos="3200"/>
              </w:tabs>
              <w:rPr>
                <w:rFonts w:ascii="Arial" w:hAnsi="Arial" w:cs="Arial"/>
                <w:b/>
                <w:sz w:val="22"/>
                <w:szCs w:val="22"/>
                <w:lang w:val="es-PE"/>
              </w:rPr>
            </w:pPr>
            <w:r w:rsidRPr="009B7771">
              <w:rPr>
                <w:rFonts w:ascii="Arial" w:hAnsi="Arial" w:eastAsia="Arial" w:cs="Arial"/>
                <w:sz w:val="22"/>
                <w:szCs w:val="22"/>
                <w:lang w:val="es-PE"/>
              </w:rPr>
              <w:t>A.2 Gestión de contingencia (Plan de respuesta a emergencias, plan de seguridad y salud de la comunidad, plan de higiene y seguridad ocupacional).</w:t>
            </w:r>
          </w:p>
        </w:tc>
        <w:tc>
          <w:tcPr>
            <w:tcW w:w="2160" w:type="dxa"/>
            <w:tcMar/>
            <w:vAlign w:val="center"/>
          </w:tcPr>
          <w:p w:rsidRPr="007F2A95" w:rsidR="00E07D4F" w:rsidP="000E25D3" w:rsidRDefault="00E07D4F" w14:paraId="764E9413" w14:textId="59FCC367">
            <w:pPr>
              <w:tabs>
                <w:tab w:val="left" w:pos="3200"/>
              </w:tabs>
              <w:rPr>
                <w:rFonts w:ascii="Times New Roman" w:hAnsi="Times New Roman" w:cs="Times New Roman"/>
                <w:color w:val="000000"/>
                <w:sz w:val="20"/>
                <w:szCs w:val="20"/>
                <w:lang w:val="es-PE"/>
              </w:rPr>
            </w:pPr>
            <w:r w:rsidRPr="007F2A95">
              <w:rPr>
                <w:rFonts w:ascii="Times New Roman" w:hAnsi="Times New Roman" w:cs="Times New Roman"/>
                <w:color w:val="000000"/>
                <w:sz w:val="20"/>
                <w:szCs w:val="20"/>
                <w:lang w:val="es-PE"/>
              </w:rPr>
              <w:t xml:space="preserve">Planes de </w:t>
            </w:r>
            <w:proofErr w:type="spellStart"/>
            <w:r w:rsidRPr="007F2A95">
              <w:rPr>
                <w:rFonts w:ascii="Times New Roman" w:hAnsi="Times New Roman" w:cs="Times New Roman"/>
                <w:color w:val="000000"/>
                <w:sz w:val="20"/>
                <w:szCs w:val="20"/>
                <w:lang w:val="es-PE"/>
              </w:rPr>
              <w:t>contigencia</w:t>
            </w:r>
            <w:proofErr w:type="spellEnd"/>
          </w:p>
        </w:tc>
        <w:tc>
          <w:tcPr>
            <w:tcW w:w="4320" w:type="dxa"/>
            <w:tcMar/>
            <w:vAlign w:val="center"/>
          </w:tcPr>
          <w:p w:rsidRPr="00FA1A93" w:rsidR="00E07D4F" w:rsidP="000E25D3" w:rsidRDefault="00E07D4F" w14:paraId="3A3B108D" w14:textId="7B1831D4">
            <w:pPr>
              <w:autoSpaceDE w:val="0"/>
              <w:autoSpaceDN w:val="0"/>
              <w:adjustRightInd w:val="0"/>
              <w:rPr>
                <w:rFonts w:ascii="Times New Roman" w:hAnsi="Times New Roman"/>
                <w:sz w:val="20"/>
                <w:lang w:val="es-ES_tradnl"/>
              </w:rPr>
            </w:pPr>
            <w:r w:rsidRPr="00FA1A93">
              <w:rPr>
                <w:rFonts w:ascii="Times New Roman" w:hAnsi="Times New Roman"/>
                <w:sz w:val="20"/>
                <w:lang w:val="es-ES_tradnl"/>
              </w:rPr>
              <w:t>Cumplimiento esperable durante la implementación del Programa.</w:t>
            </w:r>
          </w:p>
          <w:p w:rsidRPr="00FA1A93" w:rsidR="00E07D4F" w:rsidP="000E25D3" w:rsidRDefault="00E07D4F" w14:paraId="06F6B8C8" w14:textId="77777777">
            <w:pPr>
              <w:autoSpaceDE w:val="0"/>
              <w:autoSpaceDN w:val="0"/>
              <w:adjustRightInd w:val="0"/>
              <w:rPr>
                <w:rFonts w:ascii="Times New Roman" w:hAnsi="Times New Roman"/>
                <w:sz w:val="20"/>
                <w:lang w:val="es-ES_tradnl"/>
              </w:rPr>
            </w:pPr>
          </w:p>
          <w:p w:rsidRPr="007F2A95" w:rsidR="00E07D4F" w:rsidP="000E25D3" w:rsidRDefault="00E07D4F" w14:paraId="3F93A619" w14:textId="011E65D6">
            <w:pPr>
              <w:tabs>
                <w:tab w:val="left" w:pos="3200"/>
              </w:tabs>
              <w:rPr>
                <w:rFonts w:ascii="Times New Roman" w:hAnsi="Times New Roman" w:cs="Times New Roman"/>
                <w:sz w:val="20"/>
                <w:szCs w:val="20"/>
                <w:lang w:val="es-PE"/>
              </w:rPr>
            </w:pPr>
            <w:r w:rsidRPr="007F2A95">
              <w:rPr>
                <w:rFonts w:ascii="Times New Roman" w:hAnsi="Times New Roman" w:cs="Times New Roman"/>
                <w:sz w:val="20"/>
                <w:szCs w:val="20"/>
                <w:lang w:val="es-PE"/>
              </w:rPr>
              <w:t>Bolivia está expuesta a desastres naturales que podrían afectar a la infraestructura de los proyectos, principalmente inundaciones y sequías. Los PPM-PASA de cada uno de los proyectos de la muestra incluye un capítulo sobre Análisis de Riesgos y Plan de Contingencias.</w:t>
            </w:r>
          </w:p>
        </w:tc>
        <w:tc>
          <w:tcPr>
            <w:tcW w:w="4410" w:type="dxa"/>
            <w:tcMar/>
            <w:vAlign w:val="center"/>
          </w:tcPr>
          <w:p w:rsidRPr="007F2A95" w:rsidR="00E07D4F" w:rsidP="00C70764" w:rsidRDefault="00E07D4F" w14:paraId="1E57D70A" w14:textId="4746C637">
            <w:pPr>
              <w:tabs>
                <w:tab w:val="left" w:pos="3200"/>
              </w:tabs>
              <w:spacing w:line="276" w:lineRule="auto"/>
              <w:rPr>
                <w:rFonts w:ascii="Times New Roman" w:hAnsi="Times New Roman" w:cs="Times New Roman"/>
                <w:color w:val="000000"/>
                <w:sz w:val="20"/>
                <w:szCs w:val="20"/>
                <w:lang w:val="es-PE"/>
              </w:rPr>
            </w:pPr>
            <w:r w:rsidRPr="007F2A95">
              <w:rPr>
                <w:rFonts w:ascii="Times New Roman" w:hAnsi="Times New Roman" w:cs="Times New Roman"/>
                <w:color w:val="000000"/>
                <w:sz w:val="20"/>
                <w:szCs w:val="20"/>
                <w:lang w:val="es-PE"/>
              </w:rPr>
              <w:t>Los PPM-PASA o PGAS de los proyectos futuros deberán analizar el riesgo de desastres y diseñar medidas de mitigación acordes, incluyendo un Plan de Contingencias.</w:t>
            </w:r>
          </w:p>
        </w:tc>
      </w:tr>
      <w:tr w:rsidRPr="009B7771" w:rsidR="00E07D4F" w:rsidTr="6366C9CE" w14:paraId="439EB339" w14:textId="77777777">
        <w:trPr>
          <w:trHeight w:val="323"/>
        </w:trPr>
        <w:tc>
          <w:tcPr>
            <w:tcW w:w="13680" w:type="dxa"/>
            <w:gridSpan w:val="4"/>
            <w:shd w:val="clear" w:color="auto" w:fill="D9D9D9" w:themeFill="background1" w:themeFillShade="D9"/>
            <w:tcMar/>
            <w:vAlign w:val="center"/>
          </w:tcPr>
          <w:p w:rsidRPr="009B7771" w:rsidR="00E07D4F" w:rsidP="00C70764" w:rsidRDefault="00E07D4F" w14:paraId="2219675A" w14:textId="333CCB77">
            <w:pPr>
              <w:tabs>
                <w:tab w:val="left" w:pos="3200"/>
              </w:tabs>
              <w:rPr>
                <w:rFonts w:ascii="Arial" w:hAnsi="Arial" w:cs="Arial"/>
                <w:sz w:val="22"/>
                <w:szCs w:val="22"/>
                <w:lang w:val="es-PE"/>
              </w:rPr>
            </w:pPr>
            <w:bookmarkStart w:name="_Hlk491151127" w:id="14"/>
            <w:r w:rsidRPr="009B7771">
              <w:rPr>
                <w:rFonts w:ascii="Arial" w:hAnsi="Arial" w:cs="Arial"/>
                <w:b/>
                <w:sz w:val="22"/>
                <w:szCs w:val="22"/>
                <w:lang w:val="es-PE"/>
              </w:rPr>
              <w:t>OP-710 Política Operativa sobre Reasentamiento Involuntario</w:t>
            </w:r>
          </w:p>
        </w:tc>
      </w:tr>
      <w:tr w:rsidRPr="00A72D20" w:rsidR="00E07D4F" w:rsidTr="6366C9CE" w14:paraId="5D4AB193" w14:textId="77777777">
        <w:trPr>
          <w:trHeight w:val="1164"/>
        </w:trPr>
        <w:tc>
          <w:tcPr>
            <w:tcW w:w="13680" w:type="dxa"/>
            <w:gridSpan w:val="4"/>
            <w:shd w:val="clear" w:color="auto" w:fill="auto"/>
            <w:tcMar/>
            <w:vAlign w:val="center"/>
          </w:tcPr>
          <w:p w:rsidRPr="00FA1A93" w:rsidR="00E07D4F" w:rsidP="00C70764" w:rsidRDefault="00E07D4F" w14:paraId="46398D5B" w14:textId="0DB19F2E">
            <w:pPr>
              <w:spacing w:line="276" w:lineRule="auto"/>
              <w:ind w:right="165"/>
              <w:rPr>
                <w:rFonts w:ascii="Times New Roman" w:hAnsi="Times New Roman"/>
                <w:color w:val="000000"/>
                <w:sz w:val="20"/>
                <w:lang w:val="es-ES_tradnl"/>
              </w:rPr>
            </w:pPr>
            <w:r w:rsidRPr="00FA1A93">
              <w:rPr>
                <w:rFonts w:ascii="Times New Roman" w:hAnsi="Times New Roman"/>
                <w:color w:val="000000"/>
                <w:sz w:val="20"/>
                <w:lang w:val="es-ES_tradnl"/>
              </w:rPr>
              <w:t xml:space="preserve">No se </w:t>
            </w:r>
            <w:r w:rsidRPr="00FA1A93" w:rsidR="000E25D3">
              <w:rPr>
                <w:rFonts w:ascii="Times New Roman" w:hAnsi="Times New Roman"/>
                <w:color w:val="000000"/>
                <w:sz w:val="20"/>
                <w:lang w:val="es-ES_tradnl"/>
              </w:rPr>
              <w:t>prevé que las obras</w:t>
            </w:r>
            <w:r w:rsidRPr="00FA1A93">
              <w:rPr>
                <w:rFonts w:ascii="Times New Roman" w:hAnsi="Times New Roman"/>
                <w:color w:val="000000"/>
                <w:sz w:val="20"/>
                <w:lang w:val="es-ES_tradnl"/>
              </w:rPr>
              <w:t xml:space="preserve"> </w:t>
            </w:r>
            <w:r w:rsidRPr="00FA1A93" w:rsidR="000E25D3">
              <w:rPr>
                <w:rFonts w:ascii="Times New Roman" w:hAnsi="Times New Roman"/>
                <w:color w:val="000000"/>
                <w:sz w:val="20"/>
                <w:lang w:val="es-ES_tradnl"/>
              </w:rPr>
              <w:t>proyectadas en</w:t>
            </w:r>
            <w:r w:rsidRPr="00FA1A93">
              <w:rPr>
                <w:rFonts w:ascii="Times New Roman" w:hAnsi="Times New Roman"/>
                <w:color w:val="000000"/>
                <w:sz w:val="20"/>
                <w:lang w:val="es-ES_tradnl"/>
              </w:rPr>
              <w:t xml:space="preserve"> la muestra provoquen reasentamiento de población. </w:t>
            </w:r>
          </w:p>
          <w:p w:rsidRPr="00FA1A93" w:rsidR="00E07D4F" w:rsidP="00C70764" w:rsidRDefault="00E07D4F" w14:paraId="28F0B766" w14:textId="77777777">
            <w:pPr>
              <w:spacing w:line="276" w:lineRule="auto"/>
              <w:ind w:right="165"/>
              <w:rPr>
                <w:rFonts w:ascii="Times New Roman" w:hAnsi="Times New Roman"/>
                <w:color w:val="000000"/>
                <w:sz w:val="20"/>
                <w:lang w:val="es-ES_tradnl"/>
              </w:rPr>
            </w:pPr>
          </w:p>
          <w:p w:rsidRPr="00FA1A93" w:rsidR="00E07D4F" w:rsidP="00C70764" w:rsidRDefault="00E07D4F" w14:paraId="35B887A4" w14:textId="77777777">
            <w:pPr>
              <w:spacing w:line="276" w:lineRule="auto"/>
              <w:ind w:right="165"/>
              <w:rPr>
                <w:rFonts w:ascii="Times New Roman" w:hAnsi="Times New Roman"/>
                <w:color w:val="000000"/>
                <w:sz w:val="20"/>
                <w:lang w:val="es-ES_tradnl"/>
              </w:rPr>
            </w:pPr>
            <w:r w:rsidRPr="00FA1A93">
              <w:rPr>
                <w:rFonts w:ascii="Times New Roman" w:hAnsi="Times New Roman"/>
                <w:color w:val="000000"/>
                <w:sz w:val="20"/>
                <w:lang w:val="es-ES_tradnl"/>
              </w:rPr>
              <w:t xml:space="preserve">Para los proyectos futuros a financiar, el ROP del Programa establecerá como criterio de elegibilidad que estos no podrán generar desplazamiento físico de población. </w:t>
            </w:r>
          </w:p>
          <w:p w:rsidRPr="00FA1A93" w:rsidR="00E07D4F" w:rsidP="00C70764" w:rsidRDefault="00E07D4F" w14:paraId="106DBF25" w14:textId="6D9347E2">
            <w:pPr>
              <w:tabs>
                <w:tab w:val="left" w:pos="3200"/>
              </w:tabs>
              <w:spacing w:line="276" w:lineRule="auto"/>
              <w:rPr>
                <w:rFonts w:ascii="Times New Roman" w:hAnsi="Times New Roman"/>
                <w:sz w:val="20"/>
                <w:lang w:val="es-ES_tradnl"/>
              </w:rPr>
            </w:pPr>
          </w:p>
        </w:tc>
      </w:tr>
      <w:tr w:rsidRPr="009B7771" w:rsidR="00E07D4F" w:rsidTr="6366C9CE" w14:paraId="4A76E29D" w14:textId="77777777">
        <w:trPr>
          <w:trHeight w:val="323"/>
        </w:trPr>
        <w:tc>
          <w:tcPr>
            <w:tcW w:w="13680" w:type="dxa"/>
            <w:gridSpan w:val="4"/>
            <w:shd w:val="clear" w:color="auto" w:fill="D9D9D9" w:themeFill="background1" w:themeFillShade="D9"/>
            <w:tcMar/>
            <w:vAlign w:val="center"/>
          </w:tcPr>
          <w:p w:rsidRPr="009B7771" w:rsidR="00E07D4F" w:rsidP="00C70764" w:rsidRDefault="00E07D4F" w14:paraId="20893304" w14:textId="73A4C438">
            <w:pPr>
              <w:tabs>
                <w:tab w:val="left" w:pos="3200"/>
              </w:tabs>
              <w:rPr>
                <w:rFonts w:ascii="Arial" w:hAnsi="Arial" w:cs="Arial"/>
                <w:sz w:val="22"/>
                <w:szCs w:val="22"/>
                <w:lang w:val="es-PE"/>
              </w:rPr>
            </w:pPr>
            <w:r w:rsidRPr="009B7771">
              <w:rPr>
                <w:rFonts w:ascii="Arial" w:hAnsi="Arial" w:cs="Arial"/>
                <w:b/>
                <w:sz w:val="22"/>
                <w:szCs w:val="22"/>
                <w:lang w:val="es-PE"/>
              </w:rPr>
              <w:t>OP-765 Política Operativa sobre de Pueblos Indígenas</w:t>
            </w:r>
            <w:r>
              <w:rPr>
                <w:rFonts w:ascii="Arial" w:hAnsi="Arial" w:cs="Arial"/>
                <w:b/>
                <w:sz w:val="22"/>
                <w:szCs w:val="22"/>
                <w:lang w:val="es-PE"/>
              </w:rPr>
              <w:t xml:space="preserve">  </w:t>
            </w:r>
          </w:p>
        </w:tc>
      </w:tr>
      <w:tr w:rsidRPr="00A72D20" w:rsidR="00E07D4F" w:rsidTr="6366C9CE" w14:paraId="79102A13" w14:textId="77777777">
        <w:trPr>
          <w:trHeight w:val="323"/>
        </w:trPr>
        <w:tc>
          <w:tcPr>
            <w:tcW w:w="2790" w:type="dxa"/>
            <w:shd w:val="clear" w:color="auto" w:fill="D9D9D9" w:themeFill="background1" w:themeFillShade="D9"/>
            <w:tcMar/>
            <w:vAlign w:val="center"/>
          </w:tcPr>
          <w:p w:rsidRPr="009B7771" w:rsidR="00E07D4F" w:rsidDel="00641735" w:rsidP="00C70764" w:rsidRDefault="00E07D4F" w14:paraId="4DE089C9" w14:textId="1236F904">
            <w:pPr>
              <w:tabs>
                <w:tab w:val="left" w:pos="3200"/>
              </w:tabs>
              <w:rPr>
                <w:rFonts w:ascii="Arial" w:hAnsi="Arial" w:cs="Arial"/>
                <w:b/>
                <w:sz w:val="22"/>
                <w:szCs w:val="22"/>
                <w:lang w:val="es-PE"/>
              </w:rPr>
            </w:pPr>
            <w:r w:rsidRPr="009B7771">
              <w:rPr>
                <w:rFonts w:ascii="Arial" w:hAnsi="Arial" w:cs="Arial"/>
                <w:sz w:val="22"/>
                <w:szCs w:val="22"/>
                <w:lang w:val="es-PE"/>
              </w:rPr>
              <w:t>Requerimiento de Evaluación Sociocultural</w:t>
            </w:r>
          </w:p>
        </w:tc>
        <w:tc>
          <w:tcPr>
            <w:tcW w:w="2160" w:type="dxa"/>
            <w:tcMar/>
            <w:vAlign w:val="center"/>
          </w:tcPr>
          <w:p w:rsidRPr="00281C14" w:rsidR="00E07D4F" w:rsidP="00C70764" w:rsidRDefault="000E25D3" w14:paraId="3A12BB50" w14:textId="700DCE8F">
            <w:pPr>
              <w:tabs>
                <w:tab w:val="left" w:pos="3200"/>
              </w:tabs>
              <w:rPr>
                <w:rFonts w:ascii="Times New Roman" w:hAnsi="Times New Roman" w:cs="Times New Roman"/>
                <w:sz w:val="20"/>
                <w:szCs w:val="20"/>
                <w:lang w:val="es-PE"/>
              </w:rPr>
            </w:pPr>
            <w:r w:rsidRPr="00281C14">
              <w:rPr>
                <w:rFonts w:ascii="Times New Roman" w:hAnsi="Times New Roman" w:cs="Times New Roman"/>
                <w:sz w:val="20"/>
                <w:szCs w:val="20"/>
                <w:lang w:val="es-PE"/>
              </w:rPr>
              <w:t>Evaluación sociocultural</w:t>
            </w:r>
          </w:p>
        </w:tc>
        <w:tc>
          <w:tcPr>
            <w:tcW w:w="4320" w:type="dxa"/>
            <w:tcMar/>
            <w:vAlign w:val="center"/>
          </w:tcPr>
          <w:p w:rsidRPr="00C70764" w:rsidR="00E138DF" w:rsidP="00E138DF" w:rsidRDefault="00E138DF" w14:paraId="145F3203" w14:textId="77777777">
            <w:pPr>
              <w:pStyle w:val="Default"/>
              <w:rPr>
                <w:sz w:val="20"/>
                <w:szCs w:val="20"/>
                <w:lang w:val="es-PE"/>
              </w:rPr>
            </w:pPr>
            <w:r w:rsidRPr="00C70764">
              <w:rPr>
                <w:sz w:val="20"/>
                <w:szCs w:val="20"/>
                <w:lang w:val="es-PE"/>
              </w:rPr>
              <w:t xml:space="preserve">Cumplimiento pleno logrado (para la muestra) y esperado durante la implementación del Programa (proyectos futuros). </w:t>
            </w:r>
          </w:p>
          <w:p w:rsidR="00E138DF" w:rsidP="00C70764" w:rsidRDefault="00E138DF" w14:paraId="0024626A" w14:textId="77777777">
            <w:pPr>
              <w:tabs>
                <w:tab w:val="left" w:pos="3200"/>
              </w:tabs>
              <w:rPr>
                <w:rFonts w:ascii="Times New Roman" w:hAnsi="Times New Roman" w:cs="Times New Roman"/>
                <w:sz w:val="20"/>
                <w:szCs w:val="20"/>
                <w:lang w:val="es-PE"/>
              </w:rPr>
            </w:pPr>
          </w:p>
          <w:p w:rsidRPr="00281C14" w:rsidR="00E07D4F" w:rsidP="00C70764" w:rsidRDefault="000E25D3" w14:paraId="7BA8B6FD" w14:textId="6A58D1A3">
            <w:pPr>
              <w:tabs>
                <w:tab w:val="left" w:pos="3200"/>
              </w:tabs>
              <w:rPr>
                <w:rFonts w:ascii="Times New Roman" w:hAnsi="Times New Roman" w:cs="Times New Roman"/>
                <w:sz w:val="20"/>
                <w:szCs w:val="20"/>
                <w:lang w:val="es-PE"/>
              </w:rPr>
            </w:pPr>
            <w:r w:rsidRPr="00281C14">
              <w:rPr>
                <w:rFonts w:ascii="Times New Roman" w:hAnsi="Times New Roman" w:cs="Times New Roman"/>
                <w:sz w:val="20"/>
                <w:szCs w:val="20"/>
                <w:lang w:val="es-PE"/>
              </w:rPr>
              <w:t xml:space="preserve">Todos los proyectos de la muestra se desarrollan en municipios con presencia mayoritaria de población indígena. Los PPM-PASA incluyen un análisis sociocultural de la localidad en la que se ubica el proyecto. Se cuenta además con </w:t>
            </w:r>
            <w:r w:rsidR="00BF2124">
              <w:rPr>
                <w:rFonts w:ascii="Times New Roman" w:hAnsi="Times New Roman" w:cs="Times New Roman"/>
                <w:sz w:val="20"/>
                <w:szCs w:val="20"/>
                <w:lang w:val="es-PE"/>
              </w:rPr>
              <w:t xml:space="preserve">un </w:t>
            </w:r>
            <w:r w:rsidRPr="00FA1A93">
              <w:rPr>
                <w:rFonts w:ascii="Times New Roman" w:hAnsi="Times New Roman"/>
                <w:color w:val="000000"/>
                <w:sz w:val="20"/>
                <w:lang w:val="es-ES_tradnl"/>
              </w:rPr>
              <w:t>“Estudio antropológico con enfoque de género e interculturalidad para la sostenibilidad de los proyectos de agua potable y saneamiento en comunidades rurales y pequeñas localidades rurales en Bolivia”.</w:t>
            </w:r>
          </w:p>
        </w:tc>
        <w:tc>
          <w:tcPr>
            <w:tcW w:w="4410" w:type="dxa"/>
            <w:tcMar/>
            <w:vAlign w:val="center"/>
          </w:tcPr>
          <w:p w:rsidRPr="00281C14" w:rsidR="00E07D4F" w:rsidP="00C70764" w:rsidRDefault="000E25D3" w14:paraId="1280FA54" w14:textId="6ACDE6EA">
            <w:pPr>
              <w:tabs>
                <w:tab w:val="left" w:pos="3200"/>
              </w:tabs>
              <w:rPr>
                <w:rFonts w:ascii="Times New Roman" w:hAnsi="Times New Roman" w:cs="Times New Roman"/>
                <w:sz w:val="20"/>
                <w:szCs w:val="20"/>
                <w:lang w:val="es-PE"/>
              </w:rPr>
            </w:pPr>
            <w:r w:rsidRPr="00281C14">
              <w:rPr>
                <w:rFonts w:ascii="Times New Roman" w:hAnsi="Times New Roman" w:cs="Times New Roman"/>
                <w:sz w:val="20"/>
                <w:szCs w:val="20"/>
                <w:lang w:val="es-PE"/>
              </w:rPr>
              <w:t xml:space="preserve">Las </w:t>
            </w:r>
            <w:proofErr w:type="spellStart"/>
            <w:r w:rsidRPr="00281C14">
              <w:rPr>
                <w:rFonts w:ascii="Times New Roman" w:hAnsi="Times New Roman" w:cs="Times New Roman"/>
                <w:sz w:val="20"/>
                <w:szCs w:val="20"/>
                <w:lang w:val="es-PE"/>
              </w:rPr>
              <w:t>OEs</w:t>
            </w:r>
            <w:proofErr w:type="spellEnd"/>
            <w:r w:rsidRPr="00281C14">
              <w:rPr>
                <w:rFonts w:ascii="Times New Roman" w:hAnsi="Times New Roman" w:cs="Times New Roman"/>
                <w:sz w:val="20"/>
                <w:szCs w:val="20"/>
                <w:lang w:val="es-PE"/>
              </w:rPr>
              <w:t xml:space="preserve"> vigilarán que los instrumentos de evaluación social y ambiental de los proyectos futuros (EEIA/PPM-PASA/PGAS) incluyen un adecuado análisis sociocultural del proyecto.</w:t>
            </w:r>
          </w:p>
        </w:tc>
      </w:tr>
      <w:tr w:rsidRPr="00A72D20" w:rsidR="005666E1" w:rsidTr="6366C9CE" w14:paraId="6A7093DC" w14:textId="77777777">
        <w:trPr>
          <w:trHeight w:val="323"/>
        </w:trPr>
        <w:tc>
          <w:tcPr>
            <w:tcW w:w="2790" w:type="dxa"/>
            <w:shd w:val="clear" w:color="auto" w:fill="D9D9D9" w:themeFill="background1" w:themeFillShade="D9"/>
            <w:tcMar/>
            <w:vAlign w:val="center"/>
          </w:tcPr>
          <w:p w:rsidRPr="009B7771" w:rsidR="005666E1" w:rsidDel="00641735" w:rsidP="00C70764" w:rsidRDefault="005666E1" w14:paraId="7C2B18A1" w14:textId="74008EE3">
            <w:pPr>
              <w:tabs>
                <w:tab w:val="left" w:pos="3200"/>
              </w:tabs>
              <w:rPr>
                <w:rFonts w:ascii="Arial" w:hAnsi="Arial" w:cs="Arial"/>
                <w:b/>
                <w:sz w:val="22"/>
                <w:szCs w:val="22"/>
                <w:lang w:val="es-PE"/>
              </w:rPr>
            </w:pPr>
            <w:r w:rsidRPr="009B7771">
              <w:rPr>
                <w:rFonts w:ascii="Arial" w:hAnsi="Arial" w:cs="Arial"/>
                <w:sz w:val="22"/>
                <w:szCs w:val="22"/>
                <w:lang w:val="es-PE"/>
              </w:rPr>
              <w:t>Negociaciones de Buena Fe y documentación adecuada</w:t>
            </w:r>
          </w:p>
        </w:tc>
        <w:tc>
          <w:tcPr>
            <w:tcW w:w="2160" w:type="dxa"/>
            <w:tcMar/>
            <w:vAlign w:val="center"/>
          </w:tcPr>
          <w:p w:rsidRPr="00281C14" w:rsidR="005666E1" w:rsidP="00C70764" w:rsidRDefault="005A6CF2" w14:paraId="1C5CD0E7" w14:textId="09F55550">
            <w:pPr>
              <w:tabs>
                <w:tab w:val="left" w:pos="3200"/>
              </w:tabs>
              <w:rPr>
                <w:rFonts w:ascii="Times New Roman" w:hAnsi="Times New Roman" w:cs="Times New Roman"/>
                <w:sz w:val="20"/>
                <w:szCs w:val="20"/>
                <w:lang w:val="es-PE"/>
              </w:rPr>
            </w:pPr>
            <w:r>
              <w:rPr>
                <w:rFonts w:ascii="Times New Roman" w:hAnsi="Times New Roman" w:cs="Times New Roman"/>
                <w:sz w:val="20"/>
                <w:szCs w:val="20"/>
                <w:lang w:val="es-PE"/>
              </w:rPr>
              <w:t>Negociaciones de buena f</w:t>
            </w:r>
            <w:r w:rsidRPr="00281C14" w:rsidR="005666E1">
              <w:rPr>
                <w:rFonts w:ascii="Times New Roman" w:hAnsi="Times New Roman" w:cs="Times New Roman"/>
                <w:sz w:val="20"/>
                <w:szCs w:val="20"/>
                <w:lang w:val="es-PE"/>
              </w:rPr>
              <w:t>e y documentación adecuada</w:t>
            </w:r>
          </w:p>
        </w:tc>
        <w:tc>
          <w:tcPr>
            <w:tcW w:w="4320" w:type="dxa"/>
            <w:vMerge w:val="restart"/>
            <w:tcMar/>
            <w:vAlign w:val="center"/>
          </w:tcPr>
          <w:p w:rsidRPr="00FA1A93" w:rsidR="005666E1" w:rsidP="000E25D3" w:rsidRDefault="005666E1" w14:paraId="05322566" w14:textId="7A2B1BDA">
            <w:pPr>
              <w:spacing w:line="276" w:lineRule="auto"/>
              <w:rPr>
                <w:rFonts w:ascii="Times New Roman" w:hAnsi="Times New Roman"/>
                <w:sz w:val="20"/>
                <w:lang w:val="es-ES_tradnl"/>
              </w:rPr>
            </w:pPr>
            <w:r w:rsidRPr="00FA1A93">
              <w:rPr>
                <w:rFonts w:ascii="Times New Roman" w:hAnsi="Times New Roman"/>
                <w:sz w:val="20"/>
                <w:lang w:val="es-ES_tradnl"/>
              </w:rPr>
              <w:t xml:space="preserve">Los proyectos financiados por el Programa parten de una solicitud del municipio al </w:t>
            </w:r>
            <w:proofErr w:type="spellStart"/>
            <w:r w:rsidRPr="00FA1A93">
              <w:rPr>
                <w:rFonts w:ascii="Times New Roman" w:hAnsi="Times New Roman"/>
                <w:sz w:val="20"/>
                <w:lang w:val="es-ES_tradnl"/>
              </w:rPr>
              <w:t>MMAyA</w:t>
            </w:r>
            <w:proofErr w:type="spellEnd"/>
            <w:r w:rsidRPr="00FA1A93">
              <w:rPr>
                <w:rFonts w:ascii="Times New Roman" w:hAnsi="Times New Roman"/>
                <w:sz w:val="20"/>
                <w:lang w:val="es-ES_tradnl"/>
              </w:rPr>
              <w:t>. Según establece la norma DESCOM para el sector de agua y saneamiento en Bolivia, todas las propuestas de proyecto deben contar además con un acta de compromiso de la comunidad de utilización de los servicios y pago de las tarifas. En este sentido, la propuesta de proyecto conlleva en sí el acuerdo de la comunidad.</w:t>
            </w:r>
          </w:p>
          <w:p w:rsidRPr="00FA1A93" w:rsidR="005666E1" w:rsidP="00C70764" w:rsidRDefault="005666E1" w14:paraId="2FC6DD80" w14:textId="1944F330">
            <w:pPr>
              <w:tabs>
                <w:tab w:val="left" w:pos="3200"/>
              </w:tabs>
              <w:rPr>
                <w:rFonts w:ascii="Times New Roman" w:hAnsi="Times New Roman"/>
                <w:sz w:val="20"/>
                <w:lang w:val="es-ES_tradnl"/>
              </w:rPr>
            </w:pPr>
          </w:p>
        </w:tc>
        <w:tc>
          <w:tcPr>
            <w:tcW w:w="4410" w:type="dxa"/>
            <w:vMerge w:val="restart"/>
            <w:tcMar/>
            <w:vAlign w:val="center"/>
          </w:tcPr>
          <w:p w:rsidRPr="00281C14" w:rsidR="005666E1" w:rsidP="00C70764" w:rsidRDefault="005666E1" w14:paraId="7B2C3816" w14:textId="4BD5427F">
            <w:pPr>
              <w:tabs>
                <w:tab w:val="left" w:pos="3200"/>
              </w:tabs>
              <w:rPr>
                <w:rFonts w:ascii="Times New Roman" w:hAnsi="Times New Roman" w:cs="Times New Roman"/>
                <w:sz w:val="20"/>
                <w:szCs w:val="20"/>
                <w:lang w:val="es-PE"/>
              </w:rPr>
            </w:pPr>
            <w:r w:rsidRPr="00281C14">
              <w:rPr>
                <w:rFonts w:ascii="Times New Roman" w:hAnsi="Times New Roman" w:cs="Times New Roman"/>
                <w:color w:val="000000"/>
                <w:sz w:val="20"/>
                <w:szCs w:val="20"/>
                <w:lang w:val="es-PE"/>
              </w:rPr>
              <w:t>El ROP del Programa establecerá como criterio de elegibilidad de proyectos futuros que el mismo cuente con acta de aprobación de la comunidad.</w:t>
            </w:r>
          </w:p>
        </w:tc>
      </w:tr>
      <w:tr w:rsidRPr="00A72D20" w:rsidR="005666E1" w:rsidTr="6366C9CE" w14:paraId="4BC08D0F" w14:textId="77777777">
        <w:trPr>
          <w:trHeight w:val="323"/>
        </w:trPr>
        <w:tc>
          <w:tcPr>
            <w:tcW w:w="2790" w:type="dxa"/>
            <w:shd w:val="clear" w:color="auto" w:fill="D9D9D9" w:themeFill="background1" w:themeFillShade="D9"/>
            <w:tcMar/>
            <w:vAlign w:val="center"/>
          </w:tcPr>
          <w:p w:rsidRPr="009B7771" w:rsidR="005666E1" w:rsidDel="00641735" w:rsidP="00C70764" w:rsidRDefault="005666E1" w14:paraId="7BE5401A" w14:textId="6DE356A0">
            <w:pPr>
              <w:tabs>
                <w:tab w:val="left" w:pos="3200"/>
              </w:tabs>
              <w:rPr>
                <w:rFonts w:ascii="Arial" w:hAnsi="Arial" w:cs="Arial"/>
                <w:b/>
                <w:sz w:val="22"/>
                <w:szCs w:val="22"/>
                <w:lang w:val="es-PE"/>
              </w:rPr>
            </w:pPr>
            <w:r w:rsidRPr="009B7771">
              <w:rPr>
                <w:rFonts w:ascii="Arial" w:hAnsi="Arial" w:cs="Arial"/>
                <w:sz w:val="22"/>
                <w:szCs w:val="22"/>
                <w:lang w:val="es-PE"/>
              </w:rPr>
              <w:t>Acuerdos con Pueblos Indígenas Afectados</w:t>
            </w:r>
          </w:p>
        </w:tc>
        <w:tc>
          <w:tcPr>
            <w:tcW w:w="2160" w:type="dxa"/>
            <w:tcMar/>
            <w:vAlign w:val="center"/>
          </w:tcPr>
          <w:p w:rsidRPr="00281C14" w:rsidR="005666E1" w:rsidP="00C70764" w:rsidRDefault="005666E1" w14:paraId="24D915D7" w14:textId="23D6888D">
            <w:pPr>
              <w:tabs>
                <w:tab w:val="left" w:pos="3200"/>
              </w:tabs>
              <w:rPr>
                <w:rFonts w:ascii="Times New Roman" w:hAnsi="Times New Roman" w:cs="Times New Roman"/>
                <w:sz w:val="20"/>
                <w:szCs w:val="20"/>
                <w:lang w:val="es-PE"/>
              </w:rPr>
            </w:pPr>
            <w:r>
              <w:rPr>
                <w:rFonts w:ascii="Times New Roman" w:hAnsi="Times New Roman" w:cs="Times New Roman"/>
                <w:sz w:val="20"/>
                <w:szCs w:val="20"/>
                <w:lang w:val="es-PE"/>
              </w:rPr>
              <w:t>Acuerdo</w:t>
            </w:r>
            <w:r w:rsidR="005A6CF2">
              <w:rPr>
                <w:rFonts w:ascii="Times New Roman" w:hAnsi="Times New Roman" w:cs="Times New Roman"/>
                <w:sz w:val="20"/>
                <w:szCs w:val="20"/>
                <w:lang w:val="es-PE"/>
              </w:rPr>
              <w:t>s</w:t>
            </w:r>
            <w:r>
              <w:rPr>
                <w:rFonts w:ascii="Times New Roman" w:hAnsi="Times New Roman" w:cs="Times New Roman"/>
                <w:sz w:val="20"/>
                <w:szCs w:val="20"/>
                <w:lang w:val="es-PE"/>
              </w:rPr>
              <w:t xml:space="preserve"> con pueblos indígenas afectados</w:t>
            </w:r>
          </w:p>
        </w:tc>
        <w:tc>
          <w:tcPr>
            <w:tcW w:w="4320" w:type="dxa"/>
            <w:vMerge/>
            <w:tcMar/>
            <w:vAlign w:val="center"/>
          </w:tcPr>
          <w:p w:rsidRPr="00281C14" w:rsidR="005666E1" w:rsidP="00C70764" w:rsidRDefault="005666E1" w14:paraId="37279E44" w14:textId="68F71E02">
            <w:pPr>
              <w:tabs>
                <w:tab w:val="left" w:pos="3200"/>
              </w:tabs>
              <w:rPr>
                <w:rFonts w:ascii="Times New Roman" w:hAnsi="Times New Roman" w:cs="Times New Roman"/>
                <w:sz w:val="20"/>
                <w:szCs w:val="20"/>
                <w:lang w:val="es-PE"/>
              </w:rPr>
            </w:pPr>
          </w:p>
        </w:tc>
        <w:tc>
          <w:tcPr>
            <w:tcW w:w="4410" w:type="dxa"/>
            <w:vMerge/>
            <w:tcMar/>
            <w:vAlign w:val="center"/>
          </w:tcPr>
          <w:p w:rsidRPr="00FA1A93" w:rsidR="005666E1" w:rsidP="00C70764" w:rsidRDefault="005666E1" w14:paraId="05EF6349" w14:textId="64D25389">
            <w:pPr>
              <w:tabs>
                <w:tab w:val="left" w:pos="3200"/>
              </w:tabs>
              <w:rPr>
                <w:rFonts w:ascii="Times New Roman" w:hAnsi="Times New Roman"/>
                <w:sz w:val="20"/>
                <w:lang w:val="es-ES_tradnl"/>
              </w:rPr>
            </w:pPr>
          </w:p>
        </w:tc>
      </w:tr>
      <w:tr w:rsidRPr="00064F77" w:rsidR="00E07D4F" w:rsidTr="6366C9CE" w14:paraId="6E84317B" w14:textId="77777777">
        <w:trPr>
          <w:trHeight w:val="323"/>
        </w:trPr>
        <w:tc>
          <w:tcPr>
            <w:tcW w:w="2790" w:type="dxa"/>
            <w:shd w:val="clear" w:color="auto" w:fill="D9D9D9" w:themeFill="background1" w:themeFillShade="D9"/>
            <w:tcMar/>
            <w:vAlign w:val="center"/>
          </w:tcPr>
          <w:p w:rsidRPr="009B7771" w:rsidR="00E07D4F" w:rsidDel="00641735" w:rsidP="00C70764" w:rsidRDefault="00E07D4F" w14:paraId="34F0525D" w14:textId="6FA93C08">
            <w:pPr>
              <w:tabs>
                <w:tab w:val="left" w:pos="3200"/>
              </w:tabs>
              <w:rPr>
                <w:rFonts w:ascii="Arial" w:hAnsi="Arial" w:cs="Arial"/>
                <w:b/>
                <w:sz w:val="22"/>
                <w:szCs w:val="22"/>
                <w:lang w:val="es-PE"/>
              </w:rPr>
            </w:pPr>
            <w:r w:rsidRPr="009B7771">
              <w:rPr>
                <w:rFonts w:ascii="Arial" w:hAnsi="Arial" w:cs="Arial"/>
                <w:sz w:val="22"/>
                <w:szCs w:val="22"/>
                <w:lang w:val="es-PE"/>
              </w:rPr>
              <w:t>Requerimiento de Plan o Marco de Compensación y Desarrollo de Pueblos Indígenas</w:t>
            </w:r>
          </w:p>
        </w:tc>
        <w:tc>
          <w:tcPr>
            <w:tcW w:w="2160" w:type="dxa"/>
            <w:tcMar/>
            <w:vAlign w:val="center"/>
          </w:tcPr>
          <w:p w:rsidRPr="00281C14" w:rsidR="00E07D4F" w:rsidP="00C70764" w:rsidRDefault="00281C14" w14:paraId="0294926E" w14:textId="3B26A69D">
            <w:pPr>
              <w:tabs>
                <w:tab w:val="left" w:pos="3200"/>
              </w:tabs>
              <w:rPr>
                <w:rFonts w:ascii="Times New Roman" w:hAnsi="Times New Roman" w:cs="Times New Roman"/>
                <w:sz w:val="20"/>
                <w:szCs w:val="20"/>
                <w:lang w:val="es-PE"/>
              </w:rPr>
            </w:pPr>
            <w:r w:rsidRPr="00281C14">
              <w:rPr>
                <w:rFonts w:ascii="Times New Roman" w:hAnsi="Times New Roman" w:cs="Times New Roman"/>
                <w:sz w:val="20"/>
                <w:szCs w:val="20"/>
                <w:lang w:val="es-PE"/>
              </w:rPr>
              <w:t>N/A</w:t>
            </w:r>
          </w:p>
        </w:tc>
        <w:tc>
          <w:tcPr>
            <w:tcW w:w="4320" w:type="dxa"/>
            <w:tcMar/>
            <w:vAlign w:val="center"/>
          </w:tcPr>
          <w:p w:rsidRPr="00281C14" w:rsidR="00E07D4F" w:rsidP="00C70764" w:rsidRDefault="00281C14" w14:paraId="18C234DE" w14:textId="7016C183">
            <w:pPr>
              <w:tabs>
                <w:tab w:val="left" w:pos="3200"/>
              </w:tabs>
              <w:rPr>
                <w:rFonts w:ascii="Times New Roman" w:hAnsi="Times New Roman" w:cs="Times New Roman"/>
                <w:sz w:val="20"/>
                <w:szCs w:val="20"/>
                <w:lang w:val="es-PE"/>
              </w:rPr>
            </w:pPr>
            <w:r w:rsidRPr="00281C14">
              <w:rPr>
                <w:rFonts w:ascii="Times New Roman" w:hAnsi="Times New Roman" w:cs="Times New Roman"/>
                <w:sz w:val="20"/>
                <w:szCs w:val="20"/>
                <w:lang w:val="es-PE"/>
              </w:rPr>
              <w:t>Los PPM-PASA de la muestra no identifica ningún impacto negativo sobre los derechos de los pueblos indígenas.</w:t>
            </w:r>
          </w:p>
        </w:tc>
        <w:tc>
          <w:tcPr>
            <w:tcW w:w="4410" w:type="dxa"/>
            <w:tcMar/>
            <w:vAlign w:val="center"/>
          </w:tcPr>
          <w:p w:rsidRPr="00281C14" w:rsidR="00E07D4F" w:rsidP="00C70764" w:rsidRDefault="00281C14" w14:paraId="6D72F740" w14:textId="45899D8B">
            <w:pPr>
              <w:tabs>
                <w:tab w:val="left" w:pos="3200"/>
              </w:tabs>
              <w:rPr>
                <w:rFonts w:ascii="Times New Roman" w:hAnsi="Times New Roman" w:cs="Times New Roman"/>
                <w:sz w:val="20"/>
                <w:szCs w:val="20"/>
                <w:lang w:val="es-PE"/>
              </w:rPr>
            </w:pPr>
            <w:r w:rsidRPr="00281C14">
              <w:rPr>
                <w:rFonts w:ascii="Times New Roman" w:hAnsi="Times New Roman" w:cs="Times New Roman"/>
                <w:sz w:val="20"/>
                <w:szCs w:val="20"/>
                <w:lang w:val="es-PE"/>
              </w:rPr>
              <w:t>N/A</w:t>
            </w:r>
          </w:p>
        </w:tc>
      </w:tr>
      <w:tr w:rsidRPr="00A72D20" w:rsidR="00E07D4F" w:rsidTr="6366C9CE" w14:paraId="736BA321" w14:textId="77777777">
        <w:trPr>
          <w:trHeight w:val="323"/>
        </w:trPr>
        <w:tc>
          <w:tcPr>
            <w:tcW w:w="2790" w:type="dxa"/>
            <w:shd w:val="clear" w:color="auto" w:fill="D9D9D9" w:themeFill="background1" w:themeFillShade="D9"/>
            <w:tcMar/>
            <w:vAlign w:val="center"/>
          </w:tcPr>
          <w:p w:rsidRPr="009B7771" w:rsidR="00E07D4F" w:rsidP="00C70764" w:rsidRDefault="00E07D4F" w14:paraId="606B36CA" w14:textId="4A7101CE">
            <w:pPr>
              <w:tabs>
                <w:tab w:val="left" w:pos="3200"/>
              </w:tabs>
              <w:rPr>
                <w:rFonts w:ascii="Arial" w:hAnsi="Arial" w:cs="Arial"/>
                <w:sz w:val="22"/>
                <w:szCs w:val="22"/>
                <w:lang w:val="es-PE"/>
              </w:rPr>
            </w:pPr>
            <w:r w:rsidRPr="009B7771">
              <w:rPr>
                <w:rFonts w:ascii="Arial" w:hAnsi="Arial" w:cs="Arial"/>
                <w:sz w:val="22"/>
                <w:szCs w:val="22"/>
                <w:lang w:val="es-PE"/>
              </w:rPr>
              <w:t>Cuestiones Relacionadas con la Discriminación</w:t>
            </w:r>
          </w:p>
        </w:tc>
        <w:tc>
          <w:tcPr>
            <w:tcW w:w="2160" w:type="dxa"/>
            <w:tcMar/>
            <w:vAlign w:val="center"/>
          </w:tcPr>
          <w:p w:rsidRPr="00281C14" w:rsidR="00E07D4F" w:rsidP="00C70764" w:rsidRDefault="005A6CF2" w14:paraId="0C21CE02" w14:textId="5967BE26">
            <w:pPr>
              <w:tabs>
                <w:tab w:val="left" w:pos="3200"/>
              </w:tabs>
              <w:rPr>
                <w:rFonts w:ascii="Times New Roman" w:hAnsi="Times New Roman" w:cs="Times New Roman"/>
                <w:sz w:val="20"/>
                <w:szCs w:val="20"/>
                <w:lang w:val="es-PE"/>
              </w:rPr>
            </w:pPr>
            <w:r>
              <w:rPr>
                <w:rFonts w:ascii="Times New Roman" w:hAnsi="Times New Roman" w:cs="Times New Roman"/>
                <w:sz w:val="20"/>
                <w:szCs w:val="20"/>
                <w:lang w:val="es-PE"/>
              </w:rPr>
              <w:t>El Banco no financiará proyectos que excluyan grupos indígenas por motivos étnicos</w:t>
            </w:r>
          </w:p>
        </w:tc>
        <w:tc>
          <w:tcPr>
            <w:tcW w:w="4320" w:type="dxa"/>
            <w:tcMar/>
            <w:vAlign w:val="center"/>
          </w:tcPr>
          <w:p w:rsidRPr="00281C14" w:rsidR="007A1811" w:rsidP="00C70764" w:rsidRDefault="00281C14" w14:paraId="07E8E86A" w14:textId="23BADF2E">
            <w:pPr>
              <w:tabs>
                <w:tab w:val="left" w:pos="3200"/>
              </w:tabs>
              <w:rPr>
                <w:rFonts w:ascii="Times New Roman" w:hAnsi="Times New Roman" w:cs="Times New Roman"/>
                <w:sz w:val="20"/>
                <w:szCs w:val="20"/>
                <w:lang w:val="es-PE"/>
              </w:rPr>
            </w:pPr>
            <w:r>
              <w:rPr>
                <w:rFonts w:ascii="Times New Roman" w:hAnsi="Times New Roman" w:cs="Times New Roman"/>
                <w:sz w:val="20"/>
                <w:szCs w:val="20"/>
                <w:lang w:val="es-PE"/>
              </w:rPr>
              <w:t xml:space="preserve">El Programa financia </w:t>
            </w:r>
            <w:r w:rsidR="00F37636">
              <w:rPr>
                <w:rFonts w:ascii="Times New Roman" w:hAnsi="Times New Roman" w:cs="Times New Roman"/>
                <w:sz w:val="20"/>
                <w:szCs w:val="20"/>
                <w:lang w:val="es-PE"/>
              </w:rPr>
              <w:t>principalmente</w:t>
            </w:r>
            <w:r>
              <w:rPr>
                <w:rFonts w:ascii="Times New Roman" w:hAnsi="Times New Roman" w:cs="Times New Roman"/>
                <w:sz w:val="20"/>
                <w:szCs w:val="20"/>
                <w:lang w:val="es-PE"/>
              </w:rPr>
              <w:t xml:space="preserve"> proyectos en comunidades rurales de menos de 2.000 habitantes, que son las que presentan mayores carencias en acceso a servicios de </w:t>
            </w:r>
            <w:proofErr w:type="spellStart"/>
            <w:r>
              <w:rPr>
                <w:rFonts w:ascii="Times New Roman" w:hAnsi="Times New Roman" w:cs="Times New Roman"/>
                <w:sz w:val="20"/>
                <w:szCs w:val="20"/>
                <w:lang w:val="es-PE"/>
              </w:rPr>
              <w:t>AyS</w:t>
            </w:r>
            <w:proofErr w:type="spellEnd"/>
            <w:r>
              <w:rPr>
                <w:rFonts w:ascii="Times New Roman" w:hAnsi="Times New Roman" w:cs="Times New Roman"/>
                <w:sz w:val="20"/>
                <w:szCs w:val="20"/>
                <w:lang w:val="es-PE"/>
              </w:rPr>
              <w:t xml:space="preserve">. </w:t>
            </w:r>
            <w:r w:rsidR="007A1811">
              <w:rPr>
                <w:rFonts w:ascii="Times New Roman" w:hAnsi="Times New Roman" w:cs="Times New Roman"/>
                <w:sz w:val="20"/>
                <w:szCs w:val="20"/>
                <w:lang w:val="es-PE"/>
              </w:rPr>
              <w:t xml:space="preserve">Por </w:t>
            </w:r>
            <w:proofErr w:type="spellStart"/>
            <w:r w:rsidR="007A1811">
              <w:rPr>
                <w:rFonts w:ascii="Times New Roman" w:hAnsi="Times New Roman" w:cs="Times New Roman"/>
                <w:sz w:val="20"/>
                <w:szCs w:val="20"/>
                <w:lang w:val="es-PE"/>
              </w:rPr>
              <w:t>oto</w:t>
            </w:r>
            <w:proofErr w:type="spellEnd"/>
            <w:r w:rsidR="007A1811">
              <w:rPr>
                <w:rFonts w:ascii="Times New Roman" w:hAnsi="Times New Roman" w:cs="Times New Roman"/>
                <w:sz w:val="20"/>
                <w:szCs w:val="20"/>
                <w:lang w:val="es-PE"/>
              </w:rPr>
              <w:t xml:space="preserve"> lado, la mayoría de la población indígena se asienta en pequeñas comunidades rurales. En este sentido, serán comunidades indígenas las principales </w:t>
            </w:r>
            <w:r w:rsidR="00F37636">
              <w:rPr>
                <w:rFonts w:ascii="Times New Roman" w:hAnsi="Times New Roman" w:cs="Times New Roman"/>
                <w:sz w:val="20"/>
                <w:szCs w:val="20"/>
                <w:lang w:val="es-PE"/>
              </w:rPr>
              <w:t xml:space="preserve">beneficiarias por el Programa. </w:t>
            </w:r>
          </w:p>
        </w:tc>
        <w:tc>
          <w:tcPr>
            <w:tcW w:w="4410" w:type="dxa"/>
            <w:tcMar/>
            <w:vAlign w:val="center"/>
          </w:tcPr>
          <w:p w:rsidRPr="00281C14" w:rsidR="00E07D4F" w:rsidP="00C70764" w:rsidRDefault="007A1811" w14:paraId="0D28DB24" w14:textId="015B357C">
            <w:pPr>
              <w:tabs>
                <w:tab w:val="left" w:pos="3200"/>
              </w:tabs>
              <w:rPr>
                <w:rFonts w:ascii="Times New Roman" w:hAnsi="Times New Roman" w:cs="Times New Roman"/>
                <w:sz w:val="20"/>
                <w:szCs w:val="20"/>
                <w:lang w:val="es-PE"/>
              </w:rPr>
            </w:pPr>
            <w:r>
              <w:rPr>
                <w:rFonts w:ascii="Times New Roman" w:hAnsi="Times New Roman" w:cs="Times New Roman"/>
                <w:sz w:val="20"/>
                <w:szCs w:val="20"/>
                <w:lang w:val="es-PE"/>
              </w:rPr>
              <w:t>Para prevenir posibles conductas discriminatorias por parte de las empresas ejecutoras de los proyectos, el</w:t>
            </w:r>
            <w:r w:rsidRPr="00FA1A93">
              <w:rPr>
                <w:rFonts w:ascii="Times New Roman" w:hAnsi="Times New Roman"/>
                <w:sz w:val="20"/>
                <w:lang w:val="es-ES_tradnl"/>
              </w:rPr>
              <w:t xml:space="preserve"> Programa implementará un Plan de capacitación inicial que incluirá, como mínimo, formación en género, interculturalidad, seguridad ocupacional y educación ambiental.</w:t>
            </w:r>
          </w:p>
        </w:tc>
      </w:tr>
      <w:tr w:rsidRPr="00A72D20" w:rsidR="00E07D4F" w:rsidTr="6366C9CE" w14:paraId="0B514031" w14:textId="77777777">
        <w:trPr>
          <w:trHeight w:val="323"/>
        </w:trPr>
        <w:tc>
          <w:tcPr>
            <w:tcW w:w="2790" w:type="dxa"/>
            <w:shd w:val="clear" w:color="auto" w:fill="D9D9D9" w:themeFill="background1" w:themeFillShade="D9"/>
            <w:tcMar/>
            <w:vAlign w:val="center"/>
          </w:tcPr>
          <w:p w:rsidRPr="009B7771" w:rsidR="00E07D4F" w:rsidP="00C70764" w:rsidRDefault="00E07D4F" w14:paraId="035E2BE4" w14:textId="6C5F2243">
            <w:pPr>
              <w:tabs>
                <w:tab w:val="left" w:pos="3200"/>
              </w:tabs>
              <w:rPr>
                <w:rFonts w:ascii="Arial" w:hAnsi="Arial" w:cs="Arial"/>
                <w:sz w:val="22"/>
                <w:szCs w:val="22"/>
                <w:lang w:val="es-PE"/>
              </w:rPr>
            </w:pPr>
            <w:r w:rsidRPr="009B7771">
              <w:rPr>
                <w:rFonts w:ascii="Arial" w:hAnsi="Arial" w:cs="Arial"/>
                <w:sz w:val="22"/>
                <w:szCs w:val="22"/>
                <w:lang w:val="es-PE"/>
              </w:rPr>
              <w:t xml:space="preserve">Impactos Transfronterizos </w:t>
            </w:r>
          </w:p>
        </w:tc>
        <w:tc>
          <w:tcPr>
            <w:tcW w:w="2160" w:type="dxa"/>
            <w:tcMar/>
            <w:vAlign w:val="center"/>
          </w:tcPr>
          <w:p w:rsidRPr="00281C14" w:rsidR="00E07D4F" w:rsidP="00C70764" w:rsidRDefault="005A6CF2" w14:paraId="4EC689E4" w14:textId="1DAD81D4">
            <w:pPr>
              <w:tabs>
                <w:tab w:val="left" w:pos="3200"/>
              </w:tabs>
              <w:rPr>
                <w:rFonts w:ascii="Times New Roman" w:hAnsi="Times New Roman" w:cs="Times New Roman"/>
                <w:sz w:val="20"/>
                <w:szCs w:val="20"/>
                <w:lang w:val="es-PE"/>
              </w:rPr>
            </w:pPr>
            <w:r>
              <w:rPr>
                <w:rFonts w:ascii="Times New Roman" w:hAnsi="Times New Roman" w:cs="Times New Roman"/>
                <w:sz w:val="20"/>
                <w:szCs w:val="20"/>
                <w:lang w:val="es-PE"/>
              </w:rPr>
              <w:t>Afectación a pueblos transfronterizos</w:t>
            </w:r>
          </w:p>
        </w:tc>
        <w:tc>
          <w:tcPr>
            <w:tcW w:w="4320" w:type="dxa"/>
            <w:tcMar/>
            <w:vAlign w:val="center"/>
          </w:tcPr>
          <w:p w:rsidRPr="00281C14" w:rsidR="00E07D4F" w:rsidP="00C70764" w:rsidRDefault="00281C14" w14:paraId="31A4D548" w14:textId="06FFE95C">
            <w:pPr>
              <w:tabs>
                <w:tab w:val="left" w:pos="3200"/>
              </w:tabs>
              <w:rPr>
                <w:rFonts w:ascii="Times New Roman" w:hAnsi="Times New Roman" w:cs="Times New Roman"/>
                <w:sz w:val="20"/>
                <w:szCs w:val="20"/>
                <w:lang w:val="es-PE"/>
              </w:rPr>
            </w:pPr>
            <w:r w:rsidRPr="00281C14">
              <w:rPr>
                <w:rFonts w:ascii="Times New Roman" w:hAnsi="Times New Roman" w:cs="Times New Roman"/>
                <w:sz w:val="20"/>
                <w:szCs w:val="20"/>
                <w:lang w:val="es-PE"/>
              </w:rPr>
              <w:t>Ninguno de los proyectos de la muestra tiene impactos transfronterizos.</w:t>
            </w:r>
          </w:p>
        </w:tc>
        <w:tc>
          <w:tcPr>
            <w:tcW w:w="4410" w:type="dxa"/>
            <w:tcMar/>
            <w:vAlign w:val="center"/>
          </w:tcPr>
          <w:p w:rsidRPr="00281C14" w:rsidR="00E07D4F" w:rsidP="00C70764" w:rsidRDefault="00281C14" w14:paraId="1B9702C0" w14:textId="504B1140">
            <w:pPr>
              <w:tabs>
                <w:tab w:val="left" w:pos="3200"/>
              </w:tabs>
              <w:rPr>
                <w:rFonts w:ascii="Times New Roman" w:hAnsi="Times New Roman" w:cs="Times New Roman"/>
                <w:sz w:val="20"/>
                <w:szCs w:val="20"/>
                <w:lang w:val="es-PE"/>
              </w:rPr>
            </w:pPr>
            <w:r w:rsidRPr="00281C14">
              <w:rPr>
                <w:rFonts w:ascii="Times New Roman" w:hAnsi="Times New Roman" w:cs="Times New Roman"/>
                <w:color w:val="000000"/>
                <w:sz w:val="20"/>
                <w:szCs w:val="20"/>
                <w:lang w:val="es-PE"/>
              </w:rPr>
              <w:t>El ROP del Programa establecerá como criterio de elegibilidad de proyectos futuros que no provoque impactos transfronterizos.</w:t>
            </w:r>
          </w:p>
        </w:tc>
      </w:tr>
      <w:tr w:rsidRPr="00281C14" w:rsidR="00E07D4F" w:rsidTr="6366C9CE" w14:paraId="71AE3083" w14:textId="77777777">
        <w:trPr>
          <w:trHeight w:val="323"/>
        </w:trPr>
        <w:tc>
          <w:tcPr>
            <w:tcW w:w="2790" w:type="dxa"/>
            <w:shd w:val="clear" w:color="auto" w:fill="D9D9D9" w:themeFill="background1" w:themeFillShade="D9"/>
            <w:tcMar/>
            <w:vAlign w:val="center"/>
          </w:tcPr>
          <w:p w:rsidRPr="009B7771" w:rsidR="00E07D4F" w:rsidP="00C70764" w:rsidRDefault="00E07D4F" w14:paraId="4718535E" w14:textId="77777777">
            <w:pPr>
              <w:tabs>
                <w:tab w:val="left" w:pos="3200"/>
              </w:tabs>
              <w:rPr>
                <w:rFonts w:ascii="Arial" w:hAnsi="Arial" w:cs="Arial"/>
                <w:sz w:val="22"/>
                <w:szCs w:val="22"/>
                <w:lang w:val="es-PE"/>
              </w:rPr>
            </w:pPr>
            <w:r w:rsidRPr="009B7771">
              <w:rPr>
                <w:rFonts w:ascii="Arial" w:hAnsi="Arial" w:cs="Arial"/>
                <w:sz w:val="22"/>
                <w:szCs w:val="22"/>
                <w:lang w:val="es-PE"/>
              </w:rPr>
              <w:t>Impactos sobre Pueblos Indígenas Aislados</w:t>
            </w:r>
          </w:p>
        </w:tc>
        <w:tc>
          <w:tcPr>
            <w:tcW w:w="2160" w:type="dxa"/>
            <w:tcMar/>
            <w:vAlign w:val="center"/>
          </w:tcPr>
          <w:p w:rsidRPr="00281C14" w:rsidR="00E07D4F" w:rsidP="00C70764" w:rsidRDefault="00281C14" w14:paraId="0B432680" w14:textId="5698346D">
            <w:pPr>
              <w:tabs>
                <w:tab w:val="left" w:pos="3200"/>
              </w:tabs>
              <w:rPr>
                <w:rFonts w:ascii="Times New Roman" w:hAnsi="Times New Roman" w:cs="Times New Roman"/>
                <w:sz w:val="20"/>
                <w:szCs w:val="20"/>
                <w:lang w:val="es-PE"/>
              </w:rPr>
            </w:pPr>
            <w:r w:rsidRPr="00281C14">
              <w:rPr>
                <w:rFonts w:ascii="Times New Roman" w:hAnsi="Times New Roman" w:cs="Times New Roman"/>
                <w:sz w:val="20"/>
                <w:szCs w:val="20"/>
                <w:lang w:val="es-PE"/>
              </w:rPr>
              <w:t>N/A</w:t>
            </w:r>
          </w:p>
        </w:tc>
        <w:tc>
          <w:tcPr>
            <w:tcW w:w="4320" w:type="dxa"/>
            <w:tcMar/>
            <w:vAlign w:val="center"/>
          </w:tcPr>
          <w:p w:rsidRPr="00281C14" w:rsidR="00E07D4F" w:rsidP="00C70764" w:rsidRDefault="00281C14" w14:paraId="2A28BED0" w14:textId="310D9498">
            <w:pPr>
              <w:tabs>
                <w:tab w:val="left" w:pos="3200"/>
              </w:tabs>
              <w:rPr>
                <w:rFonts w:ascii="Times New Roman" w:hAnsi="Times New Roman" w:cs="Times New Roman"/>
                <w:sz w:val="20"/>
                <w:szCs w:val="20"/>
                <w:lang w:val="es-PE"/>
              </w:rPr>
            </w:pPr>
            <w:r w:rsidRPr="00FA1A93">
              <w:rPr>
                <w:rFonts w:ascii="Times New Roman" w:hAnsi="Times New Roman"/>
                <w:sz w:val="20"/>
                <w:lang w:val="es-ES_tradnl"/>
              </w:rPr>
              <w:t xml:space="preserve">Los proyectos financiados por el Programa parten de una solicitud del municipio al </w:t>
            </w:r>
            <w:proofErr w:type="spellStart"/>
            <w:r w:rsidRPr="00FA1A93">
              <w:rPr>
                <w:rFonts w:ascii="Times New Roman" w:hAnsi="Times New Roman"/>
                <w:sz w:val="20"/>
                <w:lang w:val="es-ES_tradnl"/>
              </w:rPr>
              <w:t>MMAyA</w:t>
            </w:r>
            <w:proofErr w:type="spellEnd"/>
            <w:r w:rsidRPr="00FA1A93">
              <w:rPr>
                <w:rFonts w:ascii="Times New Roman" w:hAnsi="Times New Roman"/>
                <w:sz w:val="20"/>
                <w:lang w:val="es-ES_tradnl"/>
              </w:rPr>
              <w:t>.</w:t>
            </w:r>
          </w:p>
        </w:tc>
        <w:tc>
          <w:tcPr>
            <w:tcW w:w="4410" w:type="dxa"/>
            <w:tcMar/>
            <w:vAlign w:val="center"/>
          </w:tcPr>
          <w:p w:rsidRPr="00281C14" w:rsidR="00E07D4F" w:rsidP="00C70764" w:rsidRDefault="00281C14" w14:paraId="782D01E2" w14:textId="0775B8B8">
            <w:pPr>
              <w:tabs>
                <w:tab w:val="left" w:pos="3200"/>
              </w:tabs>
              <w:rPr>
                <w:rFonts w:ascii="Times New Roman" w:hAnsi="Times New Roman" w:cs="Times New Roman"/>
                <w:sz w:val="20"/>
                <w:szCs w:val="20"/>
                <w:lang w:val="es-PE"/>
              </w:rPr>
            </w:pPr>
            <w:r w:rsidRPr="00281C14">
              <w:rPr>
                <w:rFonts w:ascii="Times New Roman" w:hAnsi="Times New Roman" w:cs="Times New Roman"/>
                <w:sz w:val="20"/>
                <w:szCs w:val="20"/>
                <w:lang w:val="es-PE"/>
              </w:rPr>
              <w:t>N/A</w:t>
            </w:r>
          </w:p>
        </w:tc>
      </w:tr>
      <w:tr w:rsidRPr="00A72D20" w:rsidR="00E07D4F" w:rsidTr="6366C9CE" w14:paraId="770302CE" w14:textId="77777777">
        <w:trPr>
          <w:trHeight w:val="323"/>
        </w:trPr>
        <w:tc>
          <w:tcPr>
            <w:tcW w:w="13680" w:type="dxa"/>
            <w:gridSpan w:val="4"/>
            <w:shd w:val="clear" w:color="auto" w:fill="D9D9D9" w:themeFill="background1" w:themeFillShade="D9"/>
            <w:tcMar/>
            <w:vAlign w:val="center"/>
          </w:tcPr>
          <w:p w:rsidRPr="009B7771" w:rsidR="00E07D4F" w:rsidP="00C70764" w:rsidRDefault="00E07D4F" w14:paraId="428803B5" w14:textId="5161A9E9">
            <w:pPr>
              <w:tabs>
                <w:tab w:val="left" w:pos="3200"/>
              </w:tabs>
              <w:rPr>
                <w:rFonts w:ascii="Arial" w:hAnsi="Arial" w:cs="Arial"/>
                <w:sz w:val="22"/>
                <w:szCs w:val="22"/>
                <w:lang w:val="es-PE"/>
              </w:rPr>
            </w:pPr>
            <w:r w:rsidRPr="009B7771">
              <w:rPr>
                <w:rFonts w:ascii="Arial" w:hAnsi="Arial" w:cs="Arial"/>
                <w:b/>
                <w:sz w:val="22"/>
                <w:szCs w:val="22"/>
                <w:lang w:val="es-PE"/>
              </w:rPr>
              <w:t>OP-761 Política Operativa sobre Igualdad de Género en el Desarrollo</w:t>
            </w:r>
            <w:r>
              <w:rPr>
                <w:rFonts w:ascii="Arial" w:hAnsi="Arial" w:cs="Arial"/>
                <w:b/>
                <w:sz w:val="22"/>
                <w:szCs w:val="22"/>
                <w:lang w:val="es-PE"/>
              </w:rPr>
              <w:t xml:space="preserve"> </w:t>
            </w:r>
          </w:p>
        </w:tc>
      </w:tr>
      <w:tr w:rsidRPr="00A72D20" w:rsidR="00A6152B" w:rsidTr="6366C9CE" w14:paraId="641D768D" w14:textId="77777777">
        <w:trPr>
          <w:trHeight w:val="323"/>
        </w:trPr>
        <w:tc>
          <w:tcPr>
            <w:tcW w:w="2790" w:type="dxa"/>
            <w:shd w:val="clear" w:color="auto" w:fill="D9D9D9" w:themeFill="background1" w:themeFillShade="D9"/>
            <w:tcMar/>
            <w:vAlign w:val="center"/>
          </w:tcPr>
          <w:p w:rsidRPr="009B7771" w:rsidR="00A6152B" w:rsidDel="00641735" w:rsidP="00C70764" w:rsidRDefault="00A6152B" w14:paraId="1DED9948" w14:textId="6EEE5554">
            <w:pPr>
              <w:tabs>
                <w:tab w:val="left" w:pos="3200"/>
              </w:tabs>
              <w:rPr>
                <w:rFonts w:ascii="Arial" w:hAnsi="Arial" w:cs="Arial"/>
                <w:b/>
                <w:sz w:val="22"/>
                <w:szCs w:val="22"/>
                <w:lang w:val="es-PE"/>
              </w:rPr>
            </w:pPr>
            <w:r w:rsidRPr="009B7771">
              <w:rPr>
                <w:rFonts w:ascii="Arial" w:hAnsi="Arial" w:eastAsia="Arial" w:cs="Arial"/>
                <w:sz w:val="22"/>
                <w:szCs w:val="22"/>
                <w:lang w:val="es-PE"/>
              </w:rPr>
              <w:t>Consulta y participación efectiva de mujeres y hombres</w:t>
            </w:r>
          </w:p>
        </w:tc>
        <w:tc>
          <w:tcPr>
            <w:tcW w:w="2160" w:type="dxa"/>
            <w:tcMar/>
            <w:vAlign w:val="center"/>
          </w:tcPr>
          <w:p w:rsidRPr="00CE680D" w:rsidR="00A6152B" w:rsidP="00C70764" w:rsidRDefault="00A6152B" w14:paraId="3F1E17BA" w14:textId="01B26F31">
            <w:pPr>
              <w:tabs>
                <w:tab w:val="left" w:pos="3200"/>
              </w:tabs>
              <w:rPr>
                <w:rFonts w:ascii="Times New Roman" w:hAnsi="Times New Roman" w:cs="Times New Roman"/>
                <w:sz w:val="20"/>
                <w:szCs w:val="20"/>
                <w:lang w:val="es-PE"/>
              </w:rPr>
            </w:pPr>
            <w:r w:rsidRPr="00CE680D">
              <w:rPr>
                <w:rFonts w:ascii="Times New Roman" w:hAnsi="Times New Roman" w:cs="Times New Roman"/>
                <w:sz w:val="20"/>
                <w:szCs w:val="20"/>
                <w:lang w:val="es-PE"/>
              </w:rPr>
              <w:t>Consulta y participación efectiva de mujeres y hombres</w:t>
            </w:r>
          </w:p>
        </w:tc>
        <w:tc>
          <w:tcPr>
            <w:tcW w:w="4320" w:type="dxa"/>
            <w:tcMar/>
            <w:vAlign w:val="center"/>
          </w:tcPr>
          <w:p w:rsidRPr="00C70764" w:rsidR="00280454" w:rsidP="00280454" w:rsidRDefault="00280454" w14:paraId="02081AF5" w14:textId="77777777">
            <w:pPr>
              <w:pStyle w:val="Default"/>
              <w:rPr>
                <w:sz w:val="20"/>
                <w:szCs w:val="20"/>
                <w:lang w:val="es-PE"/>
              </w:rPr>
            </w:pPr>
            <w:r w:rsidRPr="00C70764">
              <w:rPr>
                <w:sz w:val="20"/>
                <w:szCs w:val="20"/>
                <w:lang w:val="es-PE"/>
              </w:rPr>
              <w:t xml:space="preserve">Cumplimiento pleno logrado (para la muestra) y esperado durante la implementación del Programa (proyectos futuros). </w:t>
            </w:r>
          </w:p>
          <w:p w:rsidR="00280454" w:rsidP="00C70764" w:rsidRDefault="00280454" w14:paraId="522C9192" w14:textId="77777777">
            <w:pPr>
              <w:tabs>
                <w:tab w:val="left" w:pos="3200"/>
              </w:tabs>
              <w:rPr>
                <w:rFonts w:ascii="Times New Roman" w:hAnsi="Times New Roman" w:cs="Times New Roman"/>
                <w:sz w:val="20"/>
                <w:szCs w:val="20"/>
                <w:lang w:val="es-PE"/>
              </w:rPr>
            </w:pPr>
          </w:p>
          <w:p w:rsidRPr="00CE680D" w:rsidR="00A6152B" w:rsidP="00C70764" w:rsidRDefault="00A6152B" w14:paraId="3DB7D1CF" w14:textId="572F71C6">
            <w:pPr>
              <w:tabs>
                <w:tab w:val="left" w:pos="3200"/>
              </w:tabs>
              <w:rPr>
                <w:rFonts w:ascii="Times New Roman" w:hAnsi="Times New Roman" w:cs="Times New Roman"/>
                <w:sz w:val="20"/>
                <w:szCs w:val="20"/>
                <w:lang w:val="es-PE"/>
              </w:rPr>
            </w:pPr>
            <w:r w:rsidRPr="00CE680D">
              <w:rPr>
                <w:rFonts w:ascii="Times New Roman" w:hAnsi="Times New Roman" w:cs="Times New Roman"/>
                <w:sz w:val="20"/>
                <w:szCs w:val="20"/>
                <w:lang w:val="es-PE"/>
              </w:rPr>
              <w:t>La metodología definida en los Planes de Consulta de la muestra incluye reuniones preparatorias con autoridades municipales y tradicionales, en las que se enfatiza la importancia de la participación de las mujeres y se pide a las autoridades tradicionales que participen en pareja.</w:t>
            </w:r>
          </w:p>
          <w:p w:rsidRPr="00CE680D" w:rsidR="00A6152B" w:rsidP="00C70764" w:rsidRDefault="00A6152B" w14:paraId="356EB3EE" w14:textId="77777777">
            <w:pPr>
              <w:tabs>
                <w:tab w:val="left" w:pos="3200"/>
              </w:tabs>
              <w:rPr>
                <w:rFonts w:ascii="Times New Roman" w:hAnsi="Times New Roman" w:cs="Times New Roman"/>
                <w:sz w:val="20"/>
                <w:szCs w:val="20"/>
                <w:lang w:val="es-PE"/>
              </w:rPr>
            </w:pPr>
          </w:p>
          <w:p w:rsidRPr="00CE680D" w:rsidR="00A6152B" w:rsidP="00C70764" w:rsidRDefault="00A6152B" w14:paraId="4FD6FEF8" w14:textId="7811623B">
            <w:pPr>
              <w:tabs>
                <w:tab w:val="left" w:pos="3200"/>
              </w:tabs>
              <w:rPr>
                <w:rFonts w:ascii="Times New Roman" w:hAnsi="Times New Roman" w:cs="Times New Roman"/>
                <w:sz w:val="20"/>
                <w:szCs w:val="20"/>
                <w:lang w:val="es-PE"/>
              </w:rPr>
            </w:pPr>
            <w:r w:rsidRPr="00CE680D">
              <w:rPr>
                <w:rFonts w:ascii="Times New Roman" w:hAnsi="Times New Roman" w:cs="Times New Roman"/>
                <w:sz w:val="20"/>
                <w:szCs w:val="20"/>
                <w:lang w:val="es-PE"/>
              </w:rPr>
              <w:t>Los informes de sistematización de las consultas presentan la información de participación desagregada por sexo. La presencia de mujeres varía significativamente entre comunidades y, en términos generales, se observa que expresan sus opiniones en mucha menor medida que los hombres.</w:t>
            </w:r>
          </w:p>
          <w:p w:rsidRPr="00CE680D" w:rsidR="00A6152B" w:rsidP="00C70764" w:rsidRDefault="00A6152B" w14:paraId="4DF27C0D" w14:textId="05528C80">
            <w:pPr>
              <w:tabs>
                <w:tab w:val="left" w:pos="3200"/>
              </w:tabs>
              <w:rPr>
                <w:rFonts w:ascii="Times New Roman" w:hAnsi="Times New Roman" w:cs="Times New Roman"/>
                <w:sz w:val="20"/>
                <w:szCs w:val="20"/>
                <w:lang w:val="es-PE"/>
              </w:rPr>
            </w:pPr>
          </w:p>
          <w:p w:rsidRPr="00CE680D" w:rsidR="00A6152B" w:rsidP="00C70764" w:rsidRDefault="00A6152B" w14:paraId="4AE4C206" w14:textId="46F205A3">
            <w:pPr>
              <w:tabs>
                <w:tab w:val="left" w:pos="3200"/>
              </w:tabs>
              <w:rPr>
                <w:rFonts w:ascii="Times New Roman" w:hAnsi="Times New Roman" w:cs="Times New Roman"/>
                <w:sz w:val="20"/>
                <w:szCs w:val="20"/>
                <w:lang w:val="es-PE"/>
              </w:rPr>
            </w:pPr>
            <w:r w:rsidRPr="00FA1A93">
              <w:rPr>
                <w:rFonts w:ascii="Times New Roman" w:hAnsi="Times New Roman"/>
                <w:color w:val="000000"/>
                <w:sz w:val="20"/>
                <w:lang w:val="es-ES_tradnl"/>
              </w:rPr>
              <w:t>El “Estudio antropológico con enfoque de género e interculturalidad para la sostenibilidad de los proyectos de agua potable y saneamiento en comunidades rurales y pequeñas localidades rurales en Bolivia” incluye recomendaciones para el Programa para promover la participación efectiva de las mujeres en todas las fases de los proyectos.</w:t>
            </w:r>
          </w:p>
          <w:p w:rsidRPr="00CE680D" w:rsidR="00A6152B" w:rsidP="00C70764" w:rsidRDefault="00A6152B" w14:paraId="008119BC" w14:textId="3AE05BE9">
            <w:pPr>
              <w:tabs>
                <w:tab w:val="left" w:pos="3200"/>
              </w:tabs>
              <w:rPr>
                <w:rFonts w:ascii="Times New Roman" w:hAnsi="Times New Roman" w:cs="Times New Roman"/>
                <w:sz w:val="20"/>
                <w:szCs w:val="20"/>
                <w:lang w:val="es-PE"/>
              </w:rPr>
            </w:pPr>
          </w:p>
        </w:tc>
        <w:tc>
          <w:tcPr>
            <w:tcW w:w="4410" w:type="dxa"/>
            <w:vMerge w:val="restart"/>
            <w:tcMar/>
            <w:vAlign w:val="center"/>
          </w:tcPr>
          <w:p w:rsidRPr="00CE680D" w:rsidR="00A6152B" w:rsidP="00C70764" w:rsidRDefault="00A6152B" w14:paraId="73C4E8A2" w14:textId="6E401CCA">
            <w:pPr>
              <w:pStyle w:val="Default"/>
              <w:rPr>
                <w:sz w:val="20"/>
                <w:szCs w:val="20"/>
                <w:lang w:val="es-PE"/>
              </w:rPr>
            </w:pPr>
            <w:r w:rsidRPr="00CE680D">
              <w:rPr>
                <w:sz w:val="20"/>
                <w:szCs w:val="20"/>
                <w:lang w:val="es-PE"/>
              </w:rPr>
              <w:t xml:space="preserve">Las </w:t>
            </w:r>
            <w:proofErr w:type="spellStart"/>
            <w:r w:rsidRPr="00CE680D">
              <w:rPr>
                <w:sz w:val="20"/>
                <w:szCs w:val="20"/>
                <w:lang w:val="es-PE"/>
              </w:rPr>
              <w:t>OEs</w:t>
            </w:r>
            <w:proofErr w:type="spellEnd"/>
            <w:r w:rsidRPr="00CE680D">
              <w:rPr>
                <w:sz w:val="20"/>
                <w:szCs w:val="20"/>
                <w:lang w:val="es-PE"/>
              </w:rPr>
              <w:t xml:space="preserve"> vigilarán que las empresas ejecutoras integran las recomendaciones del estudio.</w:t>
            </w:r>
          </w:p>
        </w:tc>
      </w:tr>
      <w:tr w:rsidRPr="00A72D20" w:rsidR="00A6152B" w:rsidTr="6366C9CE" w14:paraId="0D70A542" w14:textId="77777777">
        <w:trPr>
          <w:trHeight w:val="323"/>
        </w:trPr>
        <w:tc>
          <w:tcPr>
            <w:tcW w:w="2790" w:type="dxa"/>
            <w:shd w:val="clear" w:color="auto" w:fill="D9D9D9" w:themeFill="background1" w:themeFillShade="D9"/>
            <w:tcMar/>
            <w:vAlign w:val="center"/>
          </w:tcPr>
          <w:p w:rsidRPr="009B7771" w:rsidR="00A6152B" w:rsidDel="00641735" w:rsidP="00C70764" w:rsidRDefault="00A6152B" w14:paraId="5959F396" w14:textId="2FE08622">
            <w:pPr>
              <w:tabs>
                <w:tab w:val="left" w:pos="3200"/>
              </w:tabs>
              <w:rPr>
                <w:rFonts w:ascii="Arial" w:hAnsi="Arial" w:cs="Arial"/>
                <w:b/>
                <w:sz w:val="22"/>
                <w:szCs w:val="22"/>
                <w:lang w:val="es-PE"/>
              </w:rPr>
            </w:pPr>
            <w:r w:rsidRPr="009B7771">
              <w:rPr>
                <w:rFonts w:ascii="Arial" w:hAnsi="Arial" w:eastAsia="Arial" w:cs="Arial"/>
                <w:sz w:val="22"/>
                <w:szCs w:val="22"/>
                <w:lang w:val="es-PE"/>
              </w:rPr>
              <w:t>Aplicación del análisis de riesgo y salvaguardias.</w:t>
            </w:r>
          </w:p>
        </w:tc>
        <w:tc>
          <w:tcPr>
            <w:tcW w:w="2160" w:type="dxa"/>
            <w:tcMar/>
            <w:vAlign w:val="center"/>
          </w:tcPr>
          <w:p w:rsidRPr="00CE680D" w:rsidR="00A6152B" w:rsidP="00C70764" w:rsidRDefault="00A6152B" w14:paraId="6AE29EB3" w14:textId="059099C0">
            <w:pPr>
              <w:tabs>
                <w:tab w:val="left" w:pos="3200"/>
              </w:tabs>
              <w:rPr>
                <w:rFonts w:ascii="Times New Roman" w:hAnsi="Times New Roman" w:cs="Times New Roman"/>
                <w:sz w:val="20"/>
                <w:szCs w:val="20"/>
                <w:lang w:val="es-PE"/>
              </w:rPr>
            </w:pPr>
            <w:r w:rsidRPr="00CE680D">
              <w:rPr>
                <w:rFonts w:ascii="Times New Roman" w:hAnsi="Times New Roman" w:cs="Times New Roman"/>
                <w:sz w:val="20"/>
                <w:szCs w:val="20"/>
                <w:lang w:val="es-PE"/>
              </w:rPr>
              <w:t>Riesgo de exclusión por razones de género</w:t>
            </w:r>
          </w:p>
        </w:tc>
        <w:tc>
          <w:tcPr>
            <w:tcW w:w="4320" w:type="dxa"/>
            <w:tcMar/>
            <w:vAlign w:val="center"/>
          </w:tcPr>
          <w:p w:rsidRPr="00FA1A93" w:rsidR="00A6152B" w:rsidP="00C70764" w:rsidRDefault="00A6152B" w14:paraId="36CA00A2" w14:textId="77777777">
            <w:pPr>
              <w:tabs>
                <w:tab w:val="left" w:pos="3200"/>
              </w:tabs>
              <w:rPr>
                <w:rFonts w:ascii="Times New Roman" w:hAnsi="Times New Roman"/>
                <w:color w:val="000000"/>
                <w:sz w:val="20"/>
                <w:lang w:val="es-ES_tradnl"/>
              </w:rPr>
            </w:pPr>
            <w:r w:rsidRPr="00FA1A93">
              <w:rPr>
                <w:rFonts w:ascii="Times New Roman" w:hAnsi="Times New Roman"/>
                <w:color w:val="000000"/>
                <w:sz w:val="20"/>
                <w:lang w:val="es-ES_tradnl"/>
              </w:rPr>
              <w:t>No se espera que el Programa provoque impactos adversos sobre la igualdad de género. Sin embargo, sí que se identifica un riesgo de exclusión de las mujeres de los espacios de toma de decisiones y actividades del Programa (ver arriba).</w:t>
            </w:r>
          </w:p>
          <w:p w:rsidRPr="00FA1A93" w:rsidR="00A6152B" w:rsidP="00C70764" w:rsidRDefault="00A6152B" w14:paraId="5071CA10" w14:textId="77777777">
            <w:pPr>
              <w:tabs>
                <w:tab w:val="left" w:pos="3200"/>
              </w:tabs>
              <w:rPr>
                <w:rFonts w:ascii="Times New Roman" w:hAnsi="Times New Roman"/>
                <w:color w:val="000000"/>
                <w:sz w:val="20"/>
                <w:lang w:val="es-ES_tradnl"/>
              </w:rPr>
            </w:pPr>
          </w:p>
          <w:p w:rsidRPr="00FA1A93" w:rsidR="00A6152B" w:rsidP="00C70764" w:rsidRDefault="00A6152B" w14:paraId="648C8E3C" w14:textId="77777777">
            <w:pPr>
              <w:tabs>
                <w:tab w:val="left" w:pos="3200"/>
              </w:tabs>
              <w:rPr>
                <w:rFonts w:ascii="Times New Roman" w:hAnsi="Times New Roman"/>
                <w:color w:val="000000"/>
                <w:sz w:val="20"/>
                <w:lang w:val="es-ES_tradnl"/>
              </w:rPr>
            </w:pPr>
            <w:r w:rsidRPr="00FA1A93">
              <w:rPr>
                <w:rFonts w:ascii="Times New Roman" w:hAnsi="Times New Roman"/>
                <w:color w:val="000000"/>
                <w:sz w:val="20"/>
                <w:lang w:val="es-ES_tradnl"/>
              </w:rPr>
              <w:t>El Plan de Sostenibilidad Social del Programa incorpora un enfoque transversal de género e incluye medidas dirigidas al empoderamiento de las mujeres.</w:t>
            </w:r>
          </w:p>
          <w:p w:rsidRPr="00FA1A93" w:rsidR="00A6152B" w:rsidP="00C70764" w:rsidRDefault="00A6152B" w14:paraId="12EF37BC" w14:textId="2BEE0041">
            <w:pPr>
              <w:tabs>
                <w:tab w:val="left" w:pos="3200"/>
              </w:tabs>
              <w:rPr>
                <w:rFonts w:ascii="Times New Roman" w:hAnsi="Times New Roman"/>
                <w:color w:val="000000"/>
                <w:sz w:val="20"/>
                <w:lang w:val="es-ES_tradnl"/>
              </w:rPr>
            </w:pPr>
          </w:p>
        </w:tc>
        <w:tc>
          <w:tcPr>
            <w:tcW w:w="4410" w:type="dxa"/>
            <w:vMerge/>
            <w:tcMar/>
            <w:vAlign w:val="center"/>
          </w:tcPr>
          <w:p w:rsidRPr="00CE680D" w:rsidR="00A6152B" w:rsidP="00C70764" w:rsidRDefault="00A6152B" w14:paraId="7E39E0C3" w14:textId="77777777">
            <w:pPr>
              <w:tabs>
                <w:tab w:val="left" w:pos="3200"/>
              </w:tabs>
              <w:rPr>
                <w:rFonts w:ascii="Times New Roman" w:hAnsi="Times New Roman" w:cs="Times New Roman"/>
                <w:sz w:val="20"/>
                <w:szCs w:val="20"/>
                <w:lang w:val="es-PE"/>
              </w:rPr>
            </w:pPr>
          </w:p>
        </w:tc>
      </w:tr>
      <w:bookmarkEnd w:id="14"/>
      <w:tr w:rsidRPr="00A72D20" w:rsidR="00E07D4F" w:rsidTr="6366C9CE" w14:paraId="66AC3AA6" w14:textId="77777777">
        <w:trPr>
          <w:trHeight w:val="323"/>
        </w:trPr>
        <w:tc>
          <w:tcPr>
            <w:tcW w:w="13680" w:type="dxa"/>
            <w:gridSpan w:val="4"/>
            <w:shd w:val="clear" w:color="auto" w:fill="D9D9D9" w:themeFill="background1" w:themeFillShade="D9"/>
            <w:tcMar/>
            <w:vAlign w:val="center"/>
          </w:tcPr>
          <w:p w:rsidRPr="00CE680D" w:rsidR="00E07D4F" w:rsidP="00C70764" w:rsidRDefault="00E07D4F" w14:paraId="0AEDFA69" w14:textId="77777777">
            <w:pPr>
              <w:tabs>
                <w:tab w:val="left" w:pos="3200"/>
              </w:tabs>
              <w:rPr>
                <w:rFonts w:ascii="Times New Roman" w:hAnsi="Times New Roman" w:cs="Times New Roman"/>
                <w:sz w:val="20"/>
                <w:szCs w:val="20"/>
                <w:lang w:val="es-PE"/>
              </w:rPr>
            </w:pPr>
            <w:r w:rsidRPr="00CE680D">
              <w:rPr>
                <w:rFonts w:ascii="Times New Roman" w:hAnsi="Times New Roman" w:cs="Times New Roman"/>
                <w:b/>
                <w:sz w:val="20"/>
                <w:szCs w:val="20"/>
                <w:lang w:val="es-PE"/>
              </w:rPr>
              <w:t>OP-102 Política de Acceso a la Información</w:t>
            </w:r>
          </w:p>
        </w:tc>
      </w:tr>
      <w:tr w:rsidRPr="00A72D20" w:rsidR="00E07D4F" w:rsidTr="6366C9CE" w14:paraId="16F12AE8" w14:textId="77777777">
        <w:trPr>
          <w:trHeight w:val="323"/>
        </w:trPr>
        <w:tc>
          <w:tcPr>
            <w:tcW w:w="2790" w:type="dxa"/>
            <w:shd w:val="clear" w:color="auto" w:fill="D9D9D9" w:themeFill="background1" w:themeFillShade="D9"/>
            <w:tcMar/>
            <w:vAlign w:val="center"/>
          </w:tcPr>
          <w:p w:rsidRPr="009B7771" w:rsidR="00E07D4F" w:rsidDel="00641735" w:rsidP="00C70764" w:rsidRDefault="00E07D4F" w14:paraId="7852EE75" w14:textId="6C66645F">
            <w:pPr>
              <w:tabs>
                <w:tab w:val="left" w:pos="3200"/>
              </w:tabs>
              <w:rPr>
                <w:rFonts w:ascii="Arial" w:hAnsi="Arial" w:cs="Arial"/>
                <w:b/>
                <w:sz w:val="22"/>
                <w:szCs w:val="22"/>
                <w:lang w:val="es-PE"/>
              </w:rPr>
            </w:pPr>
            <w:r w:rsidRPr="009B7771">
              <w:rPr>
                <w:rFonts w:ascii="Arial" w:hAnsi="Arial" w:cs="Arial"/>
                <w:sz w:val="22"/>
                <w:szCs w:val="22"/>
                <w:lang w:val="es-PE"/>
              </w:rPr>
              <w:t>Divulgación de Evaluaciones Ambientales y Sociales Previo a la Misión de Análisis, QRR, OPC y envío de los documentos al Directorio</w:t>
            </w:r>
          </w:p>
        </w:tc>
        <w:tc>
          <w:tcPr>
            <w:tcW w:w="2160" w:type="dxa"/>
            <w:tcMar/>
            <w:vAlign w:val="center"/>
          </w:tcPr>
          <w:p w:rsidRPr="00CE680D" w:rsidR="00E07D4F" w:rsidP="00C70764" w:rsidRDefault="00E07D4F" w14:paraId="2092FDE2" w14:textId="6973AD5B">
            <w:pPr>
              <w:tabs>
                <w:tab w:val="left" w:pos="3200"/>
              </w:tabs>
              <w:rPr>
                <w:rFonts w:ascii="Times New Roman" w:hAnsi="Times New Roman" w:cs="Times New Roman"/>
                <w:color w:val="000000"/>
                <w:sz w:val="20"/>
                <w:szCs w:val="20"/>
                <w:lang w:val="es-PE"/>
              </w:rPr>
            </w:pPr>
            <w:r w:rsidRPr="00CE680D">
              <w:rPr>
                <w:rFonts w:ascii="Times New Roman" w:hAnsi="Times New Roman" w:cs="Times New Roman"/>
                <w:color w:val="000000"/>
                <w:sz w:val="20"/>
                <w:szCs w:val="20"/>
                <w:lang w:val="es-PE"/>
              </w:rPr>
              <w:t xml:space="preserve">Divulgación del Análisis Ambiental y Social </w:t>
            </w:r>
          </w:p>
        </w:tc>
        <w:tc>
          <w:tcPr>
            <w:tcW w:w="4320" w:type="dxa"/>
            <w:tcMar/>
            <w:vAlign w:val="center"/>
          </w:tcPr>
          <w:p w:rsidRPr="00CE680D" w:rsidR="00E07D4F" w:rsidP="00C70764" w:rsidRDefault="00E07D4F" w14:paraId="29AC3BB3" w14:textId="77777777">
            <w:pPr>
              <w:tabs>
                <w:tab w:val="left" w:pos="3200"/>
              </w:tabs>
              <w:rPr>
                <w:rFonts w:ascii="Times New Roman" w:hAnsi="Times New Roman" w:cs="Times New Roman"/>
                <w:color w:val="000000"/>
                <w:sz w:val="20"/>
                <w:szCs w:val="20"/>
                <w:lang w:val="es-PE"/>
              </w:rPr>
            </w:pPr>
            <w:r w:rsidRPr="00CE680D">
              <w:rPr>
                <w:rFonts w:ascii="Times New Roman" w:hAnsi="Times New Roman" w:cs="Times New Roman"/>
                <w:color w:val="000000"/>
                <w:sz w:val="20"/>
                <w:szCs w:val="20"/>
                <w:lang w:val="es-PE"/>
              </w:rPr>
              <w:t xml:space="preserve">Cumplimiento pleno logrado. </w:t>
            </w:r>
          </w:p>
          <w:p w:rsidRPr="00CE680D" w:rsidR="00E07D4F" w:rsidP="00C70764" w:rsidRDefault="00E07D4F" w14:paraId="3E1D2586" w14:textId="77777777">
            <w:pPr>
              <w:tabs>
                <w:tab w:val="left" w:pos="3200"/>
              </w:tabs>
              <w:rPr>
                <w:rFonts w:ascii="Times New Roman" w:hAnsi="Times New Roman" w:cs="Times New Roman"/>
                <w:color w:val="000000"/>
                <w:sz w:val="20"/>
                <w:szCs w:val="20"/>
                <w:lang w:val="es-PE"/>
              </w:rPr>
            </w:pPr>
          </w:p>
          <w:p w:rsidR="00E07D4F" w:rsidP="6366C9CE" w:rsidRDefault="00E07D4F" w14:paraId="7E05AD1A" w14:textId="39F1C31A">
            <w:pPr>
              <w:tabs>
                <w:tab w:val="left" w:pos="3200"/>
              </w:tabs>
              <w:rPr>
                <w:rFonts w:ascii="Times New Roman" w:hAnsi="Times New Roman" w:eastAsia="Times New Roman" w:cs="Times New Roman"/>
                <w:sz w:val="20"/>
                <w:szCs w:val="20"/>
                <w:lang w:val="es-PE"/>
              </w:rPr>
            </w:pPr>
            <w:r w:rsidRPr="00CE680D">
              <w:rPr>
                <w:rFonts w:ascii="Times New Roman" w:hAnsi="Times New Roman" w:cs="Times New Roman"/>
                <w:color w:val="000000"/>
                <w:sz w:val="20"/>
                <w:szCs w:val="20"/>
                <w:lang w:val="es-PE"/>
              </w:rPr>
              <w:t>El AAS</w:t>
            </w:r>
            <w:r w:rsidR="00752C6B">
              <w:rPr>
                <w:rFonts w:ascii="Times New Roman" w:hAnsi="Times New Roman" w:cs="Times New Roman"/>
                <w:color w:val="000000"/>
                <w:sz w:val="20"/>
                <w:szCs w:val="20"/>
                <w:lang w:val="es-PE"/>
              </w:rPr>
              <w:t xml:space="preserve"> </w:t>
            </w:r>
            <w:r w:rsidRPr="00CE680D">
              <w:rPr>
                <w:rFonts w:ascii="Times New Roman" w:hAnsi="Times New Roman" w:cs="Times New Roman"/>
                <w:color w:val="000000"/>
                <w:sz w:val="20"/>
                <w:szCs w:val="20"/>
                <w:lang w:val="es-PE"/>
              </w:rPr>
              <w:t xml:space="preserve">fue publicado en la </w:t>
            </w:r>
            <w:r w:rsidRPr="00CE680D">
              <w:rPr>
                <w:rFonts w:ascii="Times New Roman" w:hAnsi="Times New Roman" w:cs="Times New Roman"/>
                <w:color w:val="000000"/>
                <w:sz w:val="20"/>
                <w:szCs w:val="20"/>
                <w:lang w:val="es-PE"/>
              </w:rPr>
              <w:t>p</w:t>
            </w:r>
            <w:r w:rsidRPr="00CE680D">
              <w:rPr>
                <w:rFonts w:ascii="Times New Roman" w:hAnsi="Times New Roman" w:cs="Times New Roman"/>
                <w:color w:val="000000"/>
                <w:sz w:val="20"/>
                <w:szCs w:val="20"/>
                <w:lang w:val="es-PE"/>
              </w:rPr>
              <w:t>á</w:t>
            </w:r>
            <w:r w:rsidRPr="00CE680D">
              <w:rPr>
                <w:rFonts w:ascii="Times New Roman" w:hAnsi="Times New Roman" w:cs="Times New Roman"/>
                <w:color w:val="000000"/>
                <w:sz w:val="20"/>
                <w:szCs w:val="20"/>
                <w:lang w:val="es-PE"/>
              </w:rPr>
              <w:t>gina</w:t>
            </w:r>
            <w:r w:rsidRPr="00CE680D">
              <w:rPr>
                <w:rFonts w:ascii="Times New Roman" w:hAnsi="Times New Roman" w:cs="Times New Roman"/>
                <w:color w:val="000000"/>
                <w:sz w:val="20"/>
                <w:szCs w:val="20"/>
                <w:lang w:val="es-PE"/>
              </w:rPr>
              <w:t xml:space="preserve"> web del Banco el 11 de agosto de 2017, antes de la misión de an</w:t>
            </w:r>
            <w:r w:rsidR="00F65E53">
              <w:rPr>
                <w:rFonts w:ascii="Times New Roman" w:hAnsi="Times New Roman" w:cs="Times New Roman"/>
                <w:color w:val="000000"/>
                <w:sz w:val="20"/>
                <w:szCs w:val="20"/>
                <w:lang w:val="es-PE"/>
              </w:rPr>
              <w:t>á</w:t>
            </w:r>
            <w:r w:rsidRPr="00CE680D">
              <w:rPr>
                <w:rFonts w:ascii="Times New Roman" w:hAnsi="Times New Roman" w:cs="Times New Roman"/>
                <w:color w:val="000000"/>
                <w:sz w:val="20"/>
                <w:szCs w:val="20"/>
                <w:lang w:val="es-PE"/>
              </w:rPr>
              <w:t>lis</w:t>
            </w:r>
            <w:r w:rsidR="00F65E53">
              <w:rPr>
                <w:rFonts w:ascii="Times New Roman" w:hAnsi="Times New Roman" w:cs="Times New Roman"/>
                <w:color w:val="000000"/>
                <w:sz w:val="20"/>
                <w:szCs w:val="20"/>
                <w:lang w:val="es-PE"/>
              </w:rPr>
              <w:t>is</w:t>
            </w:r>
            <w:r w:rsidRPr="00CE680D">
              <w:rPr>
                <w:rFonts w:ascii="Times New Roman" w:hAnsi="Times New Roman" w:cs="Times New Roman"/>
                <w:color w:val="000000"/>
                <w:sz w:val="20"/>
                <w:szCs w:val="20"/>
                <w:lang w:val="es-PE"/>
              </w:rPr>
              <w:t xml:space="preserve"> del Banco.</w:t>
            </w:r>
            <w:r w:rsidRPr="00CE680D">
              <w:rPr>
                <w:rFonts w:ascii="Times New Roman" w:hAnsi="Times New Roman" w:eastAsia="Times New Roman" w:cs="Times New Roman"/>
                <w:sz w:val="20"/>
                <w:szCs w:val="20"/>
                <w:shd w:val="clear" w:color="auto" w:fill="FFFFFF"/>
                <w:lang w:val="es-PE"/>
              </w:rPr>
              <w:t xml:space="preserve"> </w:t>
            </w:r>
            <w:r w:rsidR="00777536">
              <w:rPr>
                <w:rFonts w:ascii="Times New Roman" w:hAnsi="Times New Roman" w:eastAsia="Times New Roman" w:cs="Times New Roman"/>
                <w:sz w:val="20"/>
                <w:szCs w:val="20"/>
                <w:shd w:val="clear" w:color="auto" w:fill="FFFFFF"/>
                <w:lang w:val="es-PE"/>
              </w:rPr>
              <w:t xml:space="preserve">El mismo incluye fichas resumen de cada uno de los proyectos de la muestra con los principales impactos y medidas de mitigación. </w:t>
            </w:r>
            <w:r w:rsidRPr="00CE680D">
              <w:rPr>
                <w:rFonts w:ascii="Times New Roman" w:hAnsi="Times New Roman" w:eastAsia="Times New Roman" w:cs="Times New Roman"/>
                <w:sz w:val="20"/>
                <w:szCs w:val="20"/>
                <w:shd w:val="clear" w:color="auto" w:fill="FFFFFF"/>
                <w:lang w:val="es-PE"/>
              </w:rPr>
              <w:t xml:space="preserve">El 15 de agosto se publicó también en la página Web del </w:t>
            </w:r>
            <w:proofErr w:type="spellStart"/>
            <w:r w:rsidRPr="00CE680D">
              <w:rPr>
                <w:rFonts w:ascii="Times New Roman" w:hAnsi="Times New Roman" w:eastAsia="Times New Roman" w:cs="Times New Roman"/>
                <w:sz w:val="20"/>
                <w:szCs w:val="20"/>
                <w:shd w:val="clear" w:color="auto" w:fill="FFFFFF"/>
                <w:lang w:val="es-PE"/>
              </w:rPr>
              <w:t>MMAyA</w:t>
            </w:r>
            <w:proofErr w:type="spellEnd"/>
            <w:r w:rsidRPr="00CE680D">
              <w:rPr>
                <w:rFonts w:ascii="Times New Roman" w:hAnsi="Times New Roman" w:eastAsia="Times New Roman" w:cs="Times New Roman"/>
                <w:sz w:val="20"/>
                <w:szCs w:val="20"/>
                <w:shd w:val="clear" w:color="auto" w:fill="FFFFFF"/>
                <w:lang w:val="es-PE"/>
              </w:rPr>
              <w:t>.</w:t>
            </w:r>
          </w:p>
          <w:p w:rsidR="00752C6B" w:rsidP="00C70764" w:rsidRDefault="00752C6B" w14:paraId="0AD7A34B" w14:textId="0DA0270D">
            <w:pPr>
              <w:tabs>
                <w:tab w:val="left" w:pos="3200"/>
              </w:tabs>
              <w:rPr>
                <w:rFonts w:ascii="Times New Roman" w:hAnsi="Times New Roman" w:eastAsia="Times New Roman" w:cs="Times New Roman"/>
                <w:sz w:val="20"/>
                <w:szCs w:val="20"/>
                <w:shd w:val="clear" w:color="auto" w:fill="FFFFFF"/>
                <w:lang w:val="es-PE"/>
              </w:rPr>
            </w:pPr>
          </w:p>
          <w:p w:rsidRPr="00CE680D" w:rsidR="00E07D4F" w:rsidP="00C70764" w:rsidRDefault="00245C52" w14:paraId="5EE42113" w14:textId="23CFDAB3">
            <w:pPr>
              <w:tabs>
                <w:tab w:val="left" w:pos="3200"/>
              </w:tabs>
              <w:rPr>
                <w:rFonts w:ascii="Times New Roman" w:hAnsi="Times New Roman" w:cs="Times New Roman"/>
                <w:color w:val="000000"/>
                <w:sz w:val="20"/>
                <w:szCs w:val="20"/>
                <w:lang w:val="es-PE"/>
              </w:rPr>
            </w:pPr>
            <w:r>
              <w:rPr>
                <w:rFonts w:ascii="Times New Roman" w:hAnsi="Times New Roman" w:cs="Times New Roman"/>
                <w:color w:val="000000"/>
                <w:sz w:val="20"/>
                <w:szCs w:val="20"/>
                <w:lang w:val="es-PE"/>
              </w:rPr>
              <w:t>Las versiones finales del</w:t>
            </w:r>
            <w:r w:rsidRPr="00CE680D" w:rsidR="00E07D4F">
              <w:rPr>
                <w:rFonts w:ascii="Times New Roman" w:hAnsi="Times New Roman" w:cs="Times New Roman"/>
                <w:color w:val="000000"/>
                <w:sz w:val="20"/>
                <w:szCs w:val="20"/>
                <w:lang w:val="es-PE"/>
              </w:rPr>
              <w:t xml:space="preserve"> MGAS </w:t>
            </w:r>
            <w:r w:rsidR="00541717">
              <w:rPr>
                <w:rFonts w:ascii="Times New Roman" w:hAnsi="Times New Roman" w:cs="Times New Roman"/>
                <w:color w:val="000000"/>
                <w:sz w:val="20"/>
                <w:szCs w:val="20"/>
                <w:lang w:val="es-PE"/>
              </w:rPr>
              <w:t>y los PPM-PASA de la muestra fueron publicado el 5 de septiembre en</w:t>
            </w:r>
            <w:r w:rsidRPr="00CE680D" w:rsidR="00E07D4F">
              <w:rPr>
                <w:rFonts w:ascii="Times New Roman" w:hAnsi="Times New Roman" w:cs="Times New Roman"/>
                <w:color w:val="000000"/>
                <w:sz w:val="20"/>
                <w:szCs w:val="20"/>
                <w:lang w:val="es-PE"/>
              </w:rPr>
              <w:t xml:space="preserve"> el sitio web del Banco </w:t>
            </w:r>
          </w:p>
          <w:p w:rsidRPr="00CE680D" w:rsidR="00E07D4F" w:rsidP="00C70764" w:rsidRDefault="00E07D4F" w14:paraId="422298D9" w14:textId="42B0F2DA">
            <w:pPr>
              <w:tabs>
                <w:tab w:val="left" w:pos="3200"/>
              </w:tabs>
              <w:rPr>
                <w:rFonts w:ascii="Times New Roman" w:hAnsi="Times New Roman" w:cs="Times New Roman"/>
                <w:color w:val="000000"/>
                <w:sz w:val="20"/>
                <w:szCs w:val="20"/>
                <w:lang w:val="es-PE"/>
              </w:rPr>
            </w:pPr>
          </w:p>
        </w:tc>
        <w:tc>
          <w:tcPr>
            <w:tcW w:w="4410" w:type="dxa"/>
            <w:tcMar/>
            <w:vAlign w:val="center"/>
          </w:tcPr>
          <w:p w:rsidRPr="00CE680D" w:rsidR="00E07D4F" w:rsidP="00C70764" w:rsidRDefault="00E07D4F" w14:paraId="47FC3451" w14:textId="5142212E">
            <w:pPr>
              <w:tabs>
                <w:tab w:val="left" w:pos="3200"/>
              </w:tabs>
              <w:rPr>
                <w:rFonts w:ascii="Times New Roman" w:hAnsi="Times New Roman" w:cs="Times New Roman"/>
                <w:color w:val="000000"/>
                <w:sz w:val="20"/>
                <w:szCs w:val="20"/>
                <w:lang w:val="es-PE"/>
              </w:rPr>
            </w:pPr>
            <w:r w:rsidRPr="00CE680D">
              <w:rPr>
                <w:rFonts w:ascii="Times New Roman" w:hAnsi="Times New Roman" w:eastAsia="Times New Roman" w:cs="Times New Roman"/>
                <w:sz w:val="20"/>
                <w:szCs w:val="20"/>
                <w:shd w:val="clear" w:color="auto" w:fill="FFFFFF"/>
                <w:lang w:val="es-PE"/>
              </w:rPr>
              <w:t>Los PPM-PASA/PGAS de</w:t>
            </w:r>
            <w:r w:rsidR="00E961BA">
              <w:rPr>
                <w:rFonts w:ascii="Times New Roman" w:hAnsi="Times New Roman" w:eastAsia="Times New Roman" w:cs="Times New Roman"/>
                <w:sz w:val="20"/>
                <w:szCs w:val="20"/>
                <w:shd w:val="clear" w:color="auto" w:fill="FFFFFF"/>
                <w:lang w:val="es-PE"/>
              </w:rPr>
              <w:t xml:space="preserve"> los proyectos futuros serán </w:t>
            </w:r>
            <w:r w:rsidRPr="00CE680D">
              <w:rPr>
                <w:rFonts w:ascii="Times New Roman" w:hAnsi="Times New Roman" w:eastAsia="Times New Roman" w:cs="Times New Roman"/>
                <w:sz w:val="20"/>
                <w:szCs w:val="20"/>
                <w:shd w:val="clear" w:color="auto" w:fill="FFFFFF"/>
                <w:lang w:val="es-PE"/>
              </w:rPr>
              <w:t xml:space="preserve">puestos a disposición de la población </w:t>
            </w:r>
            <w:r w:rsidR="00752C6B">
              <w:rPr>
                <w:rFonts w:ascii="Times New Roman" w:hAnsi="Times New Roman" w:eastAsia="Times New Roman" w:cs="Times New Roman"/>
                <w:sz w:val="20"/>
                <w:szCs w:val="20"/>
                <w:shd w:val="clear" w:color="auto" w:fill="FFFFFF"/>
                <w:lang w:val="es-PE"/>
              </w:rPr>
              <w:t>antes de la reunión de</w:t>
            </w:r>
            <w:r w:rsidRPr="00CE680D">
              <w:rPr>
                <w:rFonts w:ascii="Times New Roman" w:hAnsi="Times New Roman" w:eastAsia="Times New Roman" w:cs="Times New Roman"/>
                <w:sz w:val="20"/>
                <w:szCs w:val="20"/>
                <w:shd w:val="clear" w:color="auto" w:fill="FFFFFF"/>
                <w:lang w:val="es-PE"/>
              </w:rPr>
              <w:t xml:space="preserve"> consulta.</w:t>
            </w:r>
          </w:p>
          <w:p w:rsidRPr="00CE680D" w:rsidR="00E07D4F" w:rsidP="00C70764" w:rsidRDefault="00E07D4F" w14:paraId="444E9D31" w14:textId="19616213">
            <w:pPr>
              <w:tabs>
                <w:tab w:val="left" w:pos="3200"/>
              </w:tabs>
              <w:rPr>
                <w:rFonts w:ascii="Times New Roman" w:hAnsi="Times New Roman" w:cs="Times New Roman"/>
                <w:color w:val="000000"/>
                <w:sz w:val="20"/>
                <w:szCs w:val="20"/>
                <w:lang w:val="es-PE"/>
              </w:rPr>
            </w:pPr>
          </w:p>
        </w:tc>
      </w:tr>
      <w:tr w:rsidRPr="00A72D20" w:rsidR="00E07D4F" w:rsidTr="6366C9CE" w14:paraId="028ADA0A" w14:textId="77777777">
        <w:trPr>
          <w:trHeight w:val="323"/>
        </w:trPr>
        <w:tc>
          <w:tcPr>
            <w:tcW w:w="2790" w:type="dxa"/>
            <w:shd w:val="clear" w:color="auto" w:fill="D9D9D9" w:themeFill="background1" w:themeFillShade="D9"/>
            <w:tcMar/>
            <w:vAlign w:val="center"/>
          </w:tcPr>
          <w:p w:rsidRPr="009B7771" w:rsidR="00E07D4F" w:rsidDel="00641735" w:rsidP="00C70764" w:rsidRDefault="00E07D4F" w14:paraId="75C2359B" w14:textId="77777777">
            <w:pPr>
              <w:tabs>
                <w:tab w:val="left" w:pos="3200"/>
              </w:tabs>
              <w:rPr>
                <w:rFonts w:ascii="Arial" w:hAnsi="Arial" w:cs="Arial"/>
                <w:b/>
                <w:sz w:val="22"/>
                <w:szCs w:val="22"/>
                <w:lang w:val="es-PE"/>
              </w:rPr>
            </w:pPr>
            <w:r w:rsidRPr="009B7771">
              <w:rPr>
                <w:rFonts w:ascii="Arial" w:hAnsi="Arial" w:cs="Arial"/>
                <w:sz w:val="22"/>
                <w:szCs w:val="22"/>
                <w:lang w:val="es-PE"/>
              </w:rPr>
              <w:t>Disposiciones de Divulgación de Documentos Ambientales y Sociales durante la Implementación del Proyecto</w:t>
            </w:r>
          </w:p>
        </w:tc>
        <w:tc>
          <w:tcPr>
            <w:tcW w:w="2160" w:type="dxa"/>
            <w:tcMar/>
            <w:vAlign w:val="center"/>
          </w:tcPr>
          <w:p w:rsidRPr="00CE680D" w:rsidR="00E07D4F" w:rsidP="00C70764" w:rsidRDefault="00E07D4F" w14:paraId="368F6AE1" w14:textId="15CE5B38">
            <w:pPr>
              <w:tabs>
                <w:tab w:val="left" w:pos="3200"/>
              </w:tabs>
              <w:rPr>
                <w:rFonts w:ascii="Times New Roman" w:hAnsi="Times New Roman" w:cs="Times New Roman"/>
                <w:color w:val="000000"/>
                <w:sz w:val="20"/>
                <w:szCs w:val="20"/>
                <w:lang w:val="es-PE"/>
              </w:rPr>
            </w:pPr>
            <w:r w:rsidRPr="00CE680D">
              <w:rPr>
                <w:rFonts w:ascii="Times New Roman" w:hAnsi="Times New Roman" w:cs="Times New Roman"/>
                <w:color w:val="000000"/>
                <w:sz w:val="20"/>
                <w:szCs w:val="20"/>
                <w:lang w:val="es-PE"/>
              </w:rPr>
              <w:t>Divulgación de documentos ambientales y sociales durante implementación</w:t>
            </w:r>
          </w:p>
        </w:tc>
        <w:tc>
          <w:tcPr>
            <w:tcW w:w="4320" w:type="dxa"/>
            <w:tcMar/>
            <w:vAlign w:val="center"/>
          </w:tcPr>
          <w:p w:rsidRPr="00CE680D" w:rsidR="00E07D4F" w:rsidP="00C70764" w:rsidRDefault="00E07D4F" w14:paraId="3703FF0C" w14:textId="1213FB02">
            <w:pPr>
              <w:tabs>
                <w:tab w:val="left" w:pos="3200"/>
              </w:tabs>
              <w:rPr>
                <w:rFonts w:ascii="Times New Roman" w:hAnsi="Times New Roman" w:cs="Times New Roman"/>
                <w:color w:val="000000"/>
                <w:sz w:val="20"/>
                <w:szCs w:val="20"/>
                <w:lang w:val="es-PE"/>
              </w:rPr>
            </w:pPr>
            <w:r w:rsidRPr="00CE680D">
              <w:rPr>
                <w:rFonts w:ascii="Times New Roman" w:hAnsi="Times New Roman" w:cs="Times New Roman"/>
                <w:color w:val="000000"/>
                <w:sz w:val="20"/>
                <w:szCs w:val="20"/>
                <w:lang w:val="es-PE"/>
              </w:rPr>
              <w:t xml:space="preserve">Cumplimiento esperado durante la implementación del Programa. </w:t>
            </w:r>
          </w:p>
        </w:tc>
        <w:tc>
          <w:tcPr>
            <w:tcW w:w="4410" w:type="dxa"/>
            <w:tcMar/>
            <w:vAlign w:val="center"/>
          </w:tcPr>
          <w:p w:rsidRPr="00CE680D" w:rsidR="00E07D4F" w:rsidP="00C70764" w:rsidRDefault="00E07D4F" w14:paraId="2F5C49E0" w14:textId="25FAAB84">
            <w:pPr>
              <w:pStyle w:val="Default"/>
              <w:rPr>
                <w:sz w:val="20"/>
                <w:szCs w:val="20"/>
                <w:lang w:val="es-PE"/>
              </w:rPr>
            </w:pPr>
            <w:r w:rsidRPr="00CE680D">
              <w:rPr>
                <w:sz w:val="20"/>
                <w:szCs w:val="20"/>
                <w:lang w:val="es-ES"/>
              </w:rPr>
              <w:t>Durante la implementación del Programa se pondrán a disposición del público todos los documentos ambientales y sociales que se consideren relevantes</w:t>
            </w:r>
          </w:p>
        </w:tc>
      </w:tr>
    </w:tbl>
    <w:p w:rsidRPr="009B7771" w:rsidR="00B01F04" w:rsidP="003A3A67" w:rsidRDefault="00B01F04" w14:paraId="23DB65EF" w14:textId="40E1F132">
      <w:pPr>
        <w:widowControl w:val="0"/>
        <w:autoSpaceDE w:val="0"/>
        <w:autoSpaceDN w:val="0"/>
        <w:adjustRightInd w:val="0"/>
        <w:ind w:right="-720"/>
        <w:rPr>
          <w:rFonts w:ascii="Arial" w:hAnsi="Arial" w:cs="Arial"/>
          <w:bCs/>
          <w:sz w:val="20"/>
          <w:szCs w:val="20"/>
          <w:lang w:val="es-PE"/>
        </w:rPr>
      </w:pPr>
    </w:p>
    <w:p w:rsidRPr="009B7771" w:rsidR="00363000" w:rsidP="003A3A67" w:rsidRDefault="00363000" w14:paraId="222110B5" w14:textId="7A9CB7BD">
      <w:pPr>
        <w:widowControl w:val="0"/>
        <w:autoSpaceDE w:val="0"/>
        <w:autoSpaceDN w:val="0"/>
        <w:adjustRightInd w:val="0"/>
        <w:ind w:right="-720"/>
        <w:rPr>
          <w:rFonts w:ascii="Arial" w:hAnsi="Arial" w:cs="Arial"/>
          <w:bCs/>
          <w:sz w:val="20"/>
          <w:szCs w:val="20"/>
          <w:lang w:val="es-PE"/>
        </w:rPr>
      </w:pPr>
    </w:p>
    <w:p w:rsidRPr="009B7771" w:rsidR="00363000" w:rsidP="00363000" w:rsidRDefault="00860B18" w14:paraId="11DEC037" w14:textId="0849DB79">
      <w:pPr>
        <w:rPr>
          <w:rFonts w:ascii="Arial" w:hAnsi="Arial" w:cs="Arial"/>
          <w:b/>
          <w:bCs/>
          <w:sz w:val="22"/>
          <w:szCs w:val="22"/>
          <w:lang w:val="es-PE"/>
        </w:rPr>
      </w:pPr>
      <w:r w:rsidRPr="009B7771">
        <w:rPr>
          <w:rFonts w:ascii="Arial" w:hAnsi="Arial" w:cs="Arial"/>
          <w:b/>
          <w:bCs/>
          <w:sz w:val="22"/>
          <w:szCs w:val="22"/>
          <w:lang w:val="es-PE"/>
        </w:rPr>
        <w:br w:type="page"/>
      </w:r>
      <w:r w:rsidRPr="009B7771" w:rsidR="00363000">
        <w:rPr>
          <w:rFonts w:ascii="Arial" w:hAnsi="Arial" w:cs="Arial"/>
          <w:b/>
          <w:bCs/>
          <w:sz w:val="22"/>
          <w:szCs w:val="22"/>
          <w:lang w:val="es-PE"/>
        </w:rPr>
        <w:t>Anexo B. Requisitos Legales ESHS (Ambientales, Sociales, de Salud y Seguridad)</w:t>
      </w:r>
    </w:p>
    <w:p w:rsidRPr="009B7771" w:rsidR="00363000" w:rsidP="00363000" w:rsidRDefault="00363000" w14:paraId="402DCAF9" w14:textId="0C173A38">
      <w:pPr>
        <w:rPr>
          <w:rFonts w:ascii="Arial" w:hAnsi="Arial" w:eastAsia="Times New Roman" w:cs="Arial"/>
          <w:b/>
          <w:i/>
          <w:lang w:val="es-PE"/>
        </w:rPr>
      </w:pPr>
    </w:p>
    <w:tbl>
      <w:tblPr>
        <w:tblW w:w="9990" w:type="dxa"/>
        <w:tblInd w:w="-8" w:type="dxa"/>
        <w:tblBorders>
          <w:top w:val="single" w:color="000000" w:sz="6" w:space="0"/>
          <w:left w:val="single" w:color="000000" w:sz="6" w:space="0"/>
          <w:bottom w:val="single" w:color="000000" w:sz="6" w:space="0"/>
          <w:right w:val="single" w:color="000000" w:sz="6" w:space="0"/>
        </w:tblBorders>
        <w:tblLayout w:type="fixed"/>
        <w:tblCellMar>
          <w:top w:w="15" w:type="dxa"/>
          <w:left w:w="15" w:type="dxa"/>
          <w:bottom w:w="15" w:type="dxa"/>
          <w:right w:w="15" w:type="dxa"/>
        </w:tblCellMar>
        <w:tblLook w:val="04A0" w:firstRow="1" w:lastRow="0" w:firstColumn="1" w:lastColumn="0" w:noHBand="0" w:noVBand="1"/>
      </w:tblPr>
      <w:tblGrid>
        <w:gridCol w:w="9990"/>
      </w:tblGrid>
      <w:tr w:rsidRPr="00EE7FE2" w:rsidR="00363000" w:rsidTr="00565845" w14:paraId="4A837A65" w14:textId="77777777">
        <w:trPr>
          <w:trHeight w:val="429"/>
        </w:trPr>
        <w:tc>
          <w:tcPr>
            <w:tcW w:w="9990" w:type="dxa"/>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tcPr>
          <w:p w:rsidRPr="00DD2FA0" w:rsidR="00363000" w:rsidDel="003F2F0C" w:rsidP="00565845" w:rsidRDefault="00363000" w14:paraId="58803BD0" w14:textId="11671F98">
            <w:pPr>
              <w:spacing w:before="120" w:after="120"/>
              <w:rPr>
                <w:rFonts w:ascii="Arial" w:hAnsi="Arial" w:cs="Arial"/>
                <w:b/>
                <w:sz w:val="22"/>
                <w:szCs w:val="22"/>
                <w:lang w:val="es-PE"/>
              </w:rPr>
            </w:pPr>
            <w:r w:rsidRPr="00DD2FA0">
              <w:rPr>
                <w:rFonts w:ascii="Arial" w:hAnsi="Arial" w:cs="Arial"/>
                <w:b/>
                <w:sz w:val="22"/>
                <w:szCs w:val="22"/>
                <w:lang w:val="es-PE"/>
              </w:rPr>
              <w:t xml:space="preserve">Sección II. </w:t>
            </w:r>
            <w:r w:rsidRPr="00DD2FA0" w:rsidR="002F4FAC">
              <w:rPr>
                <w:rFonts w:ascii="Arial" w:hAnsi="Arial" w:cs="Arial"/>
                <w:b/>
                <w:sz w:val="22"/>
                <w:szCs w:val="22"/>
                <w:lang w:val="es-PE"/>
              </w:rPr>
              <w:t xml:space="preserve">Obras </w:t>
            </w:r>
            <w:r w:rsidRPr="00DD2FA0" w:rsidR="000C42ED">
              <w:rPr>
                <w:rFonts w:ascii="Arial" w:hAnsi="Arial" w:cs="Arial"/>
                <w:b/>
                <w:sz w:val="22"/>
                <w:szCs w:val="22"/>
                <w:lang w:val="es-PE"/>
              </w:rPr>
              <w:t>Múltiples</w:t>
            </w:r>
            <w:r w:rsidRPr="00DD2FA0" w:rsidR="00585F00">
              <w:rPr>
                <w:rFonts w:ascii="Arial" w:hAnsi="Arial" w:cs="Arial"/>
                <w:b/>
                <w:sz w:val="22"/>
                <w:szCs w:val="22"/>
                <w:lang w:val="es-PE"/>
              </w:rPr>
              <w:t>:</w:t>
            </w:r>
          </w:p>
        </w:tc>
      </w:tr>
      <w:tr w:rsidRPr="00A72D20" w:rsidR="00363000" w:rsidTr="00565845" w14:paraId="4A6D09D5" w14:textId="77777777">
        <w:trPr>
          <w:trHeight w:val="236"/>
        </w:trPr>
        <w:tc>
          <w:tcPr>
            <w:tcW w:w="999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F7FA5" w:rsidR="00363000" w:rsidP="00565845" w:rsidRDefault="00363000" w14:paraId="30FB5ABF" w14:textId="77777777">
            <w:pPr>
              <w:spacing w:before="120" w:after="120"/>
              <w:rPr>
                <w:rFonts w:ascii="Arial" w:hAnsi="Arial" w:eastAsia="Times New Roman" w:cs="Arial"/>
                <w:color w:val="0070C0"/>
                <w:sz w:val="20"/>
                <w:szCs w:val="20"/>
                <w:lang w:val="es-PE"/>
              </w:rPr>
            </w:pPr>
            <w:r w:rsidRPr="00AF7FA5">
              <w:rPr>
                <w:rFonts w:ascii="Arial" w:hAnsi="Arial" w:eastAsia="Times New Roman" w:cs="Arial"/>
                <w:b/>
                <w:color w:val="0070C0"/>
                <w:sz w:val="20"/>
                <w:szCs w:val="20"/>
                <w:lang w:val="es-PE"/>
              </w:rPr>
              <w:t>“A. Condiciones ESHS del Acuerdo de Préstamo”.</w:t>
            </w:r>
          </w:p>
          <w:p w:rsidRPr="00AF7FA5" w:rsidR="00363000" w:rsidP="00565845" w:rsidRDefault="00363000" w14:paraId="35D51400" w14:textId="5CA91EC0">
            <w:pPr>
              <w:spacing w:before="120" w:after="120"/>
              <w:rPr>
                <w:rFonts w:ascii="Arial" w:hAnsi="Arial" w:eastAsia="Times New Roman" w:cs="Arial"/>
                <w:b/>
                <w:color w:val="0070C0"/>
                <w:sz w:val="20"/>
                <w:szCs w:val="20"/>
                <w:lang w:val="es-PE"/>
              </w:rPr>
            </w:pPr>
            <w:r w:rsidRPr="00AF7FA5">
              <w:rPr>
                <w:rFonts w:ascii="Arial" w:hAnsi="Arial" w:eastAsia="Times New Roman" w:cs="Arial"/>
                <w:color w:val="0070C0"/>
                <w:sz w:val="20"/>
                <w:szCs w:val="20"/>
                <w:lang w:val="es-PE"/>
              </w:rPr>
              <w:t xml:space="preserve">“Las siguientes condiciones ESHS deben cumplirse </w:t>
            </w:r>
            <w:r w:rsidRPr="00AF7FA5" w:rsidR="00D55617">
              <w:rPr>
                <w:rFonts w:ascii="Arial" w:hAnsi="Arial" w:eastAsia="Times New Roman" w:cs="Arial"/>
                <w:color w:val="0070C0"/>
                <w:sz w:val="20"/>
                <w:szCs w:val="20"/>
                <w:lang w:val="es-PE"/>
              </w:rPr>
              <w:t>a satisfacción del</w:t>
            </w:r>
            <w:r w:rsidRPr="00AF7FA5">
              <w:rPr>
                <w:rFonts w:ascii="Arial" w:hAnsi="Arial" w:eastAsia="Times New Roman" w:cs="Arial"/>
                <w:color w:val="0070C0"/>
                <w:sz w:val="20"/>
                <w:szCs w:val="20"/>
                <w:lang w:val="es-PE"/>
              </w:rPr>
              <w:t xml:space="preserve"> Banco y </w:t>
            </w:r>
            <w:r w:rsidRPr="00AF7FA5" w:rsidR="00A47DCF">
              <w:rPr>
                <w:rFonts w:ascii="Arial" w:hAnsi="Arial" w:eastAsia="Times New Roman" w:cs="Arial"/>
                <w:color w:val="0070C0"/>
                <w:sz w:val="20"/>
                <w:szCs w:val="20"/>
                <w:lang w:val="es-PE"/>
              </w:rPr>
              <w:t xml:space="preserve">deberán </w:t>
            </w:r>
            <w:r w:rsidRPr="00AF7FA5">
              <w:rPr>
                <w:rFonts w:ascii="Arial" w:hAnsi="Arial" w:eastAsia="Times New Roman" w:cs="Arial"/>
                <w:color w:val="0070C0"/>
                <w:sz w:val="20"/>
                <w:szCs w:val="20"/>
                <w:lang w:val="es-PE"/>
              </w:rPr>
              <w:t>ser incluidas en el Acuerdo de Préstamo a fin de cumplir con las Políticas de Salvaguardias ESHS del Banco:”</w:t>
            </w:r>
          </w:p>
        </w:tc>
      </w:tr>
      <w:tr w:rsidRPr="00187972" w:rsidR="00363000" w:rsidTr="004D58E4" w14:paraId="7CD1C860" w14:textId="77777777">
        <w:trPr>
          <w:trHeight w:val="2494"/>
        </w:trPr>
        <w:tc>
          <w:tcPr>
            <w:tcW w:w="999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F7FA5" w:rsidR="00363000" w:rsidP="00565845" w:rsidRDefault="00363000" w14:paraId="541F154E" w14:textId="637A8C8B">
            <w:pPr>
              <w:spacing w:before="120" w:after="120"/>
              <w:rPr>
                <w:rFonts w:ascii="Arial" w:hAnsi="Arial" w:eastAsia="Times New Roman" w:cs="Arial"/>
                <w:sz w:val="20"/>
                <w:szCs w:val="20"/>
                <w:lang w:val="es-PE"/>
              </w:rPr>
            </w:pPr>
            <w:r w:rsidRPr="00AF7FA5">
              <w:rPr>
                <w:rFonts w:ascii="Arial" w:hAnsi="Arial" w:eastAsia="Times New Roman" w:cs="Arial"/>
                <w:b/>
                <w:color w:val="0070C0"/>
                <w:sz w:val="20"/>
                <w:szCs w:val="20"/>
                <w:lang w:val="es-PE"/>
              </w:rPr>
              <w:t xml:space="preserve">“1. Condiciones </w:t>
            </w:r>
            <w:r w:rsidRPr="00AF7FA5" w:rsidR="00D55617">
              <w:rPr>
                <w:rFonts w:ascii="Arial" w:hAnsi="Arial" w:eastAsia="Times New Roman" w:cs="Arial"/>
                <w:b/>
                <w:color w:val="0070C0"/>
                <w:sz w:val="20"/>
                <w:szCs w:val="20"/>
                <w:lang w:val="es-PE"/>
              </w:rPr>
              <w:t>a</w:t>
            </w:r>
            <w:r w:rsidRPr="00AF7FA5">
              <w:rPr>
                <w:rFonts w:ascii="Arial" w:hAnsi="Arial" w:eastAsia="Times New Roman" w:cs="Arial"/>
                <w:b/>
                <w:color w:val="0070C0"/>
                <w:sz w:val="20"/>
                <w:szCs w:val="20"/>
                <w:lang w:val="es-PE"/>
              </w:rPr>
              <w:t xml:space="preserve"> Cumplir Previo al Primer Desembolso del Préstamo”. </w:t>
            </w:r>
          </w:p>
          <w:p w:rsidRPr="00AF7FA5" w:rsidR="004D58E4" w:rsidP="004D58E4" w:rsidRDefault="00DD2FA0" w14:paraId="66E43EEE" w14:textId="28B22878">
            <w:pPr>
              <w:pStyle w:val="ListParagraph"/>
              <w:numPr>
                <w:ilvl w:val="0"/>
                <w:numId w:val="41"/>
              </w:numPr>
              <w:spacing w:before="120" w:after="120"/>
              <w:rPr>
                <w:rFonts w:ascii="Arial" w:hAnsi="Arial" w:cs="Arial"/>
                <w:color w:val="0070C0"/>
                <w:sz w:val="20"/>
                <w:szCs w:val="20"/>
                <w:lang w:val="es-PE"/>
              </w:rPr>
            </w:pPr>
            <w:r w:rsidRPr="00AF7FA5">
              <w:rPr>
                <w:rFonts w:ascii="Arial" w:hAnsi="Arial" w:cs="Arial"/>
                <w:color w:val="0070C0"/>
                <w:sz w:val="20"/>
                <w:szCs w:val="20"/>
                <w:lang w:val="es-PE"/>
              </w:rPr>
              <w:t xml:space="preserve">El Prestatario </w:t>
            </w:r>
            <w:r w:rsidRPr="00AF7FA5" w:rsidR="000C68ED">
              <w:rPr>
                <w:rFonts w:ascii="Arial" w:hAnsi="Arial" w:cs="Arial"/>
                <w:color w:val="0070C0"/>
                <w:sz w:val="20"/>
                <w:szCs w:val="20"/>
                <w:lang w:val="es-PE"/>
              </w:rPr>
              <w:t xml:space="preserve">presentará evidencia de que </w:t>
            </w:r>
            <w:r w:rsidRPr="00AF7FA5" w:rsidR="004D58E4">
              <w:rPr>
                <w:rFonts w:ascii="Arial" w:hAnsi="Arial" w:cs="Arial"/>
                <w:color w:val="0070C0"/>
                <w:sz w:val="20"/>
                <w:szCs w:val="20"/>
                <w:lang w:val="es-PE"/>
              </w:rPr>
              <w:t xml:space="preserve">las </w:t>
            </w:r>
            <w:r w:rsidRPr="00AF7FA5" w:rsidR="000C68ED">
              <w:rPr>
                <w:rFonts w:ascii="Arial" w:hAnsi="Arial" w:cs="Arial"/>
                <w:color w:val="0070C0"/>
                <w:sz w:val="20"/>
                <w:szCs w:val="20"/>
                <w:lang w:val="es-PE"/>
              </w:rPr>
              <w:t>Agencia</w:t>
            </w:r>
            <w:r w:rsidRPr="00AF7FA5" w:rsidR="004D58E4">
              <w:rPr>
                <w:rFonts w:ascii="Arial" w:hAnsi="Arial" w:cs="Arial"/>
                <w:color w:val="0070C0"/>
                <w:sz w:val="20"/>
                <w:szCs w:val="20"/>
                <w:lang w:val="es-PE"/>
              </w:rPr>
              <w:t>s</w:t>
            </w:r>
            <w:r w:rsidRPr="00AF7FA5" w:rsidR="000C68ED">
              <w:rPr>
                <w:rFonts w:ascii="Arial" w:hAnsi="Arial" w:cs="Arial"/>
                <w:color w:val="0070C0"/>
                <w:sz w:val="20"/>
                <w:szCs w:val="20"/>
                <w:lang w:val="es-PE"/>
              </w:rPr>
              <w:t xml:space="preserve"> Ejecutora</w:t>
            </w:r>
            <w:r w:rsidRPr="00AF7FA5" w:rsidR="004D58E4">
              <w:rPr>
                <w:rFonts w:ascii="Arial" w:hAnsi="Arial" w:cs="Arial"/>
                <w:color w:val="0070C0"/>
                <w:sz w:val="20"/>
                <w:szCs w:val="20"/>
                <w:lang w:val="es-PE"/>
              </w:rPr>
              <w:t xml:space="preserve">s </w:t>
            </w:r>
            <w:r w:rsidRPr="00AF7FA5" w:rsidR="000C68ED">
              <w:rPr>
                <w:rFonts w:ascii="Arial" w:hAnsi="Arial" w:cs="Arial"/>
                <w:color w:val="0070C0"/>
                <w:sz w:val="20"/>
                <w:szCs w:val="20"/>
                <w:lang w:val="es-PE"/>
              </w:rPr>
              <w:t>ha</w:t>
            </w:r>
            <w:r w:rsidRPr="00AF7FA5" w:rsidR="004D58E4">
              <w:rPr>
                <w:rFonts w:ascii="Arial" w:hAnsi="Arial" w:cs="Arial"/>
                <w:color w:val="0070C0"/>
                <w:sz w:val="20"/>
                <w:szCs w:val="20"/>
                <w:lang w:val="es-PE"/>
              </w:rPr>
              <w:t>n</w:t>
            </w:r>
            <w:r w:rsidRPr="00AF7FA5" w:rsidR="000C68ED">
              <w:rPr>
                <w:rFonts w:ascii="Arial" w:hAnsi="Arial" w:cs="Arial"/>
                <w:color w:val="0070C0"/>
                <w:sz w:val="20"/>
                <w:szCs w:val="20"/>
                <w:lang w:val="es-PE"/>
              </w:rPr>
              <w:t xml:space="preserve"> puesto en marcha la estructura de gobernanza ESHS y posee</w:t>
            </w:r>
            <w:r w:rsidRPr="00AF7FA5" w:rsidR="004D58E4">
              <w:rPr>
                <w:rFonts w:ascii="Arial" w:hAnsi="Arial" w:cs="Arial"/>
                <w:color w:val="0070C0"/>
                <w:sz w:val="20"/>
                <w:szCs w:val="20"/>
                <w:lang w:val="es-PE"/>
              </w:rPr>
              <w:t>n</w:t>
            </w:r>
            <w:r w:rsidRPr="00AF7FA5" w:rsidR="000C68ED">
              <w:rPr>
                <w:rFonts w:ascii="Arial" w:hAnsi="Arial" w:cs="Arial"/>
                <w:color w:val="0070C0"/>
                <w:sz w:val="20"/>
                <w:szCs w:val="20"/>
                <w:lang w:val="es-PE"/>
              </w:rPr>
              <w:t xml:space="preserve"> los recursos necesarios para implementar los requisitos ESHS, incluyendo: </w:t>
            </w:r>
            <w:r w:rsidRPr="00AF7FA5" w:rsidR="004D58E4">
              <w:rPr>
                <w:rFonts w:ascii="Arial" w:hAnsi="Arial" w:cs="Arial"/>
                <w:color w:val="0070C0"/>
                <w:sz w:val="20"/>
                <w:szCs w:val="20"/>
                <w:lang w:val="es-PE"/>
              </w:rPr>
              <w:t>la contratación de un especialista social y un e</w:t>
            </w:r>
            <w:r w:rsidR="005E2BBC">
              <w:rPr>
                <w:rFonts w:ascii="Arial" w:hAnsi="Arial" w:cs="Arial"/>
                <w:color w:val="0070C0"/>
                <w:sz w:val="20"/>
                <w:szCs w:val="20"/>
                <w:lang w:val="es-PE"/>
              </w:rPr>
              <w:t xml:space="preserve">specialista ambiental en la </w:t>
            </w:r>
            <w:proofErr w:type="spellStart"/>
            <w:r w:rsidR="005E2BBC">
              <w:rPr>
                <w:rFonts w:ascii="Arial" w:hAnsi="Arial" w:cs="Arial"/>
                <w:color w:val="0070C0"/>
                <w:sz w:val="20"/>
                <w:szCs w:val="20"/>
                <w:lang w:val="es-PE"/>
              </w:rPr>
              <w:t>UCp</w:t>
            </w:r>
            <w:proofErr w:type="spellEnd"/>
            <w:r w:rsidRPr="00AF7FA5" w:rsidR="004D58E4">
              <w:rPr>
                <w:rFonts w:ascii="Arial" w:hAnsi="Arial" w:cs="Arial"/>
                <w:color w:val="0070C0"/>
                <w:sz w:val="20"/>
                <w:szCs w:val="20"/>
                <w:lang w:val="es-PE"/>
              </w:rPr>
              <w:t xml:space="preserve"> y de un especialista ambiental y un especialista social en el FPS.</w:t>
            </w:r>
            <w:r w:rsidR="00187972">
              <w:rPr>
                <w:rFonts w:ascii="Arial" w:hAnsi="Arial" w:cs="Arial"/>
                <w:color w:val="0070C0"/>
                <w:sz w:val="20"/>
                <w:szCs w:val="20"/>
                <w:lang w:val="es-PE"/>
              </w:rPr>
              <w:t xml:space="preserve"> </w:t>
            </w:r>
            <w:r w:rsidR="00394622">
              <w:rPr>
                <w:rFonts w:ascii="Arial" w:hAnsi="Arial" w:cs="Arial"/>
                <w:color w:val="FF0000"/>
                <w:sz w:val="20"/>
                <w:szCs w:val="20"/>
                <w:lang w:val="es-PE"/>
              </w:rPr>
              <w:t>Cláusula 4.02</w:t>
            </w:r>
            <w:r w:rsidRPr="006E34A8" w:rsidR="00560A2A">
              <w:rPr>
                <w:rFonts w:ascii="Arial" w:hAnsi="Arial" w:cs="Arial"/>
                <w:color w:val="FF0000"/>
                <w:sz w:val="20"/>
                <w:szCs w:val="20"/>
                <w:lang w:val="es-PE"/>
              </w:rPr>
              <w:t xml:space="preserve"> </w:t>
            </w:r>
            <w:r w:rsidRPr="006E34A8" w:rsidR="006E34A8">
              <w:rPr>
                <w:rFonts w:ascii="Arial" w:hAnsi="Arial" w:cs="Arial"/>
                <w:color w:val="FF0000"/>
                <w:sz w:val="20"/>
                <w:szCs w:val="20"/>
                <w:lang w:val="es-PE"/>
              </w:rPr>
              <w:t>Anexo Único</w:t>
            </w:r>
          </w:p>
          <w:p w:rsidRPr="00AF7FA5" w:rsidR="00363000" w:rsidP="00565845" w:rsidRDefault="004D58E4" w14:paraId="0EC83901" w14:textId="30945BB9">
            <w:pPr>
              <w:pStyle w:val="ListParagraph"/>
              <w:numPr>
                <w:ilvl w:val="0"/>
                <w:numId w:val="41"/>
              </w:numPr>
              <w:spacing w:before="120" w:after="120"/>
              <w:rPr>
                <w:rFonts w:ascii="Arial" w:hAnsi="Arial" w:cs="Arial"/>
                <w:sz w:val="20"/>
                <w:szCs w:val="20"/>
                <w:lang w:val="es-PE"/>
              </w:rPr>
            </w:pPr>
            <w:r w:rsidRPr="00AF7FA5">
              <w:rPr>
                <w:rFonts w:ascii="Arial" w:hAnsi="Arial" w:cs="Arial"/>
                <w:color w:val="0070C0"/>
                <w:sz w:val="20"/>
                <w:szCs w:val="20"/>
                <w:lang w:val="es-PE"/>
              </w:rPr>
              <w:t xml:space="preserve">El Prestatario presentará evidencia de </w:t>
            </w:r>
            <w:r w:rsidRPr="00AF7FA5" w:rsidR="000F5E12">
              <w:rPr>
                <w:rFonts w:ascii="Arial" w:hAnsi="Arial" w:cs="Arial"/>
                <w:color w:val="0070C0"/>
                <w:sz w:val="20"/>
                <w:szCs w:val="20"/>
                <w:lang w:val="es-PE"/>
              </w:rPr>
              <w:t>la entrada en vigencia del</w:t>
            </w:r>
            <w:r w:rsidRPr="00AF7FA5">
              <w:rPr>
                <w:rFonts w:ascii="Arial" w:hAnsi="Arial" w:cs="Arial"/>
                <w:color w:val="0070C0"/>
                <w:sz w:val="20"/>
                <w:szCs w:val="20"/>
                <w:lang w:val="es-PE"/>
              </w:rPr>
              <w:t xml:space="preserve"> Reglamento Operativo del Programa (ROP)</w:t>
            </w:r>
            <w:r w:rsidRPr="00AF7FA5" w:rsidR="00363000">
              <w:rPr>
                <w:rFonts w:ascii="Arial" w:hAnsi="Arial" w:cs="Arial"/>
                <w:color w:val="0070C0"/>
                <w:sz w:val="20"/>
                <w:szCs w:val="20"/>
                <w:lang w:val="es-PE"/>
              </w:rPr>
              <w:t xml:space="preserve"> </w:t>
            </w:r>
            <w:r w:rsidRPr="00AF7FA5">
              <w:rPr>
                <w:rFonts w:ascii="Arial" w:hAnsi="Arial" w:cs="Arial"/>
                <w:color w:val="0070C0"/>
                <w:sz w:val="20"/>
                <w:szCs w:val="20"/>
                <w:lang w:val="es-PE"/>
              </w:rPr>
              <w:t>acordado</w:t>
            </w:r>
            <w:r w:rsidRPr="00AF7FA5" w:rsidR="000F5E12">
              <w:rPr>
                <w:rFonts w:ascii="Arial" w:hAnsi="Arial" w:cs="Arial"/>
                <w:color w:val="0070C0"/>
                <w:sz w:val="20"/>
                <w:szCs w:val="20"/>
                <w:lang w:val="es-PE"/>
              </w:rPr>
              <w:t xml:space="preserve"> con el Banco, el cual incluirá el M</w:t>
            </w:r>
            <w:r w:rsidRPr="00AF7FA5" w:rsidR="00363000">
              <w:rPr>
                <w:rFonts w:ascii="Arial" w:hAnsi="Arial" w:cs="Arial"/>
                <w:color w:val="0070C0"/>
                <w:sz w:val="20"/>
                <w:szCs w:val="20"/>
                <w:lang w:val="es-PE"/>
              </w:rPr>
              <w:t xml:space="preserve">GAS </w:t>
            </w:r>
            <w:r w:rsidRPr="00AF7FA5" w:rsidR="000F5E12">
              <w:rPr>
                <w:rFonts w:ascii="Arial" w:hAnsi="Arial" w:cs="Arial"/>
                <w:color w:val="0070C0"/>
                <w:sz w:val="20"/>
                <w:szCs w:val="20"/>
                <w:lang w:val="es-PE"/>
              </w:rPr>
              <w:t>como Anexo.</w:t>
            </w:r>
            <w:r w:rsidR="00225FD1">
              <w:rPr>
                <w:rFonts w:ascii="Arial" w:hAnsi="Arial" w:cs="Arial"/>
                <w:color w:val="0070C0"/>
                <w:sz w:val="20"/>
                <w:szCs w:val="20"/>
                <w:lang w:val="es-PE"/>
              </w:rPr>
              <w:t xml:space="preserve"> </w:t>
            </w:r>
            <w:r w:rsidR="00225FD1">
              <w:rPr>
                <w:rFonts w:ascii="Arial" w:hAnsi="Arial" w:cs="Arial"/>
                <w:color w:val="FF0000"/>
                <w:sz w:val="20"/>
                <w:szCs w:val="20"/>
                <w:lang w:val="es-PE"/>
              </w:rPr>
              <w:t>Cláusula 3.01</w:t>
            </w:r>
            <w:r w:rsidRPr="006E34A8" w:rsidR="00225FD1">
              <w:rPr>
                <w:rFonts w:ascii="Arial" w:hAnsi="Arial" w:cs="Arial"/>
                <w:color w:val="FF0000"/>
                <w:sz w:val="20"/>
                <w:szCs w:val="20"/>
                <w:lang w:val="es-PE"/>
              </w:rPr>
              <w:t xml:space="preserve"> </w:t>
            </w:r>
            <w:r w:rsidR="00225FD1">
              <w:rPr>
                <w:rFonts w:ascii="Arial" w:hAnsi="Arial" w:cs="Arial"/>
                <w:color w:val="FF0000"/>
                <w:sz w:val="20"/>
                <w:szCs w:val="20"/>
                <w:lang w:val="es-PE"/>
              </w:rPr>
              <w:t>Estipulaciones Especiales</w:t>
            </w:r>
            <w:r w:rsidR="00DA7960">
              <w:rPr>
                <w:rFonts w:ascii="Arial" w:hAnsi="Arial" w:cs="Arial"/>
                <w:color w:val="FF0000"/>
                <w:sz w:val="20"/>
                <w:szCs w:val="20"/>
                <w:lang w:val="es-PE"/>
              </w:rPr>
              <w:t>; Cláusula 4.05 b) Estipulaciones Especiales</w:t>
            </w:r>
          </w:p>
          <w:p w:rsidRPr="00AF7FA5" w:rsidR="00363000" w:rsidP="004D58E4" w:rsidRDefault="00363000" w14:paraId="715C4BB8" w14:textId="47FE618B">
            <w:pPr>
              <w:spacing w:before="120" w:after="120"/>
              <w:ind w:hanging="540"/>
              <w:rPr>
                <w:rFonts w:ascii="Arial" w:hAnsi="Arial" w:eastAsia="Times New Roman" w:cs="Arial"/>
                <w:b/>
                <w:color w:val="0070C0"/>
                <w:sz w:val="20"/>
                <w:szCs w:val="20"/>
                <w:lang w:val="es-PE"/>
              </w:rPr>
            </w:pPr>
          </w:p>
        </w:tc>
      </w:tr>
      <w:tr w:rsidRPr="003C0868" w:rsidR="00363000" w:rsidTr="003C0868" w14:paraId="43B07F37" w14:textId="77777777">
        <w:trPr>
          <w:trHeight w:val="1779"/>
        </w:trPr>
        <w:tc>
          <w:tcPr>
            <w:tcW w:w="999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005A3E22" w:rsidP="00565845" w:rsidRDefault="005A3E22" w14:paraId="058AE690" w14:textId="65862F8E">
            <w:pPr>
              <w:spacing w:before="120" w:after="120"/>
              <w:rPr>
                <w:rFonts w:ascii="Arial" w:hAnsi="Arial" w:eastAsia="Times New Roman" w:cs="Arial"/>
                <w:b/>
                <w:color w:val="0070C0"/>
                <w:sz w:val="20"/>
                <w:szCs w:val="20"/>
                <w:lang w:val="es-PE"/>
              </w:rPr>
            </w:pPr>
            <w:r w:rsidRPr="00AF7FA5">
              <w:rPr>
                <w:rFonts w:ascii="Arial" w:hAnsi="Arial" w:eastAsia="Times New Roman" w:cs="Arial"/>
                <w:b/>
                <w:color w:val="0070C0"/>
                <w:sz w:val="20"/>
                <w:szCs w:val="20"/>
                <w:lang w:val="es-PE"/>
              </w:rPr>
              <w:t xml:space="preserve">2. Condiciones </w:t>
            </w:r>
            <w:r>
              <w:rPr>
                <w:rFonts w:ascii="Arial" w:hAnsi="Arial" w:eastAsia="Times New Roman" w:cs="Arial"/>
                <w:b/>
                <w:color w:val="0070C0"/>
                <w:sz w:val="20"/>
                <w:szCs w:val="20"/>
                <w:lang w:val="es-PE"/>
              </w:rPr>
              <w:t xml:space="preserve">Especiales </w:t>
            </w:r>
            <w:r w:rsidRPr="00AF7FA5">
              <w:rPr>
                <w:rFonts w:ascii="Arial" w:hAnsi="Arial" w:eastAsia="Times New Roman" w:cs="Arial"/>
                <w:b/>
                <w:color w:val="0070C0"/>
                <w:sz w:val="20"/>
                <w:szCs w:val="20"/>
                <w:lang w:val="es-PE"/>
              </w:rPr>
              <w:t>de Ejecución</w:t>
            </w:r>
          </w:p>
          <w:p w:rsidR="005A3E22" w:rsidP="005A3E22" w:rsidRDefault="005A3E22" w14:paraId="6E55CBC5" w14:textId="259824CD">
            <w:pPr>
              <w:pStyle w:val="CommentText"/>
              <w:spacing w:before="120" w:after="120"/>
              <w:rPr>
                <w:rFonts w:ascii="Arial" w:hAnsi="Arial" w:cs="Arial"/>
                <w:color w:val="0070C0"/>
                <w:lang w:val="es-PE"/>
              </w:rPr>
            </w:pPr>
            <w:r>
              <w:rPr>
                <w:rFonts w:ascii="Arial" w:hAnsi="Arial" w:cs="Arial"/>
                <w:color w:val="0070C0"/>
                <w:lang w:val="es-PE"/>
              </w:rPr>
              <w:t>a</w:t>
            </w:r>
            <w:r w:rsidRPr="00DA7960">
              <w:rPr>
                <w:rFonts w:ascii="Arial" w:hAnsi="Arial" w:cs="Arial"/>
                <w:color w:val="0070C0"/>
                <w:lang w:val="es-PE"/>
              </w:rPr>
              <w:t xml:space="preserve">) </w:t>
            </w:r>
            <w:r w:rsidRPr="00DA7960">
              <w:rPr>
                <w:rFonts w:ascii="Arial" w:hAnsi="Arial" w:cs="Arial"/>
                <w:color w:val="0070C0"/>
                <w:lang w:val="es-ES"/>
              </w:rPr>
              <w:t>Antes de iniciar las obras civiles en cada uno de los proyectos elegibles por el programa, el Prestatario deberá presentar al Banco: (i) las licencias y permisos ambientales requeridos por la autoridad ambiental nacional competente; y (</w:t>
            </w:r>
            <w:proofErr w:type="spellStart"/>
            <w:r w:rsidRPr="00DA7960">
              <w:rPr>
                <w:rFonts w:ascii="Arial" w:hAnsi="Arial" w:cs="Arial"/>
                <w:color w:val="0070C0"/>
                <w:lang w:val="es-ES"/>
              </w:rPr>
              <w:t>ii</w:t>
            </w:r>
            <w:proofErr w:type="spellEnd"/>
            <w:r w:rsidRPr="00DA7960">
              <w:rPr>
                <w:rFonts w:ascii="Arial" w:hAnsi="Arial" w:cs="Arial"/>
                <w:color w:val="0070C0"/>
                <w:lang w:val="es-ES"/>
              </w:rPr>
              <w:t>) los estudios de evaluación ambiental y social</w:t>
            </w:r>
            <w:r w:rsidR="007C39BC">
              <w:rPr>
                <w:rFonts w:ascii="Arial" w:hAnsi="Arial" w:cs="Arial"/>
                <w:color w:val="0070C0"/>
                <w:lang w:val="es-ES"/>
              </w:rPr>
              <w:t xml:space="preserve"> </w:t>
            </w:r>
            <w:r w:rsidRPr="00DA7960">
              <w:rPr>
                <w:rFonts w:ascii="Arial" w:hAnsi="Arial" w:cs="Arial"/>
                <w:color w:val="0070C0"/>
                <w:lang w:val="es-ES"/>
              </w:rPr>
              <w:t>y documentación de los procesos de socialización según los lineamientos establecidos en el MGAS.</w:t>
            </w:r>
            <w:r>
              <w:rPr>
                <w:rFonts w:ascii="Arial" w:hAnsi="Arial" w:cs="Arial"/>
                <w:color w:val="0070C0"/>
                <w:lang w:val="es-ES"/>
              </w:rPr>
              <w:t xml:space="preserve"> </w:t>
            </w:r>
            <w:r>
              <w:rPr>
                <w:rFonts w:ascii="Arial" w:hAnsi="Arial" w:cs="Arial"/>
                <w:color w:val="FF0000"/>
                <w:lang w:val="es-PE"/>
              </w:rPr>
              <w:t>Cláusula 4.07 b)</w:t>
            </w:r>
            <w:r w:rsidRPr="006E34A8">
              <w:rPr>
                <w:rFonts w:ascii="Arial" w:hAnsi="Arial" w:cs="Arial"/>
                <w:color w:val="FF0000"/>
                <w:lang w:val="es-PE"/>
              </w:rPr>
              <w:t xml:space="preserve"> </w:t>
            </w:r>
            <w:r>
              <w:rPr>
                <w:rFonts w:ascii="Arial" w:hAnsi="Arial" w:cs="Arial"/>
                <w:color w:val="FF0000"/>
                <w:lang w:val="es-PE"/>
              </w:rPr>
              <w:t>Estipulaciones Especiales</w:t>
            </w:r>
          </w:p>
          <w:p w:rsidR="005A3E22" w:rsidP="005A3E22" w:rsidRDefault="005A3E22" w14:paraId="7644573B" w14:textId="7B12C336">
            <w:pPr>
              <w:pStyle w:val="CommentText"/>
              <w:spacing w:before="120" w:after="120"/>
              <w:rPr>
                <w:rFonts w:ascii="Arial" w:hAnsi="Arial" w:cs="Arial"/>
                <w:color w:val="0070C0"/>
                <w:lang w:val="es-PE"/>
              </w:rPr>
            </w:pPr>
            <w:r>
              <w:rPr>
                <w:rFonts w:ascii="Arial" w:hAnsi="Arial" w:cs="Arial"/>
                <w:color w:val="0070C0"/>
                <w:lang w:val="es-PE"/>
              </w:rPr>
              <w:t>b) Durante la construcción y operación de las obras de cada uno de los proyectos financiados por el Programa, l</w:t>
            </w:r>
            <w:r w:rsidRPr="00AF7FA5">
              <w:rPr>
                <w:rFonts w:ascii="Arial" w:hAnsi="Arial" w:cs="Arial"/>
                <w:color w:val="0070C0"/>
                <w:lang w:val="es-PE"/>
              </w:rPr>
              <w:t xml:space="preserve">as Agencias Ejecutoras deberán (i) implementar procesos de participación con las partes interesadas en la </w:t>
            </w:r>
            <w:proofErr w:type="spellStart"/>
            <w:r w:rsidRPr="00AF7FA5">
              <w:rPr>
                <w:rFonts w:ascii="Arial" w:hAnsi="Arial" w:cs="Arial"/>
                <w:color w:val="0070C0"/>
                <w:lang w:val="es-PE"/>
              </w:rPr>
              <w:t>O</w:t>
            </w:r>
            <w:r w:rsidR="003C0868">
              <w:rPr>
                <w:rFonts w:ascii="Arial" w:hAnsi="Arial" w:cs="Arial"/>
                <w:color w:val="0070C0"/>
                <w:lang w:val="es-PE"/>
              </w:rPr>
              <w:t>o</w:t>
            </w:r>
            <w:r w:rsidRPr="00AF7FA5">
              <w:rPr>
                <w:rFonts w:ascii="Arial" w:hAnsi="Arial" w:cs="Arial"/>
                <w:color w:val="0070C0"/>
                <w:lang w:val="es-PE"/>
              </w:rPr>
              <w:t>peración</w:t>
            </w:r>
            <w:proofErr w:type="spellEnd"/>
            <w:r w:rsidRPr="00AF7FA5">
              <w:rPr>
                <w:rFonts w:ascii="Arial" w:hAnsi="Arial" w:cs="Arial"/>
                <w:color w:val="0070C0"/>
                <w:lang w:val="es-PE"/>
              </w:rPr>
              <w:t xml:space="preserve"> para garantizar que las comunidades afectadas sean informadas y consultadas acerca del progreso de</w:t>
            </w:r>
            <w:r w:rsidR="003C0868">
              <w:rPr>
                <w:rFonts w:ascii="Arial" w:hAnsi="Arial" w:cs="Arial"/>
                <w:color w:val="0070C0"/>
                <w:lang w:val="es-PE"/>
              </w:rPr>
              <w:t xml:space="preserve"> </w:t>
            </w:r>
            <w:r w:rsidRPr="00AF7FA5">
              <w:rPr>
                <w:rFonts w:ascii="Arial" w:hAnsi="Arial" w:cs="Arial"/>
                <w:color w:val="0070C0"/>
                <w:lang w:val="es-PE"/>
              </w:rPr>
              <w:t>l</w:t>
            </w:r>
            <w:r w:rsidR="003C0868">
              <w:rPr>
                <w:rFonts w:ascii="Arial" w:hAnsi="Arial" w:cs="Arial"/>
                <w:color w:val="0070C0"/>
                <w:lang w:val="es-PE"/>
              </w:rPr>
              <w:t>os</w:t>
            </w:r>
            <w:r w:rsidRPr="00AF7FA5">
              <w:rPr>
                <w:rFonts w:ascii="Arial" w:hAnsi="Arial" w:cs="Arial"/>
                <w:color w:val="0070C0"/>
                <w:lang w:val="es-PE"/>
              </w:rPr>
              <w:t xml:space="preserve"> trabajo</w:t>
            </w:r>
            <w:r w:rsidR="003C0868">
              <w:rPr>
                <w:rFonts w:ascii="Arial" w:hAnsi="Arial" w:cs="Arial"/>
                <w:color w:val="0070C0"/>
                <w:lang w:val="es-PE"/>
              </w:rPr>
              <w:t>s</w:t>
            </w:r>
            <w:r w:rsidRPr="00AF7FA5">
              <w:rPr>
                <w:rFonts w:ascii="Arial" w:hAnsi="Arial" w:cs="Arial"/>
                <w:color w:val="0070C0"/>
                <w:lang w:val="es-PE"/>
              </w:rPr>
              <w:t xml:space="preserve"> y la gestión </w:t>
            </w:r>
            <w:r w:rsidR="003C0868">
              <w:rPr>
                <w:rFonts w:ascii="Arial" w:hAnsi="Arial" w:cs="Arial"/>
                <w:color w:val="0070C0"/>
                <w:lang w:val="es-PE"/>
              </w:rPr>
              <w:t xml:space="preserve">ambiental y social </w:t>
            </w:r>
            <w:r w:rsidRPr="00AF7FA5">
              <w:rPr>
                <w:rFonts w:ascii="Arial" w:hAnsi="Arial" w:cs="Arial"/>
                <w:color w:val="0070C0"/>
                <w:lang w:val="es-PE"/>
              </w:rPr>
              <w:t xml:space="preserve"> del </w:t>
            </w:r>
            <w:r w:rsidR="003C0868">
              <w:rPr>
                <w:rFonts w:ascii="Arial" w:hAnsi="Arial" w:cs="Arial"/>
                <w:color w:val="0070C0"/>
                <w:lang w:val="es-PE"/>
              </w:rPr>
              <w:t>p</w:t>
            </w:r>
            <w:r w:rsidRPr="00AF7FA5">
              <w:rPr>
                <w:rFonts w:ascii="Arial" w:hAnsi="Arial" w:cs="Arial"/>
                <w:color w:val="0070C0"/>
                <w:lang w:val="es-PE"/>
              </w:rPr>
              <w:t>royecto, y tengan acceso a mecanismos de quejas y reclamos; y (</w:t>
            </w:r>
            <w:proofErr w:type="spellStart"/>
            <w:r w:rsidRPr="00AF7FA5">
              <w:rPr>
                <w:rFonts w:ascii="Arial" w:hAnsi="Arial" w:cs="Arial"/>
                <w:color w:val="0070C0"/>
                <w:lang w:val="es-PE"/>
              </w:rPr>
              <w:t>ii</w:t>
            </w:r>
            <w:proofErr w:type="spellEnd"/>
            <w:r w:rsidRPr="00AF7FA5">
              <w:rPr>
                <w:rFonts w:ascii="Arial" w:hAnsi="Arial" w:cs="Arial"/>
                <w:color w:val="0070C0"/>
                <w:lang w:val="es-PE"/>
              </w:rPr>
              <w:t xml:space="preserve">) divulgar toda evaluación y plan de gestión </w:t>
            </w:r>
            <w:r w:rsidR="009660C2">
              <w:rPr>
                <w:rFonts w:ascii="Arial" w:hAnsi="Arial" w:cs="Arial"/>
                <w:color w:val="0070C0"/>
                <w:lang w:val="es-PE"/>
              </w:rPr>
              <w:t>ambiental y social</w:t>
            </w:r>
            <w:r w:rsidRPr="00AF7FA5">
              <w:rPr>
                <w:rFonts w:ascii="Arial" w:hAnsi="Arial" w:cs="Arial"/>
                <w:color w:val="0070C0"/>
                <w:lang w:val="es-PE"/>
              </w:rPr>
              <w:t xml:space="preserve"> </w:t>
            </w:r>
            <w:r w:rsidR="009660C2">
              <w:rPr>
                <w:rFonts w:ascii="Arial" w:hAnsi="Arial" w:cs="Arial"/>
                <w:color w:val="0070C0"/>
                <w:lang w:val="es-PE"/>
              </w:rPr>
              <w:t>de</w:t>
            </w:r>
            <w:r w:rsidR="003C0868">
              <w:rPr>
                <w:rFonts w:ascii="Arial" w:hAnsi="Arial" w:cs="Arial"/>
                <w:color w:val="0070C0"/>
                <w:lang w:val="es-PE"/>
              </w:rPr>
              <w:t>l</w:t>
            </w:r>
            <w:r w:rsidRPr="00AF7FA5">
              <w:rPr>
                <w:rFonts w:ascii="Arial" w:hAnsi="Arial" w:cs="Arial"/>
                <w:color w:val="0070C0"/>
                <w:lang w:val="es-PE"/>
              </w:rPr>
              <w:t xml:space="preserve"> proyecto</w:t>
            </w:r>
            <w:r w:rsidRPr="00AF7FA5">
              <w:rPr>
                <w:rFonts w:ascii="Arial" w:hAnsi="Arial" w:cs="Arial"/>
                <w:lang w:val="es-PE"/>
              </w:rPr>
              <w:t>.</w:t>
            </w:r>
            <w:r>
              <w:rPr>
                <w:rFonts w:ascii="Arial" w:hAnsi="Arial" w:cs="Arial"/>
                <w:lang w:val="es-PE"/>
              </w:rPr>
              <w:t xml:space="preserve"> </w:t>
            </w:r>
            <w:r>
              <w:rPr>
                <w:rFonts w:ascii="Arial" w:hAnsi="Arial" w:cs="Arial"/>
                <w:color w:val="FF0000"/>
                <w:lang w:val="es-PE"/>
              </w:rPr>
              <w:t>Cláusula 4.07 c)</w:t>
            </w:r>
            <w:r w:rsidRPr="006E34A8">
              <w:rPr>
                <w:rFonts w:ascii="Arial" w:hAnsi="Arial" w:cs="Arial"/>
                <w:color w:val="FF0000"/>
                <w:lang w:val="es-PE"/>
              </w:rPr>
              <w:t xml:space="preserve"> </w:t>
            </w:r>
            <w:r>
              <w:rPr>
                <w:rFonts w:ascii="Arial" w:hAnsi="Arial" w:cs="Arial"/>
                <w:color w:val="FF0000"/>
                <w:lang w:val="es-PE"/>
              </w:rPr>
              <w:t>Estipulaciones Especiales</w:t>
            </w:r>
          </w:p>
          <w:p w:rsidR="00EE76F1" w:rsidP="00565845" w:rsidRDefault="003C0868" w14:paraId="0EC8FEE9" w14:textId="37D5B380">
            <w:pPr>
              <w:spacing w:before="120" w:after="120"/>
              <w:rPr>
                <w:rFonts w:ascii="Arial" w:hAnsi="Arial" w:cs="Arial"/>
                <w:color w:val="0070C0"/>
                <w:lang w:val="es-PE"/>
              </w:rPr>
            </w:pPr>
            <w:r>
              <w:rPr>
                <w:rFonts w:ascii="Arial" w:hAnsi="Arial" w:eastAsia="Times New Roman" w:cs="Arial"/>
                <w:color w:val="0070C0"/>
                <w:sz w:val="20"/>
                <w:szCs w:val="20"/>
                <w:lang w:val="es-PE"/>
              </w:rPr>
              <w:t>c</w:t>
            </w:r>
            <w:r w:rsidR="00EE76F1">
              <w:rPr>
                <w:rFonts w:ascii="Arial" w:hAnsi="Arial" w:eastAsia="Times New Roman" w:cs="Arial"/>
                <w:color w:val="0070C0"/>
                <w:sz w:val="20"/>
                <w:szCs w:val="20"/>
                <w:lang w:val="es-PE"/>
              </w:rPr>
              <w:t xml:space="preserve">) </w:t>
            </w:r>
            <w:r w:rsidRPr="00AF7FA5" w:rsidR="00EE76F1">
              <w:rPr>
                <w:rFonts w:ascii="Arial" w:hAnsi="Arial" w:eastAsia="Times New Roman" w:cs="Arial"/>
                <w:color w:val="0070C0"/>
                <w:sz w:val="20"/>
                <w:szCs w:val="20"/>
                <w:lang w:val="es-PE"/>
              </w:rPr>
              <w:t>El Prestatario deberá implementar y cumplir el MGAS, y deberá garantizar que las Agencias Ejecutoras y todo contratista, operador y/o cualquier otra persona realizando actividades relacionadas con la Operación, diseñe, construya, opere, mantenga y/o supervise la Operación</w:t>
            </w:r>
            <w:r w:rsidRPr="00AF7FA5" w:rsidR="00EE76F1">
              <w:rPr>
                <w:rFonts w:ascii="Arial" w:hAnsi="Arial" w:cs="Arial"/>
                <w:color w:val="0070C0"/>
                <w:sz w:val="20"/>
                <w:szCs w:val="20"/>
                <w:lang w:val="es-PE"/>
              </w:rPr>
              <w:t xml:space="preserve"> de conformidad con </w:t>
            </w:r>
            <w:r w:rsidRPr="00AF7FA5" w:rsidR="00EE76F1">
              <w:rPr>
                <w:rFonts w:ascii="Arial" w:hAnsi="Arial" w:eastAsia="Times New Roman" w:cs="Arial"/>
                <w:color w:val="0070C0"/>
                <w:sz w:val="20"/>
                <w:szCs w:val="20"/>
                <w:lang w:val="es-PE"/>
              </w:rPr>
              <w:t>lo establecido en el MGAS integrado en el ROP</w:t>
            </w:r>
            <w:r w:rsidR="00EE76F1">
              <w:rPr>
                <w:rFonts w:ascii="Arial" w:hAnsi="Arial" w:eastAsia="Times New Roman" w:cs="Arial"/>
                <w:color w:val="0070C0"/>
                <w:sz w:val="20"/>
                <w:szCs w:val="20"/>
                <w:lang w:val="es-PE"/>
              </w:rPr>
              <w:t>.</w:t>
            </w:r>
            <w:r w:rsidR="00EE76F1">
              <w:rPr>
                <w:rFonts w:ascii="Arial" w:hAnsi="Arial" w:cs="Arial"/>
                <w:color w:val="0070C0"/>
                <w:lang w:val="es-PE"/>
              </w:rPr>
              <w:t xml:space="preserve"> </w:t>
            </w:r>
            <w:r w:rsidRPr="00EE76F1" w:rsidR="00EE76F1">
              <w:rPr>
                <w:rFonts w:ascii="Arial" w:hAnsi="Arial" w:cs="Arial"/>
                <w:color w:val="FF0000"/>
                <w:sz w:val="20"/>
                <w:szCs w:val="20"/>
                <w:lang w:val="es-PE"/>
              </w:rPr>
              <w:t>Cláusula 4.07 a) Estipulaciones Especiales</w:t>
            </w:r>
          </w:p>
          <w:p w:rsidRPr="005A3E22" w:rsidR="00706621" w:rsidP="00565845" w:rsidRDefault="003C0868" w14:paraId="36325340" w14:textId="02E26602">
            <w:pPr>
              <w:spacing w:before="120" w:after="120"/>
              <w:rPr>
                <w:rFonts w:ascii="Arial" w:hAnsi="Arial" w:cs="Arial"/>
                <w:color w:val="FF0000"/>
                <w:sz w:val="20"/>
                <w:szCs w:val="20"/>
                <w:lang w:val="es-PE"/>
              </w:rPr>
            </w:pPr>
            <w:r>
              <w:rPr>
                <w:rFonts w:ascii="Arial" w:hAnsi="Arial" w:cs="Arial"/>
                <w:color w:val="0070C0"/>
                <w:sz w:val="20"/>
                <w:szCs w:val="20"/>
                <w:lang w:val="es-PE"/>
              </w:rPr>
              <w:t>d</w:t>
            </w:r>
            <w:r w:rsidRPr="003C0868" w:rsidR="00EE76F1">
              <w:rPr>
                <w:rFonts w:ascii="Arial" w:hAnsi="Arial" w:cs="Arial"/>
                <w:color w:val="0070C0"/>
                <w:sz w:val="20"/>
                <w:szCs w:val="20"/>
                <w:lang w:val="es-PE"/>
              </w:rPr>
              <w:t>) El Prestatario no podrá, sin previo consentimiento escrito del Banco, involucrarse en ninguna de las siguientes actividades en relación a la Operación: proyectos de alto riesgo, como proyectos de Categoría A</w:t>
            </w:r>
            <w:r w:rsidRPr="003C0868" w:rsidR="00EE76F1">
              <w:rPr>
                <w:rFonts w:ascii="Arial" w:hAnsi="Arial" w:cs="Arial"/>
                <w:color w:val="0070C0"/>
                <w:sz w:val="20"/>
                <w:szCs w:val="20"/>
                <w:lang w:val="es-ES_tradnl"/>
              </w:rPr>
              <w:t>; o</w:t>
            </w:r>
            <w:r w:rsidRPr="003C0868" w:rsidR="00EE76F1">
              <w:rPr>
                <w:rFonts w:ascii="Arial" w:hAnsi="Arial" w:cs="Arial"/>
                <w:color w:val="0070C0"/>
                <w:sz w:val="20"/>
                <w:szCs w:val="20"/>
                <w:lang w:val="es-PE"/>
              </w:rPr>
              <w:t xml:space="preserve"> proyectos que provoquen reasentamiento de población o impactos negativos permanentes sobre hábitat natural crítico.</w:t>
            </w:r>
            <w:r w:rsidRPr="003C0868" w:rsidR="00EE76F1">
              <w:rPr>
                <w:rFonts w:ascii="Arial" w:hAnsi="Arial" w:eastAsia="Times New Roman" w:cs="Arial"/>
                <w:color w:val="0070C0"/>
                <w:sz w:val="20"/>
                <w:szCs w:val="20"/>
                <w:lang w:val="es-PE"/>
              </w:rPr>
              <w:t xml:space="preserve"> </w:t>
            </w:r>
            <w:r w:rsidRPr="003C0868" w:rsidR="00EE76F1">
              <w:rPr>
                <w:rFonts w:ascii="Arial" w:hAnsi="Arial" w:cs="Arial"/>
                <w:color w:val="FF0000"/>
                <w:sz w:val="20"/>
                <w:szCs w:val="20"/>
                <w:lang w:val="es-PE"/>
              </w:rPr>
              <w:t>Cláusula 4.05 Anexo Único</w:t>
            </w:r>
          </w:p>
        </w:tc>
        <w:bookmarkStart w:name="_GoBack" w:id="15"/>
        <w:bookmarkEnd w:id="15"/>
      </w:tr>
      <w:tr w:rsidRPr="00187972" w:rsidR="00363000" w:rsidTr="00565845" w14:paraId="4DD61212" w14:textId="77777777">
        <w:trPr>
          <w:trHeight w:val="236"/>
        </w:trPr>
        <w:tc>
          <w:tcPr>
            <w:tcW w:w="999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F7FA5" w:rsidR="00363000" w:rsidP="00565845" w:rsidRDefault="00363000" w14:paraId="650D26F6" w14:textId="77777777">
            <w:pPr>
              <w:spacing w:before="120" w:after="120"/>
              <w:rPr>
                <w:rFonts w:ascii="Arial" w:hAnsi="Arial" w:eastAsia="Times New Roman" w:cs="Arial"/>
                <w:b/>
                <w:color w:val="0070C0"/>
                <w:sz w:val="20"/>
                <w:szCs w:val="20"/>
                <w:lang w:val="es-PE"/>
              </w:rPr>
            </w:pPr>
            <w:r w:rsidRPr="00AF7FA5">
              <w:rPr>
                <w:rFonts w:ascii="Arial" w:hAnsi="Arial" w:eastAsia="Times New Roman" w:cs="Arial"/>
                <w:b/>
                <w:color w:val="0070C0"/>
                <w:sz w:val="20"/>
                <w:szCs w:val="20"/>
                <w:lang w:val="es-PE"/>
              </w:rPr>
              <w:t>“3. Monitoreo, Informes y Supervisión”.</w:t>
            </w:r>
          </w:p>
          <w:p w:rsidRPr="00AF7FA5" w:rsidR="00363000" w:rsidP="00565845" w:rsidRDefault="00AF7FA5" w14:paraId="449C9E3B" w14:textId="11909955">
            <w:pPr>
              <w:spacing w:before="120" w:after="120"/>
              <w:rPr>
                <w:rFonts w:ascii="Arial" w:hAnsi="Arial" w:eastAsia="Times New Roman" w:cs="Arial"/>
                <w:sz w:val="20"/>
                <w:szCs w:val="20"/>
                <w:lang w:val="es-PE"/>
              </w:rPr>
            </w:pPr>
            <w:r>
              <w:rPr>
                <w:rFonts w:ascii="Arial" w:hAnsi="Arial" w:eastAsia="Times New Roman" w:cs="Arial"/>
                <w:color w:val="0070C0"/>
                <w:sz w:val="20"/>
                <w:szCs w:val="20"/>
                <w:lang w:val="es-PE"/>
              </w:rPr>
              <w:t xml:space="preserve">a) </w:t>
            </w:r>
            <w:r w:rsidRPr="00AF7FA5" w:rsidR="00363000">
              <w:rPr>
                <w:rFonts w:ascii="Arial" w:hAnsi="Arial" w:eastAsia="Times New Roman" w:cs="Arial"/>
                <w:color w:val="0070C0"/>
                <w:sz w:val="20"/>
                <w:szCs w:val="20"/>
                <w:lang w:val="es-PE"/>
              </w:rPr>
              <w:t>A los fines del monitoreo y supervisión del cumplimiento ESHS, se aplicarán los siguientes requisito</w:t>
            </w:r>
            <w:r>
              <w:rPr>
                <w:rFonts w:ascii="Arial" w:hAnsi="Arial" w:eastAsia="Times New Roman" w:cs="Arial"/>
                <w:color w:val="0070C0"/>
                <w:sz w:val="20"/>
                <w:szCs w:val="20"/>
                <w:lang w:val="es-PE"/>
              </w:rPr>
              <w:t>s:</w:t>
            </w:r>
          </w:p>
          <w:p w:rsidRPr="009660C2" w:rsidR="00363000" w:rsidP="009660C2" w:rsidRDefault="00160AFB" w14:paraId="10F2CE03" w14:textId="53F4E7F0">
            <w:pPr>
              <w:pStyle w:val="ListParagraph"/>
              <w:numPr>
                <w:ilvl w:val="0"/>
                <w:numId w:val="45"/>
              </w:numPr>
              <w:spacing w:before="120" w:after="120"/>
              <w:rPr>
                <w:rFonts w:ascii="Arial" w:hAnsi="Arial"/>
                <w:color w:val="0070C0"/>
                <w:sz w:val="20"/>
                <w:lang w:val="es-PE"/>
              </w:rPr>
            </w:pPr>
            <w:r w:rsidRPr="00F65E53">
              <w:rPr>
                <w:rFonts w:ascii="Arial" w:hAnsi="Arial" w:cs="Arial"/>
                <w:color w:val="0070C0"/>
                <w:sz w:val="20"/>
                <w:szCs w:val="20"/>
                <w:lang w:val="es-PE"/>
              </w:rPr>
              <w:t xml:space="preserve">El Prestatario </w:t>
            </w:r>
            <w:r w:rsidRPr="00F65E53" w:rsidR="00363000">
              <w:rPr>
                <w:rFonts w:ascii="Arial" w:hAnsi="Arial" w:cs="Arial"/>
                <w:color w:val="0070C0"/>
                <w:sz w:val="20"/>
                <w:szCs w:val="20"/>
                <w:lang w:val="es-PE"/>
              </w:rPr>
              <w:t>deberá preparar y presentar, a satisfacción del Banco, un Informe de Cumplimiento (ESCR), de forma y con</w:t>
            </w:r>
            <w:r w:rsidRPr="00F65E53">
              <w:rPr>
                <w:rFonts w:ascii="Arial" w:hAnsi="Arial" w:cs="Arial"/>
                <w:color w:val="0070C0"/>
                <w:sz w:val="20"/>
                <w:szCs w:val="20"/>
                <w:lang w:val="es-PE"/>
              </w:rPr>
              <w:t xml:space="preserve">tenido acordados con el Banco, como parte del </w:t>
            </w:r>
            <w:r w:rsidRPr="00F65E53" w:rsidR="00363000">
              <w:rPr>
                <w:rFonts w:ascii="Arial" w:hAnsi="Arial" w:cs="Arial"/>
                <w:color w:val="0070C0"/>
                <w:sz w:val="20"/>
                <w:szCs w:val="20"/>
                <w:lang w:val="es-PE"/>
              </w:rPr>
              <w:t xml:space="preserve">informe de progreso </w:t>
            </w:r>
            <w:r w:rsidRPr="00F65E53">
              <w:rPr>
                <w:rFonts w:ascii="Arial" w:hAnsi="Arial" w:cs="Arial"/>
                <w:color w:val="0070C0"/>
                <w:sz w:val="20"/>
                <w:szCs w:val="20"/>
                <w:lang w:val="es-PE"/>
              </w:rPr>
              <w:t xml:space="preserve">anual o </w:t>
            </w:r>
            <w:r w:rsidRPr="00F65E53" w:rsidR="00363000">
              <w:rPr>
                <w:rFonts w:ascii="Arial" w:hAnsi="Arial" w:cs="Arial"/>
                <w:color w:val="0070C0"/>
                <w:sz w:val="20"/>
                <w:szCs w:val="20"/>
                <w:lang w:val="es-PE"/>
              </w:rPr>
              <w:t>en un plazo no mayor a 45 días tras la culminación de cad</w:t>
            </w:r>
            <w:r w:rsidRPr="00F65E53">
              <w:rPr>
                <w:rFonts w:ascii="Arial" w:hAnsi="Arial" w:cs="Arial"/>
                <w:color w:val="0070C0"/>
                <w:sz w:val="20"/>
                <w:szCs w:val="20"/>
                <w:lang w:val="es-PE"/>
              </w:rPr>
              <w:t>a período calendario respectivo.</w:t>
            </w:r>
            <w:r w:rsidR="00DA7960">
              <w:rPr>
                <w:rFonts w:ascii="Arial" w:hAnsi="Arial" w:cs="Arial"/>
                <w:color w:val="0070C0"/>
                <w:sz w:val="20"/>
                <w:szCs w:val="20"/>
                <w:lang w:val="es-PE"/>
              </w:rPr>
              <w:t xml:space="preserve"> </w:t>
            </w:r>
            <w:r w:rsidR="00DA7960">
              <w:rPr>
                <w:rFonts w:ascii="Arial" w:hAnsi="Arial" w:cs="Arial"/>
                <w:color w:val="FF0000"/>
                <w:sz w:val="20"/>
                <w:szCs w:val="20"/>
                <w:lang w:val="es-PE"/>
              </w:rPr>
              <w:t xml:space="preserve">Cláusula 5.01 </w:t>
            </w:r>
            <w:r w:rsidR="00DA7960">
              <w:rPr>
                <w:rFonts w:ascii="Arial" w:hAnsi="Arial" w:cs="Arial"/>
                <w:color w:val="FF0000"/>
                <w:lang w:val="es-PE"/>
              </w:rPr>
              <w:t>c</w:t>
            </w:r>
            <w:r w:rsidR="00DA7960">
              <w:rPr>
                <w:rFonts w:ascii="Arial" w:hAnsi="Arial" w:cs="Arial"/>
                <w:color w:val="FF0000"/>
                <w:sz w:val="20"/>
                <w:szCs w:val="20"/>
                <w:lang w:val="es-PE"/>
              </w:rPr>
              <w:t xml:space="preserve">) </w:t>
            </w:r>
            <w:proofErr w:type="spellStart"/>
            <w:r w:rsidR="00DA7960">
              <w:rPr>
                <w:rFonts w:ascii="Arial" w:hAnsi="Arial" w:cs="Arial"/>
                <w:color w:val="FF0000"/>
                <w:sz w:val="20"/>
                <w:szCs w:val="20"/>
                <w:lang w:val="es-PE"/>
              </w:rPr>
              <w:t>vii</w:t>
            </w:r>
            <w:proofErr w:type="spellEnd"/>
            <w:r w:rsidR="00DA7960">
              <w:rPr>
                <w:rFonts w:ascii="Arial" w:hAnsi="Arial" w:cs="Arial"/>
                <w:color w:val="FF0000"/>
                <w:sz w:val="20"/>
                <w:szCs w:val="20"/>
                <w:lang w:val="es-PE"/>
              </w:rPr>
              <w:t>)</w:t>
            </w:r>
            <w:r w:rsidRPr="006E34A8" w:rsidR="00DA7960">
              <w:rPr>
                <w:rFonts w:ascii="Arial" w:hAnsi="Arial" w:cs="Arial"/>
                <w:color w:val="FF0000"/>
                <w:sz w:val="20"/>
                <w:szCs w:val="20"/>
                <w:lang w:val="es-PE"/>
              </w:rPr>
              <w:t xml:space="preserve"> </w:t>
            </w:r>
            <w:r w:rsidR="00DA7960">
              <w:rPr>
                <w:rFonts w:ascii="Arial" w:hAnsi="Arial" w:cs="Arial"/>
                <w:color w:val="FF0000"/>
                <w:sz w:val="20"/>
                <w:szCs w:val="20"/>
                <w:lang w:val="es-PE"/>
              </w:rPr>
              <w:t>Estipulaciones Especiales</w:t>
            </w:r>
          </w:p>
        </w:tc>
      </w:tr>
      <w:tr w:rsidRPr="00A72D20" w:rsidR="00363000" w:rsidTr="00565845" w14:paraId="76E94052" w14:textId="77777777">
        <w:trPr>
          <w:trHeight w:val="236"/>
        </w:trPr>
        <w:tc>
          <w:tcPr>
            <w:tcW w:w="999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F7FA5" w:rsidR="00363000" w:rsidP="00565845" w:rsidRDefault="00363000" w14:paraId="3505DCDC" w14:textId="77777777">
            <w:pPr>
              <w:spacing w:before="120" w:after="120"/>
              <w:rPr>
                <w:rFonts w:ascii="Arial" w:hAnsi="Arial" w:eastAsia="Times New Roman" w:cs="Arial"/>
                <w:b/>
                <w:color w:val="0070C0"/>
                <w:sz w:val="20"/>
                <w:szCs w:val="20"/>
                <w:lang w:val="es-PE"/>
              </w:rPr>
            </w:pPr>
            <w:r w:rsidRPr="00AF7FA5">
              <w:rPr>
                <w:rFonts w:ascii="Arial" w:hAnsi="Arial" w:eastAsia="Times New Roman" w:cs="Arial"/>
                <w:b/>
                <w:color w:val="0070C0"/>
                <w:sz w:val="20"/>
                <w:szCs w:val="20"/>
                <w:lang w:val="es-PE"/>
              </w:rPr>
              <w:t>“V. Gestión ESHS”.</w:t>
            </w:r>
          </w:p>
          <w:p w:rsidRPr="00225FD1" w:rsidR="00363000" w:rsidP="00225FD1" w:rsidRDefault="00363000" w14:paraId="4F547A6B" w14:textId="19CDD312">
            <w:pPr>
              <w:spacing w:before="120" w:after="120"/>
              <w:rPr>
                <w:rFonts w:ascii="Arial" w:hAnsi="Arial" w:eastAsia="Times New Roman" w:cs="Arial"/>
                <w:sz w:val="20"/>
                <w:szCs w:val="20"/>
                <w:lang w:val="es-PE"/>
              </w:rPr>
            </w:pPr>
            <w:r w:rsidRPr="00AF7FA5">
              <w:rPr>
                <w:rFonts w:ascii="Arial" w:hAnsi="Arial" w:eastAsia="Times New Roman" w:cs="Arial"/>
                <w:color w:val="0070C0"/>
                <w:sz w:val="20"/>
                <w:szCs w:val="20"/>
                <w:lang w:val="es-PE"/>
              </w:rPr>
              <w:t xml:space="preserve">“5.01: Definición: </w:t>
            </w:r>
            <w:r w:rsidRPr="00AF7FA5" w:rsidR="00AF7FA5">
              <w:rPr>
                <w:rFonts w:ascii="Arial" w:hAnsi="Arial" w:eastAsia="Times New Roman" w:cs="Arial"/>
                <w:color w:val="0070C0"/>
                <w:sz w:val="20"/>
                <w:szCs w:val="20"/>
                <w:lang w:val="es-PE"/>
              </w:rPr>
              <w:t>MGAS para el Programa</w:t>
            </w:r>
            <w:r w:rsidRPr="00AF7FA5">
              <w:rPr>
                <w:rFonts w:ascii="Arial" w:hAnsi="Arial" w:eastAsia="Times New Roman" w:cs="Arial"/>
                <w:color w:val="0070C0"/>
                <w:sz w:val="20"/>
                <w:szCs w:val="20"/>
                <w:lang w:val="es-PE"/>
              </w:rPr>
              <w:t xml:space="preserve"> y Subproyectos/Subpréstamos se refiere a un conjunto de sistemas y compromisos ESHS que incluye los siguientes elementos: (i) compromisos de política</w:t>
            </w:r>
            <w:r w:rsidRPr="00AF7FA5" w:rsidR="000D452C">
              <w:rPr>
                <w:rFonts w:ascii="Arial" w:hAnsi="Arial" w:eastAsia="Times New Roman" w:cs="Arial"/>
                <w:color w:val="0070C0"/>
                <w:sz w:val="20"/>
                <w:szCs w:val="20"/>
                <w:lang w:val="es-PE"/>
              </w:rPr>
              <w:t>s</w:t>
            </w:r>
            <w:r w:rsidRPr="00AF7FA5">
              <w:rPr>
                <w:rFonts w:ascii="Arial" w:hAnsi="Arial" w:eastAsia="Times New Roman" w:cs="Arial"/>
                <w:color w:val="0070C0"/>
                <w:sz w:val="20"/>
                <w:szCs w:val="20"/>
                <w:lang w:val="es-PE"/>
              </w:rPr>
              <w:t>, (</w:t>
            </w:r>
            <w:proofErr w:type="spellStart"/>
            <w:r w:rsidRPr="00AF7FA5">
              <w:rPr>
                <w:rFonts w:ascii="Arial" w:hAnsi="Arial" w:eastAsia="Times New Roman" w:cs="Arial"/>
                <w:color w:val="0070C0"/>
                <w:sz w:val="20"/>
                <w:szCs w:val="20"/>
                <w:lang w:val="es-PE"/>
              </w:rPr>
              <w:t>ii</w:t>
            </w:r>
            <w:proofErr w:type="spellEnd"/>
            <w:r w:rsidRPr="00AF7FA5">
              <w:rPr>
                <w:rFonts w:ascii="Arial" w:hAnsi="Arial" w:eastAsia="Times New Roman" w:cs="Arial"/>
                <w:color w:val="0070C0"/>
                <w:sz w:val="20"/>
                <w:szCs w:val="20"/>
                <w:lang w:val="es-PE"/>
              </w:rPr>
              <w:t xml:space="preserve">) procedimientos para la clasificación, evaluación, gestión y monitoreo de </w:t>
            </w:r>
            <w:r w:rsidRPr="00AF7FA5" w:rsidR="000D452C">
              <w:rPr>
                <w:rFonts w:ascii="Arial" w:hAnsi="Arial" w:eastAsia="Times New Roman" w:cs="Arial"/>
                <w:color w:val="0070C0"/>
                <w:sz w:val="20"/>
                <w:szCs w:val="20"/>
                <w:lang w:val="es-PE"/>
              </w:rPr>
              <w:t xml:space="preserve">los </w:t>
            </w:r>
            <w:r w:rsidRPr="00AF7FA5">
              <w:rPr>
                <w:rFonts w:ascii="Arial" w:hAnsi="Arial" w:eastAsia="Times New Roman" w:cs="Arial"/>
                <w:color w:val="0070C0"/>
                <w:sz w:val="20"/>
                <w:szCs w:val="20"/>
                <w:lang w:val="es-PE"/>
              </w:rPr>
              <w:t xml:space="preserve">aspectos ambientales y sociales de </w:t>
            </w:r>
            <w:r w:rsidRPr="00AF7FA5" w:rsidR="000D452C">
              <w:rPr>
                <w:rFonts w:ascii="Arial" w:hAnsi="Arial" w:eastAsia="Times New Roman" w:cs="Arial"/>
                <w:color w:val="0070C0"/>
                <w:sz w:val="20"/>
                <w:szCs w:val="20"/>
                <w:lang w:val="es-PE"/>
              </w:rPr>
              <w:t xml:space="preserve">los </w:t>
            </w:r>
            <w:r w:rsidRPr="00AF7FA5">
              <w:rPr>
                <w:rFonts w:ascii="Arial" w:hAnsi="Arial" w:eastAsia="Times New Roman" w:cs="Arial"/>
                <w:color w:val="0070C0"/>
                <w:sz w:val="20"/>
                <w:szCs w:val="20"/>
                <w:lang w:val="es-PE"/>
              </w:rPr>
              <w:t>Subproyectos, (</w:t>
            </w:r>
            <w:proofErr w:type="spellStart"/>
            <w:r w:rsidRPr="00AF7FA5">
              <w:rPr>
                <w:rFonts w:ascii="Arial" w:hAnsi="Arial" w:eastAsia="Times New Roman" w:cs="Arial"/>
                <w:color w:val="0070C0"/>
                <w:sz w:val="20"/>
                <w:szCs w:val="20"/>
                <w:lang w:val="es-PE"/>
              </w:rPr>
              <w:t>iii</w:t>
            </w:r>
            <w:proofErr w:type="spellEnd"/>
            <w:r w:rsidRPr="00AF7FA5">
              <w:rPr>
                <w:rFonts w:ascii="Arial" w:hAnsi="Arial" w:eastAsia="Times New Roman" w:cs="Arial"/>
                <w:color w:val="0070C0"/>
                <w:sz w:val="20"/>
                <w:szCs w:val="20"/>
                <w:lang w:val="es-PE"/>
              </w:rPr>
              <w:t>) estándares de cumplimiento ESHS, (</w:t>
            </w:r>
            <w:proofErr w:type="spellStart"/>
            <w:r w:rsidRPr="00AF7FA5">
              <w:rPr>
                <w:rFonts w:ascii="Arial" w:hAnsi="Arial" w:eastAsia="Times New Roman" w:cs="Arial"/>
                <w:color w:val="0070C0"/>
                <w:sz w:val="20"/>
                <w:szCs w:val="20"/>
                <w:lang w:val="es-PE"/>
              </w:rPr>
              <w:t>iv</w:t>
            </w:r>
            <w:proofErr w:type="spellEnd"/>
            <w:r w:rsidRPr="00AF7FA5">
              <w:rPr>
                <w:rFonts w:ascii="Arial" w:hAnsi="Arial" w:eastAsia="Times New Roman" w:cs="Arial"/>
                <w:color w:val="0070C0"/>
                <w:sz w:val="20"/>
                <w:szCs w:val="20"/>
                <w:lang w:val="es-PE"/>
              </w:rPr>
              <w:t>) roles, responsabilidades y recursos para la gestión ESHS, (v) capacitación y desarrollo de capacidad</w:t>
            </w:r>
            <w:r w:rsidRPr="00AF7FA5" w:rsidR="000D452C">
              <w:rPr>
                <w:rFonts w:ascii="Arial" w:hAnsi="Arial" w:eastAsia="Times New Roman" w:cs="Arial"/>
                <w:color w:val="0070C0"/>
                <w:sz w:val="20"/>
                <w:szCs w:val="20"/>
                <w:lang w:val="es-PE"/>
              </w:rPr>
              <w:t>es</w:t>
            </w:r>
            <w:r w:rsidRPr="00AF7FA5">
              <w:rPr>
                <w:rFonts w:ascii="Arial" w:hAnsi="Arial" w:eastAsia="Times New Roman" w:cs="Arial"/>
                <w:color w:val="0070C0"/>
                <w:sz w:val="20"/>
                <w:szCs w:val="20"/>
                <w:lang w:val="es-PE"/>
              </w:rPr>
              <w:t>, (vi) informes y documentación, y (</w:t>
            </w:r>
            <w:proofErr w:type="spellStart"/>
            <w:r w:rsidRPr="00AF7FA5">
              <w:rPr>
                <w:rFonts w:ascii="Arial" w:hAnsi="Arial" w:eastAsia="Times New Roman" w:cs="Arial"/>
                <w:color w:val="0070C0"/>
                <w:sz w:val="20"/>
                <w:szCs w:val="20"/>
                <w:lang w:val="es-PE"/>
              </w:rPr>
              <w:t>vii</w:t>
            </w:r>
            <w:proofErr w:type="spellEnd"/>
            <w:r w:rsidRPr="00AF7FA5">
              <w:rPr>
                <w:rFonts w:ascii="Arial" w:hAnsi="Arial" w:eastAsia="Times New Roman" w:cs="Arial"/>
                <w:color w:val="0070C0"/>
                <w:sz w:val="20"/>
                <w:szCs w:val="20"/>
                <w:lang w:val="es-PE"/>
              </w:rPr>
              <w:t>) un procedimiento de mejora continua”.</w:t>
            </w:r>
          </w:p>
        </w:tc>
      </w:tr>
    </w:tbl>
    <w:p w:rsidR="000E543E" w:rsidP="003A3A67" w:rsidRDefault="000E543E" w14:paraId="06FB1C3B" w14:textId="21DB7608">
      <w:pPr>
        <w:widowControl w:val="0"/>
        <w:autoSpaceDE w:val="0"/>
        <w:autoSpaceDN w:val="0"/>
        <w:adjustRightInd w:val="0"/>
        <w:ind w:right="-720"/>
        <w:rPr>
          <w:rFonts w:ascii="Arial" w:hAnsi="Arial" w:cs="Arial"/>
          <w:bCs/>
          <w:sz w:val="20"/>
          <w:szCs w:val="20"/>
          <w:lang w:val="es-PE"/>
        </w:rPr>
      </w:pPr>
    </w:p>
    <w:p w:rsidR="000E543E" w:rsidRDefault="000E543E" w14:paraId="7B4BE63F" w14:textId="77777777">
      <w:pPr>
        <w:rPr>
          <w:rFonts w:ascii="Arial" w:hAnsi="Arial" w:cs="Arial"/>
          <w:bCs/>
          <w:sz w:val="20"/>
          <w:szCs w:val="20"/>
          <w:lang w:val="es-PE"/>
        </w:rPr>
      </w:pPr>
      <w:r>
        <w:rPr>
          <w:rFonts w:ascii="Arial" w:hAnsi="Arial" w:cs="Arial"/>
          <w:bCs/>
          <w:sz w:val="20"/>
          <w:szCs w:val="20"/>
          <w:lang w:val="es-PE"/>
        </w:rPr>
        <w:br w:type="page"/>
      </w:r>
    </w:p>
    <w:p w:rsidR="001B3AE8" w:rsidRDefault="001B3AE8" w14:paraId="30ABF502" w14:textId="77777777">
      <w:pPr>
        <w:rPr>
          <w:rFonts w:ascii="Arial" w:hAnsi="Arial" w:cs="Arial"/>
          <w:b/>
          <w:bCs/>
          <w:sz w:val="20"/>
          <w:szCs w:val="20"/>
          <w:lang w:val="es-PE"/>
        </w:rPr>
      </w:pPr>
      <w:r>
        <w:rPr>
          <w:rFonts w:ascii="Arial" w:hAnsi="Arial" w:cs="Arial"/>
          <w:b/>
          <w:bCs/>
          <w:sz w:val="20"/>
          <w:szCs w:val="20"/>
          <w:lang w:val="es-PE"/>
        </w:rPr>
        <w:t>Anexo 1. Proyectos de la muestra</w:t>
      </w:r>
    </w:p>
    <w:p w:rsidR="001B3AE8" w:rsidRDefault="001B3AE8" w14:paraId="74E15772" w14:textId="77777777">
      <w:pPr>
        <w:rPr>
          <w:rFonts w:ascii="Arial" w:hAnsi="Arial" w:cs="Arial"/>
          <w:b/>
          <w:bCs/>
          <w:sz w:val="20"/>
          <w:szCs w:val="20"/>
          <w:lang w:val="es-PE"/>
        </w:rPr>
      </w:pPr>
    </w:p>
    <w:tbl>
      <w:tblPr>
        <w:tblW w:w="5087" w:type="pct"/>
        <w:jc w:val="center"/>
        <w:tblLayout w:type="fixed"/>
        <w:tblCellMar>
          <w:left w:w="70" w:type="dxa"/>
          <w:right w:w="70" w:type="dxa"/>
        </w:tblCellMar>
        <w:tblLook w:val="04A0" w:firstRow="1" w:lastRow="0" w:firstColumn="1" w:lastColumn="0" w:noHBand="0" w:noVBand="1"/>
      </w:tblPr>
      <w:tblGrid>
        <w:gridCol w:w="512"/>
        <w:gridCol w:w="1094"/>
        <w:gridCol w:w="1395"/>
        <w:gridCol w:w="1621"/>
        <w:gridCol w:w="3474"/>
        <w:gridCol w:w="1378"/>
        <w:gridCol w:w="1061"/>
        <w:gridCol w:w="1483"/>
        <w:gridCol w:w="1157"/>
      </w:tblGrid>
      <w:tr w:rsidRPr="007A550A" w:rsidR="001B3AE8" w:rsidTr="00847EA9" w14:paraId="5C36AF30" w14:textId="77777777">
        <w:trPr>
          <w:cantSplit/>
          <w:tblHeader/>
          <w:jc w:val="center"/>
        </w:trPr>
        <w:tc>
          <w:tcPr>
            <w:tcW w:w="365" w:type="dxa"/>
            <w:tcBorders>
              <w:top w:val="single" w:color="auto" w:sz="4" w:space="0"/>
              <w:left w:val="single" w:color="auto" w:sz="4" w:space="0"/>
              <w:bottom w:val="single" w:color="auto" w:sz="4" w:space="0"/>
              <w:right w:val="single" w:color="auto" w:sz="4" w:space="0"/>
            </w:tcBorders>
            <w:shd w:val="clear" w:color="auto" w:fill="92CDDC"/>
            <w:vAlign w:val="center"/>
          </w:tcPr>
          <w:p w:rsidRPr="007A550A" w:rsidR="001B3AE8" w:rsidP="00847EA9" w:rsidRDefault="001B3AE8" w14:paraId="49F100A2" w14:textId="77777777">
            <w:pPr>
              <w:spacing w:line="240" w:lineRule="atLeast"/>
              <w:jc w:val="center"/>
              <w:rPr>
                <w:rFonts w:ascii="Arial Narrow" w:hAnsi="Arial Narrow"/>
                <w:b/>
                <w:bCs/>
                <w:color w:val="000000"/>
                <w:sz w:val="18"/>
                <w:szCs w:val="18"/>
                <w:lang w:val="es-ES" w:eastAsia="es-ES"/>
              </w:rPr>
            </w:pPr>
            <w:proofErr w:type="spellStart"/>
            <w:r w:rsidRPr="007A550A">
              <w:rPr>
                <w:rFonts w:ascii="Arial Narrow" w:hAnsi="Arial Narrow"/>
                <w:b/>
                <w:bCs/>
                <w:color w:val="000000"/>
                <w:sz w:val="18"/>
                <w:szCs w:val="18"/>
                <w:lang w:val="es-ES" w:eastAsia="es-ES"/>
              </w:rPr>
              <w:t>N°</w:t>
            </w:r>
            <w:proofErr w:type="spellEnd"/>
          </w:p>
        </w:tc>
        <w:tc>
          <w:tcPr>
            <w:tcW w:w="778" w:type="dxa"/>
            <w:tcBorders>
              <w:top w:val="single" w:color="auto" w:sz="4" w:space="0"/>
              <w:left w:val="single" w:color="auto" w:sz="4" w:space="0"/>
              <w:bottom w:val="single" w:color="auto" w:sz="4" w:space="0"/>
              <w:right w:val="single" w:color="auto" w:sz="4" w:space="0"/>
            </w:tcBorders>
            <w:shd w:val="clear" w:color="auto" w:fill="92CDDC"/>
            <w:noWrap/>
            <w:vAlign w:val="center"/>
            <w:hideMark/>
          </w:tcPr>
          <w:p w:rsidRPr="007A550A" w:rsidR="001B3AE8" w:rsidP="00847EA9" w:rsidRDefault="001B3AE8" w14:paraId="3DB232C0" w14:textId="77777777">
            <w:pPr>
              <w:spacing w:line="240" w:lineRule="atLeast"/>
              <w:jc w:val="center"/>
              <w:rPr>
                <w:rFonts w:ascii="Arial Narrow" w:hAnsi="Arial Narrow"/>
                <w:b/>
                <w:bCs/>
                <w:color w:val="000000"/>
                <w:sz w:val="18"/>
                <w:szCs w:val="18"/>
                <w:lang w:val="es-ES" w:eastAsia="es-ES"/>
              </w:rPr>
            </w:pPr>
            <w:r w:rsidRPr="007A550A">
              <w:rPr>
                <w:rFonts w:ascii="Arial Narrow" w:hAnsi="Arial Narrow"/>
                <w:b/>
                <w:bCs/>
                <w:color w:val="000000"/>
                <w:sz w:val="18"/>
                <w:szCs w:val="18"/>
                <w:lang w:val="es-ES" w:eastAsia="es-ES"/>
              </w:rPr>
              <w:t>Depto.</w:t>
            </w:r>
          </w:p>
        </w:tc>
        <w:tc>
          <w:tcPr>
            <w:tcW w:w="992" w:type="dxa"/>
            <w:tcBorders>
              <w:top w:val="single" w:color="auto" w:sz="4" w:space="0"/>
              <w:left w:val="nil"/>
              <w:bottom w:val="single" w:color="auto" w:sz="4" w:space="0"/>
              <w:right w:val="single" w:color="auto" w:sz="4" w:space="0"/>
            </w:tcBorders>
            <w:shd w:val="clear" w:color="auto" w:fill="92CDDC"/>
            <w:noWrap/>
            <w:vAlign w:val="center"/>
            <w:hideMark/>
          </w:tcPr>
          <w:p w:rsidRPr="007A550A" w:rsidR="001B3AE8" w:rsidP="00847EA9" w:rsidRDefault="001B3AE8" w14:paraId="7851B8CD" w14:textId="77777777">
            <w:pPr>
              <w:spacing w:line="240" w:lineRule="atLeast"/>
              <w:jc w:val="center"/>
              <w:rPr>
                <w:rFonts w:ascii="Arial Narrow" w:hAnsi="Arial Narrow"/>
                <w:b/>
                <w:bCs/>
                <w:color w:val="000000"/>
                <w:sz w:val="18"/>
                <w:szCs w:val="18"/>
                <w:lang w:val="es-ES" w:eastAsia="es-ES"/>
              </w:rPr>
            </w:pPr>
            <w:r w:rsidRPr="007A550A">
              <w:rPr>
                <w:rFonts w:ascii="Arial Narrow" w:hAnsi="Arial Narrow"/>
                <w:b/>
                <w:bCs/>
                <w:color w:val="000000"/>
                <w:sz w:val="18"/>
                <w:szCs w:val="18"/>
                <w:lang w:val="es-ES" w:eastAsia="es-ES"/>
              </w:rPr>
              <w:t>Provincia</w:t>
            </w:r>
          </w:p>
        </w:tc>
        <w:tc>
          <w:tcPr>
            <w:tcW w:w="1153" w:type="dxa"/>
            <w:tcBorders>
              <w:top w:val="single" w:color="auto" w:sz="4" w:space="0"/>
              <w:left w:val="nil"/>
              <w:bottom w:val="single" w:color="auto" w:sz="4" w:space="0"/>
              <w:right w:val="single" w:color="auto" w:sz="4" w:space="0"/>
            </w:tcBorders>
            <w:shd w:val="clear" w:color="auto" w:fill="92CDDC"/>
            <w:noWrap/>
            <w:vAlign w:val="center"/>
            <w:hideMark/>
          </w:tcPr>
          <w:p w:rsidRPr="007A550A" w:rsidR="001B3AE8" w:rsidP="00847EA9" w:rsidRDefault="001B3AE8" w14:paraId="722B947E" w14:textId="77777777">
            <w:pPr>
              <w:spacing w:line="240" w:lineRule="atLeast"/>
              <w:ind w:left="-34"/>
              <w:jc w:val="center"/>
              <w:rPr>
                <w:rFonts w:ascii="Arial Narrow" w:hAnsi="Arial Narrow"/>
                <w:b/>
                <w:bCs/>
                <w:color w:val="000000"/>
                <w:sz w:val="18"/>
                <w:szCs w:val="18"/>
                <w:lang w:val="es-ES" w:eastAsia="es-ES"/>
              </w:rPr>
            </w:pPr>
            <w:r w:rsidRPr="007A550A">
              <w:rPr>
                <w:rFonts w:ascii="Arial Narrow" w:hAnsi="Arial Narrow"/>
                <w:b/>
                <w:bCs/>
                <w:color w:val="000000"/>
                <w:sz w:val="18"/>
                <w:szCs w:val="18"/>
                <w:lang w:val="es-ES" w:eastAsia="es-ES"/>
              </w:rPr>
              <w:t>Municipio</w:t>
            </w:r>
          </w:p>
        </w:tc>
        <w:tc>
          <w:tcPr>
            <w:tcW w:w="2471" w:type="dxa"/>
            <w:tcBorders>
              <w:top w:val="single" w:color="auto" w:sz="4" w:space="0"/>
              <w:left w:val="nil"/>
              <w:bottom w:val="single" w:color="auto" w:sz="4" w:space="0"/>
              <w:right w:val="single" w:color="auto" w:sz="4" w:space="0"/>
            </w:tcBorders>
            <w:shd w:val="clear" w:color="auto" w:fill="92CDDC"/>
            <w:vAlign w:val="center"/>
          </w:tcPr>
          <w:p w:rsidRPr="007A550A" w:rsidR="001B3AE8" w:rsidP="00847EA9" w:rsidRDefault="001B3AE8" w14:paraId="0CECA814" w14:textId="77777777">
            <w:pPr>
              <w:spacing w:line="240" w:lineRule="atLeast"/>
              <w:jc w:val="center"/>
              <w:rPr>
                <w:rFonts w:ascii="Arial Narrow" w:hAnsi="Arial Narrow"/>
                <w:b/>
                <w:bCs/>
                <w:color w:val="000000"/>
                <w:sz w:val="18"/>
                <w:szCs w:val="18"/>
                <w:lang w:val="es-ES" w:eastAsia="es-ES"/>
              </w:rPr>
            </w:pPr>
            <w:r w:rsidRPr="007A550A">
              <w:rPr>
                <w:rFonts w:ascii="Arial Narrow" w:hAnsi="Arial Narrow"/>
                <w:b/>
                <w:bCs/>
                <w:color w:val="000000"/>
                <w:sz w:val="18"/>
                <w:szCs w:val="18"/>
                <w:lang w:val="es-ES" w:eastAsia="es-ES"/>
              </w:rPr>
              <w:t>Nombre del Proyecto</w:t>
            </w:r>
          </w:p>
        </w:tc>
        <w:tc>
          <w:tcPr>
            <w:tcW w:w="980" w:type="dxa"/>
            <w:tcBorders>
              <w:top w:val="single" w:color="auto" w:sz="4" w:space="0"/>
              <w:left w:val="single" w:color="auto" w:sz="4" w:space="0"/>
              <w:bottom w:val="single" w:color="auto" w:sz="4" w:space="0"/>
              <w:right w:val="single" w:color="auto" w:sz="4" w:space="0"/>
            </w:tcBorders>
            <w:shd w:val="clear" w:color="auto" w:fill="92CDDC"/>
            <w:noWrap/>
            <w:vAlign w:val="center"/>
            <w:hideMark/>
          </w:tcPr>
          <w:p w:rsidRPr="007A550A" w:rsidR="001B3AE8" w:rsidP="00847EA9" w:rsidRDefault="001B3AE8" w14:paraId="6DF8B5F2" w14:textId="77777777">
            <w:pPr>
              <w:spacing w:line="240" w:lineRule="atLeast"/>
              <w:ind w:left="-9" w:right="-47"/>
              <w:jc w:val="center"/>
              <w:rPr>
                <w:rFonts w:ascii="Arial Narrow" w:hAnsi="Arial Narrow"/>
                <w:b/>
                <w:bCs/>
                <w:color w:val="000000"/>
                <w:sz w:val="18"/>
                <w:szCs w:val="18"/>
                <w:lang w:val="es-ES" w:eastAsia="es-ES"/>
              </w:rPr>
            </w:pPr>
            <w:r w:rsidRPr="007A550A">
              <w:rPr>
                <w:rFonts w:ascii="Arial Narrow" w:hAnsi="Arial Narrow"/>
                <w:b/>
                <w:bCs/>
                <w:color w:val="000000"/>
                <w:sz w:val="18"/>
                <w:szCs w:val="18"/>
                <w:lang w:val="es-ES" w:eastAsia="es-ES"/>
              </w:rPr>
              <w:t>Localidad</w:t>
            </w:r>
          </w:p>
        </w:tc>
        <w:tc>
          <w:tcPr>
            <w:tcW w:w="755" w:type="dxa"/>
            <w:tcBorders>
              <w:top w:val="single" w:color="auto" w:sz="4" w:space="0"/>
              <w:left w:val="nil"/>
              <w:bottom w:val="single" w:color="auto" w:sz="4" w:space="0"/>
              <w:right w:val="single" w:color="auto" w:sz="4" w:space="0"/>
            </w:tcBorders>
            <w:shd w:val="clear" w:color="auto" w:fill="92CDDC"/>
            <w:vAlign w:val="center"/>
          </w:tcPr>
          <w:p w:rsidRPr="007A550A" w:rsidR="001B3AE8" w:rsidP="00847EA9" w:rsidRDefault="001B3AE8" w14:paraId="7968E4F8" w14:textId="77777777">
            <w:pPr>
              <w:spacing w:line="240" w:lineRule="atLeast"/>
              <w:ind w:left="-93" w:right="-138"/>
              <w:jc w:val="center"/>
              <w:rPr>
                <w:rFonts w:ascii="Arial Narrow" w:hAnsi="Arial Narrow"/>
                <w:b/>
                <w:bCs/>
                <w:color w:val="000000"/>
                <w:sz w:val="18"/>
                <w:szCs w:val="18"/>
                <w:lang w:val="es-ES" w:eastAsia="es-ES"/>
              </w:rPr>
            </w:pPr>
            <w:proofErr w:type="spellStart"/>
            <w:r w:rsidRPr="007A550A">
              <w:rPr>
                <w:rFonts w:ascii="Arial Narrow" w:hAnsi="Arial Narrow"/>
                <w:b/>
                <w:bCs/>
                <w:color w:val="000000"/>
                <w:sz w:val="18"/>
                <w:szCs w:val="18"/>
                <w:lang w:val="es-ES" w:eastAsia="es-ES"/>
              </w:rPr>
              <w:t>N°</w:t>
            </w:r>
            <w:proofErr w:type="spellEnd"/>
            <w:r w:rsidRPr="007A550A">
              <w:rPr>
                <w:rFonts w:ascii="Arial Narrow" w:hAnsi="Arial Narrow"/>
                <w:b/>
                <w:bCs/>
                <w:color w:val="000000"/>
                <w:sz w:val="18"/>
                <w:szCs w:val="18"/>
                <w:lang w:val="es-ES" w:eastAsia="es-ES"/>
              </w:rPr>
              <w:t xml:space="preserve"> Habitantes</w:t>
            </w:r>
          </w:p>
        </w:tc>
        <w:tc>
          <w:tcPr>
            <w:tcW w:w="1055" w:type="dxa"/>
            <w:tcBorders>
              <w:top w:val="single" w:color="auto" w:sz="4" w:space="0"/>
              <w:left w:val="nil"/>
              <w:bottom w:val="single" w:color="auto" w:sz="4" w:space="0"/>
              <w:right w:val="single" w:color="auto" w:sz="4" w:space="0"/>
            </w:tcBorders>
            <w:shd w:val="clear" w:color="auto" w:fill="92CDDC"/>
            <w:vAlign w:val="center"/>
          </w:tcPr>
          <w:p w:rsidRPr="007A550A" w:rsidR="001B3AE8" w:rsidP="00847EA9" w:rsidRDefault="001B3AE8" w14:paraId="4824F933" w14:textId="77777777">
            <w:pPr>
              <w:spacing w:line="240" w:lineRule="atLeast"/>
              <w:jc w:val="center"/>
              <w:rPr>
                <w:rFonts w:ascii="Arial Narrow" w:hAnsi="Arial Narrow"/>
                <w:b/>
                <w:bCs/>
                <w:color w:val="000000"/>
                <w:sz w:val="18"/>
                <w:szCs w:val="18"/>
                <w:lang w:val="es-ES" w:eastAsia="es-ES"/>
              </w:rPr>
            </w:pPr>
            <w:r w:rsidRPr="007A550A">
              <w:rPr>
                <w:rFonts w:ascii="Arial Narrow" w:hAnsi="Arial Narrow"/>
                <w:b/>
                <w:bCs/>
                <w:color w:val="000000"/>
                <w:sz w:val="18"/>
                <w:szCs w:val="18"/>
                <w:lang w:val="es-ES" w:eastAsia="es-ES"/>
              </w:rPr>
              <w:t xml:space="preserve">Piso </w:t>
            </w:r>
          </w:p>
          <w:p w:rsidRPr="007A550A" w:rsidR="001B3AE8" w:rsidP="00847EA9" w:rsidRDefault="001B3AE8" w14:paraId="4D790426" w14:textId="77777777">
            <w:pPr>
              <w:spacing w:line="240" w:lineRule="atLeast"/>
              <w:jc w:val="center"/>
              <w:rPr>
                <w:rFonts w:ascii="Arial Narrow" w:hAnsi="Arial Narrow"/>
                <w:b/>
                <w:bCs/>
                <w:color w:val="000000"/>
                <w:sz w:val="18"/>
                <w:szCs w:val="18"/>
                <w:lang w:val="es-ES" w:eastAsia="es-ES"/>
              </w:rPr>
            </w:pPr>
            <w:r w:rsidRPr="007A550A">
              <w:rPr>
                <w:rFonts w:ascii="Arial Narrow" w:hAnsi="Arial Narrow"/>
                <w:b/>
                <w:bCs/>
                <w:color w:val="000000"/>
                <w:sz w:val="18"/>
                <w:szCs w:val="18"/>
                <w:lang w:val="es-ES" w:eastAsia="es-ES"/>
              </w:rPr>
              <w:t>Ecológico</w:t>
            </w:r>
          </w:p>
        </w:tc>
        <w:tc>
          <w:tcPr>
            <w:tcW w:w="823" w:type="dxa"/>
            <w:tcBorders>
              <w:top w:val="single" w:color="auto" w:sz="4" w:space="0"/>
              <w:left w:val="nil"/>
              <w:bottom w:val="single" w:color="auto" w:sz="4" w:space="0"/>
              <w:right w:val="single" w:color="auto" w:sz="4" w:space="0"/>
            </w:tcBorders>
            <w:shd w:val="clear" w:color="auto" w:fill="92CDDC"/>
            <w:noWrap/>
            <w:vAlign w:val="center"/>
            <w:hideMark/>
          </w:tcPr>
          <w:p w:rsidRPr="007A550A" w:rsidR="001B3AE8" w:rsidP="00847EA9" w:rsidRDefault="001B3AE8" w14:paraId="36A111DA" w14:textId="77777777">
            <w:pPr>
              <w:spacing w:line="240" w:lineRule="atLeast"/>
              <w:jc w:val="center"/>
              <w:rPr>
                <w:rFonts w:ascii="Arial Narrow" w:hAnsi="Arial Narrow"/>
                <w:b/>
                <w:bCs/>
                <w:color w:val="000000"/>
                <w:sz w:val="18"/>
                <w:szCs w:val="18"/>
                <w:lang w:val="es-ES" w:eastAsia="es-ES"/>
              </w:rPr>
            </w:pPr>
            <w:r w:rsidRPr="007A550A">
              <w:rPr>
                <w:rFonts w:ascii="Arial Narrow" w:hAnsi="Arial Narrow"/>
                <w:b/>
                <w:bCs/>
                <w:color w:val="000000"/>
                <w:sz w:val="18"/>
                <w:szCs w:val="18"/>
                <w:lang w:val="es-ES" w:eastAsia="es-ES"/>
              </w:rPr>
              <w:t>Tipo de Proyecto</w:t>
            </w:r>
          </w:p>
        </w:tc>
      </w:tr>
      <w:tr w:rsidRPr="007A550A" w:rsidR="001B3AE8" w:rsidTr="00847EA9" w14:paraId="7015F592"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38EB99DB"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1</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417A4318"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La Paz</w:t>
            </w:r>
          </w:p>
        </w:tc>
        <w:tc>
          <w:tcPr>
            <w:tcW w:w="992"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0A6CD613"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Aroma</w:t>
            </w:r>
          </w:p>
        </w:tc>
        <w:tc>
          <w:tcPr>
            <w:tcW w:w="1153" w:type="dxa"/>
            <w:tcBorders>
              <w:top w:val="nil"/>
              <w:left w:val="nil"/>
              <w:bottom w:val="single" w:color="auto" w:sz="4" w:space="0"/>
              <w:right w:val="single" w:color="auto" w:sz="4" w:space="0"/>
            </w:tcBorders>
            <w:shd w:val="clear" w:color="000000" w:fill="FFFFFF"/>
            <w:noWrap/>
            <w:vAlign w:val="center"/>
            <w:hideMark/>
          </w:tcPr>
          <w:p w:rsidRPr="007A550A" w:rsidR="001B3AE8" w:rsidP="00847EA9" w:rsidRDefault="001B3AE8" w14:paraId="0C5D4F07" w14:textId="77777777">
            <w:pPr>
              <w:spacing w:line="240" w:lineRule="atLeast"/>
              <w:ind w:left="-34" w:right="-131"/>
              <w:rPr>
                <w:rFonts w:ascii="Arial Narrow" w:hAnsi="Arial Narrow"/>
                <w:sz w:val="18"/>
                <w:szCs w:val="18"/>
                <w:lang w:val="es-ES" w:eastAsia="es-ES"/>
              </w:rPr>
            </w:pPr>
            <w:proofErr w:type="spellStart"/>
            <w:r w:rsidRPr="007A550A">
              <w:rPr>
                <w:rFonts w:ascii="Arial Narrow" w:hAnsi="Arial Narrow"/>
                <w:sz w:val="18"/>
                <w:szCs w:val="18"/>
                <w:lang w:val="es-ES" w:eastAsia="es-ES"/>
              </w:rPr>
              <w:t>Colquencha</w:t>
            </w:r>
            <w:proofErr w:type="spellEnd"/>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72AD74E4" w14:textId="77777777">
            <w:pPr>
              <w:spacing w:line="240" w:lineRule="atLeast"/>
              <w:jc w:val="both"/>
              <w:rPr>
                <w:rFonts w:ascii="Arial Narrow" w:hAnsi="Arial Narrow"/>
                <w:sz w:val="18"/>
                <w:szCs w:val="18"/>
                <w:lang w:val="es-ES" w:eastAsia="es-ES"/>
              </w:rPr>
            </w:pPr>
            <w:r w:rsidRPr="007A550A">
              <w:rPr>
                <w:rFonts w:ascii="Arial Narrow" w:hAnsi="Arial Narrow"/>
                <w:sz w:val="18"/>
                <w:szCs w:val="18"/>
                <w:lang w:val="es-ES" w:eastAsia="es-ES"/>
              </w:rPr>
              <w:t xml:space="preserve">Construcción del Sistema de Alcantarillado Sanitario en  Sexta Sección – </w:t>
            </w:r>
            <w:proofErr w:type="spellStart"/>
            <w:r w:rsidRPr="007A550A">
              <w:rPr>
                <w:rFonts w:ascii="Arial Narrow" w:hAnsi="Arial Narrow"/>
                <w:sz w:val="18"/>
                <w:szCs w:val="18"/>
                <w:lang w:val="es-ES" w:eastAsia="es-ES"/>
              </w:rPr>
              <w:t>Colquencha</w:t>
            </w:r>
            <w:proofErr w:type="spellEnd"/>
            <w:r w:rsidRPr="007A550A">
              <w:rPr>
                <w:rFonts w:ascii="Arial Narrow" w:hAnsi="Arial Narrow"/>
                <w:sz w:val="18"/>
                <w:szCs w:val="18"/>
                <w:lang w:val="es-ES" w:eastAsia="es-ES"/>
              </w:rPr>
              <w:t>, Aroma.</w:t>
            </w:r>
          </w:p>
        </w:tc>
        <w:tc>
          <w:tcPr>
            <w:tcW w:w="980" w:type="dxa"/>
            <w:tcBorders>
              <w:top w:val="nil"/>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036A3542" w14:textId="77777777">
            <w:pPr>
              <w:spacing w:line="240" w:lineRule="atLeast"/>
              <w:ind w:left="-9" w:right="-47"/>
              <w:rPr>
                <w:rFonts w:ascii="Arial Narrow" w:hAnsi="Arial Narrow"/>
                <w:sz w:val="18"/>
                <w:szCs w:val="18"/>
                <w:lang w:val="es-ES" w:eastAsia="es-ES"/>
              </w:rPr>
            </w:pPr>
            <w:proofErr w:type="spellStart"/>
            <w:r w:rsidRPr="007A550A">
              <w:rPr>
                <w:rFonts w:ascii="Arial Narrow" w:hAnsi="Arial Narrow"/>
                <w:sz w:val="18"/>
                <w:szCs w:val="18"/>
                <w:lang w:val="es-ES" w:eastAsia="es-ES"/>
              </w:rPr>
              <w:t>Colquencha</w:t>
            </w:r>
            <w:proofErr w:type="spellEnd"/>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1C89E425"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3.085</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710217A3" w14:textId="77777777">
            <w:pPr>
              <w:spacing w:line="240" w:lineRule="atLeast"/>
              <w:rPr>
                <w:rFonts w:ascii="Arial Narrow" w:hAnsi="Arial Narrow"/>
                <w:sz w:val="18"/>
                <w:szCs w:val="18"/>
                <w:lang w:val="es-ES" w:eastAsia="es-ES"/>
              </w:rPr>
            </w:pPr>
            <w:r w:rsidRPr="007A550A">
              <w:rPr>
                <w:rFonts w:ascii="Arial Narrow" w:hAnsi="Arial Narrow"/>
                <w:color w:val="000000"/>
                <w:sz w:val="18"/>
                <w:szCs w:val="18"/>
                <w:lang w:val="es-ES" w:eastAsia="es-ES"/>
              </w:rPr>
              <w:t>Tierras Altas (Altiplano)</w:t>
            </w:r>
          </w:p>
        </w:tc>
        <w:tc>
          <w:tcPr>
            <w:tcW w:w="823"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7851AAE4" w14:textId="750FB872">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AS</w:t>
            </w:r>
            <w:r>
              <w:rPr>
                <w:rFonts w:ascii="Arial Narrow" w:hAnsi="Arial Narrow"/>
                <w:sz w:val="18"/>
                <w:szCs w:val="18"/>
                <w:lang w:eastAsia="es-ES"/>
              </w:rPr>
              <w:t>+ PTAR</w:t>
            </w:r>
          </w:p>
        </w:tc>
      </w:tr>
      <w:tr w:rsidRPr="001B3AE8" w:rsidR="001B3AE8" w:rsidTr="00847EA9" w14:paraId="4B76703E"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157ACEEA"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2</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236097A3"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La Paz</w:t>
            </w:r>
          </w:p>
        </w:tc>
        <w:tc>
          <w:tcPr>
            <w:tcW w:w="992"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4BA61DA2"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Ingavi</w:t>
            </w:r>
          </w:p>
        </w:tc>
        <w:tc>
          <w:tcPr>
            <w:tcW w:w="1153" w:type="dxa"/>
            <w:tcBorders>
              <w:top w:val="nil"/>
              <w:left w:val="nil"/>
              <w:bottom w:val="single" w:color="auto" w:sz="4" w:space="0"/>
              <w:right w:val="single" w:color="auto" w:sz="4" w:space="0"/>
            </w:tcBorders>
            <w:shd w:val="clear" w:color="000000" w:fill="FFFFFF"/>
            <w:noWrap/>
            <w:vAlign w:val="center"/>
            <w:hideMark/>
          </w:tcPr>
          <w:p w:rsidRPr="007A550A" w:rsidR="001B3AE8" w:rsidP="00847EA9" w:rsidRDefault="001B3AE8" w14:paraId="3ECBAC63" w14:textId="77777777">
            <w:pPr>
              <w:spacing w:line="240" w:lineRule="atLeast"/>
              <w:ind w:left="-34"/>
              <w:rPr>
                <w:rFonts w:ascii="Arial Narrow" w:hAnsi="Arial Narrow"/>
                <w:sz w:val="18"/>
                <w:szCs w:val="18"/>
                <w:lang w:val="es-ES" w:eastAsia="es-ES"/>
              </w:rPr>
            </w:pPr>
            <w:proofErr w:type="spellStart"/>
            <w:r w:rsidRPr="007A550A">
              <w:rPr>
                <w:rFonts w:ascii="Arial Narrow" w:hAnsi="Arial Narrow"/>
                <w:sz w:val="18"/>
                <w:szCs w:val="18"/>
                <w:lang w:val="es-ES" w:eastAsia="es-ES"/>
              </w:rPr>
              <w:t>Tiahuanacu</w:t>
            </w:r>
            <w:proofErr w:type="spellEnd"/>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26A13852" w14:textId="77777777">
            <w:pPr>
              <w:spacing w:line="240" w:lineRule="atLeast"/>
              <w:jc w:val="both"/>
              <w:rPr>
                <w:rFonts w:ascii="Arial Narrow" w:hAnsi="Arial Narrow"/>
                <w:sz w:val="18"/>
                <w:szCs w:val="18"/>
                <w:lang w:val="es-ES" w:eastAsia="es-ES"/>
              </w:rPr>
            </w:pPr>
            <w:r w:rsidRPr="007A550A">
              <w:rPr>
                <w:rFonts w:ascii="Arial Narrow" w:hAnsi="Arial Narrow"/>
                <w:sz w:val="20"/>
                <w:lang w:val="es-ES" w:eastAsia="es-ES"/>
              </w:rPr>
              <w:t>Sistema</w:t>
            </w:r>
            <w:r w:rsidRPr="007A550A">
              <w:rPr>
                <w:rFonts w:ascii="Arial Narrow" w:hAnsi="Arial Narrow"/>
                <w:sz w:val="18"/>
                <w:szCs w:val="18"/>
                <w:lang w:val="es-ES" w:eastAsia="es-ES"/>
              </w:rPr>
              <w:t xml:space="preserve"> de Alcantarillado Sanitario y Planta de Tratamiento de Aguas Residuales Pueblo de </w:t>
            </w:r>
            <w:proofErr w:type="spellStart"/>
            <w:r w:rsidRPr="007A550A">
              <w:rPr>
                <w:rFonts w:ascii="Arial Narrow" w:hAnsi="Arial Narrow"/>
                <w:sz w:val="18"/>
                <w:szCs w:val="18"/>
                <w:lang w:val="es-ES" w:eastAsia="es-ES"/>
              </w:rPr>
              <w:t>Huacullani</w:t>
            </w:r>
            <w:proofErr w:type="spellEnd"/>
            <w:r w:rsidRPr="007A550A">
              <w:rPr>
                <w:rFonts w:ascii="Arial Narrow" w:hAnsi="Arial Narrow"/>
                <w:sz w:val="18"/>
                <w:szCs w:val="18"/>
                <w:lang w:val="es-ES" w:eastAsia="es-ES"/>
              </w:rPr>
              <w:t>.</w:t>
            </w:r>
          </w:p>
        </w:tc>
        <w:tc>
          <w:tcPr>
            <w:tcW w:w="980" w:type="dxa"/>
            <w:tcBorders>
              <w:top w:val="nil"/>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11FA59EA" w14:textId="77777777">
            <w:pPr>
              <w:spacing w:line="240" w:lineRule="atLeast"/>
              <w:ind w:left="-9" w:right="-47"/>
              <w:rPr>
                <w:rFonts w:ascii="Arial Narrow" w:hAnsi="Arial Narrow"/>
                <w:sz w:val="18"/>
                <w:szCs w:val="18"/>
                <w:lang w:val="es-ES" w:eastAsia="es-ES"/>
              </w:rPr>
            </w:pPr>
            <w:proofErr w:type="spellStart"/>
            <w:r w:rsidRPr="007A550A">
              <w:rPr>
                <w:rFonts w:ascii="Arial Narrow" w:hAnsi="Arial Narrow"/>
                <w:sz w:val="18"/>
                <w:szCs w:val="18"/>
                <w:lang w:val="es-ES" w:eastAsia="es-ES"/>
              </w:rPr>
              <w:t>Huacullani</w:t>
            </w:r>
            <w:proofErr w:type="spellEnd"/>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4C581B5B"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2.028</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6B1E587C"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Tierras Altas (Valle Intermedio)</w:t>
            </w:r>
          </w:p>
        </w:tc>
        <w:tc>
          <w:tcPr>
            <w:tcW w:w="823" w:type="dxa"/>
            <w:tcBorders>
              <w:top w:val="nil"/>
              <w:left w:val="nil"/>
              <w:bottom w:val="single" w:color="auto" w:sz="4" w:space="0"/>
              <w:right w:val="single" w:color="auto" w:sz="4" w:space="0"/>
            </w:tcBorders>
            <w:shd w:val="clear" w:color="auto" w:fill="auto"/>
            <w:noWrap/>
            <w:vAlign w:val="center"/>
            <w:hideMark/>
          </w:tcPr>
          <w:p w:rsidRPr="001B3AE8" w:rsidR="001B3AE8" w:rsidP="00847EA9" w:rsidRDefault="001B3AE8" w14:paraId="06357281" w14:textId="3878EC07">
            <w:pPr>
              <w:spacing w:line="240" w:lineRule="atLeast"/>
              <w:jc w:val="center"/>
              <w:rPr>
                <w:rFonts w:ascii="Arial Narrow" w:hAnsi="Arial Narrow"/>
                <w:sz w:val="18"/>
                <w:szCs w:val="18"/>
                <w:lang w:eastAsia="es-ES"/>
              </w:rPr>
            </w:pPr>
            <w:r w:rsidRPr="007A550A">
              <w:rPr>
                <w:rFonts w:ascii="Arial Narrow" w:hAnsi="Arial Narrow"/>
                <w:sz w:val="18"/>
                <w:szCs w:val="18"/>
                <w:lang w:val="es-ES" w:eastAsia="es-ES"/>
              </w:rPr>
              <w:t>AS</w:t>
            </w:r>
            <w:r>
              <w:rPr>
                <w:rFonts w:ascii="Arial Narrow" w:hAnsi="Arial Narrow"/>
                <w:sz w:val="18"/>
                <w:szCs w:val="18"/>
                <w:lang w:val="es-ES" w:eastAsia="es-ES"/>
              </w:rPr>
              <w:t xml:space="preserve"> </w:t>
            </w:r>
            <w:r>
              <w:rPr>
                <w:rFonts w:ascii="Arial Narrow" w:hAnsi="Arial Narrow"/>
                <w:sz w:val="18"/>
                <w:szCs w:val="18"/>
                <w:lang w:eastAsia="es-ES"/>
              </w:rPr>
              <w:t>+ PTAR</w:t>
            </w:r>
          </w:p>
        </w:tc>
      </w:tr>
      <w:tr w:rsidRPr="007A550A" w:rsidR="001B3AE8" w:rsidTr="00847EA9" w14:paraId="09CDE94C"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19BCC8E7"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3</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7A73F93E"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La Paz</w:t>
            </w:r>
          </w:p>
        </w:tc>
        <w:tc>
          <w:tcPr>
            <w:tcW w:w="992"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4E2DA99F"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Murillo</w:t>
            </w:r>
          </w:p>
        </w:tc>
        <w:tc>
          <w:tcPr>
            <w:tcW w:w="1153" w:type="dxa"/>
            <w:tcBorders>
              <w:top w:val="nil"/>
              <w:left w:val="nil"/>
              <w:bottom w:val="single" w:color="auto" w:sz="4" w:space="0"/>
              <w:right w:val="single" w:color="auto" w:sz="4" w:space="0"/>
            </w:tcBorders>
            <w:shd w:val="clear" w:color="000000" w:fill="FFFFFF"/>
            <w:noWrap/>
            <w:vAlign w:val="center"/>
            <w:hideMark/>
          </w:tcPr>
          <w:p w:rsidRPr="007A550A" w:rsidR="001B3AE8" w:rsidP="00847EA9" w:rsidRDefault="001B3AE8" w14:paraId="48D11A65" w14:textId="77777777">
            <w:pPr>
              <w:spacing w:line="240" w:lineRule="atLeast"/>
              <w:ind w:left="-34"/>
              <w:rPr>
                <w:rFonts w:ascii="Arial Narrow" w:hAnsi="Arial Narrow"/>
                <w:sz w:val="18"/>
                <w:szCs w:val="18"/>
                <w:lang w:val="es-ES" w:eastAsia="es-ES"/>
              </w:rPr>
            </w:pPr>
            <w:r w:rsidRPr="007A550A">
              <w:rPr>
                <w:rFonts w:ascii="Arial Narrow" w:hAnsi="Arial Narrow"/>
                <w:sz w:val="18"/>
                <w:szCs w:val="18"/>
                <w:lang w:val="es-ES" w:eastAsia="es-ES"/>
              </w:rPr>
              <w:t>Achocalla</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18EE622C" w14:textId="77777777">
            <w:pPr>
              <w:spacing w:line="240" w:lineRule="atLeast"/>
              <w:jc w:val="both"/>
              <w:rPr>
                <w:rFonts w:ascii="Arial Narrow" w:hAnsi="Arial Narrow"/>
                <w:sz w:val="18"/>
                <w:szCs w:val="18"/>
                <w:lang w:val="es-ES" w:eastAsia="es-ES"/>
              </w:rPr>
            </w:pPr>
            <w:r w:rsidRPr="007A550A">
              <w:rPr>
                <w:rFonts w:ascii="Arial Narrow" w:hAnsi="Arial Narrow"/>
                <w:sz w:val="18"/>
                <w:szCs w:val="18"/>
                <w:lang w:val="es-ES" w:eastAsia="es-ES"/>
              </w:rPr>
              <w:t xml:space="preserve">Construcción Sistema de Agua Potable para las Comunidades de </w:t>
            </w:r>
            <w:proofErr w:type="spellStart"/>
            <w:r w:rsidRPr="007A550A">
              <w:rPr>
                <w:rFonts w:ascii="Arial Narrow" w:hAnsi="Arial Narrow"/>
                <w:sz w:val="18"/>
                <w:szCs w:val="18"/>
                <w:lang w:val="es-ES" w:eastAsia="es-ES"/>
              </w:rPr>
              <w:t>Marquirivi</w:t>
            </w:r>
            <w:proofErr w:type="spellEnd"/>
            <w:r w:rsidRPr="007A550A">
              <w:rPr>
                <w:rFonts w:ascii="Arial Narrow" w:hAnsi="Arial Narrow"/>
                <w:sz w:val="18"/>
                <w:szCs w:val="18"/>
                <w:lang w:val="es-ES" w:eastAsia="es-ES"/>
              </w:rPr>
              <w:t xml:space="preserve">, </w:t>
            </w:r>
            <w:proofErr w:type="spellStart"/>
            <w:r w:rsidRPr="007A550A">
              <w:rPr>
                <w:rFonts w:ascii="Arial Narrow" w:hAnsi="Arial Narrow"/>
                <w:sz w:val="18"/>
                <w:szCs w:val="18"/>
                <w:lang w:val="es-ES" w:eastAsia="es-ES"/>
              </w:rPr>
              <w:t>Cañuma</w:t>
            </w:r>
            <w:proofErr w:type="spellEnd"/>
            <w:r w:rsidRPr="007A550A">
              <w:rPr>
                <w:rFonts w:ascii="Arial Narrow" w:hAnsi="Arial Narrow"/>
                <w:sz w:val="18"/>
                <w:szCs w:val="18"/>
                <w:lang w:val="es-ES" w:eastAsia="es-ES"/>
              </w:rPr>
              <w:t xml:space="preserve"> Y </w:t>
            </w:r>
            <w:proofErr w:type="spellStart"/>
            <w:r w:rsidRPr="007A550A">
              <w:rPr>
                <w:rFonts w:ascii="Arial Narrow" w:hAnsi="Arial Narrow"/>
                <w:sz w:val="18"/>
                <w:szCs w:val="18"/>
                <w:lang w:val="es-ES" w:eastAsia="es-ES"/>
              </w:rPr>
              <w:t>Suruzaya</w:t>
            </w:r>
            <w:proofErr w:type="spellEnd"/>
            <w:r w:rsidRPr="007A550A">
              <w:rPr>
                <w:rFonts w:ascii="Arial Narrow" w:hAnsi="Arial Narrow"/>
                <w:sz w:val="18"/>
                <w:szCs w:val="18"/>
                <w:lang w:val="es-ES" w:eastAsia="es-ES"/>
              </w:rPr>
              <w:t xml:space="preserve"> (Achocalla).</w:t>
            </w:r>
          </w:p>
        </w:tc>
        <w:tc>
          <w:tcPr>
            <w:tcW w:w="980" w:type="dxa"/>
            <w:tcBorders>
              <w:top w:val="nil"/>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0C38DE6C"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Achocalla (</w:t>
            </w:r>
            <w:proofErr w:type="spellStart"/>
            <w:r w:rsidRPr="007A550A">
              <w:rPr>
                <w:rFonts w:ascii="Arial Narrow" w:hAnsi="Arial Narrow"/>
                <w:sz w:val="18"/>
                <w:szCs w:val="18"/>
                <w:lang w:val="es-ES" w:eastAsia="es-ES"/>
              </w:rPr>
              <w:t>Marquiviri</w:t>
            </w:r>
            <w:proofErr w:type="spellEnd"/>
            <w:r w:rsidRPr="007A550A">
              <w:rPr>
                <w:rFonts w:ascii="Arial Narrow" w:hAnsi="Arial Narrow"/>
                <w:sz w:val="18"/>
                <w:szCs w:val="18"/>
                <w:lang w:val="es-ES" w:eastAsia="es-ES"/>
              </w:rPr>
              <w:t xml:space="preserve">, </w:t>
            </w:r>
            <w:proofErr w:type="spellStart"/>
            <w:r w:rsidRPr="007A550A">
              <w:rPr>
                <w:rFonts w:ascii="Arial Narrow" w:hAnsi="Arial Narrow"/>
                <w:sz w:val="18"/>
                <w:szCs w:val="18"/>
                <w:lang w:val="es-ES" w:eastAsia="es-ES"/>
              </w:rPr>
              <w:t>Cañuma</w:t>
            </w:r>
            <w:proofErr w:type="spellEnd"/>
            <w:r w:rsidRPr="007A550A">
              <w:rPr>
                <w:rFonts w:ascii="Arial Narrow" w:hAnsi="Arial Narrow"/>
                <w:sz w:val="18"/>
                <w:szCs w:val="18"/>
                <w:lang w:val="es-ES" w:eastAsia="es-ES"/>
              </w:rPr>
              <w:t xml:space="preserve">, </w:t>
            </w:r>
            <w:proofErr w:type="spellStart"/>
            <w:r w:rsidRPr="007A550A">
              <w:rPr>
                <w:rFonts w:ascii="Arial Narrow" w:hAnsi="Arial Narrow"/>
                <w:sz w:val="18"/>
                <w:szCs w:val="18"/>
                <w:lang w:val="es-ES" w:eastAsia="es-ES"/>
              </w:rPr>
              <w:t>Surusaya</w:t>
            </w:r>
            <w:proofErr w:type="spellEnd"/>
            <w:r w:rsidRPr="007A550A">
              <w:rPr>
                <w:rFonts w:ascii="Arial Narrow" w:hAnsi="Arial Narrow"/>
                <w:sz w:val="18"/>
                <w:szCs w:val="18"/>
                <w:lang w:val="es-ES" w:eastAsia="es-ES"/>
              </w:rPr>
              <w:t>)</w:t>
            </w:r>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7CB97DB1"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4.491</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7317F2CC"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Tierras Altas (Valle Intermedio)</w:t>
            </w:r>
          </w:p>
        </w:tc>
        <w:tc>
          <w:tcPr>
            <w:tcW w:w="823"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78CA73EB"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AP</w:t>
            </w:r>
          </w:p>
        </w:tc>
      </w:tr>
      <w:tr w:rsidRPr="007A550A" w:rsidR="001B3AE8" w:rsidTr="00847EA9" w14:paraId="4DF34CEF"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3B7BC3E1"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4</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16165C38"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La Paz</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72DC7CC6" w14:textId="77777777">
            <w:pPr>
              <w:spacing w:line="240" w:lineRule="atLeast"/>
              <w:ind w:right="-106"/>
              <w:rPr>
                <w:rFonts w:ascii="Arial Narrow" w:hAnsi="Arial Narrow"/>
                <w:sz w:val="18"/>
                <w:szCs w:val="18"/>
                <w:lang w:val="es-ES" w:eastAsia="es-ES"/>
              </w:rPr>
            </w:pPr>
            <w:proofErr w:type="spellStart"/>
            <w:r w:rsidRPr="007A550A">
              <w:rPr>
                <w:rFonts w:ascii="Arial Narrow" w:hAnsi="Arial Narrow"/>
                <w:sz w:val="18"/>
                <w:szCs w:val="18"/>
                <w:lang w:val="es-ES" w:eastAsia="es-ES"/>
              </w:rPr>
              <w:t>Omasuyus</w:t>
            </w:r>
            <w:proofErr w:type="spellEnd"/>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0FABAD1F" w14:textId="77777777">
            <w:pPr>
              <w:spacing w:line="240" w:lineRule="atLeast"/>
              <w:ind w:left="-34"/>
              <w:rPr>
                <w:rFonts w:ascii="Arial Narrow" w:hAnsi="Arial Narrow"/>
                <w:sz w:val="18"/>
                <w:szCs w:val="18"/>
                <w:lang w:val="es-ES" w:eastAsia="es-ES"/>
              </w:rPr>
            </w:pPr>
            <w:r w:rsidRPr="007A550A">
              <w:rPr>
                <w:rFonts w:ascii="Arial Narrow" w:hAnsi="Arial Narrow"/>
                <w:sz w:val="18"/>
                <w:szCs w:val="18"/>
                <w:lang w:val="es-ES" w:eastAsia="es-ES"/>
              </w:rPr>
              <w:t>Achacachi</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481D3509" w14:textId="77777777">
            <w:pPr>
              <w:spacing w:line="240" w:lineRule="atLeast"/>
              <w:jc w:val="both"/>
              <w:rPr>
                <w:rFonts w:ascii="Arial Narrow" w:hAnsi="Arial Narrow"/>
                <w:sz w:val="18"/>
                <w:szCs w:val="18"/>
                <w:lang w:val="es-ES" w:eastAsia="es-ES"/>
              </w:rPr>
            </w:pPr>
            <w:r w:rsidRPr="00FA1A93">
              <w:rPr>
                <w:rFonts w:ascii="Arial Narrow" w:hAnsi="Arial Narrow"/>
                <w:sz w:val="18"/>
                <w:lang w:val="es-ES_tradnl"/>
              </w:rPr>
              <w:t xml:space="preserve">Mejoramiento y </w:t>
            </w:r>
            <w:proofErr w:type="spellStart"/>
            <w:r w:rsidRPr="00FA1A93">
              <w:rPr>
                <w:rFonts w:ascii="Arial Narrow" w:hAnsi="Arial Narrow"/>
                <w:sz w:val="18"/>
                <w:lang w:val="es-ES_tradnl"/>
              </w:rPr>
              <w:t>Ampliacion</w:t>
            </w:r>
            <w:proofErr w:type="spellEnd"/>
            <w:r w:rsidRPr="00FA1A93">
              <w:rPr>
                <w:rFonts w:ascii="Arial Narrow" w:hAnsi="Arial Narrow"/>
                <w:sz w:val="18"/>
                <w:lang w:val="es-ES_tradnl"/>
              </w:rPr>
              <w:t xml:space="preserve"> del Sistema de Alcantarillado Sanitario y PTAR  Achacachi.</w:t>
            </w:r>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23886BA5"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Achacachi</w:t>
            </w:r>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43965675"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13.983</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797FA536" w14:textId="77777777">
            <w:pPr>
              <w:spacing w:line="240" w:lineRule="atLeast"/>
              <w:rPr>
                <w:rFonts w:ascii="Arial Narrow" w:hAnsi="Arial Narrow"/>
                <w:sz w:val="18"/>
                <w:szCs w:val="18"/>
                <w:lang w:val="es-ES" w:eastAsia="es-ES"/>
              </w:rPr>
            </w:pPr>
            <w:r w:rsidRPr="007A550A">
              <w:rPr>
                <w:rFonts w:ascii="Arial Narrow" w:hAnsi="Arial Narrow"/>
                <w:color w:val="000000"/>
                <w:sz w:val="18"/>
                <w:szCs w:val="18"/>
                <w:lang w:val="es-ES" w:eastAsia="es-ES"/>
              </w:rPr>
              <w:t>Tierras Altas (Altiplano)</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30F1F93C" w14:textId="6564579E">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AS</w:t>
            </w:r>
            <w:r>
              <w:rPr>
                <w:rFonts w:ascii="Arial Narrow" w:hAnsi="Arial Narrow"/>
                <w:sz w:val="18"/>
                <w:szCs w:val="18"/>
                <w:lang w:val="es-ES" w:eastAsia="es-ES"/>
              </w:rPr>
              <w:t xml:space="preserve"> </w:t>
            </w:r>
            <w:r>
              <w:rPr>
                <w:rFonts w:ascii="Arial Narrow" w:hAnsi="Arial Narrow"/>
                <w:sz w:val="18"/>
                <w:szCs w:val="18"/>
                <w:lang w:eastAsia="es-ES"/>
              </w:rPr>
              <w:t>+ PTAR</w:t>
            </w:r>
          </w:p>
        </w:tc>
      </w:tr>
      <w:tr w:rsidRPr="007A550A" w:rsidR="001B3AE8" w:rsidTr="00847EA9" w14:paraId="77066552"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09DB5A5F"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5</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3F26B76B"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La Paz</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4B575398"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Los Andes</w:t>
            </w:r>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702ED23F" w14:textId="77777777">
            <w:pPr>
              <w:spacing w:line="240" w:lineRule="atLeast"/>
              <w:ind w:left="-34"/>
              <w:rPr>
                <w:rFonts w:ascii="Arial Narrow" w:hAnsi="Arial Narrow"/>
                <w:sz w:val="18"/>
                <w:szCs w:val="18"/>
                <w:lang w:val="es-ES" w:eastAsia="es-ES"/>
              </w:rPr>
            </w:pPr>
            <w:r w:rsidRPr="007A550A">
              <w:rPr>
                <w:rFonts w:ascii="Arial Narrow" w:hAnsi="Arial Narrow"/>
                <w:sz w:val="18"/>
                <w:szCs w:val="18"/>
                <w:lang w:val="es-ES" w:eastAsia="es-ES"/>
              </w:rPr>
              <w:t>Laja</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4F44A788" w14:textId="77777777">
            <w:pPr>
              <w:spacing w:line="240" w:lineRule="atLeast"/>
              <w:jc w:val="both"/>
              <w:rPr>
                <w:rFonts w:ascii="Arial Narrow" w:hAnsi="Arial Narrow"/>
                <w:sz w:val="18"/>
                <w:szCs w:val="18"/>
                <w:lang w:val="es-ES" w:eastAsia="es-ES"/>
              </w:rPr>
            </w:pPr>
            <w:r w:rsidRPr="00FA1A93">
              <w:rPr>
                <w:rFonts w:ascii="Arial Narrow" w:hAnsi="Arial Narrow"/>
                <w:sz w:val="18"/>
                <w:lang w:val="es-ES_tradnl"/>
              </w:rPr>
              <w:t>Construcción Sistema de Alcantarillado Sanitario Distrito 2 de Laja.</w:t>
            </w:r>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17DBF4EF"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Laja</w:t>
            </w:r>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6C503735"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12.845</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5C62E9E8" w14:textId="77777777">
            <w:pPr>
              <w:spacing w:line="240" w:lineRule="atLeast"/>
              <w:rPr>
                <w:rFonts w:ascii="Arial Narrow" w:hAnsi="Arial Narrow"/>
                <w:sz w:val="18"/>
                <w:szCs w:val="18"/>
                <w:lang w:val="es-ES" w:eastAsia="es-ES"/>
              </w:rPr>
            </w:pPr>
            <w:r w:rsidRPr="007A550A">
              <w:rPr>
                <w:rFonts w:ascii="Arial Narrow" w:hAnsi="Arial Narrow"/>
                <w:color w:val="000000"/>
                <w:sz w:val="18"/>
                <w:szCs w:val="18"/>
                <w:lang w:val="es-ES" w:eastAsia="es-ES"/>
              </w:rPr>
              <w:t>Tierras Altas (Altiplano)</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59B45AA6" w14:textId="539BABDA">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AS</w:t>
            </w:r>
            <w:r>
              <w:rPr>
                <w:rFonts w:ascii="Arial Narrow" w:hAnsi="Arial Narrow"/>
                <w:sz w:val="18"/>
                <w:szCs w:val="18"/>
                <w:lang w:val="es-ES" w:eastAsia="es-ES"/>
              </w:rPr>
              <w:t xml:space="preserve"> </w:t>
            </w:r>
            <w:r>
              <w:rPr>
                <w:rFonts w:ascii="Arial Narrow" w:hAnsi="Arial Narrow"/>
                <w:sz w:val="18"/>
                <w:szCs w:val="18"/>
                <w:lang w:eastAsia="es-ES"/>
              </w:rPr>
              <w:t>+ PTAR</w:t>
            </w:r>
          </w:p>
        </w:tc>
      </w:tr>
      <w:tr w:rsidRPr="007A550A" w:rsidR="001B3AE8" w:rsidTr="00847EA9" w14:paraId="0A93C159"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4B6A04E2"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6</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3D4A22F3"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La Paz</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602B9DBD"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Murillo</w:t>
            </w:r>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044F5739" w14:textId="77777777">
            <w:pPr>
              <w:spacing w:line="240" w:lineRule="atLeast"/>
              <w:ind w:left="-34"/>
              <w:rPr>
                <w:rFonts w:ascii="Arial Narrow" w:hAnsi="Arial Narrow"/>
                <w:sz w:val="18"/>
                <w:szCs w:val="18"/>
                <w:lang w:val="es-ES" w:eastAsia="es-ES"/>
              </w:rPr>
            </w:pPr>
            <w:proofErr w:type="spellStart"/>
            <w:r w:rsidRPr="007A550A">
              <w:rPr>
                <w:rFonts w:ascii="Arial Narrow" w:hAnsi="Arial Narrow"/>
                <w:sz w:val="18"/>
                <w:szCs w:val="18"/>
                <w:lang w:val="es-ES" w:eastAsia="es-ES"/>
              </w:rPr>
              <w:t>Mecapaca</w:t>
            </w:r>
            <w:proofErr w:type="spellEnd"/>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72D1C6F9" w14:textId="77777777">
            <w:pPr>
              <w:spacing w:line="240" w:lineRule="atLeast"/>
              <w:jc w:val="both"/>
              <w:rPr>
                <w:rFonts w:ascii="Arial Narrow" w:hAnsi="Arial Narrow"/>
                <w:sz w:val="18"/>
                <w:szCs w:val="18"/>
                <w:lang w:val="es-ES" w:eastAsia="es-ES"/>
              </w:rPr>
            </w:pPr>
            <w:r w:rsidRPr="00FA1A93">
              <w:rPr>
                <w:rFonts w:ascii="Arial Narrow" w:hAnsi="Arial Narrow"/>
                <w:sz w:val="18"/>
                <w:lang w:val="es-ES_tradnl"/>
              </w:rPr>
              <w:t xml:space="preserve">Ampliación y Mejoramiento del Sistema Principal de Agua Potable </w:t>
            </w:r>
            <w:proofErr w:type="spellStart"/>
            <w:r w:rsidRPr="00FA1A93">
              <w:rPr>
                <w:rFonts w:ascii="Arial Narrow" w:hAnsi="Arial Narrow"/>
                <w:sz w:val="18"/>
                <w:lang w:val="es-ES_tradnl"/>
              </w:rPr>
              <w:t>Mallasa</w:t>
            </w:r>
            <w:proofErr w:type="spellEnd"/>
            <w:r w:rsidRPr="00FA1A93">
              <w:rPr>
                <w:rFonts w:ascii="Arial Narrow" w:hAnsi="Arial Narrow"/>
                <w:sz w:val="18"/>
                <w:lang w:val="es-ES_tradnl"/>
              </w:rPr>
              <w:t xml:space="preserve"> – </w:t>
            </w:r>
            <w:proofErr w:type="spellStart"/>
            <w:r w:rsidRPr="00FA1A93">
              <w:rPr>
                <w:rFonts w:ascii="Arial Narrow" w:hAnsi="Arial Narrow"/>
                <w:sz w:val="18"/>
                <w:lang w:val="es-ES_tradnl"/>
              </w:rPr>
              <w:t>Mecapaca</w:t>
            </w:r>
            <w:proofErr w:type="spellEnd"/>
            <w:r w:rsidRPr="00FA1A93">
              <w:rPr>
                <w:rFonts w:ascii="Arial Narrow" w:hAnsi="Arial Narrow"/>
                <w:sz w:val="18"/>
                <w:lang w:val="es-ES_tradnl"/>
              </w:rPr>
              <w:t xml:space="preserve"> Fase II.</w:t>
            </w:r>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74CB312B" w14:textId="77777777">
            <w:pPr>
              <w:spacing w:line="240" w:lineRule="atLeast"/>
              <w:ind w:left="-9" w:right="-47"/>
              <w:rPr>
                <w:rFonts w:ascii="Arial Narrow" w:hAnsi="Arial Narrow"/>
                <w:sz w:val="18"/>
                <w:szCs w:val="18"/>
                <w:lang w:val="es-ES" w:eastAsia="es-ES"/>
              </w:rPr>
            </w:pPr>
            <w:proofErr w:type="spellStart"/>
            <w:r w:rsidRPr="007A550A">
              <w:rPr>
                <w:rFonts w:ascii="Arial Narrow" w:hAnsi="Arial Narrow"/>
                <w:sz w:val="18"/>
                <w:szCs w:val="18"/>
                <w:lang w:val="es-ES" w:eastAsia="es-ES"/>
              </w:rPr>
              <w:t>Mallasa</w:t>
            </w:r>
            <w:proofErr w:type="spellEnd"/>
            <w:r w:rsidRPr="007A550A">
              <w:rPr>
                <w:rFonts w:ascii="Arial Narrow" w:hAnsi="Arial Narrow"/>
                <w:sz w:val="18"/>
                <w:szCs w:val="18"/>
                <w:lang w:val="es-ES" w:eastAsia="es-ES"/>
              </w:rPr>
              <w:t xml:space="preserve"> - </w:t>
            </w:r>
            <w:proofErr w:type="spellStart"/>
            <w:r w:rsidRPr="007A550A">
              <w:rPr>
                <w:rFonts w:ascii="Arial Narrow" w:hAnsi="Arial Narrow"/>
                <w:sz w:val="18"/>
                <w:szCs w:val="18"/>
                <w:lang w:val="es-ES" w:eastAsia="es-ES"/>
              </w:rPr>
              <w:t>Mecapaca</w:t>
            </w:r>
            <w:proofErr w:type="spellEnd"/>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322A426C" w14:textId="77777777">
            <w:pPr>
              <w:spacing w:line="240" w:lineRule="atLeast"/>
              <w:jc w:val="center"/>
              <w:rPr>
                <w:rFonts w:ascii="Arial Narrow" w:hAnsi="Arial Narrow"/>
                <w:sz w:val="18"/>
                <w:szCs w:val="18"/>
                <w:lang w:val="es-ES" w:eastAsia="es-ES"/>
              </w:rPr>
            </w:pPr>
            <w:r w:rsidRPr="007A550A">
              <w:rPr>
                <w:rFonts w:ascii="Arial Narrow" w:hAnsi="Arial Narrow" w:cs="Arial"/>
                <w:sz w:val="18"/>
                <w:szCs w:val="18"/>
              </w:rPr>
              <w:t>15.780</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1A42F032"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Tierras Altas (Valle Intermedio)</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1505622B"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AP</w:t>
            </w:r>
          </w:p>
        </w:tc>
      </w:tr>
      <w:tr w:rsidRPr="007A550A" w:rsidR="001B3AE8" w:rsidTr="00847EA9" w14:paraId="796BC47B"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616D2FDF"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7</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34D27539"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Oruro</w:t>
            </w:r>
          </w:p>
        </w:tc>
        <w:tc>
          <w:tcPr>
            <w:tcW w:w="992"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08E7E52D"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 xml:space="preserve">Pantaleón </w:t>
            </w:r>
            <w:proofErr w:type="spellStart"/>
            <w:r w:rsidRPr="007A550A">
              <w:rPr>
                <w:rFonts w:ascii="Arial Narrow" w:hAnsi="Arial Narrow"/>
                <w:sz w:val="18"/>
                <w:szCs w:val="18"/>
                <w:lang w:val="es-ES" w:eastAsia="es-ES"/>
              </w:rPr>
              <w:t>Dalence</w:t>
            </w:r>
            <w:proofErr w:type="spellEnd"/>
          </w:p>
        </w:tc>
        <w:tc>
          <w:tcPr>
            <w:tcW w:w="1153" w:type="dxa"/>
            <w:tcBorders>
              <w:top w:val="nil"/>
              <w:left w:val="nil"/>
              <w:bottom w:val="single" w:color="auto" w:sz="4" w:space="0"/>
              <w:right w:val="single" w:color="auto" w:sz="4" w:space="0"/>
            </w:tcBorders>
            <w:shd w:val="clear" w:color="000000" w:fill="FFFFFF"/>
            <w:noWrap/>
            <w:vAlign w:val="center"/>
            <w:hideMark/>
          </w:tcPr>
          <w:p w:rsidRPr="007A550A" w:rsidR="001B3AE8" w:rsidP="00847EA9" w:rsidRDefault="001B3AE8" w14:paraId="434F9E2E" w14:textId="77777777">
            <w:pPr>
              <w:spacing w:line="240" w:lineRule="atLeast"/>
              <w:ind w:left="-34" w:right="-116"/>
              <w:rPr>
                <w:rFonts w:ascii="Arial Narrow" w:hAnsi="Arial Narrow"/>
                <w:sz w:val="18"/>
                <w:szCs w:val="18"/>
                <w:lang w:val="es-ES" w:eastAsia="es-ES"/>
              </w:rPr>
            </w:pPr>
            <w:proofErr w:type="spellStart"/>
            <w:r w:rsidRPr="007A550A">
              <w:rPr>
                <w:rFonts w:ascii="Arial Narrow" w:hAnsi="Arial Narrow"/>
                <w:sz w:val="18"/>
                <w:szCs w:val="18"/>
                <w:lang w:val="es-ES" w:eastAsia="es-ES"/>
              </w:rPr>
              <w:t>Machacamarca</w:t>
            </w:r>
            <w:proofErr w:type="spellEnd"/>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60741257" w14:textId="77777777">
            <w:pPr>
              <w:spacing w:line="240" w:lineRule="atLeast"/>
              <w:jc w:val="both"/>
              <w:rPr>
                <w:rFonts w:ascii="Arial Narrow" w:hAnsi="Arial Narrow"/>
                <w:sz w:val="18"/>
                <w:szCs w:val="18"/>
                <w:lang w:val="es-ES" w:eastAsia="es-ES"/>
              </w:rPr>
            </w:pPr>
            <w:r w:rsidRPr="00FA1A93">
              <w:rPr>
                <w:rFonts w:ascii="Arial Narrow" w:hAnsi="Arial Narrow"/>
                <w:sz w:val="18"/>
                <w:lang w:val="es-ES_tradnl"/>
              </w:rPr>
              <w:t>Construcción de baños ecológicos  Cebada Mayu.</w:t>
            </w:r>
          </w:p>
        </w:tc>
        <w:tc>
          <w:tcPr>
            <w:tcW w:w="980" w:type="dxa"/>
            <w:tcBorders>
              <w:top w:val="nil"/>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5FF08652"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Cebada Mayu</w:t>
            </w:r>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295DD527"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256</w:t>
            </w:r>
          </w:p>
        </w:tc>
        <w:tc>
          <w:tcPr>
            <w:tcW w:w="1055" w:type="dxa"/>
            <w:tcBorders>
              <w:top w:val="single" w:color="auto" w:sz="4" w:space="0"/>
              <w:left w:val="nil"/>
              <w:bottom w:val="single" w:color="auto" w:sz="4" w:space="0"/>
              <w:right w:val="single" w:color="auto" w:sz="4" w:space="0"/>
            </w:tcBorders>
            <w:vAlign w:val="center"/>
          </w:tcPr>
          <w:p w:rsidR="001B3AE8" w:rsidP="00847EA9" w:rsidRDefault="001B3AE8" w14:paraId="0FC6F916"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Tierras Altas (Altiplano)</w:t>
            </w:r>
          </w:p>
          <w:p w:rsidRPr="007A550A" w:rsidR="001B3AE8" w:rsidP="00847EA9" w:rsidRDefault="001B3AE8" w14:paraId="5F4E7225" w14:textId="77777777">
            <w:pPr>
              <w:spacing w:line="240" w:lineRule="atLeast"/>
              <w:rPr>
                <w:rFonts w:ascii="Arial Narrow" w:hAnsi="Arial Narrow"/>
                <w:sz w:val="18"/>
                <w:szCs w:val="18"/>
                <w:lang w:val="es-ES" w:eastAsia="es-ES"/>
              </w:rPr>
            </w:pPr>
          </w:p>
        </w:tc>
        <w:tc>
          <w:tcPr>
            <w:tcW w:w="823"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5F7DD546" w14:textId="4AA07174">
            <w:pPr>
              <w:spacing w:line="240" w:lineRule="atLeast"/>
              <w:jc w:val="center"/>
              <w:rPr>
                <w:rFonts w:ascii="Arial Narrow" w:hAnsi="Arial Narrow"/>
                <w:sz w:val="18"/>
                <w:szCs w:val="18"/>
                <w:lang w:val="es-ES" w:eastAsia="es-ES"/>
              </w:rPr>
            </w:pPr>
            <w:r>
              <w:rPr>
                <w:rFonts w:ascii="Arial Narrow" w:hAnsi="Arial Narrow"/>
                <w:sz w:val="18"/>
                <w:szCs w:val="18"/>
                <w:lang w:val="es-ES" w:eastAsia="es-ES"/>
              </w:rPr>
              <w:t>BES</w:t>
            </w:r>
          </w:p>
        </w:tc>
      </w:tr>
      <w:tr w:rsidRPr="007A550A" w:rsidR="001B3AE8" w:rsidTr="00847EA9" w14:paraId="33C1EFF0"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365D8BA9"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8</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3DC3984E"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Oruro</w:t>
            </w:r>
          </w:p>
        </w:tc>
        <w:tc>
          <w:tcPr>
            <w:tcW w:w="992"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13B6ADDF"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 xml:space="preserve">Pantaleón </w:t>
            </w:r>
            <w:proofErr w:type="spellStart"/>
            <w:r w:rsidRPr="007A550A">
              <w:rPr>
                <w:rFonts w:ascii="Arial Narrow" w:hAnsi="Arial Narrow"/>
                <w:sz w:val="18"/>
                <w:szCs w:val="18"/>
                <w:lang w:val="es-ES" w:eastAsia="es-ES"/>
              </w:rPr>
              <w:t>Dalence</w:t>
            </w:r>
            <w:proofErr w:type="spellEnd"/>
          </w:p>
        </w:tc>
        <w:tc>
          <w:tcPr>
            <w:tcW w:w="1153" w:type="dxa"/>
            <w:tcBorders>
              <w:top w:val="nil"/>
              <w:left w:val="nil"/>
              <w:bottom w:val="single" w:color="auto" w:sz="4" w:space="0"/>
              <w:right w:val="single" w:color="auto" w:sz="4" w:space="0"/>
            </w:tcBorders>
            <w:shd w:val="clear" w:color="000000" w:fill="FFFFFF"/>
            <w:noWrap/>
            <w:vAlign w:val="center"/>
            <w:hideMark/>
          </w:tcPr>
          <w:p w:rsidRPr="007A550A" w:rsidR="001B3AE8" w:rsidP="00847EA9" w:rsidRDefault="001B3AE8" w14:paraId="62390D11" w14:textId="77777777">
            <w:pPr>
              <w:spacing w:line="240" w:lineRule="atLeast"/>
              <w:ind w:left="-34" w:right="-116"/>
              <w:rPr>
                <w:rFonts w:ascii="Arial Narrow" w:hAnsi="Arial Narrow"/>
                <w:sz w:val="18"/>
                <w:szCs w:val="18"/>
                <w:lang w:val="es-ES" w:eastAsia="es-ES"/>
              </w:rPr>
            </w:pPr>
            <w:proofErr w:type="spellStart"/>
            <w:r w:rsidRPr="007A550A">
              <w:rPr>
                <w:rFonts w:ascii="Arial Narrow" w:hAnsi="Arial Narrow"/>
                <w:sz w:val="18"/>
                <w:szCs w:val="18"/>
                <w:lang w:val="es-ES" w:eastAsia="es-ES"/>
              </w:rPr>
              <w:t>Machacamarca</w:t>
            </w:r>
            <w:proofErr w:type="spellEnd"/>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41B722D6" w14:textId="77777777">
            <w:pPr>
              <w:spacing w:line="240" w:lineRule="atLeast"/>
              <w:jc w:val="both"/>
              <w:rPr>
                <w:rFonts w:ascii="Arial Narrow" w:hAnsi="Arial Narrow"/>
                <w:sz w:val="18"/>
                <w:szCs w:val="18"/>
                <w:lang w:val="es-ES" w:eastAsia="es-ES"/>
              </w:rPr>
            </w:pPr>
            <w:r w:rsidRPr="00FA1A93">
              <w:rPr>
                <w:rFonts w:ascii="Arial Narrow" w:hAnsi="Arial Narrow"/>
                <w:sz w:val="18"/>
                <w:lang w:val="es-ES_tradnl"/>
              </w:rPr>
              <w:t>Construcción de sistema de agua potable y saneamiento de Cebada Mayu.</w:t>
            </w:r>
          </w:p>
        </w:tc>
        <w:tc>
          <w:tcPr>
            <w:tcW w:w="980" w:type="dxa"/>
            <w:tcBorders>
              <w:top w:val="nil"/>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29C04788"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Cebada Mayu</w:t>
            </w:r>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5084F370"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256</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177BF106" w14:textId="77777777">
            <w:pPr>
              <w:spacing w:line="240" w:lineRule="atLeast"/>
              <w:rPr>
                <w:rFonts w:ascii="Arial Narrow" w:hAnsi="Arial Narrow"/>
                <w:sz w:val="18"/>
                <w:szCs w:val="18"/>
                <w:lang w:val="es-ES" w:eastAsia="es-ES"/>
              </w:rPr>
            </w:pPr>
            <w:r w:rsidRPr="007A550A">
              <w:rPr>
                <w:rFonts w:ascii="Arial Narrow" w:hAnsi="Arial Narrow"/>
                <w:color w:val="000000"/>
                <w:sz w:val="18"/>
                <w:szCs w:val="18"/>
                <w:lang w:val="es-ES" w:eastAsia="es-ES"/>
              </w:rPr>
              <w:t>Tierras Altas (Altiplano)</w:t>
            </w:r>
          </w:p>
        </w:tc>
        <w:tc>
          <w:tcPr>
            <w:tcW w:w="823"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08DA24C9"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AP</w:t>
            </w:r>
          </w:p>
        </w:tc>
      </w:tr>
      <w:tr w:rsidRPr="007A550A" w:rsidR="001B3AE8" w:rsidTr="00847EA9" w14:paraId="14A61093"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321E9784"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9</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5AA767D0"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Oruro</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63466DA1"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 xml:space="preserve">Pantaleón </w:t>
            </w:r>
            <w:proofErr w:type="spellStart"/>
            <w:r w:rsidRPr="007A550A">
              <w:rPr>
                <w:rFonts w:ascii="Arial Narrow" w:hAnsi="Arial Narrow"/>
                <w:color w:val="000000"/>
                <w:sz w:val="18"/>
                <w:szCs w:val="18"/>
                <w:lang w:val="es-ES" w:eastAsia="es-ES"/>
              </w:rPr>
              <w:t>Dalence</w:t>
            </w:r>
            <w:proofErr w:type="spellEnd"/>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1FE895E1" w14:textId="77777777">
            <w:pPr>
              <w:spacing w:line="240" w:lineRule="atLeast"/>
              <w:ind w:left="-34"/>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Huanuni</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38CA8ACB" w14:textId="77777777">
            <w:pPr>
              <w:spacing w:line="240" w:lineRule="atLeast"/>
              <w:jc w:val="both"/>
              <w:rPr>
                <w:rFonts w:ascii="Arial Narrow" w:hAnsi="Arial Narrow"/>
                <w:sz w:val="18"/>
                <w:szCs w:val="18"/>
                <w:lang w:val="es-ES" w:eastAsia="es-ES"/>
              </w:rPr>
            </w:pPr>
            <w:r w:rsidRPr="00FA1A93">
              <w:rPr>
                <w:rFonts w:ascii="Arial Narrow" w:hAnsi="Arial Narrow"/>
                <w:sz w:val="18"/>
                <w:lang w:val="es-ES_tradnl"/>
              </w:rPr>
              <w:t>Construcción de Redes Principales, Emisario y PTAR Huanuni.</w:t>
            </w:r>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4D3B4E1C"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Huanuni</w:t>
            </w:r>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77306322"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19.374</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1657FCD3"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Tierras Altas (Altiplano)</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488AECAA" w14:textId="473FEF0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AS</w:t>
            </w:r>
            <w:r>
              <w:rPr>
                <w:rFonts w:ascii="Arial Narrow" w:hAnsi="Arial Narrow"/>
                <w:color w:val="000000"/>
                <w:sz w:val="18"/>
                <w:szCs w:val="18"/>
                <w:lang w:val="es-ES" w:eastAsia="es-ES"/>
              </w:rPr>
              <w:t xml:space="preserve"> </w:t>
            </w:r>
            <w:r>
              <w:rPr>
                <w:rFonts w:ascii="Arial Narrow" w:hAnsi="Arial Narrow"/>
                <w:sz w:val="18"/>
                <w:szCs w:val="18"/>
                <w:lang w:eastAsia="es-ES"/>
              </w:rPr>
              <w:t>+ PTAR</w:t>
            </w:r>
          </w:p>
        </w:tc>
      </w:tr>
      <w:tr w:rsidRPr="007A550A" w:rsidR="001B3AE8" w:rsidTr="00847EA9" w14:paraId="150170AC"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41D69093"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10</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5F752194"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Potos</w:t>
            </w:r>
            <w:r>
              <w:rPr>
                <w:rFonts w:ascii="Arial Narrow" w:hAnsi="Arial Narrow"/>
                <w:color w:val="000000"/>
                <w:sz w:val="18"/>
                <w:szCs w:val="18"/>
                <w:lang w:val="es-ES" w:eastAsia="es-ES"/>
              </w:rPr>
              <w:t>í</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2B96243A"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Sur Chichas</w:t>
            </w:r>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39F88968" w14:textId="77777777">
            <w:pPr>
              <w:spacing w:line="240" w:lineRule="atLeast"/>
              <w:ind w:left="-34"/>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Tupiza</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0EBC2770" w14:textId="77777777">
            <w:pPr>
              <w:spacing w:line="240" w:lineRule="atLeast"/>
              <w:jc w:val="both"/>
              <w:rPr>
                <w:rFonts w:ascii="Arial Narrow" w:hAnsi="Arial Narrow"/>
                <w:sz w:val="18"/>
                <w:szCs w:val="18"/>
                <w:lang w:val="es-ES" w:eastAsia="es-ES"/>
              </w:rPr>
            </w:pPr>
            <w:r w:rsidRPr="007A550A">
              <w:rPr>
                <w:rFonts w:ascii="Arial Narrow" w:hAnsi="Arial Narrow"/>
                <w:sz w:val="18"/>
                <w:szCs w:val="18"/>
                <w:lang w:val="es-ES" w:eastAsia="es-ES"/>
              </w:rPr>
              <w:t>Construcción Sistema de Agua Potable  Distrito III.</w:t>
            </w:r>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6341A031" w14:textId="77777777">
            <w:pPr>
              <w:spacing w:line="240" w:lineRule="atLeast"/>
              <w:ind w:left="-9" w:right="-47"/>
              <w:rPr>
                <w:rFonts w:ascii="Arial Narrow" w:hAnsi="Arial Narrow"/>
                <w:sz w:val="18"/>
                <w:szCs w:val="18"/>
                <w:lang w:val="es-ES" w:eastAsia="es-ES"/>
              </w:rPr>
            </w:pPr>
            <w:proofErr w:type="spellStart"/>
            <w:r w:rsidRPr="007A550A">
              <w:rPr>
                <w:rFonts w:ascii="Arial Narrow" w:hAnsi="Arial Narrow"/>
                <w:sz w:val="18"/>
                <w:szCs w:val="18"/>
                <w:lang w:val="es-ES" w:eastAsia="es-ES"/>
              </w:rPr>
              <w:t>Oploca</w:t>
            </w:r>
            <w:proofErr w:type="spellEnd"/>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67AB73F4"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695</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378C5705" w14:textId="77777777">
            <w:pPr>
              <w:spacing w:line="240" w:lineRule="atLeast"/>
              <w:rPr>
                <w:rFonts w:ascii="Arial Narrow" w:hAnsi="Arial Narrow"/>
                <w:color w:val="000000"/>
                <w:sz w:val="18"/>
                <w:szCs w:val="18"/>
                <w:lang w:val="es-ES" w:eastAsia="es-ES"/>
              </w:rPr>
            </w:pPr>
            <w:r w:rsidRPr="007A550A">
              <w:rPr>
                <w:rFonts w:ascii="Arial Narrow" w:hAnsi="Arial Narrow"/>
                <w:sz w:val="18"/>
                <w:szCs w:val="18"/>
                <w:lang w:val="es-ES" w:eastAsia="es-ES"/>
              </w:rPr>
              <w:t>Tierras Altas (Valle Intermedio)</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1DF32C91"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AP</w:t>
            </w:r>
          </w:p>
        </w:tc>
      </w:tr>
      <w:tr w:rsidRPr="007A550A" w:rsidR="001B3AE8" w:rsidTr="00847EA9" w14:paraId="4B0715CD"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734C4096"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11</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4F56ACFB"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Potosí</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4B370801"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Sur Chichas</w:t>
            </w:r>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193ADAA5" w14:textId="77777777">
            <w:pPr>
              <w:spacing w:line="240" w:lineRule="atLeast"/>
              <w:ind w:left="-34"/>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Tupiza</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01E29BF9" w14:textId="77777777">
            <w:pPr>
              <w:spacing w:line="240" w:lineRule="atLeast"/>
              <w:jc w:val="both"/>
              <w:rPr>
                <w:rFonts w:ascii="Arial Narrow" w:hAnsi="Arial Narrow"/>
                <w:sz w:val="18"/>
                <w:szCs w:val="18"/>
                <w:lang w:val="es-ES" w:eastAsia="es-ES"/>
              </w:rPr>
            </w:pPr>
            <w:r w:rsidRPr="007A550A">
              <w:rPr>
                <w:rFonts w:ascii="Arial Narrow" w:hAnsi="Arial Narrow"/>
                <w:sz w:val="18"/>
                <w:szCs w:val="18"/>
                <w:lang w:val="es-ES" w:eastAsia="es-ES"/>
              </w:rPr>
              <w:t>Construcción de Baños Ecológicos Secos Distrito III.</w:t>
            </w:r>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6D86637D" w14:textId="77777777">
            <w:pPr>
              <w:spacing w:line="240" w:lineRule="atLeast"/>
              <w:ind w:left="-9" w:right="-47"/>
              <w:rPr>
                <w:rFonts w:ascii="Arial Narrow" w:hAnsi="Arial Narrow"/>
                <w:sz w:val="18"/>
                <w:szCs w:val="18"/>
                <w:lang w:val="es-ES" w:eastAsia="es-ES"/>
              </w:rPr>
            </w:pPr>
            <w:proofErr w:type="spellStart"/>
            <w:r w:rsidRPr="007A550A">
              <w:rPr>
                <w:rFonts w:ascii="Arial Narrow" w:hAnsi="Arial Narrow"/>
                <w:sz w:val="18"/>
                <w:szCs w:val="18"/>
                <w:lang w:val="es-ES" w:eastAsia="es-ES"/>
              </w:rPr>
              <w:t>Oploca</w:t>
            </w:r>
            <w:proofErr w:type="spellEnd"/>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57A3AFEB"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695</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3DA09E5E" w14:textId="77777777">
            <w:pPr>
              <w:spacing w:line="240" w:lineRule="atLeast"/>
              <w:rPr>
                <w:rFonts w:ascii="Arial Narrow" w:hAnsi="Arial Narrow"/>
                <w:color w:val="000000"/>
                <w:sz w:val="18"/>
                <w:szCs w:val="18"/>
                <w:lang w:val="es-ES" w:eastAsia="es-ES"/>
              </w:rPr>
            </w:pPr>
            <w:r w:rsidRPr="007A550A">
              <w:rPr>
                <w:rFonts w:ascii="Arial Narrow" w:hAnsi="Arial Narrow"/>
                <w:sz w:val="18"/>
                <w:szCs w:val="18"/>
                <w:lang w:val="es-ES" w:eastAsia="es-ES"/>
              </w:rPr>
              <w:t>Tierras Altas (Valle Intermedio)</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55E84760" w14:textId="2001FCEA">
            <w:pPr>
              <w:spacing w:line="240" w:lineRule="atLeast"/>
              <w:jc w:val="center"/>
              <w:rPr>
                <w:rFonts w:ascii="Arial Narrow" w:hAnsi="Arial Narrow"/>
                <w:color w:val="000000"/>
                <w:sz w:val="18"/>
                <w:szCs w:val="18"/>
                <w:lang w:val="es-ES" w:eastAsia="es-ES"/>
              </w:rPr>
            </w:pPr>
            <w:r>
              <w:rPr>
                <w:rFonts w:ascii="Arial Narrow" w:hAnsi="Arial Narrow"/>
                <w:color w:val="000000"/>
                <w:sz w:val="18"/>
                <w:szCs w:val="18"/>
                <w:lang w:val="es-ES" w:eastAsia="es-ES"/>
              </w:rPr>
              <w:t>BES</w:t>
            </w:r>
          </w:p>
        </w:tc>
      </w:tr>
      <w:tr w:rsidRPr="007A550A" w:rsidR="001B3AE8" w:rsidTr="00847EA9" w14:paraId="7E3866EB"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69DC30D6"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12</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3F4A7A01"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Potosí</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2737404C"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Sur Chichas</w:t>
            </w:r>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0DAA657A" w14:textId="77777777">
            <w:pPr>
              <w:spacing w:line="240" w:lineRule="atLeast"/>
              <w:ind w:left="-34"/>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Tupiza</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5D039FD5" w14:textId="77777777">
            <w:pPr>
              <w:spacing w:line="240" w:lineRule="atLeast"/>
              <w:jc w:val="both"/>
              <w:rPr>
                <w:rFonts w:ascii="Arial Narrow" w:hAnsi="Arial Narrow"/>
                <w:sz w:val="18"/>
                <w:szCs w:val="18"/>
                <w:lang w:val="es-ES" w:eastAsia="es-ES"/>
              </w:rPr>
            </w:pPr>
            <w:r w:rsidRPr="00FA1A93">
              <w:rPr>
                <w:rFonts w:ascii="Arial Narrow" w:hAnsi="Arial Narrow"/>
                <w:sz w:val="18"/>
                <w:lang w:val="es-ES_tradnl"/>
              </w:rPr>
              <w:t xml:space="preserve">Construcción del sistema de agua potable para Torre Chica y </w:t>
            </w:r>
            <w:proofErr w:type="spellStart"/>
            <w:r w:rsidRPr="00FA1A93">
              <w:rPr>
                <w:rFonts w:ascii="Arial Narrow" w:hAnsi="Arial Narrow"/>
                <w:sz w:val="18"/>
                <w:lang w:val="es-ES_tradnl"/>
              </w:rPr>
              <w:t>Chicaya</w:t>
            </w:r>
            <w:proofErr w:type="spellEnd"/>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6F179627"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 xml:space="preserve">Torre Chica y </w:t>
            </w:r>
            <w:proofErr w:type="spellStart"/>
            <w:r w:rsidRPr="007A550A">
              <w:rPr>
                <w:rFonts w:ascii="Arial Narrow" w:hAnsi="Arial Narrow"/>
                <w:sz w:val="18"/>
                <w:szCs w:val="18"/>
                <w:lang w:val="es-ES" w:eastAsia="es-ES"/>
              </w:rPr>
              <w:t>Chocaya</w:t>
            </w:r>
            <w:proofErr w:type="spellEnd"/>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76E845F5"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187</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47D0C881"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Tierras Altas (Valle Intermedio)</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2FA8EA7C"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AP</w:t>
            </w:r>
          </w:p>
        </w:tc>
      </w:tr>
      <w:tr w:rsidRPr="007A550A" w:rsidR="001B3AE8" w:rsidTr="00847EA9" w14:paraId="2CFB7305"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54D13756"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13</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7944C2B8"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Potosí</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5DEEFCEF"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Sur Chichas</w:t>
            </w:r>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346A52D6" w14:textId="77777777">
            <w:pPr>
              <w:spacing w:line="240" w:lineRule="atLeast"/>
              <w:ind w:left="-34"/>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Tupiza</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6DF8B8CD" w14:textId="77777777">
            <w:pPr>
              <w:spacing w:line="240" w:lineRule="atLeast"/>
              <w:jc w:val="both"/>
              <w:rPr>
                <w:rFonts w:ascii="Arial Narrow" w:hAnsi="Arial Narrow"/>
                <w:sz w:val="18"/>
                <w:szCs w:val="18"/>
                <w:lang w:val="es-ES" w:eastAsia="es-ES"/>
              </w:rPr>
            </w:pPr>
            <w:r w:rsidRPr="00FA1A93">
              <w:rPr>
                <w:rFonts w:ascii="Arial Narrow" w:hAnsi="Arial Narrow"/>
                <w:sz w:val="18"/>
                <w:lang w:val="es-ES_tradnl"/>
              </w:rPr>
              <w:t xml:space="preserve">Construcción del sistema de agua potable para Torre Chica y </w:t>
            </w:r>
            <w:proofErr w:type="spellStart"/>
            <w:r w:rsidRPr="00FA1A93">
              <w:rPr>
                <w:rFonts w:ascii="Arial Narrow" w:hAnsi="Arial Narrow"/>
                <w:sz w:val="18"/>
                <w:lang w:val="es-ES_tradnl"/>
              </w:rPr>
              <w:t>Chicaya</w:t>
            </w:r>
            <w:proofErr w:type="spellEnd"/>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79D6813D"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 xml:space="preserve">Torre Chica y </w:t>
            </w:r>
            <w:proofErr w:type="spellStart"/>
            <w:r w:rsidRPr="007A550A">
              <w:rPr>
                <w:rFonts w:ascii="Arial Narrow" w:hAnsi="Arial Narrow"/>
                <w:sz w:val="18"/>
                <w:szCs w:val="18"/>
                <w:lang w:val="es-ES" w:eastAsia="es-ES"/>
              </w:rPr>
              <w:t>Chocaya</w:t>
            </w:r>
            <w:proofErr w:type="spellEnd"/>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3528E93D"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187</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7D88882C"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Tierras Altas (Valle Intermedio)</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79DCF6F8" w14:textId="34F114A4">
            <w:pPr>
              <w:spacing w:line="240" w:lineRule="atLeast"/>
              <w:jc w:val="center"/>
              <w:rPr>
                <w:rFonts w:ascii="Arial Narrow" w:hAnsi="Arial Narrow"/>
                <w:color w:val="000000"/>
                <w:sz w:val="18"/>
                <w:szCs w:val="18"/>
                <w:lang w:val="es-ES" w:eastAsia="es-ES"/>
              </w:rPr>
            </w:pPr>
            <w:r>
              <w:rPr>
                <w:rFonts w:ascii="Arial Narrow" w:hAnsi="Arial Narrow"/>
                <w:color w:val="000000"/>
                <w:sz w:val="18"/>
                <w:szCs w:val="18"/>
                <w:lang w:val="es-ES" w:eastAsia="es-ES"/>
              </w:rPr>
              <w:t>BES</w:t>
            </w:r>
          </w:p>
        </w:tc>
      </w:tr>
      <w:tr w:rsidRPr="007A550A" w:rsidR="001B3AE8" w:rsidTr="00847EA9" w14:paraId="7A3364BD"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45784216"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14</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318C1378"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Potosí</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65D3B563"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Charcas</w:t>
            </w:r>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05E28C28" w14:textId="77777777">
            <w:pPr>
              <w:spacing w:line="240" w:lineRule="atLeast"/>
              <w:ind w:left="-34"/>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S. P. de Buena Vista</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5F27914D" w14:textId="77777777">
            <w:pPr>
              <w:spacing w:line="240" w:lineRule="atLeast"/>
              <w:jc w:val="both"/>
              <w:rPr>
                <w:rFonts w:ascii="Arial Narrow" w:hAnsi="Arial Narrow"/>
                <w:sz w:val="18"/>
                <w:szCs w:val="18"/>
                <w:lang w:val="es-ES" w:eastAsia="es-ES"/>
              </w:rPr>
            </w:pPr>
            <w:r w:rsidRPr="007A550A">
              <w:rPr>
                <w:rFonts w:ascii="Arial Narrow" w:hAnsi="Arial Narrow"/>
                <w:sz w:val="18"/>
                <w:szCs w:val="18"/>
                <w:lang w:val="es-ES" w:eastAsia="es-ES"/>
              </w:rPr>
              <w:t xml:space="preserve">Construcción Sistema de Agua Segura </w:t>
            </w:r>
            <w:proofErr w:type="spellStart"/>
            <w:r w:rsidRPr="007A550A">
              <w:rPr>
                <w:rFonts w:ascii="Arial Narrow" w:hAnsi="Arial Narrow"/>
                <w:sz w:val="18"/>
                <w:szCs w:val="18"/>
                <w:lang w:val="es-ES" w:eastAsia="es-ES"/>
              </w:rPr>
              <w:t>Quinamara</w:t>
            </w:r>
            <w:proofErr w:type="spellEnd"/>
            <w:r w:rsidRPr="007A550A">
              <w:rPr>
                <w:rFonts w:ascii="Arial Narrow" w:hAnsi="Arial Narrow"/>
                <w:sz w:val="18"/>
                <w:szCs w:val="18"/>
                <w:lang w:val="es-ES" w:eastAsia="es-ES"/>
              </w:rPr>
              <w:t>.</w:t>
            </w:r>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0BFE2EB6" w14:textId="77777777">
            <w:pPr>
              <w:spacing w:line="240" w:lineRule="atLeast"/>
              <w:ind w:left="-9" w:right="-47"/>
              <w:rPr>
                <w:rFonts w:ascii="Arial Narrow" w:hAnsi="Arial Narrow"/>
                <w:sz w:val="18"/>
                <w:szCs w:val="18"/>
                <w:lang w:val="es-ES" w:eastAsia="es-ES"/>
              </w:rPr>
            </w:pPr>
            <w:proofErr w:type="spellStart"/>
            <w:r w:rsidRPr="007A550A">
              <w:rPr>
                <w:rFonts w:ascii="Arial Narrow" w:hAnsi="Arial Narrow"/>
                <w:sz w:val="18"/>
                <w:szCs w:val="18"/>
                <w:lang w:val="es-ES" w:eastAsia="es-ES"/>
              </w:rPr>
              <w:t>Quinamara</w:t>
            </w:r>
            <w:proofErr w:type="spellEnd"/>
            <w:r w:rsidRPr="007A550A">
              <w:rPr>
                <w:rFonts w:ascii="Arial Narrow" w:hAnsi="Arial Narrow"/>
                <w:sz w:val="18"/>
                <w:szCs w:val="18"/>
                <w:lang w:val="es-ES" w:eastAsia="es-ES"/>
              </w:rPr>
              <w:t xml:space="preserve"> -Sub </w:t>
            </w:r>
            <w:proofErr w:type="spellStart"/>
            <w:r w:rsidRPr="007A550A">
              <w:rPr>
                <w:rFonts w:ascii="Arial Narrow" w:hAnsi="Arial Narrow"/>
                <w:sz w:val="18"/>
                <w:szCs w:val="18"/>
                <w:lang w:val="es-ES" w:eastAsia="es-ES"/>
              </w:rPr>
              <w:t>Quinamara</w:t>
            </w:r>
            <w:proofErr w:type="spellEnd"/>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3152B9A2"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556</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4DA85A8F" w14:textId="77777777">
            <w:pPr>
              <w:spacing w:line="240" w:lineRule="atLeast"/>
              <w:rPr>
                <w:rFonts w:ascii="Arial Narrow" w:hAnsi="Arial Narrow"/>
                <w:color w:val="000000"/>
                <w:sz w:val="18"/>
                <w:szCs w:val="18"/>
                <w:lang w:val="es-ES" w:eastAsia="es-ES"/>
              </w:rPr>
            </w:pPr>
            <w:r w:rsidRPr="007A550A">
              <w:rPr>
                <w:rFonts w:ascii="Arial Narrow" w:hAnsi="Arial Narrow"/>
                <w:sz w:val="18"/>
                <w:szCs w:val="18"/>
                <w:lang w:val="es-ES" w:eastAsia="es-ES"/>
              </w:rPr>
              <w:t>Tierras Altas (Valle Intermedio)</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4EA71091"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AP</w:t>
            </w:r>
          </w:p>
        </w:tc>
      </w:tr>
      <w:tr w:rsidRPr="007A550A" w:rsidR="001B3AE8" w:rsidTr="00847EA9" w14:paraId="2B76A51B"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20AC8D3D"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15</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16B32A44"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Potosí</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726922A8"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Charcas</w:t>
            </w:r>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46636A76" w14:textId="77777777">
            <w:pPr>
              <w:spacing w:line="240" w:lineRule="atLeast"/>
              <w:ind w:left="-34"/>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S. P. de Buena Vista</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6EF80C34" w14:textId="77777777">
            <w:pPr>
              <w:spacing w:line="240" w:lineRule="atLeast"/>
              <w:jc w:val="both"/>
              <w:rPr>
                <w:rFonts w:ascii="Arial Narrow" w:hAnsi="Arial Narrow"/>
                <w:sz w:val="18"/>
                <w:szCs w:val="18"/>
                <w:lang w:val="es-ES" w:eastAsia="es-ES"/>
              </w:rPr>
            </w:pPr>
            <w:r w:rsidRPr="007A550A">
              <w:rPr>
                <w:rFonts w:ascii="Arial Narrow" w:hAnsi="Arial Narrow"/>
                <w:sz w:val="18"/>
                <w:szCs w:val="18"/>
                <w:lang w:val="es-ES" w:eastAsia="es-ES"/>
              </w:rPr>
              <w:t xml:space="preserve">Construcción de Baños Ecológicos Secos </w:t>
            </w:r>
            <w:proofErr w:type="spellStart"/>
            <w:r w:rsidRPr="007A550A">
              <w:rPr>
                <w:rFonts w:ascii="Arial Narrow" w:hAnsi="Arial Narrow"/>
                <w:sz w:val="18"/>
                <w:szCs w:val="18"/>
                <w:lang w:val="es-ES" w:eastAsia="es-ES"/>
              </w:rPr>
              <w:t>Quinamara</w:t>
            </w:r>
            <w:proofErr w:type="spellEnd"/>
            <w:r w:rsidRPr="007A550A">
              <w:rPr>
                <w:rFonts w:ascii="Arial Narrow" w:hAnsi="Arial Narrow"/>
                <w:sz w:val="18"/>
                <w:szCs w:val="18"/>
                <w:lang w:val="es-ES" w:eastAsia="es-ES"/>
              </w:rPr>
              <w:t>.</w:t>
            </w:r>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3CF910D7" w14:textId="77777777">
            <w:pPr>
              <w:spacing w:line="240" w:lineRule="atLeast"/>
              <w:ind w:left="-9" w:right="-47"/>
              <w:rPr>
                <w:rFonts w:ascii="Arial Narrow" w:hAnsi="Arial Narrow"/>
                <w:sz w:val="18"/>
                <w:szCs w:val="18"/>
                <w:lang w:val="es-ES" w:eastAsia="es-ES"/>
              </w:rPr>
            </w:pPr>
            <w:proofErr w:type="spellStart"/>
            <w:r w:rsidRPr="007A550A">
              <w:rPr>
                <w:rFonts w:ascii="Arial Narrow" w:hAnsi="Arial Narrow"/>
                <w:sz w:val="18"/>
                <w:szCs w:val="18"/>
                <w:lang w:val="es-ES" w:eastAsia="es-ES"/>
              </w:rPr>
              <w:t>Quinamara</w:t>
            </w:r>
            <w:proofErr w:type="spellEnd"/>
            <w:r w:rsidRPr="007A550A">
              <w:rPr>
                <w:rFonts w:ascii="Arial Narrow" w:hAnsi="Arial Narrow"/>
                <w:sz w:val="18"/>
                <w:szCs w:val="18"/>
                <w:lang w:val="es-ES" w:eastAsia="es-ES"/>
              </w:rPr>
              <w:t xml:space="preserve"> -Sub </w:t>
            </w:r>
            <w:proofErr w:type="spellStart"/>
            <w:r w:rsidRPr="007A550A">
              <w:rPr>
                <w:rFonts w:ascii="Arial Narrow" w:hAnsi="Arial Narrow"/>
                <w:sz w:val="18"/>
                <w:szCs w:val="18"/>
                <w:lang w:val="es-ES" w:eastAsia="es-ES"/>
              </w:rPr>
              <w:t>Quinamara</w:t>
            </w:r>
            <w:proofErr w:type="spellEnd"/>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3A07DBF3"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556</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5A8DDCEE" w14:textId="77777777">
            <w:pPr>
              <w:spacing w:line="240" w:lineRule="atLeast"/>
              <w:rPr>
                <w:rFonts w:ascii="Arial Narrow" w:hAnsi="Arial Narrow"/>
                <w:color w:val="000000"/>
                <w:sz w:val="18"/>
                <w:szCs w:val="18"/>
                <w:lang w:val="es-ES" w:eastAsia="es-ES"/>
              </w:rPr>
            </w:pPr>
            <w:r w:rsidRPr="007A550A">
              <w:rPr>
                <w:rFonts w:ascii="Arial Narrow" w:hAnsi="Arial Narrow"/>
                <w:sz w:val="18"/>
                <w:szCs w:val="18"/>
                <w:lang w:val="es-ES" w:eastAsia="es-ES"/>
              </w:rPr>
              <w:t>Tierras Altas (Valle Intermedio)</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0F6186A2" w14:textId="26C899A8">
            <w:pPr>
              <w:spacing w:line="240" w:lineRule="atLeast"/>
              <w:jc w:val="center"/>
              <w:rPr>
                <w:rFonts w:ascii="Arial Narrow" w:hAnsi="Arial Narrow"/>
                <w:color w:val="000000"/>
                <w:sz w:val="18"/>
                <w:szCs w:val="18"/>
                <w:lang w:val="es-ES" w:eastAsia="es-ES"/>
              </w:rPr>
            </w:pPr>
            <w:r>
              <w:rPr>
                <w:rFonts w:ascii="Arial Narrow" w:hAnsi="Arial Narrow"/>
                <w:color w:val="000000"/>
                <w:sz w:val="18"/>
                <w:szCs w:val="18"/>
                <w:lang w:val="es-ES" w:eastAsia="es-ES"/>
              </w:rPr>
              <w:t>BES</w:t>
            </w:r>
          </w:p>
        </w:tc>
      </w:tr>
      <w:tr w:rsidRPr="007A550A" w:rsidR="001B3AE8" w:rsidTr="00847EA9" w14:paraId="2AE5A5D5"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01A8D5C1"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16</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451CF187"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Potosí</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026AAC87"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Chayanta</w:t>
            </w:r>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516965DF" w14:textId="77777777">
            <w:pPr>
              <w:spacing w:line="240" w:lineRule="atLeast"/>
              <w:ind w:left="-34"/>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Colquechaca</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53760A02" w14:textId="77777777">
            <w:pPr>
              <w:spacing w:line="240" w:lineRule="atLeast"/>
              <w:jc w:val="both"/>
              <w:rPr>
                <w:rFonts w:ascii="Arial Narrow" w:hAnsi="Arial Narrow"/>
                <w:sz w:val="18"/>
                <w:szCs w:val="18"/>
                <w:lang w:val="es-ES" w:eastAsia="es-ES"/>
              </w:rPr>
            </w:pPr>
            <w:r w:rsidRPr="00FA1A93">
              <w:rPr>
                <w:rFonts w:ascii="Arial Narrow" w:hAnsi="Arial Narrow"/>
                <w:sz w:val="18"/>
                <w:lang w:val="es-ES_tradnl"/>
              </w:rPr>
              <w:t xml:space="preserve">(Estudio TESA) Ampliación Sistema de Agua Potable </w:t>
            </w:r>
            <w:proofErr w:type="spellStart"/>
            <w:r w:rsidRPr="00FA1A93">
              <w:rPr>
                <w:rFonts w:ascii="Arial Narrow" w:hAnsi="Arial Narrow"/>
                <w:sz w:val="18"/>
                <w:lang w:val="es-ES_tradnl"/>
              </w:rPr>
              <w:t>Tomaycuri</w:t>
            </w:r>
            <w:proofErr w:type="spellEnd"/>
            <w:r w:rsidRPr="00FA1A93">
              <w:rPr>
                <w:rFonts w:ascii="Arial Narrow" w:hAnsi="Arial Narrow"/>
                <w:sz w:val="18"/>
                <w:lang w:val="es-ES_tradnl"/>
              </w:rPr>
              <w:t xml:space="preserve"> (Distrito Macha).</w:t>
            </w:r>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726AD214" w14:textId="77777777">
            <w:pPr>
              <w:spacing w:line="240" w:lineRule="atLeast"/>
              <w:ind w:left="-9" w:right="-47"/>
              <w:rPr>
                <w:rFonts w:ascii="Arial Narrow" w:hAnsi="Arial Narrow"/>
                <w:sz w:val="18"/>
                <w:szCs w:val="18"/>
                <w:lang w:val="es-ES" w:eastAsia="es-ES"/>
              </w:rPr>
            </w:pPr>
            <w:proofErr w:type="spellStart"/>
            <w:r w:rsidRPr="007A550A">
              <w:rPr>
                <w:rFonts w:ascii="Arial Narrow" w:hAnsi="Arial Narrow"/>
                <w:sz w:val="18"/>
                <w:szCs w:val="18"/>
                <w:lang w:val="es-ES" w:eastAsia="es-ES"/>
              </w:rPr>
              <w:t>Tomaycuri</w:t>
            </w:r>
            <w:proofErr w:type="spellEnd"/>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070A43ED"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1.000</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2FDC9BE9"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Tierras Altas (Altiplano)</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3D56180E"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A</w:t>
            </w:r>
            <w:r>
              <w:rPr>
                <w:rFonts w:ascii="Arial Narrow" w:hAnsi="Arial Narrow"/>
                <w:color w:val="000000"/>
                <w:sz w:val="18"/>
                <w:szCs w:val="18"/>
                <w:lang w:val="es-ES" w:eastAsia="es-ES"/>
              </w:rPr>
              <w:t>P</w:t>
            </w:r>
          </w:p>
        </w:tc>
      </w:tr>
      <w:tr w:rsidRPr="007A550A" w:rsidR="001B3AE8" w:rsidTr="00847EA9" w14:paraId="7429B8A0"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4717A090"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17</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70779963"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Santa Cruz</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37446C71"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Chiquitos</w:t>
            </w:r>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57010018" w14:textId="77777777">
            <w:pPr>
              <w:spacing w:line="240" w:lineRule="atLeast"/>
              <w:ind w:left="-34"/>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Pailón</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5C6D78C7" w14:textId="77777777">
            <w:pPr>
              <w:spacing w:line="240" w:lineRule="atLeast"/>
              <w:jc w:val="both"/>
              <w:rPr>
                <w:rFonts w:ascii="Arial Narrow" w:hAnsi="Arial Narrow"/>
                <w:sz w:val="18"/>
                <w:szCs w:val="18"/>
                <w:lang w:val="es-ES" w:eastAsia="es-ES"/>
              </w:rPr>
            </w:pPr>
            <w:r w:rsidRPr="00FA1A93">
              <w:rPr>
                <w:rFonts w:ascii="Arial Narrow" w:hAnsi="Arial Narrow"/>
                <w:sz w:val="18"/>
                <w:lang w:val="es-ES_tradnl"/>
              </w:rPr>
              <w:t>Consultoría Adecuación y Rediseño de Estudio Técnico Sistema de Agua Potable de Pailón Centro</w:t>
            </w:r>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6EBF3EE2"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Pailón</w:t>
            </w:r>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39DC6714"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9.850</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576B3139"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Tierras Bajas (Amazonía)</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464C3212"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AP</w:t>
            </w:r>
          </w:p>
        </w:tc>
      </w:tr>
      <w:tr w:rsidRPr="007A550A" w:rsidR="001B3AE8" w:rsidTr="00847EA9" w14:paraId="2E55CC9E"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7F9CB507"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18</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39D9C4C1"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Santa Cruz</w:t>
            </w:r>
          </w:p>
        </w:tc>
        <w:tc>
          <w:tcPr>
            <w:tcW w:w="992"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725DF9A6"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Chiquitos</w:t>
            </w:r>
          </w:p>
        </w:tc>
        <w:tc>
          <w:tcPr>
            <w:tcW w:w="1153" w:type="dxa"/>
            <w:tcBorders>
              <w:top w:val="nil"/>
              <w:left w:val="nil"/>
              <w:bottom w:val="single" w:color="auto" w:sz="4" w:space="0"/>
              <w:right w:val="single" w:color="auto" w:sz="4" w:space="0"/>
            </w:tcBorders>
            <w:shd w:val="clear" w:color="000000" w:fill="FFFFFF"/>
            <w:noWrap/>
            <w:vAlign w:val="center"/>
          </w:tcPr>
          <w:p w:rsidRPr="007A550A" w:rsidR="001B3AE8" w:rsidP="00847EA9" w:rsidRDefault="001B3AE8" w14:paraId="1A3F57D5" w14:textId="77777777">
            <w:pPr>
              <w:spacing w:line="240" w:lineRule="atLeast"/>
              <w:ind w:left="-34"/>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Pailón</w:t>
            </w:r>
          </w:p>
        </w:tc>
        <w:tc>
          <w:tcPr>
            <w:tcW w:w="2471" w:type="dxa"/>
            <w:tcBorders>
              <w:top w:val="single" w:color="auto" w:sz="4" w:space="0"/>
              <w:left w:val="nil"/>
              <w:bottom w:val="single" w:color="auto" w:sz="4" w:space="0"/>
              <w:right w:val="single" w:color="auto" w:sz="4" w:space="0"/>
            </w:tcBorders>
            <w:vAlign w:val="center"/>
          </w:tcPr>
          <w:p w:rsidRPr="00FA1A93" w:rsidR="001B3AE8" w:rsidP="00847EA9" w:rsidRDefault="001B3AE8" w14:paraId="0B194A0B" w14:textId="77777777">
            <w:pPr>
              <w:tabs>
                <w:tab w:val="left" w:pos="5220"/>
              </w:tabs>
              <w:spacing w:line="240" w:lineRule="atLeast"/>
              <w:jc w:val="both"/>
              <w:rPr>
                <w:rFonts w:ascii="Arial Narrow" w:hAnsi="Arial Narrow"/>
                <w:sz w:val="18"/>
                <w:lang w:val="es-ES_tradnl"/>
              </w:rPr>
            </w:pPr>
            <w:r w:rsidRPr="00FA1A93">
              <w:rPr>
                <w:rFonts w:ascii="Arial Narrow" w:hAnsi="Arial Narrow"/>
                <w:sz w:val="18"/>
                <w:lang w:val="es-ES_tradnl"/>
              </w:rPr>
              <w:t>Adecuación y Rediseño de Estudio Técnico Sistema de Alcantarillado Sanitario y Planta de Tratamiento de Aguas Residuales Pailón Centro</w:t>
            </w:r>
          </w:p>
        </w:tc>
        <w:tc>
          <w:tcPr>
            <w:tcW w:w="980" w:type="dxa"/>
            <w:tcBorders>
              <w:top w:val="nil"/>
              <w:left w:val="single" w:color="auto" w:sz="4" w:space="0"/>
              <w:bottom w:val="single" w:color="auto" w:sz="4" w:space="0"/>
              <w:right w:val="single" w:color="auto" w:sz="4" w:space="0"/>
            </w:tcBorders>
            <w:shd w:val="clear" w:color="auto" w:fill="auto"/>
            <w:noWrap/>
            <w:vAlign w:val="center"/>
          </w:tcPr>
          <w:p w:rsidRPr="007A550A" w:rsidR="001B3AE8" w:rsidP="00847EA9" w:rsidRDefault="001B3AE8" w14:paraId="643A3C4B"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Pailón</w:t>
            </w:r>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29280135"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9.850</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7EC320AC"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Tierras Bajas (Amazonía)</w:t>
            </w:r>
          </w:p>
        </w:tc>
        <w:tc>
          <w:tcPr>
            <w:tcW w:w="823" w:type="dxa"/>
            <w:tcBorders>
              <w:top w:val="nil"/>
              <w:left w:val="nil"/>
              <w:bottom w:val="single" w:color="auto" w:sz="4" w:space="0"/>
              <w:right w:val="single" w:color="auto" w:sz="4" w:space="0"/>
            </w:tcBorders>
            <w:shd w:val="clear" w:color="auto" w:fill="auto"/>
            <w:noWrap/>
            <w:vAlign w:val="center"/>
          </w:tcPr>
          <w:p w:rsidRPr="007A550A" w:rsidR="001B3AE8" w:rsidP="00847EA9" w:rsidRDefault="001B3AE8" w14:paraId="1EC95F32" w14:textId="75B78D44">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AS</w:t>
            </w:r>
            <w:r>
              <w:rPr>
                <w:rFonts w:ascii="Arial Narrow" w:hAnsi="Arial Narrow"/>
                <w:color w:val="000000"/>
                <w:sz w:val="18"/>
                <w:szCs w:val="18"/>
                <w:lang w:val="es-ES" w:eastAsia="es-ES"/>
              </w:rPr>
              <w:t xml:space="preserve"> </w:t>
            </w:r>
            <w:r>
              <w:rPr>
                <w:rFonts w:ascii="Arial Narrow" w:hAnsi="Arial Narrow"/>
                <w:sz w:val="18"/>
                <w:szCs w:val="18"/>
                <w:lang w:eastAsia="es-ES"/>
              </w:rPr>
              <w:t>+ PTAR</w:t>
            </w:r>
          </w:p>
        </w:tc>
      </w:tr>
      <w:tr w:rsidRPr="007A550A" w:rsidR="001B3AE8" w:rsidTr="00847EA9" w14:paraId="4E387EB0"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2C979FDE"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19</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5A078D" w:rsidR="001B3AE8" w:rsidP="00847EA9" w:rsidRDefault="001B3AE8" w14:paraId="4FDCD2A7" w14:textId="77777777">
            <w:pPr>
              <w:spacing w:line="240" w:lineRule="atLeast"/>
              <w:ind w:left="-82" w:right="-96"/>
              <w:jc w:val="center"/>
              <w:rPr>
                <w:rFonts w:ascii="Arial Narrow" w:hAnsi="Arial Narrow"/>
                <w:sz w:val="16"/>
                <w:szCs w:val="16"/>
                <w:lang w:val="es-ES" w:eastAsia="es-ES"/>
              </w:rPr>
            </w:pPr>
            <w:r w:rsidRPr="005A078D">
              <w:rPr>
                <w:rFonts w:ascii="Arial Narrow" w:hAnsi="Arial Narrow"/>
                <w:sz w:val="16"/>
                <w:szCs w:val="16"/>
                <w:lang w:val="es-ES" w:eastAsia="es-ES"/>
              </w:rPr>
              <w:t>Chuquisaca</w:t>
            </w:r>
          </w:p>
        </w:tc>
        <w:tc>
          <w:tcPr>
            <w:tcW w:w="992"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658A23B0"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 xml:space="preserve">Belisario </w:t>
            </w:r>
            <w:proofErr w:type="spellStart"/>
            <w:r w:rsidRPr="007A550A">
              <w:rPr>
                <w:rFonts w:ascii="Arial Narrow" w:hAnsi="Arial Narrow"/>
                <w:sz w:val="18"/>
                <w:szCs w:val="18"/>
                <w:lang w:val="es-ES" w:eastAsia="es-ES"/>
              </w:rPr>
              <w:t>Boeto</w:t>
            </w:r>
            <w:proofErr w:type="spellEnd"/>
          </w:p>
        </w:tc>
        <w:tc>
          <w:tcPr>
            <w:tcW w:w="1153"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7F87FAAA" w14:textId="77777777">
            <w:pPr>
              <w:spacing w:line="240" w:lineRule="atLeast"/>
              <w:ind w:left="-34"/>
              <w:rPr>
                <w:rFonts w:ascii="Arial Narrow" w:hAnsi="Arial Narrow"/>
                <w:sz w:val="18"/>
                <w:szCs w:val="18"/>
                <w:lang w:val="es-ES" w:eastAsia="es-ES"/>
              </w:rPr>
            </w:pPr>
            <w:r w:rsidRPr="007A550A">
              <w:rPr>
                <w:rFonts w:ascii="Arial Narrow" w:hAnsi="Arial Narrow"/>
                <w:sz w:val="18"/>
                <w:szCs w:val="18"/>
                <w:lang w:val="es-ES" w:eastAsia="es-ES"/>
              </w:rPr>
              <w:t>Villa Serrano</w:t>
            </w:r>
          </w:p>
        </w:tc>
        <w:tc>
          <w:tcPr>
            <w:tcW w:w="2471" w:type="dxa"/>
            <w:tcBorders>
              <w:top w:val="single" w:color="auto" w:sz="4" w:space="0"/>
              <w:left w:val="nil"/>
              <w:bottom w:val="single" w:color="auto" w:sz="4" w:space="0"/>
              <w:right w:val="single" w:color="auto" w:sz="4" w:space="0"/>
            </w:tcBorders>
            <w:vAlign w:val="center"/>
          </w:tcPr>
          <w:p w:rsidRPr="00FA1A93" w:rsidR="001B3AE8" w:rsidP="00847EA9" w:rsidRDefault="001B3AE8" w14:paraId="1EA842E5" w14:textId="77777777">
            <w:pPr>
              <w:tabs>
                <w:tab w:val="center" w:pos="4419"/>
                <w:tab w:val="right" w:pos="8838"/>
              </w:tabs>
              <w:spacing w:line="240" w:lineRule="atLeast"/>
              <w:jc w:val="both"/>
              <w:rPr>
                <w:rFonts w:ascii="Arial Narrow" w:hAnsi="Arial Narrow"/>
                <w:sz w:val="18"/>
                <w:lang w:val="es-ES_tradnl"/>
              </w:rPr>
            </w:pPr>
            <w:r w:rsidRPr="00FA1A93">
              <w:rPr>
                <w:rFonts w:ascii="Arial Narrow" w:hAnsi="Arial Narrow"/>
                <w:sz w:val="18"/>
                <w:lang w:val="es-ES_tradnl"/>
              </w:rPr>
              <w:t>Estudio a Diseño Final Construcción Sistema de Agua Potable Villa Serrano</w:t>
            </w:r>
          </w:p>
          <w:p w:rsidRPr="00FA1A93" w:rsidR="001B3AE8" w:rsidP="00847EA9" w:rsidRDefault="001B3AE8" w14:paraId="381B1DD7" w14:textId="77777777">
            <w:pPr>
              <w:spacing w:line="240" w:lineRule="atLeast"/>
              <w:jc w:val="both"/>
              <w:rPr>
                <w:rFonts w:ascii="Arial Narrow" w:hAnsi="Arial Narrow"/>
                <w:sz w:val="18"/>
                <w:lang w:val="es-ES_tradnl"/>
              </w:rPr>
            </w:pPr>
            <w:r w:rsidRPr="00FA1A93">
              <w:rPr>
                <w:rFonts w:ascii="Arial Narrow" w:hAnsi="Arial Narrow"/>
                <w:sz w:val="18"/>
                <w:lang w:val="es-ES_tradnl"/>
              </w:rPr>
              <w:t>Gobierno Autónomo Municipal de Villa Serrano</w:t>
            </w:r>
          </w:p>
        </w:tc>
        <w:tc>
          <w:tcPr>
            <w:tcW w:w="980" w:type="dxa"/>
            <w:tcBorders>
              <w:top w:val="nil"/>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035481FF"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Villa Serrano</w:t>
            </w:r>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5C0BD2A6"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3.152</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4C9D214B" w14:textId="77777777">
            <w:pPr>
              <w:spacing w:line="240" w:lineRule="atLeast"/>
              <w:rPr>
                <w:rFonts w:ascii="Arial Narrow" w:hAnsi="Arial Narrow"/>
                <w:sz w:val="18"/>
                <w:szCs w:val="18"/>
                <w:lang w:val="es-ES" w:eastAsia="es-ES"/>
              </w:rPr>
            </w:pPr>
            <w:r w:rsidRPr="007A550A">
              <w:rPr>
                <w:rFonts w:ascii="Arial Narrow" w:hAnsi="Arial Narrow"/>
                <w:color w:val="000000"/>
                <w:sz w:val="18"/>
                <w:szCs w:val="18"/>
                <w:lang w:val="es-ES" w:eastAsia="es-ES"/>
              </w:rPr>
              <w:t>Tierras Bajas (Valle)</w:t>
            </w:r>
          </w:p>
        </w:tc>
        <w:tc>
          <w:tcPr>
            <w:tcW w:w="823"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431315CF" w14:textId="77777777">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AP</w:t>
            </w:r>
          </w:p>
        </w:tc>
      </w:tr>
      <w:tr w:rsidRPr="007A550A" w:rsidR="001B3AE8" w:rsidTr="00847EA9" w14:paraId="73D68B22" w14:textId="77777777">
        <w:trPr>
          <w:jc w:val="center"/>
        </w:trPr>
        <w:tc>
          <w:tcPr>
            <w:tcW w:w="365" w:type="dxa"/>
            <w:tcBorders>
              <w:top w:val="single" w:color="auto" w:sz="4" w:space="0"/>
              <w:left w:val="single" w:color="auto" w:sz="4" w:space="0"/>
              <w:bottom w:val="single" w:color="auto" w:sz="4" w:space="0"/>
              <w:right w:val="single" w:color="auto" w:sz="4" w:space="0"/>
            </w:tcBorders>
            <w:vAlign w:val="center"/>
          </w:tcPr>
          <w:p w:rsidRPr="007A550A" w:rsidR="001B3AE8" w:rsidP="00847EA9" w:rsidRDefault="001B3AE8" w14:paraId="686113A1"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20</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5A078D" w:rsidR="001B3AE8" w:rsidP="00847EA9" w:rsidRDefault="001B3AE8" w14:paraId="6F3B04B1" w14:textId="77777777">
            <w:pPr>
              <w:spacing w:line="240" w:lineRule="atLeast"/>
              <w:ind w:left="-82" w:right="-96"/>
              <w:jc w:val="center"/>
              <w:rPr>
                <w:rFonts w:ascii="Arial Narrow" w:hAnsi="Arial Narrow"/>
                <w:sz w:val="16"/>
                <w:szCs w:val="16"/>
                <w:lang w:val="es-ES" w:eastAsia="es-ES"/>
              </w:rPr>
            </w:pPr>
            <w:r w:rsidRPr="005A078D">
              <w:rPr>
                <w:rFonts w:ascii="Arial Narrow" w:hAnsi="Arial Narrow"/>
                <w:sz w:val="16"/>
                <w:szCs w:val="16"/>
                <w:lang w:val="es-ES" w:eastAsia="es-ES"/>
              </w:rPr>
              <w:t>Chuquisaca</w:t>
            </w:r>
          </w:p>
        </w:tc>
        <w:tc>
          <w:tcPr>
            <w:tcW w:w="992"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462FE825" w14:textId="77777777">
            <w:pPr>
              <w:spacing w:line="240" w:lineRule="atLeast"/>
              <w:rPr>
                <w:rFonts w:ascii="Arial Narrow" w:hAnsi="Arial Narrow"/>
                <w:sz w:val="18"/>
                <w:szCs w:val="18"/>
                <w:lang w:val="es-ES" w:eastAsia="es-ES"/>
              </w:rPr>
            </w:pPr>
            <w:r w:rsidRPr="007A550A">
              <w:rPr>
                <w:rFonts w:ascii="Arial Narrow" w:hAnsi="Arial Narrow"/>
                <w:sz w:val="18"/>
                <w:szCs w:val="18"/>
                <w:lang w:val="es-ES" w:eastAsia="es-ES"/>
              </w:rPr>
              <w:t xml:space="preserve">Belisario </w:t>
            </w:r>
            <w:proofErr w:type="spellStart"/>
            <w:r w:rsidRPr="007A550A">
              <w:rPr>
                <w:rFonts w:ascii="Arial Narrow" w:hAnsi="Arial Narrow"/>
                <w:sz w:val="18"/>
                <w:szCs w:val="18"/>
                <w:lang w:val="es-ES" w:eastAsia="es-ES"/>
              </w:rPr>
              <w:t>Boeto</w:t>
            </w:r>
            <w:proofErr w:type="spellEnd"/>
          </w:p>
        </w:tc>
        <w:tc>
          <w:tcPr>
            <w:tcW w:w="1153"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36E9B85F" w14:textId="77777777">
            <w:pPr>
              <w:spacing w:line="240" w:lineRule="atLeast"/>
              <w:ind w:left="-34"/>
              <w:rPr>
                <w:rFonts w:ascii="Arial Narrow" w:hAnsi="Arial Narrow"/>
                <w:sz w:val="18"/>
                <w:szCs w:val="18"/>
                <w:lang w:val="es-ES" w:eastAsia="es-ES"/>
              </w:rPr>
            </w:pPr>
            <w:r w:rsidRPr="007A550A">
              <w:rPr>
                <w:rFonts w:ascii="Arial Narrow" w:hAnsi="Arial Narrow"/>
                <w:sz w:val="18"/>
                <w:szCs w:val="18"/>
                <w:lang w:val="es-ES" w:eastAsia="es-ES"/>
              </w:rPr>
              <w:t>Villa Serrano</w:t>
            </w:r>
          </w:p>
        </w:tc>
        <w:tc>
          <w:tcPr>
            <w:tcW w:w="2471" w:type="dxa"/>
            <w:tcBorders>
              <w:top w:val="single" w:color="auto" w:sz="4" w:space="0"/>
              <w:left w:val="nil"/>
              <w:bottom w:val="single" w:color="auto" w:sz="4" w:space="0"/>
              <w:right w:val="single" w:color="auto" w:sz="4" w:space="0"/>
            </w:tcBorders>
            <w:vAlign w:val="center"/>
          </w:tcPr>
          <w:p w:rsidRPr="007A550A" w:rsidR="001B3AE8" w:rsidP="00847EA9" w:rsidRDefault="001B3AE8" w14:paraId="3F52E1B0" w14:textId="77777777">
            <w:pPr>
              <w:spacing w:line="240" w:lineRule="atLeast"/>
              <w:jc w:val="both"/>
              <w:rPr>
                <w:rFonts w:ascii="Arial Narrow" w:hAnsi="Arial Narrow"/>
                <w:sz w:val="18"/>
                <w:szCs w:val="18"/>
                <w:lang w:val="es-ES" w:eastAsia="es-ES"/>
              </w:rPr>
            </w:pPr>
            <w:r w:rsidRPr="007A550A">
              <w:rPr>
                <w:rFonts w:ascii="Arial Narrow" w:hAnsi="Arial Narrow"/>
                <w:sz w:val="18"/>
                <w:szCs w:val="18"/>
                <w:lang w:val="es-ES" w:eastAsia="es-ES"/>
              </w:rPr>
              <w:t>Rehabilitación Sistema de Alcantarillado y Planta de Tratamiento Población Villa Serrano</w:t>
            </w:r>
          </w:p>
        </w:tc>
        <w:tc>
          <w:tcPr>
            <w:tcW w:w="980" w:type="dxa"/>
            <w:tcBorders>
              <w:top w:val="nil"/>
              <w:left w:val="single" w:color="auto" w:sz="4" w:space="0"/>
              <w:bottom w:val="single" w:color="auto" w:sz="4" w:space="0"/>
              <w:right w:val="single" w:color="auto" w:sz="4" w:space="0"/>
            </w:tcBorders>
            <w:shd w:val="clear" w:color="auto" w:fill="auto"/>
            <w:noWrap/>
            <w:vAlign w:val="center"/>
            <w:hideMark/>
          </w:tcPr>
          <w:p w:rsidRPr="007A550A" w:rsidR="001B3AE8" w:rsidP="00847EA9" w:rsidRDefault="001B3AE8" w14:paraId="69A8FA39" w14:textId="77777777">
            <w:pPr>
              <w:spacing w:line="240" w:lineRule="atLeast"/>
              <w:ind w:left="-9" w:right="-47"/>
              <w:rPr>
                <w:rFonts w:ascii="Arial Narrow" w:hAnsi="Arial Narrow"/>
                <w:sz w:val="18"/>
                <w:szCs w:val="18"/>
                <w:lang w:val="es-ES" w:eastAsia="es-ES"/>
              </w:rPr>
            </w:pPr>
            <w:r w:rsidRPr="007A550A">
              <w:rPr>
                <w:rFonts w:ascii="Arial Narrow" w:hAnsi="Arial Narrow"/>
                <w:sz w:val="18"/>
                <w:szCs w:val="18"/>
                <w:lang w:val="es-ES" w:eastAsia="es-ES"/>
              </w:rPr>
              <w:t>Villa Serrano</w:t>
            </w:r>
          </w:p>
        </w:tc>
        <w:tc>
          <w:tcPr>
            <w:tcW w:w="755" w:type="dxa"/>
            <w:tcBorders>
              <w:top w:val="single" w:color="auto" w:sz="4" w:space="0"/>
              <w:left w:val="nil"/>
              <w:bottom w:val="single" w:color="auto" w:sz="4" w:space="0"/>
              <w:right w:val="single" w:color="auto" w:sz="4" w:space="0"/>
            </w:tcBorders>
            <w:vAlign w:val="center"/>
          </w:tcPr>
          <w:p w:rsidRPr="007A550A" w:rsidR="001B3AE8" w:rsidP="00847EA9" w:rsidRDefault="001B3AE8" w14:paraId="12943C05" w14:textId="77777777">
            <w:pPr>
              <w:spacing w:line="240" w:lineRule="atLeast"/>
              <w:jc w:val="center"/>
              <w:rPr>
                <w:rFonts w:ascii="Arial Narrow" w:hAnsi="Arial Narrow"/>
                <w:sz w:val="18"/>
                <w:szCs w:val="18"/>
                <w:lang w:val="es-ES" w:eastAsia="es-ES"/>
              </w:rPr>
            </w:pPr>
            <w:r w:rsidRPr="007A550A">
              <w:rPr>
                <w:rFonts w:ascii="Arial Narrow" w:hAnsi="Arial Narrow"/>
                <w:sz w:val="18"/>
                <w:szCs w:val="18"/>
                <w:lang w:val="es-ES" w:eastAsia="es-ES"/>
              </w:rPr>
              <w:t>3.152</w:t>
            </w:r>
          </w:p>
        </w:tc>
        <w:tc>
          <w:tcPr>
            <w:tcW w:w="1055" w:type="dxa"/>
            <w:tcBorders>
              <w:top w:val="single" w:color="auto" w:sz="4" w:space="0"/>
              <w:left w:val="nil"/>
              <w:bottom w:val="single" w:color="auto" w:sz="4" w:space="0"/>
              <w:right w:val="single" w:color="auto" w:sz="4" w:space="0"/>
            </w:tcBorders>
            <w:vAlign w:val="center"/>
          </w:tcPr>
          <w:p w:rsidRPr="007A550A" w:rsidR="001B3AE8" w:rsidP="00847EA9" w:rsidRDefault="001B3AE8" w14:paraId="5BCF4117" w14:textId="77777777">
            <w:pPr>
              <w:spacing w:line="240" w:lineRule="atLeast"/>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Tierras Bajas (Valle)</w:t>
            </w:r>
          </w:p>
        </w:tc>
        <w:tc>
          <w:tcPr>
            <w:tcW w:w="823" w:type="dxa"/>
            <w:tcBorders>
              <w:top w:val="nil"/>
              <w:left w:val="nil"/>
              <w:bottom w:val="single" w:color="auto" w:sz="4" w:space="0"/>
              <w:right w:val="single" w:color="auto" w:sz="4" w:space="0"/>
            </w:tcBorders>
            <w:shd w:val="clear" w:color="auto" w:fill="auto"/>
            <w:noWrap/>
            <w:vAlign w:val="center"/>
            <w:hideMark/>
          </w:tcPr>
          <w:p w:rsidRPr="007A550A" w:rsidR="001B3AE8" w:rsidP="00847EA9" w:rsidRDefault="001B3AE8" w14:paraId="3900EED1" w14:textId="7E581FD2">
            <w:pPr>
              <w:spacing w:line="240" w:lineRule="atLeast"/>
              <w:jc w:val="center"/>
              <w:rPr>
                <w:rFonts w:ascii="Arial Narrow" w:hAnsi="Arial Narrow"/>
                <w:color w:val="000000"/>
                <w:sz w:val="18"/>
                <w:szCs w:val="18"/>
                <w:lang w:val="es-ES" w:eastAsia="es-ES"/>
              </w:rPr>
            </w:pPr>
            <w:r w:rsidRPr="007A550A">
              <w:rPr>
                <w:rFonts w:ascii="Arial Narrow" w:hAnsi="Arial Narrow"/>
                <w:color w:val="000000"/>
                <w:sz w:val="18"/>
                <w:szCs w:val="18"/>
                <w:lang w:val="es-ES" w:eastAsia="es-ES"/>
              </w:rPr>
              <w:t>AS</w:t>
            </w:r>
            <w:r>
              <w:rPr>
                <w:rFonts w:ascii="Arial Narrow" w:hAnsi="Arial Narrow"/>
                <w:color w:val="000000"/>
                <w:sz w:val="18"/>
                <w:szCs w:val="18"/>
                <w:lang w:val="es-ES" w:eastAsia="es-ES"/>
              </w:rPr>
              <w:t xml:space="preserve"> </w:t>
            </w:r>
            <w:r>
              <w:rPr>
                <w:rFonts w:ascii="Arial Narrow" w:hAnsi="Arial Narrow"/>
                <w:sz w:val="18"/>
                <w:szCs w:val="18"/>
                <w:lang w:eastAsia="es-ES"/>
              </w:rPr>
              <w:t>+ PTAR</w:t>
            </w:r>
          </w:p>
        </w:tc>
      </w:tr>
    </w:tbl>
    <w:p w:rsidR="001B3AE8" w:rsidRDefault="001B3AE8" w14:paraId="3F002F09" w14:textId="24E4B430">
      <w:pPr>
        <w:rPr>
          <w:rFonts w:ascii="Arial" w:hAnsi="Arial" w:cs="Arial"/>
          <w:b/>
          <w:bCs/>
          <w:sz w:val="20"/>
          <w:szCs w:val="20"/>
          <w:lang w:val="es-PE"/>
        </w:rPr>
      </w:pPr>
      <w:r>
        <w:rPr>
          <w:rFonts w:ascii="Arial" w:hAnsi="Arial" w:cs="Arial"/>
          <w:b/>
          <w:bCs/>
          <w:sz w:val="20"/>
          <w:szCs w:val="20"/>
          <w:lang w:val="es-PE"/>
        </w:rPr>
        <w:br w:type="page"/>
      </w:r>
    </w:p>
    <w:p w:rsidRPr="000E543E" w:rsidR="00363000" w:rsidP="003A3A67" w:rsidRDefault="000E543E" w14:paraId="45A9E5A3" w14:textId="2F8C936B">
      <w:pPr>
        <w:widowControl w:val="0"/>
        <w:autoSpaceDE w:val="0"/>
        <w:autoSpaceDN w:val="0"/>
        <w:adjustRightInd w:val="0"/>
        <w:ind w:right="-720"/>
        <w:rPr>
          <w:rFonts w:ascii="Arial" w:hAnsi="Arial" w:cs="Arial"/>
          <w:b/>
          <w:bCs/>
          <w:sz w:val="20"/>
          <w:szCs w:val="20"/>
          <w:lang w:val="es-PE"/>
        </w:rPr>
      </w:pPr>
      <w:r w:rsidRPr="000E543E">
        <w:rPr>
          <w:rFonts w:ascii="Arial" w:hAnsi="Arial" w:cs="Arial"/>
          <w:b/>
          <w:bCs/>
          <w:sz w:val="20"/>
          <w:szCs w:val="20"/>
          <w:lang w:val="es-PE"/>
        </w:rPr>
        <w:t>Anexo 2. Pueblos indígenas de Bolivia</w:t>
      </w:r>
    </w:p>
    <w:p w:rsidR="000E543E" w:rsidP="003A3A67" w:rsidRDefault="000E543E" w14:paraId="7CA20AA4" w14:textId="5CE90746">
      <w:pPr>
        <w:widowControl w:val="0"/>
        <w:autoSpaceDE w:val="0"/>
        <w:autoSpaceDN w:val="0"/>
        <w:adjustRightInd w:val="0"/>
        <w:ind w:right="-720"/>
        <w:rPr>
          <w:rFonts w:ascii="Arial" w:hAnsi="Arial" w:cs="Arial"/>
          <w:bCs/>
          <w:sz w:val="20"/>
          <w:szCs w:val="20"/>
          <w:lang w:val="es-PE"/>
        </w:rPr>
      </w:pPr>
    </w:p>
    <w:p w:rsidR="000E543E" w:rsidP="003A3A67" w:rsidRDefault="000E543E" w14:paraId="72C8EE08" w14:textId="655191FC">
      <w:pPr>
        <w:widowControl w:val="0"/>
        <w:autoSpaceDE w:val="0"/>
        <w:autoSpaceDN w:val="0"/>
        <w:adjustRightInd w:val="0"/>
        <w:ind w:right="-720"/>
        <w:rPr>
          <w:rFonts w:ascii="Arial" w:hAnsi="Arial" w:cs="Arial"/>
          <w:bCs/>
          <w:sz w:val="20"/>
          <w:szCs w:val="20"/>
          <w:lang w:val="es-PE"/>
        </w:rPr>
      </w:pPr>
      <w:r w:rsidRPr="000E543E">
        <w:rPr>
          <w:rFonts w:ascii="Arial" w:hAnsi="Arial" w:cs="Arial"/>
          <w:bCs/>
          <w:noProof/>
          <w:sz w:val="20"/>
          <w:szCs w:val="20"/>
          <w:lang w:val="es-PE"/>
        </w:rPr>
        <mc:AlternateContent>
          <mc:Choice Requires="wps">
            <w:drawing>
              <wp:anchor distT="45720" distB="45720" distL="114300" distR="114300" simplePos="0" relativeHeight="251658241" behindDoc="0" locked="0" layoutInCell="1" allowOverlap="1" wp14:anchorId="32B0EFD1" wp14:editId="554DC7F2">
                <wp:simplePos x="0" y="0"/>
                <wp:positionH relativeFrom="column">
                  <wp:posOffset>127000</wp:posOffset>
                </wp:positionH>
                <wp:positionV relativeFrom="page">
                  <wp:posOffset>6330950</wp:posOffset>
                </wp:positionV>
                <wp:extent cx="6035040" cy="34290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342900"/>
                        </a:xfrm>
                        <a:prstGeom prst="rect">
                          <a:avLst/>
                        </a:prstGeom>
                        <a:solidFill>
                          <a:srgbClr val="FFFFFF"/>
                        </a:solidFill>
                        <a:ln w="9525">
                          <a:noFill/>
                          <a:miter lim="800000"/>
                          <a:headEnd/>
                          <a:tailEnd/>
                        </a:ln>
                      </wps:spPr>
                      <wps:txbx>
                        <w:txbxContent>
                          <w:p w:rsidRPr="00AF7FA5" w:rsidR="008455C0" w:rsidP="000E543E" w:rsidRDefault="008455C0" w14:paraId="53528812" w14:textId="7F8B9F90">
                            <w:pPr>
                              <w:widowControl w:val="0"/>
                              <w:autoSpaceDE w:val="0"/>
                              <w:autoSpaceDN w:val="0"/>
                              <w:adjustRightInd w:val="0"/>
                              <w:ind w:right="-720"/>
                              <w:rPr>
                                <w:rFonts w:ascii="Arial" w:hAnsi="Arial" w:cs="Arial"/>
                                <w:bCs/>
                                <w:sz w:val="20"/>
                                <w:szCs w:val="20"/>
                                <w:lang w:val="es-PE"/>
                              </w:rPr>
                            </w:pPr>
                            <w:r w:rsidRPr="00FA1A93">
                              <w:rPr>
                                <w:sz w:val="16"/>
                                <w:lang w:val="es-ES_tradnl"/>
                              </w:rPr>
                              <w:t xml:space="preserve">Fuente: Juan Carlos Merco Vilca (2008). Las formas de propiedad y su registro: las tierras indígenas y recursos naturales. </w:t>
                            </w:r>
                            <w:r w:rsidRPr="00693546">
                              <w:rPr>
                                <w:sz w:val="16"/>
                                <w:szCs w:val="16"/>
                              </w:rPr>
                              <w:t>AECID/Bolivia</w:t>
                            </w:r>
                          </w:p>
                          <w:p w:rsidR="008455C0" w:rsidRDefault="008455C0" w14:paraId="7EA077DC" w14:textId="43C534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2B0EFD1">
                <v:stroke joinstyle="miter"/>
                <v:path gradientshapeok="t" o:connecttype="rect"/>
              </v:shapetype>
              <v:shape id="Text Box 2" style="position:absolute;margin-left:10pt;margin-top:498.5pt;width:475.2pt;height:27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">
                <v:textbox>
                  <w:txbxContent>
                    <w:p w:rsidRPr="00AF7FA5" w:rsidR="008455C0" w:rsidP="000E543E" w:rsidRDefault="008455C0" w14:paraId="53528812" w14:textId="7F8B9F90">
                      <w:pPr>
                        <w:widowControl w:val="0"/>
                        <w:autoSpaceDE w:val="0"/>
                        <w:autoSpaceDN w:val="0"/>
                        <w:adjustRightInd w:val="0"/>
                        <w:ind w:right="-720"/>
                        <w:rPr>
                          <w:rFonts w:ascii="Arial" w:hAnsi="Arial" w:cs="Arial"/>
                          <w:bCs/>
                          <w:sz w:val="20"/>
                          <w:szCs w:val="20"/>
                          <w:lang w:val="es-PE"/>
                        </w:rPr>
                      </w:pPr>
                      <w:r w:rsidRPr="00FA1A93">
                        <w:rPr>
                          <w:sz w:val="16"/>
                          <w:lang w:val="es-ES_tradnl"/>
                        </w:rPr>
                        <w:t xml:space="preserve">Fuente: Juan Carlos Merco Vilca (2008). Las formas de propiedad y su registro: las tierras indígenas y recursos naturales. </w:t>
                      </w:r>
                      <w:r w:rsidRPr="00693546">
                        <w:rPr>
                          <w:sz w:val="16"/>
                          <w:szCs w:val="16"/>
                        </w:rPr>
                        <w:t>AECID/Bolivia</w:t>
                      </w:r>
                    </w:p>
                    <w:p w:rsidR="008455C0" w:rsidRDefault="008455C0" w14:paraId="7EA077DC" w14:textId="43C534E9"/>
                  </w:txbxContent>
                </v:textbox>
                <w10:wrap type="square" anchory="page"/>
              </v:shape>
            </w:pict>
          </mc:Fallback>
        </mc:AlternateContent>
      </w:r>
      <w:r w:rsidRPr="00693546">
        <w:rPr>
          <w:noProof/>
          <w:sz w:val="16"/>
          <w:szCs w:val="16"/>
        </w:rPr>
        <w:drawing>
          <wp:anchor distT="0" distB="0" distL="114300" distR="114300" simplePos="0" relativeHeight="251658240" behindDoc="0" locked="0" layoutInCell="1" allowOverlap="1" wp14:anchorId="3669E849" wp14:editId="76824B80">
            <wp:simplePos x="0" y="0"/>
            <wp:positionH relativeFrom="column">
              <wp:posOffset>57150</wp:posOffset>
            </wp:positionH>
            <wp:positionV relativeFrom="page">
              <wp:posOffset>1041400</wp:posOffset>
            </wp:positionV>
            <wp:extent cx="4864100" cy="5195570"/>
            <wp:effectExtent l="0" t="0" r="0" b="5080"/>
            <wp:wrapThrough wrapText="bothSides">
              <wp:wrapPolygon edited="0">
                <wp:start x="0" y="0"/>
                <wp:lineTo x="0" y="21542"/>
                <wp:lineTo x="21487" y="21542"/>
                <wp:lineTo x="21487" y="0"/>
                <wp:lineTo x="0" y="0"/>
              </wp:wrapPolygon>
            </wp:wrapThrough>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64100" cy="519557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E543E" w:rsidSect="00883BA1">
      <w:pgSz w:w="15840" w:h="12240" w:orient="landscape"/>
      <w:pgMar w:top="1166"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A5B" w:rsidP="00953C33" w:rsidRDefault="00553A5B" w14:paraId="28B308A4" w14:textId="77777777">
      <w:r>
        <w:separator/>
      </w:r>
    </w:p>
  </w:endnote>
  <w:endnote w:type="continuationSeparator" w:id="0">
    <w:p w:rsidR="00553A5B" w:rsidP="00953C33" w:rsidRDefault="00553A5B" w14:paraId="1C407F5E" w14:textId="77777777">
      <w:r>
        <w:continuationSeparator/>
      </w:r>
    </w:p>
  </w:endnote>
  <w:endnote w:type="continuationNotice" w:id="1">
    <w:p w:rsidR="00553A5B" w:rsidRDefault="00553A5B" w14:paraId="7F66966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altName w:val="Arial"/>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55C0" w:rsidP="00837A8F" w:rsidRDefault="008455C0" w14:paraId="38320C6E" w14:textId="77777777">
    <w:pPr>
      <w:pStyle w:val="Footer"/>
      <w:pBdr>
        <w:bottom w:val="single" w:color="auto" w:sz="6" w:space="1"/>
      </w:pBdr>
      <w:ind w:right="-630"/>
    </w:pPr>
  </w:p>
  <w:p w:rsidRPr="00FA1A93" w:rsidR="008455C0" w:rsidP="00B757F7" w:rsidRDefault="008455C0" w14:paraId="73139C11" w14:textId="25AF5C64">
    <w:pPr>
      <w:pStyle w:val="Footer"/>
      <w:jc w:val="center"/>
      <w:rPr>
        <w:sz w:val="18"/>
        <w:lang w:val="es-ES_tradnl"/>
      </w:rPr>
    </w:pPr>
    <w:r w:rsidRPr="00FA1A93">
      <w:rPr>
        <w:sz w:val="18"/>
        <w:lang w:val="es-ES_tradnl"/>
      </w:rPr>
      <w:t>BID Informe de Gestión Ambiental y Social (IGAS) BO-L1184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A5B" w:rsidP="00953C33" w:rsidRDefault="00553A5B" w14:paraId="6D55F5EA" w14:textId="77777777">
      <w:r>
        <w:separator/>
      </w:r>
    </w:p>
  </w:footnote>
  <w:footnote w:type="continuationSeparator" w:id="0">
    <w:p w:rsidR="00553A5B" w:rsidP="00953C33" w:rsidRDefault="00553A5B" w14:paraId="339B3F8A" w14:textId="77777777">
      <w:r>
        <w:continuationSeparator/>
      </w:r>
    </w:p>
  </w:footnote>
  <w:footnote w:type="continuationNotice" w:id="1">
    <w:p w:rsidR="00553A5B" w:rsidRDefault="00553A5B" w14:paraId="13B7C54C" w14:textId="77777777"/>
  </w:footnote>
  <w:footnote w:id="2">
    <w:p w:rsidRPr="006A3EB2" w:rsidR="008455C0" w:rsidRDefault="008455C0" w14:paraId="18C2C2EE" w14:textId="51BA667C">
      <w:pPr>
        <w:pStyle w:val="FootnoteText"/>
        <w:rPr>
          <w:sz w:val="18"/>
          <w:szCs w:val="18"/>
          <w:lang w:val="es-ES"/>
        </w:rPr>
      </w:pPr>
      <w:r w:rsidRPr="00AF5C47">
        <w:rPr>
          <w:rStyle w:val="FootnoteReference"/>
          <w:sz w:val="18"/>
          <w:szCs w:val="18"/>
        </w:rPr>
        <w:footnoteRef/>
      </w:r>
      <w:r w:rsidRPr="006A3EB2">
        <w:rPr>
          <w:sz w:val="18"/>
          <w:szCs w:val="18"/>
          <w:lang w:val="es-ES"/>
        </w:rPr>
        <w:t xml:space="preserve"> Favor notar que la ESG está elaborando una lista de control de conformidad.</w:t>
      </w:r>
    </w:p>
    <w:p w:rsidRPr="006A3EB2" w:rsidR="008455C0" w:rsidRDefault="008455C0" w14:paraId="76FA9323" w14:textId="77777777">
      <w:pPr>
        <w:pStyle w:val="FootnoteText"/>
        <w:rPr>
          <w:sz w:val="18"/>
          <w:szCs w:val="18"/>
          <w:lang w:val="es-ES"/>
        </w:rPr>
      </w:pPr>
    </w:p>
  </w:footnote>
  <w:footnote w:id="3">
    <w:p w:rsidRPr="00FA1A93" w:rsidR="008455C0" w:rsidP="003316FE" w:rsidRDefault="008455C0" w14:paraId="5E1BE920" w14:textId="77777777">
      <w:pPr>
        <w:pStyle w:val="FootnoteText"/>
        <w:rPr>
          <w:sz w:val="18"/>
          <w:lang w:val="es-ES_tradnl"/>
        </w:rPr>
      </w:pPr>
      <w:r w:rsidRPr="00055381">
        <w:rPr>
          <w:rStyle w:val="FootnoteReference"/>
          <w:sz w:val="18"/>
          <w:szCs w:val="18"/>
        </w:rPr>
        <w:footnoteRef/>
      </w:r>
      <w:r w:rsidRPr="00FA1A93">
        <w:rPr>
          <w:sz w:val="18"/>
          <w:lang w:val="es-ES_tradnl"/>
        </w:rPr>
        <w:t xml:space="preserve"> El escenario de riesgo tipo 2 ocurre cuando la operación tiene el potencial de exacerbar el riesgo de riesgo para la vida humana, la propiedad, el medio ambiente y el propio proyecto.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234F5E" w:rsidR="008455C0" w:rsidP="005354FC" w:rsidRDefault="008455C0" w14:paraId="11510B4E" w14:textId="0669FE51">
    <w:pPr>
      <w:pStyle w:val="Header"/>
      <w:pBdr>
        <w:bottom w:val="single" w:color="auto" w:sz="6" w:space="2"/>
      </w:pBdr>
      <w:tabs>
        <w:tab w:val="clear" w:pos="4320"/>
        <w:tab w:val="clear" w:pos="8640"/>
        <w:tab w:val="left" w:pos="4019"/>
      </w:tabs>
      <w:ind w:right="-720"/>
      <w:rPr>
        <w:sz w:val="20"/>
        <w:szCs w:val="20"/>
      </w:rPr>
    </w:pPr>
    <w:r>
      <w:rPr>
        <w:sz w:val="20"/>
        <w:szCs w:val="20"/>
      </w:rPr>
      <w:t>BO-L1184 IGAS</w:t>
    </w:r>
    <w:r w:rsidRPr="00234F5E">
      <w:rPr>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28D7879"/>
    <w:multiLevelType w:val="hybridMultilevel"/>
    <w:tmpl w:val="2124A7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3916E4D"/>
    <w:multiLevelType w:val="hybridMultilevel"/>
    <w:tmpl w:val="94C8250E"/>
    <w:lvl w:ilvl="0" w:tplc="C6DA2696">
      <w:start w:val="1"/>
      <w:numFmt w:val="bullet"/>
      <w:lvlText w:val="•"/>
      <w:lvlJc w:val="left"/>
      <w:pPr>
        <w:ind w:left="720" w:hanging="360"/>
      </w:pPr>
      <w:rPr>
        <w:rFonts w:hint="default" w:ascii="Arial" w:hAnsi="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5F12297"/>
    <w:multiLevelType w:val="hybridMultilevel"/>
    <w:tmpl w:val="67E2C7A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 w15:restartNumberingAfterBreak="0">
    <w:nsid w:val="0AAB76D1"/>
    <w:multiLevelType w:val="hybridMultilevel"/>
    <w:tmpl w:val="DEB690D4"/>
    <w:lvl w:ilvl="0" w:tplc="011CEEE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667D47"/>
    <w:multiLevelType w:val="hybridMultilevel"/>
    <w:tmpl w:val="CB4488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C9A1669"/>
    <w:multiLevelType w:val="hybridMultilevel"/>
    <w:tmpl w:val="B068F84E"/>
    <w:lvl w:ilvl="0" w:tplc="85F6A03A">
      <w:start w:val="1"/>
      <w:numFmt w:val="bullet"/>
      <w:lvlText w:val=""/>
      <w:lvlJc w:val="left"/>
      <w:pPr>
        <w:ind w:left="720" w:hanging="360"/>
      </w:pPr>
      <w:rPr>
        <w:rFonts w:hint="default" w:ascii="Symbol" w:hAnsi="Symbol"/>
        <w:lang w:val="es-AR"/>
      </w:rPr>
    </w:lvl>
    <w:lvl w:ilvl="1" w:tplc="E160ADBA">
      <w:start w:val="1"/>
      <w:numFmt w:val="lowerRoman"/>
      <w:lvlText w:val="(%2)"/>
      <w:lvlJc w:val="left"/>
      <w:pPr>
        <w:ind w:left="1440" w:hanging="360"/>
      </w:pPr>
      <w:rPr>
        <w:rFonts w:hint="default" w:ascii="Arial" w:hAnsi="Arial" w:cs="Arial"/>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1613A7"/>
    <w:multiLevelType w:val="hybridMultilevel"/>
    <w:tmpl w:val="4ACE3AF0"/>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091480F"/>
    <w:multiLevelType w:val="hybridMultilevel"/>
    <w:tmpl w:val="60C4D548"/>
    <w:lvl w:ilvl="0" w:tplc="15BC4AD6">
      <w:start w:val="1"/>
      <w:numFmt w:val="lowerLetter"/>
      <w:lvlText w:val="%1)"/>
      <w:lvlJc w:val="left"/>
      <w:pPr>
        <w:ind w:left="368" w:hanging="360"/>
      </w:pPr>
      <w:rPr>
        <w:rFonts w:hint="default"/>
        <w:color w:val="0070C0"/>
      </w:rPr>
    </w:lvl>
    <w:lvl w:ilvl="1" w:tplc="04090019" w:tentative="1">
      <w:start w:val="1"/>
      <w:numFmt w:val="lowerLetter"/>
      <w:lvlText w:val="%2."/>
      <w:lvlJc w:val="left"/>
      <w:pPr>
        <w:ind w:left="1088" w:hanging="360"/>
      </w:pPr>
    </w:lvl>
    <w:lvl w:ilvl="2" w:tplc="0409001B" w:tentative="1">
      <w:start w:val="1"/>
      <w:numFmt w:val="lowerRoman"/>
      <w:lvlText w:val="%3."/>
      <w:lvlJc w:val="right"/>
      <w:pPr>
        <w:ind w:left="1808" w:hanging="180"/>
      </w:pPr>
    </w:lvl>
    <w:lvl w:ilvl="3" w:tplc="0409000F" w:tentative="1">
      <w:start w:val="1"/>
      <w:numFmt w:val="decimal"/>
      <w:lvlText w:val="%4."/>
      <w:lvlJc w:val="left"/>
      <w:pPr>
        <w:ind w:left="2528" w:hanging="360"/>
      </w:pPr>
    </w:lvl>
    <w:lvl w:ilvl="4" w:tplc="04090019" w:tentative="1">
      <w:start w:val="1"/>
      <w:numFmt w:val="lowerLetter"/>
      <w:lvlText w:val="%5."/>
      <w:lvlJc w:val="left"/>
      <w:pPr>
        <w:ind w:left="3248" w:hanging="360"/>
      </w:pPr>
    </w:lvl>
    <w:lvl w:ilvl="5" w:tplc="0409001B" w:tentative="1">
      <w:start w:val="1"/>
      <w:numFmt w:val="lowerRoman"/>
      <w:lvlText w:val="%6."/>
      <w:lvlJc w:val="right"/>
      <w:pPr>
        <w:ind w:left="3968" w:hanging="180"/>
      </w:pPr>
    </w:lvl>
    <w:lvl w:ilvl="6" w:tplc="0409000F" w:tentative="1">
      <w:start w:val="1"/>
      <w:numFmt w:val="decimal"/>
      <w:lvlText w:val="%7."/>
      <w:lvlJc w:val="left"/>
      <w:pPr>
        <w:ind w:left="4688" w:hanging="360"/>
      </w:pPr>
    </w:lvl>
    <w:lvl w:ilvl="7" w:tplc="04090019" w:tentative="1">
      <w:start w:val="1"/>
      <w:numFmt w:val="lowerLetter"/>
      <w:lvlText w:val="%8."/>
      <w:lvlJc w:val="left"/>
      <w:pPr>
        <w:ind w:left="5408" w:hanging="360"/>
      </w:pPr>
    </w:lvl>
    <w:lvl w:ilvl="8" w:tplc="0409001B" w:tentative="1">
      <w:start w:val="1"/>
      <w:numFmt w:val="lowerRoman"/>
      <w:lvlText w:val="%9."/>
      <w:lvlJc w:val="right"/>
      <w:pPr>
        <w:ind w:left="6128" w:hanging="180"/>
      </w:pPr>
    </w:lvl>
  </w:abstractNum>
  <w:abstractNum w:abstractNumId="9" w15:restartNumberingAfterBreak="0">
    <w:nsid w:val="146229A5"/>
    <w:multiLevelType w:val="hybridMultilevel"/>
    <w:tmpl w:val="5FCEECCC"/>
    <w:lvl w:ilvl="0" w:tplc="D6749686">
      <w:start w:val="1"/>
      <w:numFmt w:val="bullet"/>
      <w:lvlText w:val=""/>
      <w:lvlJc w:val="left"/>
      <w:pPr>
        <w:ind w:left="720" w:hanging="360"/>
      </w:pPr>
      <w:rPr>
        <w:rFonts w:hint="default" w:ascii="Symbol" w:hAnsi="Symbol"/>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83A2963"/>
    <w:multiLevelType w:val="hybridMultilevel"/>
    <w:tmpl w:val="694E2C84"/>
    <w:lvl w:ilvl="0" w:tplc="B8F2C064">
      <w:start w:val="1"/>
      <w:numFmt w:val="bullet"/>
      <w:lvlText w:val=""/>
      <w:lvlJc w:val="left"/>
      <w:pPr>
        <w:ind w:left="720" w:hanging="360"/>
      </w:pPr>
      <w:rPr>
        <w:rFonts w:hint="default" w:ascii="Symbol" w:hAnsi="Symbol"/>
        <w:lang w:val="es-AR"/>
      </w:rPr>
    </w:lvl>
    <w:lvl w:ilvl="1" w:tplc="32A8D7F4">
      <w:start w:val="1"/>
      <w:numFmt w:val="bullet"/>
      <w:lvlText w:val="o"/>
      <w:lvlJc w:val="left"/>
      <w:pPr>
        <w:ind w:left="1440" w:hanging="360"/>
      </w:pPr>
      <w:rPr>
        <w:rFonts w:hint="default" w:ascii="Courier New" w:hAnsi="Courier New" w:cs="Courier New"/>
        <w:lang w:val="es-AR"/>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EFB4AD8"/>
    <w:multiLevelType w:val="hybridMultilevel"/>
    <w:tmpl w:val="98127300"/>
    <w:lvl w:ilvl="0" w:tplc="394C96E6">
      <w:start w:val="1"/>
      <w:numFmt w:val="bullet"/>
      <w:lvlText w:val=""/>
      <w:lvlJc w:val="left"/>
      <w:pPr>
        <w:ind w:left="720" w:hanging="360"/>
      </w:pPr>
      <w:rPr>
        <w:rFonts w:hint="default" w:ascii="Symbol" w:hAnsi="Symbol"/>
        <w:lang w:val="es-AR"/>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FC16A18"/>
    <w:multiLevelType w:val="hybridMultilevel"/>
    <w:tmpl w:val="B01A5A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0255F5A"/>
    <w:multiLevelType w:val="hybridMultilevel"/>
    <w:tmpl w:val="4AEA7B8A"/>
    <w:lvl w:ilvl="0" w:tplc="BC6041DC">
      <w:start w:val="1"/>
      <w:numFmt w:val="bullet"/>
      <w:lvlText w:val=""/>
      <w:lvlJc w:val="left"/>
      <w:pPr>
        <w:ind w:left="720" w:hanging="360"/>
      </w:pPr>
      <w:rPr>
        <w:rFonts w:hint="default" w:ascii="Symbol" w:hAnsi="Symbol"/>
        <w:lang w:val="es-AR"/>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2926F4A"/>
    <w:multiLevelType w:val="hybridMultilevel"/>
    <w:tmpl w:val="4D80835A"/>
    <w:lvl w:ilvl="0" w:tplc="AEEE694A">
      <w:start w:val="1"/>
      <w:numFmt w:val="lowerRoman"/>
      <w:lvlText w:val="(%1)"/>
      <w:lvlJc w:val="left"/>
      <w:pPr>
        <w:ind w:left="1080" w:hanging="360"/>
      </w:pPr>
      <w:rPr>
        <w:rFonts w:hint="default" w:ascii="Arial" w:hAnsi="Arial" w:cs="Arial"/>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87267E0"/>
    <w:multiLevelType w:val="hybridMultilevel"/>
    <w:tmpl w:val="8D3010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989363F"/>
    <w:multiLevelType w:val="hybridMultilevel"/>
    <w:tmpl w:val="93D4B8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D2818C3"/>
    <w:multiLevelType w:val="hybridMultilevel"/>
    <w:tmpl w:val="A5C647F4"/>
    <w:lvl w:ilvl="0" w:tplc="DA604654">
      <w:start w:val="1"/>
      <w:numFmt w:val="bullet"/>
      <w:lvlText w:val=""/>
      <w:lvlJc w:val="left"/>
      <w:pPr>
        <w:ind w:left="780" w:hanging="360"/>
      </w:pPr>
      <w:rPr>
        <w:rFonts w:hint="default" w:ascii="Symbol" w:hAnsi="Symbol"/>
        <w:lang w:val="es-AR"/>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18" w15:restartNumberingAfterBreak="0">
    <w:nsid w:val="3174612C"/>
    <w:multiLevelType w:val="hybridMultilevel"/>
    <w:tmpl w:val="D56E97B0"/>
    <w:lvl w:ilvl="0" w:tplc="CFB03B20">
      <w:start w:val="1"/>
      <w:numFmt w:val="lowerRoman"/>
      <w:lvlText w:val="(%1)"/>
      <w:lvlJc w:val="left"/>
      <w:pPr>
        <w:ind w:left="1800" w:hanging="720"/>
      </w:pPr>
      <w:rPr>
        <w:rFonts w:hint="default"/>
        <w:lang w:val="es-AR"/>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4765295"/>
    <w:multiLevelType w:val="hybridMultilevel"/>
    <w:tmpl w:val="D7EAE938"/>
    <w:lvl w:ilvl="0" w:tplc="3C56420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9B4991"/>
    <w:multiLevelType w:val="multilevel"/>
    <w:tmpl w:val="74B0E8A2"/>
    <w:lvl w:ilvl="0">
      <w:start w:val="1"/>
      <w:numFmt w:val="upperRoman"/>
      <w:lvlRestart w:val="0"/>
      <w:lvlText w:val="%1."/>
      <w:lvlJc w:val="center"/>
      <w:pPr>
        <w:tabs>
          <w:tab w:val="num" w:pos="1800"/>
        </w:tabs>
        <w:ind w:left="1152" w:firstLine="288"/>
      </w:pPr>
      <w:rPr>
        <w:rFonts w:hint="default"/>
        <w:b/>
        <w:i w:val="0"/>
      </w:rPr>
    </w:lvl>
    <w:lvl w:ilvl="1">
      <w:start w:val="5"/>
      <w:numFmt w:val="decimal"/>
      <w:lvlText w:val="3.%2"/>
      <w:lvlJc w:val="left"/>
      <w:pPr>
        <w:tabs>
          <w:tab w:val="num" w:pos="2448"/>
        </w:tabs>
        <w:ind w:left="2448" w:hanging="1296"/>
      </w:pPr>
      <w:rPr>
        <w:rFonts w:hint="default" w:ascii="Arial" w:hAnsi="Arial" w:cs="Arial"/>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1" w15:restartNumberingAfterBreak="0">
    <w:nsid w:val="37BD0DA5"/>
    <w:multiLevelType w:val="hybridMultilevel"/>
    <w:tmpl w:val="7A4E89DA"/>
    <w:lvl w:ilvl="0" w:tplc="048E199A">
      <w:start w:val="1"/>
      <w:numFmt w:val="bullet"/>
      <w:lvlText w:val=""/>
      <w:lvlJc w:val="left"/>
      <w:pPr>
        <w:ind w:left="720" w:hanging="360"/>
      </w:pPr>
      <w:rPr>
        <w:rFonts w:hint="default" w:ascii="Symbol" w:hAnsi="Symbol"/>
        <w:lang w:val="es-AR"/>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3C252A5D"/>
    <w:multiLevelType w:val="hybridMultilevel"/>
    <w:tmpl w:val="E86AD7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3D262425"/>
    <w:multiLevelType w:val="hybridMultilevel"/>
    <w:tmpl w:val="C72EC3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3D971BD9"/>
    <w:multiLevelType w:val="hybridMultilevel"/>
    <w:tmpl w:val="CBD64EC6"/>
    <w:lvl w:ilvl="0" w:tplc="4D8AF8A0">
      <w:start w:val="1"/>
      <w:numFmt w:val="lowerLetter"/>
      <w:lvlText w:val="%1)"/>
      <w:lvlJc w:val="left"/>
      <w:pPr>
        <w:ind w:left="720" w:hanging="360"/>
      </w:pPr>
      <w:rPr>
        <w:rFonts w:hint="default"/>
        <w:i w:val="0"/>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2D574D"/>
    <w:multiLevelType w:val="hybridMultilevel"/>
    <w:tmpl w:val="CB922518"/>
    <w:lvl w:ilvl="0" w:tplc="7A1AB20E">
      <w:start w:val="1"/>
      <w:numFmt w:val="lowerRoman"/>
      <w:lvlText w:val="%1)"/>
      <w:lvlJc w:val="left"/>
      <w:pPr>
        <w:ind w:left="2160" w:hanging="720"/>
      </w:pPr>
      <w:rPr>
        <w:rFonts w:hint="default" w:eastAsia="Times New Roman"/>
        <w:lang w:val="es-AR"/>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0611426"/>
    <w:multiLevelType w:val="hybridMultilevel"/>
    <w:tmpl w:val="40C67D48"/>
    <w:lvl w:ilvl="0" w:tplc="FFF4F19E">
      <w:start w:val="1"/>
      <w:numFmt w:val="decimal"/>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4AA7F30"/>
    <w:multiLevelType w:val="hybridMultilevel"/>
    <w:tmpl w:val="211A3296"/>
    <w:lvl w:ilvl="0" w:tplc="019286D4">
      <w:start w:val="1"/>
      <w:numFmt w:val="bullet"/>
      <w:lvlText w:val=""/>
      <w:lvlJc w:val="left"/>
      <w:pPr>
        <w:ind w:left="360" w:hanging="360"/>
      </w:pPr>
      <w:rPr>
        <w:rFonts w:hint="default" w:ascii="Symbol" w:hAnsi="Symbol"/>
        <w:sz w:val="24"/>
        <w:lang w:val="es-AR"/>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8" w15:restartNumberingAfterBreak="0">
    <w:nsid w:val="487044A5"/>
    <w:multiLevelType w:val="hybridMultilevel"/>
    <w:tmpl w:val="72E651CC"/>
    <w:lvl w:ilvl="0" w:tplc="011CEEE6">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49EA5DE3"/>
    <w:multiLevelType w:val="hybridMultilevel"/>
    <w:tmpl w:val="551EE244"/>
    <w:lvl w:ilvl="0" w:tplc="C6DA2696">
      <w:start w:val="1"/>
      <w:numFmt w:val="bullet"/>
      <w:lvlText w:val="•"/>
      <w:lvlJc w:val="left"/>
      <w:pPr>
        <w:ind w:left="720" w:hanging="360"/>
      </w:pPr>
      <w:rPr>
        <w:rFonts w:hint="default" w:ascii="Arial" w:hAnsi="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4C040D94"/>
    <w:multiLevelType w:val="hybridMultilevel"/>
    <w:tmpl w:val="101EC9AC"/>
    <w:lvl w:ilvl="0" w:tplc="7A1AB20E">
      <w:start w:val="1"/>
      <w:numFmt w:val="lowerRoman"/>
      <w:lvlText w:val="%1)"/>
      <w:lvlJc w:val="left"/>
      <w:pPr>
        <w:ind w:left="1080" w:hanging="360"/>
      </w:pPr>
      <w:rPr>
        <w:rFonts w:hint="default" w:eastAsia="Times New Roman"/>
        <w:lang w:val="es-AR"/>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1" w15:restartNumberingAfterBreak="0">
    <w:nsid w:val="4DDA582A"/>
    <w:multiLevelType w:val="hybridMultilevel"/>
    <w:tmpl w:val="F9D4BBD0"/>
    <w:lvl w:ilvl="0" w:tplc="C6DA2696">
      <w:start w:val="1"/>
      <w:numFmt w:val="bullet"/>
      <w:lvlText w:val="•"/>
      <w:lvlJc w:val="left"/>
      <w:pPr>
        <w:ind w:left="360" w:hanging="360"/>
      </w:pPr>
      <w:rPr>
        <w:rFonts w:hint="default" w:ascii="Arial" w:hAnsi="Aria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2" w15:restartNumberingAfterBreak="0">
    <w:nsid w:val="4FAB2326"/>
    <w:multiLevelType w:val="hybridMultilevel"/>
    <w:tmpl w:val="2688AFFE"/>
    <w:lvl w:ilvl="0" w:tplc="C6DA2696">
      <w:start w:val="1"/>
      <w:numFmt w:val="bullet"/>
      <w:lvlText w:val="•"/>
      <w:lvlJc w:val="left"/>
      <w:pPr>
        <w:ind w:left="360" w:hanging="360"/>
      </w:pPr>
      <w:rPr>
        <w:rFonts w:hint="default" w:ascii="Arial" w:hAnsi="Aria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3" w15:restartNumberingAfterBreak="0">
    <w:nsid w:val="57117966"/>
    <w:multiLevelType w:val="hybridMultilevel"/>
    <w:tmpl w:val="BC5492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5BD66984"/>
    <w:multiLevelType w:val="hybridMultilevel"/>
    <w:tmpl w:val="71E25B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5E674CEB"/>
    <w:multiLevelType w:val="hybridMultilevel"/>
    <w:tmpl w:val="9B7459DA"/>
    <w:lvl w:ilvl="0" w:tplc="12F237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B402E5"/>
    <w:multiLevelType w:val="hybridMultilevel"/>
    <w:tmpl w:val="6FF8D6C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656B038A"/>
    <w:multiLevelType w:val="hybridMultilevel"/>
    <w:tmpl w:val="D6A8A42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19">
      <w:start w:val="1"/>
      <w:numFmt w:val="lowerLetter"/>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8392AF0"/>
    <w:multiLevelType w:val="hybridMultilevel"/>
    <w:tmpl w:val="BE6E1148"/>
    <w:lvl w:ilvl="0" w:tplc="3D204898">
      <w:start w:val="1"/>
      <w:numFmt w:val="bullet"/>
      <w:lvlText w:val=""/>
      <w:lvlJc w:val="left"/>
      <w:pPr>
        <w:ind w:left="720" w:hanging="360"/>
      </w:pPr>
      <w:rPr>
        <w:rFonts w:hint="default" w:ascii="Symbol" w:hAnsi="Symbol"/>
        <w:lang w:val="es-AR"/>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11E6E39"/>
    <w:multiLevelType w:val="hybridMultilevel"/>
    <w:tmpl w:val="7AF4463E"/>
    <w:lvl w:ilvl="0" w:tplc="C6DA2696">
      <w:start w:val="1"/>
      <w:numFmt w:val="bullet"/>
      <w:lvlText w:val="•"/>
      <w:lvlJc w:val="left"/>
      <w:pPr>
        <w:ind w:left="360" w:hanging="360"/>
      </w:pPr>
      <w:rPr>
        <w:rFonts w:hint="default" w:ascii="Arial" w:hAnsi="Aria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0" w15:restartNumberingAfterBreak="0">
    <w:nsid w:val="7158030C"/>
    <w:multiLevelType w:val="hybridMultilevel"/>
    <w:tmpl w:val="C6C4D09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744E2C0C"/>
    <w:multiLevelType w:val="hybridMultilevel"/>
    <w:tmpl w:val="5D74A1B4"/>
    <w:lvl w:ilvl="0" w:tplc="A3D835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6D51930"/>
    <w:multiLevelType w:val="hybridMultilevel"/>
    <w:tmpl w:val="24424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910245"/>
    <w:multiLevelType w:val="hybridMultilevel"/>
    <w:tmpl w:val="9FF04C32"/>
    <w:lvl w:ilvl="0" w:tplc="04090001">
      <w:start w:val="1"/>
      <w:numFmt w:val="bullet"/>
      <w:lvlText w:val=""/>
      <w:lvlJc w:val="left"/>
      <w:pPr>
        <w:ind w:left="720" w:hanging="360"/>
      </w:pPr>
      <w:rPr>
        <w:rFonts w:hint="default" w:ascii="Symbol" w:hAnsi="Symbo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19">
      <w:start w:val="1"/>
      <w:numFmt w:val="lowerLetter"/>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D737EB4"/>
    <w:multiLevelType w:val="hybridMultilevel"/>
    <w:tmpl w:val="361639E0"/>
    <w:lvl w:ilvl="0" w:tplc="04090005">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5" w15:restartNumberingAfterBreak="0">
    <w:nsid w:val="7FDA1C6F"/>
    <w:multiLevelType w:val="hybridMultilevel"/>
    <w:tmpl w:val="2C1807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 w:numId="2">
    <w:abstractNumId w:val="17"/>
  </w:num>
  <w:num w:numId="3">
    <w:abstractNumId w:val="38"/>
  </w:num>
  <w:num w:numId="4">
    <w:abstractNumId w:val="13"/>
  </w:num>
  <w:num w:numId="5">
    <w:abstractNumId w:val="21"/>
  </w:num>
  <w:num w:numId="6">
    <w:abstractNumId w:val="10"/>
  </w:num>
  <w:num w:numId="7">
    <w:abstractNumId w:val="18"/>
  </w:num>
  <w:num w:numId="8">
    <w:abstractNumId w:val="9"/>
  </w:num>
  <w:num w:numId="9">
    <w:abstractNumId w:val="11"/>
  </w:num>
  <w:num w:numId="10">
    <w:abstractNumId w:val="6"/>
  </w:num>
  <w:num w:numId="11">
    <w:abstractNumId w:val="27"/>
  </w:num>
  <w:num w:numId="12">
    <w:abstractNumId w:val="14"/>
  </w:num>
  <w:num w:numId="13">
    <w:abstractNumId w:val="25"/>
  </w:num>
  <w:num w:numId="14">
    <w:abstractNumId w:val="41"/>
  </w:num>
  <w:num w:numId="15">
    <w:abstractNumId w:val="8"/>
  </w:num>
  <w:num w:numId="16">
    <w:abstractNumId w:val="28"/>
  </w:num>
  <w:num w:numId="17">
    <w:abstractNumId w:val="4"/>
  </w:num>
  <w:num w:numId="18">
    <w:abstractNumId w:val="19"/>
  </w:num>
  <w:num w:numId="19">
    <w:abstractNumId w:val="42"/>
  </w:num>
  <w:num w:numId="20">
    <w:abstractNumId w:val="7"/>
  </w:num>
  <w:num w:numId="21">
    <w:abstractNumId w:val="23"/>
  </w:num>
  <w:num w:numId="22">
    <w:abstractNumId w:val="33"/>
  </w:num>
  <w:num w:numId="23">
    <w:abstractNumId w:val="22"/>
  </w:num>
  <w:num w:numId="24">
    <w:abstractNumId w:val="36"/>
  </w:num>
  <w:num w:numId="25">
    <w:abstractNumId w:val="5"/>
  </w:num>
  <w:num w:numId="26">
    <w:abstractNumId w:val="16"/>
  </w:num>
  <w:num w:numId="27">
    <w:abstractNumId w:val="37"/>
  </w:num>
  <w:num w:numId="28">
    <w:abstractNumId w:val="20"/>
  </w:num>
  <w:num w:numId="29">
    <w:abstractNumId w:val="26"/>
  </w:num>
  <w:num w:numId="30">
    <w:abstractNumId w:val="1"/>
  </w:num>
  <w:num w:numId="31">
    <w:abstractNumId w:val="34"/>
  </w:num>
  <w:num w:numId="32">
    <w:abstractNumId w:val="43"/>
  </w:num>
  <w:num w:numId="33">
    <w:abstractNumId w:val="45"/>
  </w:num>
  <w:num w:numId="34">
    <w:abstractNumId w:val="40"/>
  </w:num>
  <w:num w:numId="35">
    <w:abstractNumId w:val="12"/>
  </w:num>
  <w:num w:numId="36">
    <w:abstractNumId w:val="3"/>
  </w:num>
  <w:num w:numId="37">
    <w:abstractNumId w:val="15"/>
  </w:num>
  <w:num w:numId="38">
    <w:abstractNumId w:val="44"/>
  </w:num>
  <w:num w:numId="39">
    <w:abstractNumId w:val="29"/>
  </w:num>
  <w:num w:numId="40">
    <w:abstractNumId w:val="39"/>
  </w:num>
  <w:num w:numId="41">
    <w:abstractNumId w:val="24"/>
  </w:num>
  <w:num w:numId="42">
    <w:abstractNumId w:val="2"/>
  </w:num>
  <w:num w:numId="43">
    <w:abstractNumId w:val="31"/>
  </w:num>
  <w:num w:numId="44">
    <w:abstractNumId w:val="32"/>
  </w:num>
  <w:num w:numId="45">
    <w:abstractNumId w:val="30"/>
  </w:num>
  <w:num w:numId="46">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defaultTabStop w:val="720"/>
  <w:hyphenationZone w:val="283"/>
  <w:characterSpacingControl w:val="doNotCompress"/>
  <w:hdrShapeDefaults>
    <o:shapedefaults v:ext="edit" spidmax="5122"/>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74D7"/>
    <w:rsid w:val="000141E0"/>
    <w:rsid w:val="000163DC"/>
    <w:rsid w:val="000226CB"/>
    <w:rsid w:val="000307D0"/>
    <w:rsid w:val="00030C8C"/>
    <w:rsid w:val="000320CB"/>
    <w:rsid w:val="00032F13"/>
    <w:rsid w:val="000361DB"/>
    <w:rsid w:val="00037E36"/>
    <w:rsid w:val="000400E5"/>
    <w:rsid w:val="00040371"/>
    <w:rsid w:val="000430E5"/>
    <w:rsid w:val="00044E39"/>
    <w:rsid w:val="00050CDC"/>
    <w:rsid w:val="00051406"/>
    <w:rsid w:val="00056D94"/>
    <w:rsid w:val="00056EE2"/>
    <w:rsid w:val="00057828"/>
    <w:rsid w:val="00064275"/>
    <w:rsid w:val="00064F77"/>
    <w:rsid w:val="00065795"/>
    <w:rsid w:val="00066214"/>
    <w:rsid w:val="00067164"/>
    <w:rsid w:val="00067751"/>
    <w:rsid w:val="000679A7"/>
    <w:rsid w:val="000709EE"/>
    <w:rsid w:val="00075AED"/>
    <w:rsid w:val="00076E4F"/>
    <w:rsid w:val="000831B9"/>
    <w:rsid w:val="000840FB"/>
    <w:rsid w:val="00087F48"/>
    <w:rsid w:val="000904E1"/>
    <w:rsid w:val="000907E3"/>
    <w:rsid w:val="000A20D3"/>
    <w:rsid w:val="000A3DEB"/>
    <w:rsid w:val="000A4089"/>
    <w:rsid w:val="000B008A"/>
    <w:rsid w:val="000B0BC3"/>
    <w:rsid w:val="000B167C"/>
    <w:rsid w:val="000B1A46"/>
    <w:rsid w:val="000B2839"/>
    <w:rsid w:val="000B4DC9"/>
    <w:rsid w:val="000B5B2B"/>
    <w:rsid w:val="000C0792"/>
    <w:rsid w:val="000C15CB"/>
    <w:rsid w:val="000C32CA"/>
    <w:rsid w:val="000C42ED"/>
    <w:rsid w:val="000C515E"/>
    <w:rsid w:val="000C659F"/>
    <w:rsid w:val="000C68ED"/>
    <w:rsid w:val="000D12AC"/>
    <w:rsid w:val="000D452C"/>
    <w:rsid w:val="000D5D89"/>
    <w:rsid w:val="000E1632"/>
    <w:rsid w:val="000E25D3"/>
    <w:rsid w:val="000E433C"/>
    <w:rsid w:val="000E543E"/>
    <w:rsid w:val="000E65FF"/>
    <w:rsid w:val="000F12F1"/>
    <w:rsid w:val="000F2A9E"/>
    <w:rsid w:val="000F2BF2"/>
    <w:rsid w:val="000F3404"/>
    <w:rsid w:val="000F5E12"/>
    <w:rsid w:val="000F6E7F"/>
    <w:rsid w:val="000F7CCA"/>
    <w:rsid w:val="00103623"/>
    <w:rsid w:val="00111BED"/>
    <w:rsid w:val="00113EEE"/>
    <w:rsid w:val="00116AD4"/>
    <w:rsid w:val="001212CE"/>
    <w:rsid w:val="001213AA"/>
    <w:rsid w:val="00121622"/>
    <w:rsid w:val="00122208"/>
    <w:rsid w:val="00122626"/>
    <w:rsid w:val="00122A70"/>
    <w:rsid w:val="001279BA"/>
    <w:rsid w:val="00132603"/>
    <w:rsid w:val="001333CE"/>
    <w:rsid w:val="00136453"/>
    <w:rsid w:val="0013691E"/>
    <w:rsid w:val="00141D40"/>
    <w:rsid w:val="001437F5"/>
    <w:rsid w:val="00143D2F"/>
    <w:rsid w:val="00147412"/>
    <w:rsid w:val="00152FFC"/>
    <w:rsid w:val="0015517F"/>
    <w:rsid w:val="00160AFB"/>
    <w:rsid w:val="001630E1"/>
    <w:rsid w:val="00165F74"/>
    <w:rsid w:val="00170727"/>
    <w:rsid w:val="00175AD2"/>
    <w:rsid w:val="00181CDF"/>
    <w:rsid w:val="00182417"/>
    <w:rsid w:val="00182C4C"/>
    <w:rsid w:val="00186BF5"/>
    <w:rsid w:val="00187972"/>
    <w:rsid w:val="0019177F"/>
    <w:rsid w:val="001A1823"/>
    <w:rsid w:val="001A33FA"/>
    <w:rsid w:val="001A37AA"/>
    <w:rsid w:val="001A4EAA"/>
    <w:rsid w:val="001A5688"/>
    <w:rsid w:val="001A6E98"/>
    <w:rsid w:val="001B11C3"/>
    <w:rsid w:val="001B210B"/>
    <w:rsid w:val="001B3AE8"/>
    <w:rsid w:val="001B43CD"/>
    <w:rsid w:val="001B5613"/>
    <w:rsid w:val="001B627A"/>
    <w:rsid w:val="001B7954"/>
    <w:rsid w:val="001C000C"/>
    <w:rsid w:val="001C1AB9"/>
    <w:rsid w:val="001C38FF"/>
    <w:rsid w:val="001C4614"/>
    <w:rsid w:val="001C57BE"/>
    <w:rsid w:val="001C5972"/>
    <w:rsid w:val="001C6670"/>
    <w:rsid w:val="001C6791"/>
    <w:rsid w:val="001C6E58"/>
    <w:rsid w:val="001C7EFD"/>
    <w:rsid w:val="001D23CC"/>
    <w:rsid w:val="001D3040"/>
    <w:rsid w:val="001D350E"/>
    <w:rsid w:val="001D5036"/>
    <w:rsid w:val="001D7E4F"/>
    <w:rsid w:val="001E229A"/>
    <w:rsid w:val="001E3818"/>
    <w:rsid w:val="001E40BC"/>
    <w:rsid w:val="001F22EA"/>
    <w:rsid w:val="001F3EBF"/>
    <w:rsid w:val="001F439F"/>
    <w:rsid w:val="001F4AB7"/>
    <w:rsid w:val="001F4BE5"/>
    <w:rsid w:val="00200382"/>
    <w:rsid w:val="0020183C"/>
    <w:rsid w:val="002032FC"/>
    <w:rsid w:val="00206D50"/>
    <w:rsid w:val="00210B41"/>
    <w:rsid w:val="00210FB0"/>
    <w:rsid w:val="00224C01"/>
    <w:rsid w:val="00225FD1"/>
    <w:rsid w:val="002279B4"/>
    <w:rsid w:val="00231670"/>
    <w:rsid w:val="00232DCD"/>
    <w:rsid w:val="0023453B"/>
    <w:rsid w:val="00234F5E"/>
    <w:rsid w:val="00235333"/>
    <w:rsid w:val="002365E1"/>
    <w:rsid w:val="00237CE5"/>
    <w:rsid w:val="00240B00"/>
    <w:rsid w:val="00241E01"/>
    <w:rsid w:val="00243F29"/>
    <w:rsid w:val="002448D9"/>
    <w:rsid w:val="00245C52"/>
    <w:rsid w:val="00245EEB"/>
    <w:rsid w:val="00246768"/>
    <w:rsid w:val="0024716F"/>
    <w:rsid w:val="00251E80"/>
    <w:rsid w:val="002543CF"/>
    <w:rsid w:val="00260769"/>
    <w:rsid w:val="00260C29"/>
    <w:rsid w:val="00260F0E"/>
    <w:rsid w:val="00261D1A"/>
    <w:rsid w:val="00262648"/>
    <w:rsid w:val="00266278"/>
    <w:rsid w:val="002675A0"/>
    <w:rsid w:val="00267C2D"/>
    <w:rsid w:val="00272020"/>
    <w:rsid w:val="00274656"/>
    <w:rsid w:val="002777E9"/>
    <w:rsid w:val="002779FD"/>
    <w:rsid w:val="00280454"/>
    <w:rsid w:val="00281C14"/>
    <w:rsid w:val="00281F97"/>
    <w:rsid w:val="002831BD"/>
    <w:rsid w:val="00283DA3"/>
    <w:rsid w:val="00285A68"/>
    <w:rsid w:val="0029032E"/>
    <w:rsid w:val="00294C3E"/>
    <w:rsid w:val="002950AF"/>
    <w:rsid w:val="0029521C"/>
    <w:rsid w:val="00296B9E"/>
    <w:rsid w:val="002A0934"/>
    <w:rsid w:val="002A3264"/>
    <w:rsid w:val="002A4C38"/>
    <w:rsid w:val="002A684C"/>
    <w:rsid w:val="002A7F7D"/>
    <w:rsid w:val="002B009D"/>
    <w:rsid w:val="002B4BB5"/>
    <w:rsid w:val="002B4E90"/>
    <w:rsid w:val="002C120B"/>
    <w:rsid w:val="002C4ED0"/>
    <w:rsid w:val="002C6F28"/>
    <w:rsid w:val="002D0209"/>
    <w:rsid w:val="002D0324"/>
    <w:rsid w:val="002D5A90"/>
    <w:rsid w:val="002D69A9"/>
    <w:rsid w:val="002E1E0C"/>
    <w:rsid w:val="002E6D27"/>
    <w:rsid w:val="002F0727"/>
    <w:rsid w:val="002F0980"/>
    <w:rsid w:val="002F2CFD"/>
    <w:rsid w:val="002F33D9"/>
    <w:rsid w:val="002F43B3"/>
    <w:rsid w:val="002F4FAC"/>
    <w:rsid w:val="002F6E4C"/>
    <w:rsid w:val="003068FA"/>
    <w:rsid w:val="00307D0B"/>
    <w:rsid w:val="00314064"/>
    <w:rsid w:val="00314AF9"/>
    <w:rsid w:val="00314D7D"/>
    <w:rsid w:val="00315E3A"/>
    <w:rsid w:val="00316519"/>
    <w:rsid w:val="00316A33"/>
    <w:rsid w:val="00317671"/>
    <w:rsid w:val="00317901"/>
    <w:rsid w:val="003305DE"/>
    <w:rsid w:val="003316FE"/>
    <w:rsid w:val="00332236"/>
    <w:rsid w:val="0033584F"/>
    <w:rsid w:val="00337C9B"/>
    <w:rsid w:val="00337CB3"/>
    <w:rsid w:val="00337F64"/>
    <w:rsid w:val="00340DB9"/>
    <w:rsid w:val="00341E50"/>
    <w:rsid w:val="00342C79"/>
    <w:rsid w:val="00342E6E"/>
    <w:rsid w:val="00343A1C"/>
    <w:rsid w:val="00346235"/>
    <w:rsid w:val="0034627F"/>
    <w:rsid w:val="00352538"/>
    <w:rsid w:val="00356737"/>
    <w:rsid w:val="00356C72"/>
    <w:rsid w:val="003608A9"/>
    <w:rsid w:val="00363000"/>
    <w:rsid w:val="00363421"/>
    <w:rsid w:val="003641A9"/>
    <w:rsid w:val="0036733F"/>
    <w:rsid w:val="00371712"/>
    <w:rsid w:val="00380969"/>
    <w:rsid w:val="00383091"/>
    <w:rsid w:val="00387676"/>
    <w:rsid w:val="00391E45"/>
    <w:rsid w:val="003921AB"/>
    <w:rsid w:val="003929CC"/>
    <w:rsid w:val="00392BB2"/>
    <w:rsid w:val="00394622"/>
    <w:rsid w:val="003A223B"/>
    <w:rsid w:val="003A2FC3"/>
    <w:rsid w:val="003A3A67"/>
    <w:rsid w:val="003A471B"/>
    <w:rsid w:val="003A5214"/>
    <w:rsid w:val="003A629F"/>
    <w:rsid w:val="003B0F18"/>
    <w:rsid w:val="003B1749"/>
    <w:rsid w:val="003B569D"/>
    <w:rsid w:val="003B588F"/>
    <w:rsid w:val="003B7F03"/>
    <w:rsid w:val="003C0868"/>
    <w:rsid w:val="003C2881"/>
    <w:rsid w:val="003C360C"/>
    <w:rsid w:val="003C50BA"/>
    <w:rsid w:val="003D13FF"/>
    <w:rsid w:val="003D18E4"/>
    <w:rsid w:val="003D5242"/>
    <w:rsid w:val="003D6ABA"/>
    <w:rsid w:val="003D6B27"/>
    <w:rsid w:val="003D6C2F"/>
    <w:rsid w:val="003E002D"/>
    <w:rsid w:val="003E6F14"/>
    <w:rsid w:val="003F2E42"/>
    <w:rsid w:val="003F3217"/>
    <w:rsid w:val="003F6879"/>
    <w:rsid w:val="00400171"/>
    <w:rsid w:val="0040049A"/>
    <w:rsid w:val="00405F72"/>
    <w:rsid w:val="00406207"/>
    <w:rsid w:val="0040670F"/>
    <w:rsid w:val="00411FF0"/>
    <w:rsid w:val="004127F6"/>
    <w:rsid w:val="00413E8A"/>
    <w:rsid w:val="00414AD4"/>
    <w:rsid w:val="00416E08"/>
    <w:rsid w:val="0042139B"/>
    <w:rsid w:val="00421997"/>
    <w:rsid w:val="004229C8"/>
    <w:rsid w:val="00422A84"/>
    <w:rsid w:val="00424483"/>
    <w:rsid w:val="00425A6B"/>
    <w:rsid w:val="004274BB"/>
    <w:rsid w:val="00432935"/>
    <w:rsid w:val="0043617D"/>
    <w:rsid w:val="004362A5"/>
    <w:rsid w:val="00440DB8"/>
    <w:rsid w:val="004442F6"/>
    <w:rsid w:val="00444BD6"/>
    <w:rsid w:val="00444E9F"/>
    <w:rsid w:val="00446573"/>
    <w:rsid w:val="004553C2"/>
    <w:rsid w:val="0045636E"/>
    <w:rsid w:val="004620F8"/>
    <w:rsid w:val="00462F17"/>
    <w:rsid w:val="00465336"/>
    <w:rsid w:val="00466F11"/>
    <w:rsid w:val="00472AA5"/>
    <w:rsid w:val="00472F3C"/>
    <w:rsid w:val="00474D91"/>
    <w:rsid w:val="00475AA5"/>
    <w:rsid w:val="0047677D"/>
    <w:rsid w:val="004807CD"/>
    <w:rsid w:val="00481C82"/>
    <w:rsid w:val="00482877"/>
    <w:rsid w:val="00484A18"/>
    <w:rsid w:val="00484CF6"/>
    <w:rsid w:val="00486438"/>
    <w:rsid w:val="0048650B"/>
    <w:rsid w:val="0048688F"/>
    <w:rsid w:val="00490363"/>
    <w:rsid w:val="00495F1B"/>
    <w:rsid w:val="004A09B4"/>
    <w:rsid w:val="004A27E7"/>
    <w:rsid w:val="004A4CB1"/>
    <w:rsid w:val="004A4D55"/>
    <w:rsid w:val="004A5D54"/>
    <w:rsid w:val="004A6DE9"/>
    <w:rsid w:val="004B0712"/>
    <w:rsid w:val="004B6155"/>
    <w:rsid w:val="004B61AF"/>
    <w:rsid w:val="004B6C44"/>
    <w:rsid w:val="004C2CEB"/>
    <w:rsid w:val="004C2F04"/>
    <w:rsid w:val="004D3CD1"/>
    <w:rsid w:val="004D58E4"/>
    <w:rsid w:val="004E555E"/>
    <w:rsid w:val="004E7C92"/>
    <w:rsid w:val="004E7CD9"/>
    <w:rsid w:val="004F0F49"/>
    <w:rsid w:val="004F1BBB"/>
    <w:rsid w:val="004F1C71"/>
    <w:rsid w:val="004F752B"/>
    <w:rsid w:val="0051060D"/>
    <w:rsid w:val="00513A75"/>
    <w:rsid w:val="00514070"/>
    <w:rsid w:val="00514178"/>
    <w:rsid w:val="00516634"/>
    <w:rsid w:val="00517EFA"/>
    <w:rsid w:val="0052235D"/>
    <w:rsid w:val="00526657"/>
    <w:rsid w:val="005279CB"/>
    <w:rsid w:val="0053035D"/>
    <w:rsid w:val="005354FC"/>
    <w:rsid w:val="00541717"/>
    <w:rsid w:val="00541E71"/>
    <w:rsid w:val="0054525E"/>
    <w:rsid w:val="00545536"/>
    <w:rsid w:val="005456E5"/>
    <w:rsid w:val="005508EF"/>
    <w:rsid w:val="00551CE4"/>
    <w:rsid w:val="00553A5B"/>
    <w:rsid w:val="00560A2A"/>
    <w:rsid w:val="00562FED"/>
    <w:rsid w:val="00563673"/>
    <w:rsid w:val="0056500C"/>
    <w:rsid w:val="00565845"/>
    <w:rsid w:val="005666E1"/>
    <w:rsid w:val="005670E3"/>
    <w:rsid w:val="00567669"/>
    <w:rsid w:val="00570A1F"/>
    <w:rsid w:val="005728AB"/>
    <w:rsid w:val="005757ED"/>
    <w:rsid w:val="0057636F"/>
    <w:rsid w:val="00580E87"/>
    <w:rsid w:val="00585F00"/>
    <w:rsid w:val="0058714B"/>
    <w:rsid w:val="00596947"/>
    <w:rsid w:val="005A3E22"/>
    <w:rsid w:val="005A4A45"/>
    <w:rsid w:val="005A5681"/>
    <w:rsid w:val="005A6CF2"/>
    <w:rsid w:val="005A6E74"/>
    <w:rsid w:val="005B46A5"/>
    <w:rsid w:val="005B5337"/>
    <w:rsid w:val="005B590C"/>
    <w:rsid w:val="005B5997"/>
    <w:rsid w:val="005C05F3"/>
    <w:rsid w:val="005C1EA8"/>
    <w:rsid w:val="005C32AE"/>
    <w:rsid w:val="005C67DE"/>
    <w:rsid w:val="005C6976"/>
    <w:rsid w:val="005C6B71"/>
    <w:rsid w:val="005E2BBC"/>
    <w:rsid w:val="005E413E"/>
    <w:rsid w:val="005E4F06"/>
    <w:rsid w:val="005E6BF3"/>
    <w:rsid w:val="005F1EFE"/>
    <w:rsid w:val="005F2F92"/>
    <w:rsid w:val="005F44C7"/>
    <w:rsid w:val="00603CBE"/>
    <w:rsid w:val="00607AE3"/>
    <w:rsid w:val="00611432"/>
    <w:rsid w:val="00611A2E"/>
    <w:rsid w:val="00616428"/>
    <w:rsid w:val="00620A24"/>
    <w:rsid w:val="00620F9D"/>
    <w:rsid w:val="00622BC4"/>
    <w:rsid w:val="006248C7"/>
    <w:rsid w:val="00624CC2"/>
    <w:rsid w:val="00624FCB"/>
    <w:rsid w:val="00627A8D"/>
    <w:rsid w:val="006322D4"/>
    <w:rsid w:val="006374FB"/>
    <w:rsid w:val="00637CEB"/>
    <w:rsid w:val="00641735"/>
    <w:rsid w:val="00641945"/>
    <w:rsid w:val="00644FC9"/>
    <w:rsid w:val="0064562E"/>
    <w:rsid w:val="006460B2"/>
    <w:rsid w:val="00647BF3"/>
    <w:rsid w:val="00650334"/>
    <w:rsid w:val="006530D5"/>
    <w:rsid w:val="00655860"/>
    <w:rsid w:val="00655A1E"/>
    <w:rsid w:val="00655E63"/>
    <w:rsid w:val="006606C8"/>
    <w:rsid w:val="0066193E"/>
    <w:rsid w:val="006640A9"/>
    <w:rsid w:val="00673F46"/>
    <w:rsid w:val="00674671"/>
    <w:rsid w:val="00680A49"/>
    <w:rsid w:val="006847F7"/>
    <w:rsid w:val="006848E3"/>
    <w:rsid w:val="00686B88"/>
    <w:rsid w:val="00686DDF"/>
    <w:rsid w:val="006919ED"/>
    <w:rsid w:val="00691A34"/>
    <w:rsid w:val="00692912"/>
    <w:rsid w:val="006931D0"/>
    <w:rsid w:val="0069724D"/>
    <w:rsid w:val="006A158F"/>
    <w:rsid w:val="006A265E"/>
    <w:rsid w:val="006A3EB2"/>
    <w:rsid w:val="006A51FB"/>
    <w:rsid w:val="006B07A5"/>
    <w:rsid w:val="006B1663"/>
    <w:rsid w:val="006B4389"/>
    <w:rsid w:val="006C06D2"/>
    <w:rsid w:val="006C0BA4"/>
    <w:rsid w:val="006C619E"/>
    <w:rsid w:val="006D07C7"/>
    <w:rsid w:val="006D132B"/>
    <w:rsid w:val="006D1E7C"/>
    <w:rsid w:val="006E04F6"/>
    <w:rsid w:val="006E182D"/>
    <w:rsid w:val="006E34A8"/>
    <w:rsid w:val="006E3C3F"/>
    <w:rsid w:val="006E5D9E"/>
    <w:rsid w:val="006E6CCB"/>
    <w:rsid w:val="006F19A5"/>
    <w:rsid w:val="006F2D51"/>
    <w:rsid w:val="006F315E"/>
    <w:rsid w:val="006F333A"/>
    <w:rsid w:val="006F4219"/>
    <w:rsid w:val="006F5824"/>
    <w:rsid w:val="006F7063"/>
    <w:rsid w:val="0070454D"/>
    <w:rsid w:val="00706621"/>
    <w:rsid w:val="00714443"/>
    <w:rsid w:val="007243C7"/>
    <w:rsid w:val="00724EC9"/>
    <w:rsid w:val="00727CA1"/>
    <w:rsid w:val="00730A73"/>
    <w:rsid w:val="00733A5D"/>
    <w:rsid w:val="00746370"/>
    <w:rsid w:val="00746546"/>
    <w:rsid w:val="00747243"/>
    <w:rsid w:val="0074732D"/>
    <w:rsid w:val="00747D94"/>
    <w:rsid w:val="00752C6B"/>
    <w:rsid w:val="007541F9"/>
    <w:rsid w:val="007543CF"/>
    <w:rsid w:val="0075612D"/>
    <w:rsid w:val="00761155"/>
    <w:rsid w:val="00761640"/>
    <w:rsid w:val="00765479"/>
    <w:rsid w:val="00771737"/>
    <w:rsid w:val="00777536"/>
    <w:rsid w:val="00777B37"/>
    <w:rsid w:val="0078542E"/>
    <w:rsid w:val="007870E3"/>
    <w:rsid w:val="0079063B"/>
    <w:rsid w:val="00794517"/>
    <w:rsid w:val="00794921"/>
    <w:rsid w:val="00794994"/>
    <w:rsid w:val="007A14DE"/>
    <w:rsid w:val="007A176A"/>
    <w:rsid w:val="007A1811"/>
    <w:rsid w:val="007A5432"/>
    <w:rsid w:val="007A68FC"/>
    <w:rsid w:val="007A6F86"/>
    <w:rsid w:val="007B07F2"/>
    <w:rsid w:val="007B3D0B"/>
    <w:rsid w:val="007B5070"/>
    <w:rsid w:val="007C0236"/>
    <w:rsid w:val="007C110D"/>
    <w:rsid w:val="007C39BC"/>
    <w:rsid w:val="007C667F"/>
    <w:rsid w:val="007E60C7"/>
    <w:rsid w:val="007E78E5"/>
    <w:rsid w:val="007F1922"/>
    <w:rsid w:val="007F1B19"/>
    <w:rsid w:val="007F1C03"/>
    <w:rsid w:val="007F2A95"/>
    <w:rsid w:val="007F31A2"/>
    <w:rsid w:val="007F7531"/>
    <w:rsid w:val="008005B7"/>
    <w:rsid w:val="00802ECB"/>
    <w:rsid w:val="008035AA"/>
    <w:rsid w:val="00804219"/>
    <w:rsid w:val="00804C77"/>
    <w:rsid w:val="008050CB"/>
    <w:rsid w:val="008075B3"/>
    <w:rsid w:val="00815BCD"/>
    <w:rsid w:val="00817255"/>
    <w:rsid w:val="008176A9"/>
    <w:rsid w:val="0082017B"/>
    <w:rsid w:val="00820CFC"/>
    <w:rsid w:val="0082162E"/>
    <w:rsid w:val="0082264E"/>
    <w:rsid w:val="008252D4"/>
    <w:rsid w:val="00827DB0"/>
    <w:rsid w:val="00827DC6"/>
    <w:rsid w:val="00837A8F"/>
    <w:rsid w:val="008407EE"/>
    <w:rsid w:val="00842F20"/>
    <w:rsid w:val="00843431"/>
    <w:rsid w:val="00843811"/>
    <w:rsid w:val="00844A93"/>
    <w:rsid w:val="008455C0"/>
    <w:rsid w:val="008455EE"/>
    <w:rsid w:val="00847EA9"/>
    <w:rsid w:val="00847FCF"/>
    <w:rsid w:val="008515FD"/>
    <w:rsid w:val="00854E2B"/>
    <w:rsid w:val="00860A28"/>
    <w:rsid w:val="00860B18"/>
    <w:rsid w:val="008621C2"/>
    <w:rsid w:val="00880102"/>
    <w:rsid w:val="00881236"/>
    <w:rsid w:val="008819D1"/>
    <w:rsid w:val="00881BB4"/>
    <w:rsid w:val="00883964"/>
    <w:rsid w:val="008839CD"/>
    <w:rsid w:val="00883BA1"/>
    <w:rsid w:val="008874FC"/>
    <w:rsid w:val="008913A1"/>
    <w:rsid w:val="00891D1A"/>
    <w:rsid w:val="00891FBA"/>
    <w:rsid w:val="00892A9E"/>
    <w:rsid w:val="00892C06"/>
    <w:rsid w:val="008939C6"/>
    <w:rsid w:val="008966A4"/>
    <w:rsid w:val="008A137C"/>
    <w:rsid w:val="008A4564"/>
    <w:rsid w:val="008A763A"/>
    <w:rsid w:val="008B2B5C"/>
    <w:rsid w:val="008B52D0"/>
    <w:rsid w:val="008C2E0F"/>
    <w:rsid w:val="008C4A03"/>
    <w:rsid w:val="008D2882"/>
    <w:rsid w:val="008D3433"/>
    <w:rsid w:val="008D5F50"/>
    <w:rsid w:val="008D6AD5"/>
    <w:rsid w:val="008E0C2F"/>
    <w:rsid w:val="008E0C4B"/>
    <w:rsid w:val="008E2AB9"/>
    <w:rsid w:val="008E4DFC"/>
    <w:rsid w:val="008E7356"/>
    <w:rsid w:val="008F01BB"/>
    <w:rsid w:val="008F11AC"/>
    <w:rsid w:val="008F1F71"/>
    <w:rsid w:val="008F2E00"/>
    <w:rsid w:val="008F3A1B"/>
    <w:rsid w:val="008F77BC"/>
    <w:rsid w:val="008F7EFA"/>
    <w:rsid w:val="00900A2D"/>
    <w:rsid w:val="009040AF"/>
    <w:rsid w:val="00904F75"/>
    <w:rsid w:val="00911ACE"/>
    <w:rsid w:val="00912B67"/>
    <w:rsid w:val="00920814"/>
    <w:rsid w:val="00921754"/>
    <w:rsid w:val="00922258"/>
    <w:rsid w:val="0093111B"/>
    <w:rsid w:val="00931D21"/>
    <w:rsid w:val="00933D11"/>
    <w:rsid w:val="00934417"/>
    <w:rsid w:val="009344EA"/>
    <w:rsid w:val="0093471D"/>
    <w:rsid w:val="00935C4E"/>
    <w:rsid w:val="0093714E"/>
    <w:rsid w:val="00943035"/>
    <w:rsid w:val="009444D9"/>
    <w:rsid w:val="009466B1"/>
    <w:rsid w:val="00951280"/>
    <w:rsid w:val="00951F7D"/>
    <w:rsid w:val="00953C33"/>
    <w:rsid w:val="0095737B"/>
    <w:rsid w:val="00957524"/>
    <w:rsid w:val="009659C6"/>
    <w:rsid w:val="00965FCE"/>
    <w:rsid w:val="009660C2"/>
    <w:rsid w:val="0097157B"/>
    <w:rsid w:val="0097208F"/>
    <w:rsid w:val="00973FC4"/>
    <w:rsid w:val="009747CE"/>
    <w:rsid w:val="00975221"/>
    <w:rsid w:val="00975A24"/>
    <w:rsid w:val="00976C82"/>
    <w:rsid w:val="00981CC0"/>
    <w:rsid w:val="00983EE1"/>
    <w:rsid w:val="0098410F"/>
    <w:rsid w:val="009865D0"/>
    <w:rsid w:val="0099328D"/>
    <w:rsid w:val="00994C31"/>
    <w:rsid w:val="00995E3E"/>
    <w:rsid w:val="009A0ADD"/>
    <w:rsid w:val="009A1205"/>
    <w:rsid w:val="009A1DBA"/>
    <w:rsid w:val="009A77A6"/>
    <w:rsid w:val="009B7771"/>
    <w:rsid w:val="009C1B26"/>
    <w:rsid w:val="009C2A43"/>
    <w:rsid w:val="009C2F7E"/>
    <w:rsid w:val="009C48D5"/>
    <w:rsid w:val="009D2EDB"/>
    <w:rsid w:val="009D3636"/>
    <w:rsid w:val="009D3ADF"/>
    <w:rsid w:val="009E1D12"/>
    <w:rsid w:val="009E1DDB"/>
    <w:rsid w:val="009F0CA9"/>
    <w:rsid w:val="009F1F11"/>
    <w:rsid w:val="009F339F"/>
    <w:rsid w:val="009F6A98"/>
    <w:rsid w:val="00A00C5A"/>
    <w:rsid w:val="00A02F32"/>
    <w:rsid w:val="00A05234"/>
    <w:rsid w:val="00A05B50"/>
    <w:rsid w:val="00A064BF"/>
    <w:rsid w:val="00A11ACD"/>
    <w:rsid w:val="00A12A3B"/>
    <w:rsid w:val="00A145C9"/>
    <w:rsid w:val="00A1765C"/>
    <w:rsid w:val="00A22931"/>
    <w:rsid w:val="00A27A68"/>
    <w:rsid w:val="00A27E96"/>
    <w:rsid w:val="00A306DF"/>
    <w:rsid w:val="00A353AB"/>
    <w:rsid w:val="00A41E00"/>
    <w:rsid w:val="00A4561F"/>
    <w:rsid w:val="00A464C6"/>
    <w:rsid w:val="00A47398"/>
    <w:rsid w:val="00A47DCF"/>
    <w:rsid w:val="00A507EB"/>
    <w:rsid w:val="00A55084"/>
    <w:rsid w:val="00A55E23"/>
    <w:rsid w:val="00A6152B"/>
    <w:rsid w:val="00A62FC2"/>
    <w:rsid w:val="00A66676"/>
    <w:rsid w:val="00A67E5E"/>
    <w:rsid w:val="00A72D20"/>
    <w:rsid w:val="00A80978"/>
    <w:rsid w:val="00A872A5"/>
    <w:rsid w:val="00A87E66"/>
    <w:rsid w:val="00A916D3"/>
    <w:rsid w:val="00A92D6B"/>
    <w:rsid w:val="00A93BCD"/>
    <w:rsid w:val="00AA191A"/>
    <w:rsid w:val="00AA1CCD"/>
    <w:rsid w:val="00AA1CE9"/>
    <w:rsid w:val="00AA33E7"/>
    <w:rsid w:val="00AA369E"/>
    <w:rsid w:val="00AB4897"/>
    <w:rsid w:val="00AB569A"/>
    <w:rsid w:val="00AB5F71"/>
    <w:rsid w:val="00AB60A9"/>
    <w:rsid w:val="00AB746D"/>
    <w:rsid w:val="00AC387B"/>
    <w:rsid w:val="00AC519A"/>
    <w:rsid w:val="00AC5DEE"/>
    <w:rsid w:val="00AC7B39"/>
    <w:rsid w:val="00AC7ED8"/>
    <w:rsid w:val="00AD2B7C"/>
    <w:rsid w:val="00AD75E9"/>
    <w:rsid w:val="00AD7EC6"/>
    <w:rsid w:val="00AE3AE3"/>
    <w:rsid w:val="00AE6846"/>
    <w:rsid w:val="00AE737C"/>
    <w:rsid w:val="00AF0DA7"/>
    <w:rsid w:val="00AF42AA"/>
    <w:rsid w:val="00AF5C47"/>
    <w:rsid w:val="00AF6B0A"/>
    <w:rsid w:val="00AF7FA5"/>
    <w:rsid w:val="00B01DE3"/>
    <w:rsid w:val="00B01F04"/>
    <w:rsid w:val="00B13519"/>
    <w:rsid w:val="00B13DDA"/>
    <w:rsid w:val="00B16655"/>
    <w:rsid w:val="00B20556"/>
    <w:rsid w:val="00B213D3"/>
    <w:rsid w:val="00B272EE"/>
    <w:rsid w:val="00B30940"/>
    <w:rsid w:val="00B318A8"/>
    <w:rsid w:val="00B33EA9"/>
    <w:rsid w:val="00B3466C"/>
    <w:rsid w:val="00B408F4"/>
    <w:rsid w:val="00B44DDA"/>
    <w:rsid w:val="00B50B6C"/>
    <w:rsid w:val="00B51A3B"/>
    <w:rsid w:val="00B6165C"/>
    <w:rsid w:val="00B62C9A"/>
    <w:rsid w:val="00B652E6"/>
    <w:rsid w:val="00B65A1B"/>
    <w:rsid w:val="00B71F89"/>
    <w:rsid w:val="00B757F7"/>
    <w:rsid w:val="00B75E4F"/>
    <w:rsid w:val="00B75EBE"/>
    <w:rsid w:val="00B77ED1"/>
    <w:rsid w:val="00B8164E"/>
    <w:rsid w:val="00B81ABB"/>
    <w:rsid w:val="00B83065"/>
    <w:rsid w:val="00B850EE"/>
    <w:rsid w:val="00B86422"/>
    <w:rsid w:val="00B8694D"/>
    <w:rsid w:val="00B90C02"/>
    <w:rsid w:val="00B94461"/>
    <w:rsid w:val="00B951FA"/>
    <w:rsid w:val="00B95FCB"/>
    <w:rsid w:val="00BA381A"/>
    <w:rsid w:val="00BA59EB"/>
    <w:rsid w:val="00BB6AA0"/>
    <w:rsid w:val="00BB71FB"/>
    <w:rsid w:val="00BC0D6F"/>
    <w:rsid w:val="00BC1DF2"/>
    <w:rsid w:val="00BC239E"/>
    <w:rsid w:val="00BC2C15"/>
    <w:rsid w:val="00BC41F1"/>
    <w:rsid w:val="00BC7021"/>
    <w:rsid w:val="00BD3AC6"/>
    <w:rsid w:val="00BD464C"/>
    <w:rsid w:val="00BE0C85"/>
    <w:rsid w:val="00BE60EC"/>
    <w:rsid w:val="00BE71B8"/>
    <w:rsid w:val="00BF0CF8"/>
    <w:rsid w:val="00BF16C9"/>
    <w:rsid w:val="00BF2124"/>
    <w:rsid w:val="00BF50A9"/>
    <w:rsid w:val="00BF59CB"/>
    <w:rsid w:val="00C00702"/>
    <w:rsid w:val="00C065A5"/>
    <w:rsid w:val="00C14E90"/>
    <w:rsid w:val="00C1595A"/>
    <w:rsid w:val="00C1755E"/>
    <w:rsid w:val="00C21376"/>
    <w:rsid w:val="00C2715D"/>
    <w:rsid w:val="00C32462"/>
    <w:rsid w:val="00C3320D"/>
    <w:rsid w:val="00C342B4"/>
    <w:rsid w:val="00C34330"/>
    <w:rsid w:val="00C34D0E"/>
    <w:rsid w:val="00C35DDE"/>
    <w:rsid w:val="00C4031A"/>
    <w:rsid w:val="00C42657"/>
    <w:rsid w:val="00C4417B"/>
    <w:rsid w:val="00C461DD"/>
    <w:rsid w:val="00C465B0"/>
    <w:rsid w:val="00C53A6B"/>
    <w:rsid w:val="00C53ABB"/>
    <w:rsid w:val="00C53C8A"/>
    <w:rsid w:val="00C5418F"/>
    <w:rsid w:val="00C55E62"/>
    <w:rsid w:val="00C634E7"/>
    <w:rsid w:val="00C63C9F"/>
    <w:rsid w:val="00C64E24"/>
    <w:rsid w:val="00C6633A"/>
    <w:rsid w:val="00C7006C"/>
    <w:rsid w:val="00C70764"/>
    <w:rsid w:val="00C830CF"/>
    <w:rsid w:val="00C84726"/>
    <w:rsid w:val="00C850AD"/>
    <w:rsid w:val="00C87833"/>
    <w:rsid w:val="00C91EDC"/>
    <w:rsid w:val="00C9282C"/>
    <w:rsid w:val="00C94085"/>
    <w:rsid w:val="00C95B1E"/>
    <w:rsid w:val="00C9696F"/>
    <w:rsid w:val="00C96D20"/>
    <w:rsid w:val="00C97C3C"/>
    <w:rsid w:val="00CA3601"/>
    <w:rsid w:val="00CA4D2B"/>
    <w:rsid w:val="00CB025D"/>
    <w:rsid w:val="00CB0B9B"/>
    <w:rsid w:val="00CB1947"/>
    <w:rsid w:val="00CB7740"/>
    <w:rsid w:val="00CB7D48"/>
    <w:rsid w:val="00CC05D6"/>
    <w:rsid w:val="00CC403C"/>
    <w:rsid w:val="00CC475E"/>
    <w:rsid w:val="00CC5545"/>
    <w:rsid w:val="00CD70DC"/>
    <w:rsid w:val="00CE087D"/>
    <w:rsid w:val="00CE3105"/>
    <w:rsid w:val="00CE4E0E"/>
    <w:rsid w:val="00CE680D"/>
    <w:rsid w:val="00CE693B"/>
    <w:rsid w:val="00CF1DCC"/>
    <w:rsid w:val="00CF4FB6"/>
    <w:rsid w:val="00CF7FA7"/>
    <w:rsid w:val="00D01FF2"/>
    <w:rsid w:val="00D044EA"/>
    <w:rsid w:val="00D055D3"/>
    <w:rsid w:val="00D0694A"/>
    <w:rsid w:val="00D1464A"/>
    <w:rsid w:val="00D1496B"/>
    <w:rsid w:val="00D15A49"/>
    <w:rsid w:val="00D20175"/>
    <w:rsid w:val="00D22380"/>
    <w:rsid w:val="00D22AF7"/>
    <w:rsid w:val="00D263EB"/>
    <w:rsid w:val="00D32326"/>
    <w:rsid w:val="00D32EA6"/>
    <w:rsid w:val="00D36A89"/>
    <w:rsid w:val="00D37182"/>
    <w:rsid w:val="00D42FA9"/>
    <w:rsid w:val="00D4457C"/>
    <w:rsid w:val="00D452AA"/>
    <w:rsid w:val="00D461AD"/>
    <w:rsid w:val="00D50B80"/>
    <w:rsid w:val="00D5518D"/>
    <w:rsid w:val="00D55617"/>
    <w:rsid w:val="00D56917"/>
    <w:rsid w:val="00D62F09"/>
    <w:rsid w:val="00D632E9"/>
    <w:rsid w:val="00D6621D"/>
    <w:rsid w:val="00D7023E"/>
    <w:rsid w:val="00D814EF"/>
    <w:rsid w:val="00D86374"/>
    <w:rsid w:val="00D8692C"/>
    <w:rsid w:val="00D87014"/>
    <w:rsid w:val="00D87FDA"/>
    <w:rsid w:val="00D9059D"/>
    <w:rsid w:val="00D91572"/>
    <w:rsid w:val="00D95F0F"/>
    <w:rsid w:val="00DA0A4C"/>
    <w:rsid w:val="00DA2315"/>
    <w:rsid w:val="00DA28F0"/>
    <w:rsid w:val="00DA7960"/>
    <w:rsid w:val="00DB2442"/>
    <w:rsid w:val="00DB3D50"/>
    <w:rsid w:val="00DB4E6C"/>
    <w:rsid w:val="00DD29E9"/>
    <w:rsid w:val="00DD2FA0"/>
    <w:rsid w:val="00DE72D0"/>
    <w:rsid w:val="00DF20E4"/>
    <w:rsid w:val="00DF2FF7"/>
    <w:rsid w:val="00DF54D2"/>
    <w:rsid w:val="00E00EE4"/>
    <w:rsid w:val="00E018D6"/>
    <w:rsid w:val="00E02443"/>
    <w:rsid w:val="00E0621E"/>
    <w:rsid w:val="00E07D4F"/>
    <w:rsid w:val="00E1201C"/>
    <w:rsid w:val="00E138DF"/>
    <w:rsid w:val="00E14165"/>
    <w:rsid w:val="00E146E2"/>
    <w:rsid w:val="00E27425"/>
    <w:rsid w:val="00E3153A"/>
    <w:rsid w:val="00E4266E"/>
    <w:rsid w:val="00E44766"/>
    <w:rsid w:val="00E51AF1"/>
    <w:rsid w:val="00E51EE0"/>
    <w:rsid w:val="00E51F1C"/>
    <w:rsid w:val="00E546B4"/>
    <w:rsid w:val="00E5718D"/>
    <w:rsid w:val="00E61497"/>
    <w:rsid w:val="00E620D3"/>
    <w:rsid w:val="00E62362"/>
    <w:rsid w:val="00E63814"/>
    <w:rsid w:val="00E66651"/>
    <w:rsid w:val="00E66952"/>
    <w:rsid w:val="00E76D3B"/>
    <w:rsid w:val="00E80147"/>
    <w:rsid w:val="00E8034C"/>
    <w:rsid w:val="00E8525B"/>
    <w:rsid w:val="00E86DA3"/>
    <w:rsid w:val="00E87459"/>
    <w:rsid w:val="00E90168"/>
    <w:rsid w:val="00E9186C"/>
    <w:rsid w:val="00E961BA"/>
    <w:rsid w:val="00E97502"/>
    <w:rsid w:val="00E9763E"/>
    <w:rsid w:val="00EA1BA0"/>
    <w:rsid w:val="00EA3DB8"/>
    <w:rsid w:val="00EA64E7"/>
    <w:rsid w:val="00EA7221"/>
    <w:rsid w:val="00EB1FA1"/>
    <w:rsid w:val="00EB2121"/>
    <w:rsid w:val="00EB4476"/>
    <w:rsid w:val="00EC43FA"/>
    <w:rsid w:val="00ED1175"/>
    <w:rsid w:val="00ED1EFA"/>
    <w:rsid w:val="00ED2779"/>
    <w:rsid w:val="00ED475D"/>
    <w:rsid w:val="00ED4E72"/>
    <w:rsid w:val="00ED63BF"/>
    <w:rsid w:val="00EE20EB"/>
    <w:rsid w:val="00EE2832"/>
    <w:rsid w:val="00EE2970"/>
    <w:rsid w:val="00EE6176"/>
    <w:rsid w:val="00EE76F1"/>
    <w:rsid w:val="00EE7DAC"/>
    <w:rsid w:val="00EE7FE2"/>
    <w:rsid w:val="00EF071D"/>
    <w:rsid w:val="00EF155A"/>
    <w:rsid w:val="00EF5A23"/>
    <w:rsid w:val="00EF64FB"/>
    <w:rsid w:val="00F018B3"/>
    <w:rsid w:val="00F02B23"/>
    <w:rsid w:val="00F1054B"/>
    <w:rsid w:val="00F10A78"/>
    <w:rsid w:val="00F13D51"/>
    <w:rsid w:val="00F14FB5"/>
    <w:rsid w:val="00F15E4B"/>
    <w:rsid w:val="00F21A2D"/>
    <w:rsid w:val="00F321DE"/>
    <w:rsid w:val="00F332F0"/>
    <w:rsid w:val="00F3725D"/>
    <w:rsid w:val="00F37636"/>
    <w:rsid w:val="00F37FC8"/>
    <w:rsid w:val="00F43237"/>
    <w:rsid w:val="00F515CD"/>
    <w:rsid w:val="00F53A05"/>
    <w:rsid w:val="00F54308"/>
    <w:rsid w:val="00F54393"/>
    <w:rsid w:val="00F65E53"/>
    <w:rsid w:val="00F7612A"/>
    <w:rsid w:val="00F76AB0"/>
    <w:rsid w:val="00F76F20"/>
    <w:rsid w:val="00F80CBD"/>
    <w:rsid w:val="00F80F18"/>
    <w:rsid w:val="00F81001"/>
    <w:rsid w:val="00F829F0"/>
    <w:rsid w:val="00F84B8B"/>
    <w:rsid w:val="00F9019A"/>
    <w:rsid w:val="00FA0B32"/>
    <w:rsid w:val="00FA1A93"/>
    <w:rsid w:val="00FA1C53"/>
    <w:rsid w:val="00FA27DF"/>
    <w:rsid w:val="00FA38E0"/>
    <w:rsid w:val="00FB0D4A"/>
    <w:rsid w:val="00FB1324"/>
    <w:rsid w:val="00FB3D25"/>
    <w:rsid w:val="00FB6202"/>
    <w:rsid w:val="00FC0D31"/>
    <w:rsid w:val="00FC2EF9"/>
    <w:rsid w:val="00FC3338"/>
    <w:rsid w:val="00FC5CF5"/>
    <w:rsid w:val="00FD07E9"/>
    <w:rsid w:val="00FD4704"/>
    <w:rsid w:val="00FD4BB2"/>
    <w:rsid w:val="00FE03BC"/>
    <w:rsid w:val="00FE0773"/>
    <w:rsid w:val="00FE2748"/>
    <w:rsid w:val="00FF0438"/>
    <w:rsid w:val="00FF3F3F"/>
    <w:rsid w:val="00FF60BC"/>
    <w:rsid w:val="00FF66EF"/>
    <w:rsid w:val="00FF7530"/>
    <w:rsid w:val="5E5C33B2"/>
    <w:rsid w:val="6366C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14:docId w14:val="6C337B72"/>
  <w15:docId w15:val="{3E834FA8-2553-477C-8FCD-5BAD28C71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hAnsi="Arial" w:eastAsia="Times New Roman"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hAnsi="Arial" w:eastAsia="Times New Roman"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hAnsi="Arial" w:eastAsia="Times New Roman"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hAnsi="Arial" w:eastAsia="Times New Roman"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hAnsi="Arial" w:eastAsia="Times New Roman" w:cs="Times New Roman"/>
      <w:i/>
      <w:sz w:val="18"/>
      <w:szCs w:val="20"/>
      <w:u w:val="single"/>
      <w:lang w:val="it-IT" w:eastAsia="it-I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C34D0E"/>
    <w:rPr>
      <w:rFonts w:ascii="Arial" w:hAnsi="Arial" w:eastAsia="Times New Roman" w:cs="Times New Roman"/>
      <w:b/>
      <w:caps/>
      <w:color w:val="000000"/>
      <w:sz w:val="28"/>
      <w:szCs w:val="28"/>
      <w:lang w:eastAsia="it-IT"/>
    </w:rPr>
  </w:style>
  <w:style w:type="character" w:styleId="Heading2Char" w:customStyle="1">
    <w:name w:val="Heading 2 Char"/>
    <w:basedOn w:val="DefaultParagraphFont"/>
    <w:link w:val="Heading2"/>
    <w:rsid w:val="00C34D0E"/>
    <w:rPr>
      <w:rFonts w:ascii="Arial" w:hAnsi="Arial" w:eastAsia="Times New Roman" w:cs="Times New Roman"/>
      <w:b/>
      <w:caps/>
      <w:color w:val="000000"/>
      <w:lang w:val="it-IT" w:eastAsia="it-IT"/>
    </w:rPr>
  </w:style>
  <w:style w:type="character" w:styleId="Heading3Char" w:customStyle="1">
    <w:name w:val="Heading 3 Char"/>
    <w:basedOn w:val="DefaultParagraphFont"/>
    <w:link w:val="Heading3"/>
    <w:rsid w:val="00C34D0E"/>
    <w:rPr>
      <w:rFonts w:ascii="Arial" w:hAnsi="Arial" w:eastAsia="Times New Roman" w:cs="Times New Roman"/>
      <w:b/>
      <w:noProof/>
      <w:color w:val="000000"/>
      <w:sz w:val="22"/>
      <w:szCs w:val="20"/>
      <w:lang w:val="it-IT" w:eastAsia="it-IT"/>
    </w:rPr>
  </w:style>
  <w:style w:type="character" w:styleId="Heading4Char" w:customStyle="1">
    <w:name w:val="Heading 4 Char"/>
    <w:basedOn w:val="DefaultParagraphFont"/>
    <w:link w:val="Heading4"/>
    <w:rsid w:val="00C34D0E"/>
    <w:rPr>
      <w:rFonts w:ascii="Arial" w:hAnsi="Arial" w:eastAsia="Times New Roman" w:cs="Times New Roman"/>
      <w:color w:val="000000"/>
      <w:sz w:val="20"/>
      <w:szCs w:val="20"/>
      <w:u w:val="single"/>
      <w:lang w:val="it-IT" w:eastAsia="it-IT"/>
    </w:rPr>
  </w:style>
  <w:style w:type="character" w:styleId="Heading5Char" w:customStyle="1">
    <w:name w:val="Heading 5 Char"/>
    <w:basedOn w:val="DefaultParagraphFont"/>
    <w:link w:val="Heading5"/>
    <w:rsid w:val="00C34D0E"/>
    <w:rPr>
      <w:rFonts w:ascii="Arial" w:hAnsi="Arial" w:eastAsia="Times New Roman" w:cs="Times New Roman"/>
      <w:i/>
      <w:sz w:val="18"/>
      <w:szCs w:val="20"/>
      <w:u w:val="single"/>
      <w:lang w:val="it-IT" w:eastAsia="it-IT"/>
    </w:rPr>
  </w:style>
  <w:style w:type="character" w:styleId="CommentReference">
    <w:name w:val="annotation reference"/>
    <w:basedOn w:val="DefaultParagraphFont"/>
    <w:uiPriority w:val="99"/>
    <w:semiHidden/>
    <w:rsid w:val="00C34D0E"/>
    <w:rPr>
      <w:sz w:val="16"/>
      <w:szCs w:val="16"/>
    </w:rPr>
  </w:style>
  <w:style w:type="paragraph" w:styleId="CommentText">
    <w:name w:val="annotation text"/>
    <w:basedOn w:val="Normal"/>
    <w:link w:val="CommentTextChar"/>
    <w:uiPriority w:val="99"/>
    <w:rsid w:val="00C34D0E"/>
    <w:pPr>
      <w:jc w:val="both"/>
    </w:pPr>
    <w:rPr>
      <w:rFonts w:ascii="Times New Roman" w:hAnsi="Times New Roman" w:eastAsia="Times New Roman" w:cs="Times New Roman"/>
      <w:sz w:val="20"/>
      <w:szCs w:val="20"/>
      <w:lang w:val="it-IT" w:eastAsia="it-IT"/>
    </w:rPr>
  </w:style>
  <w:style w:type="character" w:styleId="CommentTextChar" w:customStyle="1">
    <w:name w:val="Comment Text Char"/>
    <w:basedOn w:val="DefaultParagraphFont"/>
    <w:link w:val="CommentText"/>
    <w:uiPriority w:val="99"/>
    <w:rsid w:val="00C34D0E"/>
    <w:rPr>
      <w:rFonts w:ascii="Times New Roman" w:hAnsi="Times New Roman" w:eastAsia="Times New Roman" w:cs="Times New Roman"/>
      <w:sz w:val="20"/>
      <w:szCs w:val="20"/>
      <w:lang w:val="it-IT" w:eastAsia="it-IT"/>
    </w:rPr>
  </w:style>
  <w:style w:type="paragraph" w:styleId="Paragraph" w:customStyle="1">
    <w:name w:val="Paragraph"/>
    <w:aliases w:val="paragraph,p,PARAGRAPH,PG,pa,at"/>
    <w:basedOn w:val="Normal"/>
    <w:link w:val="ParagraphChar"/>
    <w:qFormat/>
    <w:rsid w:val="00C34D0E"/>
    <w:pPr>
      <w:tabs>
        <w:tab w:val="left" w:pos="851"/>
      </w:tabs>
      <w:spacing w:before="120" w:after="120"/>
      <w:jc w:val="both"/>
    </w:pPr>
    <w:rPr>
      <w:rFonts w:ascii="Arial" w:hAnsi="Arial" w:eastAsia="Times New Roman" w:cs="Times New Roman"/>
      <w:sz w:val="22"/>
      <w:lang w:val="it-IT" w:eastAsia="it-IT"/>
    </w:rPr>
  </w:style>
  <w:style w:type="character" w:styleId="ParagraphChar" w:customStyle="1">
    <w:name w:val="Paragraph Char"/>
    <w:basedOn w:val="DefaultParagraphFont"/>
    <w:link w:val="Paragraph"/>
    <w:rsid w:val="00C34D0E"/>
    <w:rPr>
      <w:rFonts w:ascii="Arial" w:hAnsi="Arial" w:eastAsia="Times New Roman"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styleId="BalloonTextChar" w:customStyle="1">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styleId="HeaderChar" w:customStyle="1">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styleId="FooterChar" w:customStyle="1">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hAnsiTheme="majorHAnsi" w:eastAsiaTheme="majorEastAsia"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styleId="Default" w:customStyle="1">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titulo 5"/>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FOOTNOTES,Footnote Text Char Char,footnote text,foottextfra, Car,Texto nota piepddes Car Car,Texto nota piepddes Car,Texto nota piepddes Car Car Car Car,f"/>
    <w:basedOn w:val="Normal"/>
    <w:link w:val="FootnoteTextChar"/>
    <w:uiPriority w:val="99"/>
    <w:unhideWhenUsed/>
    <w:qFormat/>
    <w:rsid w:val="00356C72"/>
  </w:style>
  <w:style w:type="character" w:styleId="FootnoteTextChar" w:customStyle="1">
    <w:name w:val="Footnote Text Char"/>
    <w:aliases w:val="Car Char,footnote text1 Char,single space Char,F Char,Style 25 Char,newfootnotetext Char,fn Char,Char Char Char,ft Char,footnote Char,FOOTNOTES Char,Footnote Text Char Char Char,footnote text Char,foottextfra Char, Car Char,f Char"/>
    <w:basedOn w:val="DefaultParagraphFont"/>
    <w:link w:val="FootnoteText"/>
    <w:uiPriority w:val="99"/>
    <w:rsid w:val="00356C72"/>
  </w:style>
  <w:style w:type="character" w:styleId="FootnoteReference">
    <w:name w:val="footnote reference"/>
    <w:aliases w:val="Style 24,pie pddes,FC,referencia nota al pie,Ref. de nota al pie.,Fußnotenzeichen DISS,16 Point,Superscript 6 Point,ftref,titulo 2,(Ref. de nota al pie),Referência a notas de rodapé,Footnotes refss,Ref,de nota al pie"/>
    <w:basedOn w:val="DefaultParagraphFont"/>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styleId="EndnoteTextChar" w:customStyle="1">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hAnsi="Times New Roman" w:eastAsia="Times New Roman" w:cs="Times New Roman"/>
      <w:szCs w:val="20"/>
    </w:rPr>
  </w:style>
  <w:style w:type="character" w:styleId="BodyTextIndentChar" w:customStyle="1">
    <w:name w:val="Body Text Indent Char"/>
    <w:basedOn w:val="DefaultParagraphFont"/>
    <w:link w:val="BodyTextIndent"/>
    <w:rsid w:val="00CD70DC"/>
    <w:rPr>
      <w:rFonts w:ascii="Times New Roman" w:hAnsi="Times New Roman" w:eastAsia="Times New Roman" w:cs="Times New Roman"/>
      <w:szCs w:val="20"/>
    </w:rPr>
  </w:style>
  <w:style w:type="paragraph" w:styleId="BodyText">
    <w:name w:val="Body Text"/>
    <w:basedOn w:val="Normal"/>
    <w:link w:val="BodyTextChar"/>
    <w:uiPriority w:val="99"/>
    <w:unhideWhenUsed/>
    <w:rsid w:val="00AB569A"/>
    <w:pPr>
      <w:spacing w:after="120"/>
    </w:pPr>
  </w:style>
  <w:style w:type="character" w:styleId="BodyTextChar" w:customStyle="1">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MediumShading1-Accent1">
    <w:name w:val="Medium Shading 1 Accent 1"/>
    <w:basedOn w:val="TableNormal"/>
    <w:uiPriority w:val="63"/>
    <w:rsid w:val="00484A18"/>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hAnsiTheme="minorHAnsi" w:eastAsiaTheme="minorEastAsia" w:cstheme="minorBidi"/>
      <w:b/>
      <w:bCs/>
      <w:lang w:val="en-US" w:eastAsia="en-US"/>
    </w:rPr>
  </w:style>
  <w:style w:type="character" w:styleId="CommentSubjectChar" w:customStyle="1">
    <w:name w:val="Comment Subject Char"/>
    <w:basedOn w:val="CommentTextChar"/>
    <w:link w:val="CommentSubject"/>
    <w:uiPriority w:val="99"/>
    <w:semiHidden/>
    <w:rsid w:val="000840FB"/>
    <w:rPr>
      <w:rFonts w:ascii="Times New Roman" w:hAnsi="Times New Roman" w:eastAsia="Times New Roman" w:cs="Times New Roman"/>
      <w:b/>
      <w:bCs/>
      <w:sz w:val="20"/>
      <w:szCs w:val="20"/>
      <w:lang w:val="it-IT" w:eastAsia="it-IT"/>
    </w:rPr>
  </w:style>
  <w:style w:type="paragraph" w:styleId="Revision">
    <w:name w:val="Revision"/>
    <w:hidden/>
    <w:uiPriority w:val="99"/>
    <w:semiHidden/>
    <w:rsid w:val="00F54393"/>
  </w:style>
  <w:style w:type="character" w:styleId="hps" w:customStyle="1">
    <w:name w:val="hps"/>
    <w:basedOn w:val="DefaultParagraphFont"/>
    <w:rsid w:val="00363000"/>
  </w:style>
  <w:style w:type="character" w:styleId="ListParagraphChar" w:customStyle="1">
    <w:name w:val="List Paragraph Char"/>
    <w:aliases w:val="titulo 5 Char"/>
    <w:link w:val="ListParagraph"/>
    <w:uiPriority w:val="34"/>
    <w:locked/>
    <w:rsid w:val="006848E3"/>
  </w:style>
  <w:style w:type="character" w:styleId="UnresolvedMention">
    <w:name w:val="Unresolved Mention"/>
    <w:basedOn w:val="DefaultParagraphFont"/>
    <w:uiPriority w:val="99"/>
    <w:semiHidden/>
    <w:unhideWhenUsed/>
    <w:rsid w:val="00F53A05"/>
    <w:rPr>
      <w:color w:val="808080"/>
      <w:shd w:val="clear" w:color="auto" w:fill="E6E6E6"/>
    </w:rPr>
  </w:style>
  <w:style w:type="paragraph" w:styleId="Chapter" w:customStyle="1">
    <w:name w:val="Chapter"/>
    <w:basedOn w:val="Normal"/>
    <w:next w:val="Normal"/>
    <w:rsid w:val="00032F13"/>
    <w:pPr>
      <w:keepNext/>
      <w:tabs>
        <w:tab w:val="num" w:pos="648"/>
        <w:tab w:val="left" w:pos="1440"/>
      </w:tabs>
      <w:spacing w:before="240" w:after="240"/>
      <w:ind w:firstLine="288"/>
      <w:jc w:val="center"/>
    </w:pPr>
    <w:rPr>
      <w:rFonts w:ascii="Arial" w:hAnsi="Arial" w:eastAsia="Times New Roman" w:cs="Arial"/>
      <w:b/>
      <w:smallCaps/>
      <w:szCs w:val="20"/>
      <w:lang w:val="es-ES"/>
    </w:rPr>
  </w:style>
  <w:style w:type="paragraph" w:styleId="subpar" w:customStyle="1">
    <w:name w:val="subpar"/>
    <w:basedOn w:val="BodyTextIndent3"/>
    <w:rsid w:val="00032F13"/>
    <w:pPr>
      <w:tabs>
        <w:tab w:val="num" w:pos="1152"/>
      </w:tabs>
      <w:spacing w:before="120"/>
      <w:ind w:left="1152" w:hanging="360"/>
      <w:jc w:val="both"/>
      <w:outlineLvl w:val="2"/>
    </w:pPr>
    <w:rPr>
      <w:rFonts w:ascii="Arial" w:hAnsi="Arial" w:eastAsia="Times New Roman" w:cs="Arial"/>
      <w:sz w:val="22"/>
      <w:szCs w:val="20"/>
      <w:lang w:val="es-ES_tradnl"/>
    </w:rPr>
  </w:style>
  <w:style w:type="paragraph" w:styleId="SubSubPar" w:customStyle="1">
    <w:name w:val="SubSubPar"/>
    <w:basedOn w:val="subpar"/>
    <w:uiPriority w:val="99"/>
    <w:rsid w:val="00032F13"/>
    <w:pPr>
      <w:tabs>
        <w:tab w:val="clear" w:pos="1152"/>
        <w:tab w:val="left" w:pos="0"/>
        <w:tab w:val="num" w:pos="1296"/>
      </w:tabs>
      <w:ind w:left="1296"/>
    </w:pPr>
  </w:style>
  <w:style w:type="paragraph" w:styleId="BodyTextIndent3">
    <w:name w:val="Body Text Indent 3"/>
    <w:basedOn w:val="Normal"/>
    <w:link w:val="BodyTextIndent3Char"/>
    <w:uiPriority w:val="99"/>
    <w:semiHidden/>
    <w:unhideWhenUsed/>
    <w:rsid w:val="00032F13"/>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032F13"/>
    <w:rPr>
      <w:sz w:val="16"/>
      <w:szCs w:val="16"/>
    </w:rPr>
  </w:style>
  <w:style w:type="character" w:styleId="FollowedHyperlink">
    <w:name w:val="FollowedHyperlink"/>
    <w:basedOn w:val="DefaultParagraphFont"/>
    <w:uiPriority w:val="99"/>
    <w:semiHidden/>
    <w:unhideWhenUsed/>
    <w:rsid w:val="006972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210469">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40771139">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hyperlink" Target="http://www.mmaya.gob.bo/index.php/informacion_institucional/content,1852.html" TargetMode="External" Id="rId17" /><Relationship Type="http://schemas.openxmlformats.org/officeDocument/2006/relationships/customXml" Target="../customXml/item2.xml" Id="rId2" /><Relationship Type="http://schemas.openxmlformats.org/officeDocument/2006/relationships/image" Target="media/image2.png"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settings" Target="setting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theme" Target="theme/theme1.xml" Id="rId22" /><Relationship Type="http://schemas.openxmlformats.org/officeDocument/2006/relationships/hyperlink" Target="http://www.iadb.org/en/projects/project-description-title,1303.html?id=BO%2DL1184" TargetMode="External" Id="Rd6a18adc7502484a" /><Relationship Type="http://schemas.openxmlformats.org/officeDocument/2006/relationships/hyperlink" Target="http://www.mmaya.gob.bo/uploads/libros/programa%20rural%20bid.pdf" TargetMode="External" Id="Rdb938b22482e4ee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F185B7DB2F9144BBFBEE547371B5393" ma:contentTypeVersion="1043" ma:contentTypeDescription="A content type to manage public (operations) IDB documents" ma:contentTypeScope="" ma:versionID="364896ab5b8afdec103de4f45d862494">
  <xsd:schema xmlns:xsd="http://www.w3.org/2001/XMLSchema" xmlns:xs="http://www.w3.org/2001/XMLSchema" xmlns:p="http://schemas.microsoft.com/office/2006/metadata/properties" xmlns:ns2="cdc7663a-08f0-4737-9e8c-148ce897a09c" targetNamespace="http://schemas.microsoft.com/office/2006/metadata/properties" ma:root="true" ma:fieldsID="e9180379ffdd9e2385404169e32acd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VPS/ESG</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Miguez Morais, Julia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R0001241656</Record_x0020_Number>
    <_dlc_DocId xmlns="cdc7663a-08f0-4737-9e8c-148ce897a09c">EZSHARE-1129517265-35</_dlc_DocId>
    <_dlc_DocIdUrl xmlns="cdc7663a-08f0-4737-9e8c-148ce897a09c">
      <Url>https://idbg.sharepoint.com/teams/EZ-BO-LON/BO-L1184/_layouts/15/DocIdRedir.aspx?ID=EZSHARE-1129517265-35</Url>
      <Description>EZSHARE-1129517265-35</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524235-A630-40EB-A867-9795771C8044}"/>
</file>

<file path=customXml/itemProps2.xml><?xml version="1.0" encoding="utf-8"?>
<ds:datastoreItem xmlns:ds="http://schemas.openxmlformats.org/officeDocument/2006/customXml" ds:itemID="{7E56DC11-6CDF-49AF-B738-E0307964665B}"/>
</file>

<file path=customXml/itemProps3.xml><?xml version="1.0" encoding="utf-8"?>
<ds:datastoreItem xmlns:ds="http://schemas.openxmlformats.org/officeDocument/2006/customXml" ds:itemID="{3C4C4B56-4CE3-4826-804D-E5E9280B5FE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7634BE0E-E358-43EC-8672-A83E8E53ED6F}"/>
</file>

<file path=customXml/itemProps5.xml><?xml version="1.0" encoding="utf-8"?>
<ds:datastoreItem xmlns:ds="http://schemas.openxmlformats.org/officeDocument/2006/customXml" ds:itemID="{4A773BB0-C57D-46BB-B380-541F384CB4ED}">
  <ds:schemaRefs>
    <ds:schemaRef ds:uri="http://schemas.openxmlformats.org/officeDocument/2006/bibliography"/>
  </ds:schemaRefs>
</ds:datastoreItem>
</file>

<file path=customXml/itemProps6.xml><?xml version="1.0" encoding="utf-8"?>
<ds:datastoreItem xmlns:ds="http://schemas.openxmlformats.org/officeDocument/2006/customXml" ds:itemID="{0DE39CDB-7082-4235-A81B-1C0D8066C14E}">
  <ds:schemaRefs>
    <ds:schemaRef ds:uri="http://schemas.microsoft.com/sharepoint/events"/>
  </ds:schemaRefs>
</ds:datastoreItem>
</file>

<file path=customXml/itemProps7.xml><?xml version="1.0" encoding="utf-8"?>
<ds:datastoreItem xmlns:ds="http://schemas.openxmlformats.org/officeDocument/2006/customXml" ds:itemID="{D39B83E8-44CE-4587-913B-88A8D9A9F55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Microsoft</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Miguez Morais, Julia</cp:lastModifiedBy>
  <cp:revision>8</cp:revision>
  <cp:lastPrinted>2016-11-07T17:15:00Z</cp:lastPrinted>
  <dcterms:created xsi:type="dcterms:W3CDTF">2018-02-08T16:54:00Z</dcterms:created>
  <dcterms:modified xsi:type="dcterms:W3CDTF">2018-11-19T14:23:44Z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49;#WATER SUPPLY RURAL AND PERI-URBAN|8436ee66-009e-4204-be28-64e6f6bf19fc</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16a5f4e2-0595-4873-b512-ca8e7bb94108</vt:lpwstr>
  </property>
  <property fmtid="{D5CDD505-2E9C-101B-9397-08002B2CF9AE}" pid="12" name="RecordPoint_ActiveItemMoved">
    <vt:lpwstr>/teams/EZ-BO-LON/BO-L1184/50 Environmental and Social/Draft Area/03 Approval/IGAS BO-L1184 Final.docx</vt:lpwstr>
  </property>
  <property fmtid="{D5CDD505-2E9C-101B-9397-08002B2CF9AE}" pid="13" name="RecordStorageActiveId">
    <vt:lpwstr>f24e0933-bf2c-4d05-8818-9998ddbe4b89</vt:lpwstr>
  </property>
  <property fmtid="{D5CDD505-2E9C-101B-9397-08002B2CF9AE}" pid="14" name="ContentTypeId">
    <vt:lpwstr>0x0101001A458A224826124E8B45B1D613300CFC009F185B7DB2F9144BBFBEE547371B5393</vt:lpwstr>
  </property>
</Properties>
</file>