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D0" w:rsidRDefault="001A77D0" w:rsidP="001A77D0">
      <w:pPr>
        <w:spacing w:after="120"/>
        <w:ind w:left="446"/>
        <w:jc w:val="center"/>
        <w:rPr>
          <w:rFonts w:ascii="Times New Roman Bold" w:hAnsi="Times New Roman Bold"/>
          <w:b/>
          <w:smallCaps/>
          <w:sz w:val="28"/>
        </w:rPr>
      </w:pPr>
      <w:bookmarkStart w:id="0" w:name="_GoBack"/>
      <w:bookmarkEnd w:id="0"/>
      <w:r>
        <w:rPr>
          <w:rFonts w:ascii="Times New Roman Bold" w:hAnsi="Times New Roman Bold"/>
          <w:b/>
          <w:smallCaps/>
          <w:sz w:val="28"/>
        </w:rPr>
        <w:t>Termos de Refer</w:t>
      </w:r>
      <w:r w:rsidRPr="005355E7">
        <w:rPr>
          <w:rFonts w:ascii="Times New Roman Bold" w:hAnsi="Times New Roman Bold"/>
          <w:b/>
          <w:smallCaps/>
          <w:sz w:val="28"/>
        </w:rPr>
        <w:t>ê</w:t>
      </w:r>
      <w:r>
        <w:rPr>
          <w:rFonts w:ascii="Times New Roman Bold" w:hAnsi="Times New Roman Bold"/>
          <w:b/>
          <w:smallCaps/>
          <w:sz w:val="28"/>
        </w:rPr>
        <w:t>ncia</w:t>
      </w:r>
    </w:p>
    <w:p w:rsidR="001A77D0" w:rsidRDefault="001A77D0" w:rsidP="001A77D0">
      <w:pPr>
        <w:ind w:left="450"/>
        <w:jc w:val="center"/>
        <w:rPr>
          <w:b/>
          <w:szCs w:val="24"/>
        </w:rPr>
      </w:pPr>
      <w:r w:rsidRPr="00A01DCA">
        <w:rPr>
          <w:b/>
          <w:szCs w:val="24"/>
        </w:rPr>
        <w:t xml:space="preserve">TDR Empresa Consultoria – </w:t>
      </w:r>
      <w:r w:rsidR="00B11C56">
        <w:rPr>
          <w:b/>
          <w:szCs w:val="24"/>
        </w:rPr>
        <w:t xml:space="preserve">Alinhamento Estratégico e </w:t>
      </w:r>
      <w:r>
        <w:rPr>
          <w:b/>
          <w:szCs w:val="24"/>
        </w:rPr>
        <w:t>Redesenho</w:t>
      </w:r>
      <w:r w:rsidRPr="00A01DCA">
        <w:rPr>
          <w:b/>
          <w:szCs w:val="24"/>
        </w:rPr>
        <w:t xml:space="preserve"> de Processos</w:t>
      </w:r>
    </w:p>
    <w:p w:rsidR="001A77D0" w:rsidRPr="00A01DCA" w:rsidRDefault="001A77D0" w:rsidP="001A77D0">
      <w:pPr>
        <w:pStyle w:val="Subttulo2"/>
      </w:pPr>
      <w:r w:rsidRPr="00A01DCA">
        <w:t xml:space="preserve">1. </w:t>
      </w:r>
      <w:r>
        <w:tab/>
      </w:r>
      <w:r w:rsidRPr="00A01DCA">
        <w:t>Terminologia, Definições, Siglas e Conceitos Básicos</w:t>
      </w:r>
    </w:p>
    <w:p w:rsidR="001A77D0" w:rsidRPr="008A6F27" w:rsidRDefault="001A77D0" w:rsidP="001A77D0">
      <w:pPr>
        <w:pStyle w:val="TextoAcordo"/>
        <w:spacing w:after="0"/>
        <w:ind w:left="1620" w:hanging="1174"/>
        <w:rPr>
          <w:sz w:val="24"/>
          <w:szCs w:val="24"/>
        </w:rPr>
      </w:pPr>
      <w:r w:rsidRPr="008A6F27">
        <w:rPr>
          <w:sz w:val="24"/>
          <w:szCs w:val="24"/>
        </w:rPr>
        <w:t>PRODEV: Programa do Banco Interamericano de Desenvolvimento (BID) voltado ao fortalecimento da gestão para resultados nos países da América Latina e Caribe, visando à melhoria da efetividade e do impacto das políticas públicas no desenvolvimento nacional.</w:t>
      </w:r>
    </w:p>
    <w:p w:rsidR="001A77D0" w:rsidRDefault="001A77D0" w:rsidP="001A77D0">
      <w:pPr>
        <w:pStyle w:val="TextoAcordo"/>
        <w:spacing w:after="0"/>
        <w:ind w:hanging="634"/>
        <w:rPr>
          <w:sz w:val="24"/>
          <w:szCs w:val="24"/>
        </w:rPr>
      </w:pPr>
      <w:r>
        <w:rPr>
          <w:sz w:val="24"/>
          <w:szCs w:val="24"/>
        </w:rPr>
        <w:t>PMG: Prefeitura Municipal de Goiânia</w:t>
      </w:r>
    </w:p>
    <w:p w:rsidR="007F768E" w:rsidRDefault="007F768E" w:rsidP="001A77D0">
      <w:pPr>
        <w:pStyle w:val="TextoAcordo"/>
        <w:spacing w:after="0"/>
        <w:ind w:hanging="634"/>
        <w:rPr>
          <w:sz w:val="24"/>
          <w:szCs w:val="24"/>
        </w:rPr>
      </w:pPr>
      <w:r>
        <w:rPr>
          <w:sz w:val="24"/>
          <w:szCs w:val="24"/>
        </w:rPr>
        <w:t xml:space="preserve">CES: </w:t>
      </w:r>
      <w:r w:rsidRPr="007F768E">
        <w:rPr>
          <w:sz w:val="24"/>
          <w:szCs w:val="24"/>
        </w:rPr>
        <w:t>Iniciativa Cidades Emergentes e Sustentáveis</w:t>
      </w:r>
    </w:p>
    <w:p w:rsidR="00200426" w:rsidRDefault="001A77D0" w:rsidP="00200426">
      <w:pPr>
        <w:ind w:firstLine="450"/>
        <w:rPr>
          <w:szCs w:val="24"/>
        </w:rPr>
      </w:pPr>
      <w:r w:rsidRPr="008A6F27">
        <w:rPr>
          <w:szCs w:val="24"/>
        </w:rPr>
        <w:t>UCP</w:t>
      </w:r>
      <w:r w:rsidR="00200426">
        <w:rPr>
          <w:szCs w:val="24"/>
        </w:rPr>
        <w:t>A</w:t>
      </w:r>
      <w:r w:rsidRPr="008A6F27">
        <w:rPr>
          <w:szCs w:val="24"/>
        </w:rPr>
        <w:t>: Unidade de Coordenação d</w:t>
      </w:r>
      <w:r w:rsidR="00200426">
        <w:rPr>
          <w:szCs w:val="24"/>
        </w:rPr>
        <w:t>a</w:t>
      </w:r>
      <w:r w:rsidR="00200426">
        <w:rPr>
          <w:b/>
          <w:bCs/>
          <w:iCs/>
          <w:sz w:val="20"/>
        </w:rPr>
        <w:t xml:space="preserve"> </w:t>
      </w:r>
      <w:r w:rsidR="00200426" w:rsidRPr="00200426">
        <w:rPr>
          <w:szCs w:val="24"/>
        </w:rPr>
        <w:t>Execução do Plano de Ação Goiânia Sustentável</w:t>
      </w:r>
    </w:p>
    <w:p w:rsidR="001A77D0" w:rsidRDefault="001A77D0" w:rsidP="001A77D0">
      <w:pPr>
        <w:pStyle w:val="TextoAcordo"/>
        <w:spacing w:after="0"/>
        <w:ind w:hanging="634"/>
        <w:rPr>
          <w:sz w:val="24"/>
          <w:szCs w:val="24"/>
        </w:rPr>
      </w:pPr>
    </w:p>
    <w:p w:rsidR="001A77D0" w:rsidRDefault="001A77D0" w:rsidP="001A77D0">
      <w:pPr>
        <w:pStyle w:val="Subttulo2"/>
      </w:pPr>
      <w:r>
        <w:t xml:space="preserve">2. </w:t>
      </w:r>
      <w:r>
        <w:tab/>
      </w:r>
      <w:r w:rsidRPr="00F27DF9">
        <w:t>Justificativa</w:t>
      </w:r>
    </w:p>
    <w:p w:rsidR="00BD0B2D" w:rsidRDefault="00BD0B2D" w:rsidP="001A77D0">
      <w:pPr>
        <w:ind w:left="450"/>
        <w:rPr>
          <w:szCs w:val="24"/>
        </w:rPr>
      </w:pPr>
    </w:p>
    <w:p w:rsidR="00E11F37" w:rsidRPr="00547037" w:rsidRDefault="00E11F37" w:rsidP="00E11F37">
      <w:pPr>
        <w:pStyle w:val="Paragraph"/>
        <w:numPr>
          <w:ilvl w:val="0"/>
          <w:numId w:val="0"/>
        </w:numPr>
        <w:spacing w:before="240" w:after="240"/>
        <w:ind w:left="432"/>
        <w:rPr>
          <w:color w:val="000000"/>
          <w:lang w:val="pt-BR"/>
        </w:rPr>
      </w:pPr>
      <w:r w:rsidRPr="00547037">
        <w:rPr>
          <w:color w:val="000000"/>
          <w:lang w:val="pt-BR"/>
        </w:rPr>
        <w:t>O Banco Interamericano de Desenvolvimento (BID) desenvolveu uma metodologia concebid</w:t>
      </w:r>
      <w:r>
        <w:rPr>
          <w:color w:val="000000"/>
          <w:lang w:val="pt-BR"/>
        </w:rPr>
        <w:t>a</w:t>
      </w:r>
      <w:r w:rsidRPr="00547037">
        <w:rPr>
          <w:color w:val="000000"/>
          <w:lang w:val="pt-BR"/>
        </w:rPr>
        <w:t xml:space="preserve"> no âmbito da Iniciativa Cidades Emergentes e Sustentáveis</w:t>
      </w:r>
      <w:r w:rsidR="007F768E">
        <w:rPr>
          <w:color w:val="000000"/>
          <w:lang w:val="pt-BR"/>
        </w:rPr>
        <w:t xml:space="preserve"> (CES)</w:t>
      </w:r>
      <w:r w:rsidRPr="00547037">
        <w:rPr>
          <w:color w:val="000000"/>
          <w:lang w:val="pt-BR"/>
        </w:rPr>
        <w:t>, destinada a ajudar os governos da Região a enfrentar a questão da sustentabilidade e lidar com problemas ambientais urbanos.</w:t>
      </w:r>
    </w:p>
    <w:p w:rsidR="00E11F37" w:rsidRPr="00547037" w:rsidRDefault="00E11F37" w:rsidP="00E11F37">
      <w:pPr>
        <w:pStyle w:val="Paragraph"/>
        <w:numPr>
          <w:ilvl w:val="0"/>
          <w:numId w:val="0"/>
        </w:numPr>
        <w:ind w:left="432"/>
        <w:rPr>
          <w:color w:val="000000"/>
          <w:lang w:val="pt-BR"/>
        </w:rPr>
      </w:pPr>
      <w:r w:rsidRPr="00547037">
        <w:rPr>
          <w:color w:val="000000"/>
          <w:lang w:val="pt-BR"/>
        </w:rPr>
        <w:t xml:space="preserve">O objetivo da Iniciativa CES do Banco é ajudar os governos na identificação dos problemas críticos da sustentabilidade urbana, priorizando alternativas e propondo soluções para eles. Embora o conceito de sustentabilidade possa ser amplo, a abordagem do Banco incidirá sobre três dimensões: desenvolvimento ambiental, urbano e fiscal. A </w:t>
      </w:r>
      <w:r w:rsidRPr="00547037">
        <w:rPr>
          <w:b/>
          <w:color w:val="000000"/>
          <w:lang w:val="pt-BR"/>
        </w:rPr>
        <w:t>dimensão ambiental e mudanças climáticas</w:t>
      </w:r>
      <w:r w:rsidRPr="00547037">
        <w:rPr>
          <w:color w:val="000000"/>
          <w:lang w:val="pt-BR"/>
        </w:rPr>
        <w:t xml:space="preserve"> incidirá sobre a gestão ambiental e o controle da poluição local (incluindo poluição da água e do ar, gestão de resíduos sólidos e prevenção de desastres naturais), mitigação das mudanças climáticas (por meio da eficiência energética, entre outras medidas), redução da vulnerabilidade climática e medidas de adaptação. A </w:t>
      </w:r>
      <w:r w:rsidRPr="00547037">
        <w:rPr>
          <w:b/>
          <w:color w:val="000000"/>
          <w:lang w:val="pt-BR"/>
        </w:rPr>
        <w:t>dimensão do desenvolvimento urbano</w:t>
      </w:r>
      <w:r w:rsidRPr="00547037">
        <w:rPr>
          <w:color w:val="000000"/>
          <w:lang w:val="pt-BR"/>
        </w:rPr>
        <w:t xml:space="preserve"> é dedicada ao desenho da cidade e a sua capacidade de controlar seu formato, a desigualdade social e distribuição equilibrada serviços público, a eficiência do transporte urbano, a competitividade econômica, e o nível de segurança pública. </w:t>
      </w:r>
      <w:r w:rsidRPr="00547037">
        <w:rPr>
          <w:b/>
          <w:color w:val="000000"/>
          <w:lang w:val="pt-BR"/>
        </w:rPr>
        <w:t xml:space="preserve">A dimensão de </w:t>
      </w:r>
      <w:r w:rsidR="00C4224D" w:rsidRPr="00C4224D">
        <w:rPr>
          <w:b/>
          <w:color w:val="000000"/>
          <w:lang w:val="pt-BR"/>
        </w:rPr>
        <w:t>g</w:t>
      </w:r>
      <w:r w:rsidR="00C4224D" w:rsidRPr="00C4224D">
        <w:rPr>
          <w:b/>
          <w:color w:val="000000"/>
          <w:lang w:val="pt-BR" w:eastAsia="es-ES"/>
        </w:rPr>
        <w:t>overnança com</w:t>
      </w:r>
      <w:r w:rsidR="00C4224D">
        <w:rPr>
          <w:color w:val="000000"/>
          <w:lang w:val="pt-BR" w:eastAsia="es-ES"/>
        </w:rPr>
        <w:t xml:space="preserve"> </w:t>
      </w:r>
      <w:r w:rsidRPr="00547037">
        <w:rPr>
          <w:b/>
          <w:color w:val="000000"/>
          <w:lang w:val="pt-BR"/>
        </w:rPr>
        <w:t>sustentabilidade fiscal</w:t>
      </w:r>
      <w:r w:rsidRPr="00547037">
        <w:rPr>
          <w:color w:val="000000"/>
          <w:lang w:val="pt-BR"/>
        </w:rPr>
        <w:t xml:space="preserve"> está relacionada com a capacidade do governo local de priorizar e financiar os investimentos necessários, custeando os serviços em um nível adequado e a cobertura e, controle adequados suas despesas e da dívida, além da tomada de decisões de maneira transparente, planejada e eficaz.</w:t>
      </w:r>
    </w:p>
    <w:p w:rsidR="00E11F37" w:rsidRDefault="00E11F37" w:rsidP="00E11F37">
      <w:pPr>
        <w:pStyle w:val="Paragraph"/>
        <w:numPr>
          <w:ilvl w:val="0"/>
          <w:numId w:val="0"/>
        </w:numPr>
        <w:ind w:left="432"/>
        <w:rPr>
          <w:color w:val="000000"/>
          <w:lang w:val="pt-BR" w:eastAsia="es-ES"/>
        </w:rPr>
      </w:pPr>
      <w:r w:rsidRPr="00547037">
        <w:rPr>
          <w:color w:val="000000"/>
          <w:lang w:val="pt-BR" w:eastAsia="es-ES"/>
        </w:rPr>
        <w:t>Com o objetivo de desenvolver a metodologia de avaliação para a Plataforma Cidades Emergentes e Sustentáveis​, foi designada uma equipe composta por especialistas de diversos setores do Banco. O processo de concepção dos instrumentos necessários e sua aplicação em cidades-piloto foi</w:t>
      </w:r>
      <w:r>
        <w:rPr>
          <w:color w:val="000000"/>
          <w:lang w:val="pt-BR" w:eastAsia="es-ES"/>
        </w:rPr>
        <w:t xml:space="preserve"> </w:t>
      </w:r>
      <w:r w:rsidRPr="00547037">
        <w:rPr>
          <w:color w:val="000000"/>
          <w:lang w:val="pt-BR" w:eastAsia="es-ES"/>
        </w:rPr>
        <w:t xml:space="preserve">finalizado, </w:t>
      </w:r>
      <w:r>
        <w:rPr>
          <w:color w:val="000000"/>
          <w:lang w:val="pt-BR" w:eastAsia="es-ES"/>
        </w:rPr>
        <w:t>e</w:t>
      </w:r>
      <w:r w:rsidRPr="00547037">
        <w:rPr>
          <w:color w:val="000000"/>
          <w:lang w:val="pt-BR" w:eastAsia="es-ES"/>
        </w:rPr>
        <w:t xml:space="preserve"> o Município de Goiânia/Brasil foi uma das cidades pilotos contempladas no processo. </w:t>
      </w:r>
      <w:r>
        <w:rPr>
          <w:color w:val="000000"/>
          <w:lang w:val="pt-BR" w:eastAsia="es-ES"/>
        </w:rPr>
        <w:t xml:space="preserve">Neste sentido, </w:t>
      </w:r>
      <w:r>
        <w:rPr>
          <w:color w:val="000000"/>
          <w:shd w:val="clear" w:color="auto" w:fill="FFFFFF"/>
          <w:lang w:val="pt-BR" w:eastAsia="es-ES"/>
        </w:rPr>
        <w:t>f</w:t>
      </w:r>
      <w:r w:rsidRPr="00547037">
        <w:rPr>
          <w:color w:val="000000"/>
          <w:shd w:val="clear" w:color="auto" w:fill="FFFFFF"/>
          <w:lang w:val="pt-BR" w:eastAsia="es-ES"/>
        </w:rPr>
        <w:t>oi desenvolvido</w:t>
      </w:r>
      <w:r>
        <w:rPr>
          <w:color w:val="000000"/>
          <w:shd w:val="clear" w:color="auto" w:fill="FFFFFF"/>
          <w:lang w:val="pt-BR" w:eastAsia="es-ES"/>
        </w:rPr>
        <w:t>,</w:t>
      </w:r>
      <w:r w:rsidRPr="00547037">
        <w:rPr>
          <w:color w:val="000000"/>
          <w:shd w:val="clear" w:color="auto" w:fill="FFFFFF"/>
          <w:lang w:val="pt-BR" w:eastAsia="es-ES"/>
        </w:rPr>
        <w:t xml:space="preserve"> </w:t>
      </w:r>
      <w:r>
        <w:rPr>
          <w:color w:val="000000"/>
          <w:shd w:val="clear" w:color="auto" w:fill="FFFFFF"/>
          <w:lang w:val="pt-BR" w:eastAsia="es-ES"/>
        </w:rPr>
        <w:t>em 2012, o</w:t>
      </w:r>
      <w:r w:rsidRPr="00547037">
        <w:rPr>
          <w:color w:val="000000"/>
          <w:shd w:val="clear" w:color="auto" w:fill="FFFFFF"/>
          <w:lang w:val="pt-BR" w:eastAsia="es-ES"/>
        </w:rPr>
        <w:t xml:space="preserve"> </w:t>
      </w:r>
      <w:r>
        <w:rPr>
          <w:color w:val="000000"/>
          <w:shd w:val="clear" w:color="auto" w:fill="FFFFFF"/>
          <w:lang w:val="pt-BR" w:eastAsia="es-ES"/>
        </w:rPr>
        <w:t>“</w:t>
      </w:r>
      <w:r w:rsidRPr="00547037">
        <w:rPr>
          <w:color w:val="000000"/>
          <w:shd w:val="clear" w:color="auto" w:fill="FFFFFF"/>
          <w:lang w:val="pt-BR" w:eastAsia="es-ES"/>
        </w:rPr>
        <w:t>Plano de Ação Goiânia Sustentável</w:t>
      </w:r>
      <w:r>
        <w:rPr>
          <w:color w:val="000000"/>
          <w:shd w:val="clear" w:color="auto" w:fill="FFFFFF"/>
          <w:lang w:val="pt-BR" w:eastAsia="es-ES"/>
        </w:rPr>
        <w:t>” abrangendo as três dimensões acima mencionadas</w:t>
      </w:r>
      <w:r w:rsidRPr="00547037">
        <w:rPr>
          <w:color w:val="000000"/>
          <w:lang w:val="pt-BR" w:eastAsia="es-ES"/>
        </w:rPr>
        <w:t xml:space="preserve">. </w:t>
      </w:r>
    </w:p>
    <w:p w:rsidR="00E11F37" w:rsidRPr="00C4224D" w:rsidRDefault="00E11F37" w:rsidP="00E11F37">
      <w:pPr>
        <w:pStyle w:val="Paragraph"/>
        <w:numPr>
          <w:ilvl w:val="0"/>
          <w:numId w:val="0"/>
        </w:numPr>
        <w:ind w:left="432"/>
        <w:rPr>
          <w:color w:val="000000"/>
          <w:lang w:val="pt-BR" w:eastAsia="es-ES"/>
        </w:rPr>
      </w:pPr>
      <w:r>
        <w:rPr>
          <w:color w:val="000000"/>
          <w:lang w:val="pt-BR" w:eastAsia="es-ES"/>
        </w:rPr>
        <w:t xml:space="preserve">No início de 2013, a prefeitura de Goiânia e o BID pactuaram uma estratégia de ação referente à dimensão de sustentabilidade fiscal da Plataforma. Esta estratégia conta com fundos do </w:t>
      </w:r>
      <w:r w:rsidRPr="00587FED">
        <w:rPr>
          <w:color w:val="000000"/>
          <w:lang w:val="pt-PT" w:eastAsia="es-ES"/>
        </w:rPr>
        <w:t xml:space="preserve">Programa de Estratégia e Plano de Ação para a Efetividade do Desenvolvimento no Brasil </w:t>
      </w:r>
      <w:r>
        <w:rPr>
          <w:b/>
          <w:color w:val="000000"/>
          <w:lang w:val="pt-PT" w:eastAsia="es-ES"/>
        </w:rPr>
        <w:t xml:space="preserve">– </w:t>
      </w:r>
      <w:r>
        <w:rPr>
          <w:color w:val="000000"/>
          <w:lang w:val="pt-PT" w:eastAsia="es-ES"/>
        </w:rPr>
        <w:t xml:space="preserve">PRODEV – e </w:t>
      </w:r>
      <w:r>
        <w:rPr>
          <w:color w:val="000000"/>
          <w:lang w:val="pt-BR" w:eastAsia="es-ES"/>
        </w:rPr>
        <w:t xml:space="preserve">tem como principal eixo a modernização da gestão pública por meio do fomento à Gestão para Resultados no município. </w:t>
      </w:r>
      <w:r w:rsidRPr="00547037">
        <w:rPr>
          <w:color w:val="000000"/>
          <w:lang w:val="pt-BR" w:eastAsia="es-ES"/>
        </w:rPr>
        <w:t xml:space="preserve">Assim, a coordenação da Plataforma requer o apoio de um consultor para apoiar as atividades </w:t>
      </w:r>
      <w:r>
        <w:rPr>
          <w:color w:val="000000"/>
          <w:lang w:val="pt-BR" w:eastAsia="es-ES"/>
        </w:rPr>
        <w:t>de</w:t>
      </w:r>
      <w:r w:rsidRPr="00547037">
        <w:rPr>
          <w:color w:val="000000"/>
          <w:lang w:val="pt-BR" w:eastAsia="es-ES"/>
        </w:rPr>
        <w:t xml:space="preserve"> </w:t>
      </w:r>
      <w:r>
        <w:rPr>
          <w:color w:val="000000"/>
          <w:lang w:val="pt-BR" w:eastAsia="es-ES"/>
        </w:rPr>
        <w:t>acompanhamento</w:t>
      </w:r>
      <w:r w:rsidRPr="00547037">
        <w:rPr>
          <w:color w:val="000000"/>
          <w:lang w:val="pt-BR" w:eastAsia="es-ES"/>
        </w:rPr>
        <w:t xml:space="preserve"> d</w:t>
      </w:r>
      <w:r>
        <w:rPr>
          <w:color w:val="000000"/>
          <w:lang w:val="pt-BR" w:eastAsia="es-ES"/>
        </w:rPr>
        <w:t xml:space="preserve">as ações pactuadas referentes à dimensão de </w:t>
      </w:r>
      <w:r w:rsidR="00C4224D" w:rsidRPr="00C4224D">
        <w:rPr>
          <w:color w:val="000000"/>
          <w:lang w:val="pt-BR"/>
        </w:rPr>
        <w:t>g</w:t>
      </w:r>
      <w:r w:rsidR="00C4224D" w:rsidRPr="00C4224D">
        <w:rPr>
          <w:color w:val="000000"/>
          <w:lang w:val="pt-BR" w:eastAsia="es-ES"/>
        </w:rPr>
        <w:t xml:space="preserve">overnança com </w:t>
      </w:r>
      <w:r w:rsidR="00C4224D" w:rsidRPr="00C4224D">
        <w:rPr>
          <w:color w:val="000000"/>
          <w:lang w:val="pt-BR"/>
        </w:rPr>
        <w:t>sustentabilidade fiscal</w:t>
      </w:r>
      <w:r w:rsidRPr="00C4224D">
        <w:rPr>
          <w:color w:val="000000"/>
          <w:lang w:val="pt-BR" w:eastAsia="es-ES"/>
        </w:rPr>
        <w:t>.</w:t>
      </w:r>
    </w:p>
    <w:p w:rsidR="001A77D0" w:rsidRPr="008A6F27" w:rsidRDefault="001A77D0" w:rsidP="001A77D0">
      <w:pPr>
        <w:pStyle w:val="Subttulo2"/>
      </w:pPr>
      <w:r w:rsidRPr="008A6F27">
        <w:lastRenderedPageBreak/>
        <w:t xml:space="preserve">3. </w:t>
      </w:r>
      <w:r>
        <w:tab/>
      </w:r>
      <w:r w:rsidRPr="00F27DF9">
        <w:t>Objetivo</w:t>
      </w:r>
      <w:r w:rsidR="00B27CC4">
        <w:t>s</w:t>
      </w:r>
    </w:p>
    <w:p w:rsidR="001A77D0" w:rsidRPr="00644D3E" w:rsidRDefault="00B27CC4" w:rsidP="001A77D0">
      <w:pPr>
        <w:pStyle w:val="Subttulo2"/>
        <w:ind w:left="450"/>
        <w:rPr>
          <w:b w:val="0"/>
        </w:rPr>
      </w:pPr>
      <w:r>
        <w:rPr>
          <w:b w:val="0"/>
          <w:snapToGrid w:val="0"/>
        </w:rPr>
        <w:t xml:space="preserve">Apoiar </w:t>
      </w:r>
      <w:r w:rsidR="008B7383">
        <w:rPr>
          <w:b w:val="0"/>
          <w:snapToGrid w:val="0"/>
        </w:rPr>
        <w:t xml:space="preserve">no </w:t>
      </w:r>
      <w:r w:rsidR="008B7383" w:rsidRPr="008B7383">
        <w:rPr>
          <w:b w:val="0"/>
          <w:snapToGrid w:val="0"/>
        </w:rPr>
        <w:t>alinhamento</w:t>
      </w:r>
      <w:r w:rsidR="008B7383" w:rsidRPr="008B7383">
        <w:rPr>
          <w:b w:val="0"/>
          <w:lang w:eastAsia="en-US"/>
        </w:rPr>
        <w:t xml:space="preserve"> Estratégico da gestão municipal de Goiânia, contemplando a revisão do Plano de Governo, com validação dos objetivos estratégicos do Plano Plurianual 2014-2017 - que será elaborado pelo município no presente exercício</w:t>
      </w:r>
      <w:r w:rsidR="008B7383">
        <w:rPr>
          <w:b w:val="0"/>
          <w:lang w:eastAsia="en-US"/>
        </w:rPr>
        <w:t xml:space="preserve"> </w:t>
      </w:r>
      <w:r w:rsidRPr="008B7383">
        <w:rPr>
          <w:b w:val="0"/>
          <w:snapToGrid w:val="0"/>
        </w:rPr>
        <w:t>e</w:t>
      </w:r>
      <w:r>
        <w:rPr>
          <w:b w:val="0"/>
          <w:snapToGrid w:val="0"/>
        </w:rPr>
        <w:t xml:space="preserve"> no </w:t>
      </w:r>
      <w:r w:rsidR="00E11F37" w:rsidRPr="00B27CC4">
        <w:rPr>
          <w:b w:val="0"/>
          <w:snapToGrid w:val="0"/>
        </w:rPr>
        <w:t xml:space="preserve">redesenho </w:t>
      </w:r>
      <w:r w:rsidR="00F100F9">
        <w:rPr>
          <w:b w:val="0"/>
          <w:snapToGrid w:val="0"/>
        </w:rPr>
        <w:t>de um</w:t>
      </w:r>
      <w:r w:rsidR="001A77D0" w:rsidRPr="00B27CC4">
        <w:rPr>
          <w:b w:val="0"/>
          <w:snapToGrid w:val="0"/>
        </w:rPr>
        <w:t xml:space="preserve"> </w:t>
      </w:r>
      <w:r w:rsidR="00F100F9">
        <w:rPr>
          <w:b w:val="0"/>
          <w:snapToGrid w:val="0"/>
        </w:rPr>
        <w:t xml:space="preserve">dos </w:t>
      </w:r>
      <w:r w:rsidR="001A77D0" w:rsidRPr="00B27CC4">
        <w:rPr>
          <w:b w:val="0"/>
          <w:snapToGrid w:val="0"/>
        </w:rPr>
        <w:t>macroprocessos</w:t>
      </w:r>
      <w:r w:rsidR="00F100F9">
        <w:rPr>
          <w:b w:val="0"/>
          <w:snapToGrid w:val="0"/>
        </w:rPr>
        <w:t xml:space="preserve"> do município (</w:t>
      </w:r>
      <w:r w:rsidR="00E11F37" w:rsidRPr="00B27CC4">
        <w:rPr>
          <w:b w:val="0"/>
          <w:snapToGrid w:val="0"/>
        </w:rPr>
        <w:t>planejamento</w:t>
      </w:r>
      <w:r w:rsidR="00E11F37">
        <w:rPr>
          <w:b w:val="0"/>
        </w:rPr>
        <w:t>,</w:t>
      </w:r>
      <w:r w:rsidR="00F100F9">
        <w:rPr>
          <w:b w:val="0"/>
        </w:rPr>
        <w:t xml:space="preserve"> elaboração ou</w:t>
      </w:r>
      <w:r w:rsidR="00E11F37" w:rsidRPr="00E11F37">
        <w:rPr>
          <w:b w:val="0"/>
        </w:rPr>
        <w:t xml:space="preserve"> execução orçamentária</w:t>
      </w:r>
      <w:r w:rsidR="00F100F9">
        <w:rPr>
          <w:b w:val="0"/>
        </w:rPr>
        <w:t>).</w:t>
      </w:r>
    </w:p>
    <w:p w:rsidR="001A77D0" w:rsidRPr="00B27CC4" w:rsidRDefault="001A77D0" w:rsidP="001A77D0">
      <w:pPr>
        <w:pStyle w:val="Subttulo2"/>
        <w:rPr>
          <w:b w:val="0"/>
          <w:snapToGrid w:val="0"/>
        </w:rPr>
      </w:pPr>
      <w:r>
        <w:t xml:space="preserve">4. </w:t>
      </w:r>
      <w:r>
        <w:tab/>
      </w:r>
      <w:r w:rsidRPr="00F27DF9">
        <w:t>Metas e Alcance</w:t>
      </w:r>
    </w:p>
    <w:p w:rsidR="001A77D0" w:rsidRPr="00B27CC4" w:rsidRDefault="001A77D0" w:rsidP="001A77D0">
      <w:pPr>
        <w:rPr>
          <w:rFonts w:cs="Calibri"/>
          <w:bCs/>
          <w:snapToGrid w:val="0"/>
          <w:color w:val="000000"/>
          <w:szCs w:val="24"/>
        </w:rPr>
      </w:pPr>
    </w:p>
    <w:p w:rsidR="001A77D0" w:rsidRPr="00C24F25" w:rsidRDefault="001A77D0" w:rsidP="001A77D0">
      <w:pPr>
        <w:ind w:left="450"/>
        <w:rPr>
          <w:szCs w:val="24"/>
        </w:rPr>
      </w:pPr>
      <w:r w:rsidRPr="00B27CC4">
        <w:rPr>
          <w:rFonts w:cs="Calibri"/>
          <w:bCs/>
          <w:snapToGrid w:val="0"/>
          <w:color w:val="000000"/>
          <w:szCs w:val="24"/>
        </w:rPr>
        <w:t>Ao final dos trabalhos dever</w:t>
      </w:r>
      <w:r w:rsidR="00B27CC4">
        <w:rPr>
          <w:rFonts w:cs="Calibri"/>
          <w:bCs/>
          <w:snapToGrid w:val="0"/>
          <w:color w:val="000000"/>
          <w:szCs w:val="24"/>
        </w:rPr>
        <w:t>ão ser</w:t>
      </w:r>
      <w:r w:rsidRPr="00B27CC4">
        <w:rPr>
          <w:rFonts w:cs="Calibri"/>
          <w:bCs/>
          <w:snapToGrid w:val="0"/>
          <w:color w:val="000000"/>
          <w:szCs w:val="24"/>
        </w:rPr>
        <w:t xml:space="preserve"> implantad</w:t>
      </w:r>
      <w:r w:rsidR="00B27CC4">
        <w:rPr>
          <w:rFonts w:cs="Calibri"/>
          <w:bCs/>
          <w:snapToGrid w:val="0"/>
          <w:color w:val="000000"/>
          <w:szCs w:val="24"/>
        </w:rPr>
        <w:t>os</w:t>
      </w:r>
      <w:r w:rsidR="00B27CC4" w:rsidRPr="00B27CC4">
        <w:rPr>
          <w:rFonts w:cs="Calibri"/>
          <w:bCs/>
          <w:snapToGrid w:val="0"/>
          <w:color w:val="000000"/>
          <w:szCs w:val="24"/>
        </w:rPr>
        <w:t xml:space="preserve"> o </w:t>
      </w:r>
      <w:r w:rsidR="00B27CC4">
        <w:rPr>
          <w:rFonts w:cs="Calibri"/>
          <w:bCs/>
          <w:snapToGrid w:val="0"/>
          <w:color w:val="000000"/>
          <w:szCs w:val="24"/>
        </w:rPr>
        <w:t>m</w:t>
      </w:r>
      <w:r w:rsidR="00B27CC4" w:rsidRPr="00B27CC4">
        <w:rPr>
          <w:rFonts w:cs="Calibri"/>
          <w:bCs/>
          <w:snapToGrid w:val="0"/>
          <w:color w:val="000000"/>
          <w:szCs w:val="24"/>
        </w:rPr>
        <w:t xml:space="preserve">apa </w:t>
      </w:r>
      <w:r w:rsidR="00B27CC4">
        <w:rPr>
          <w:rFonts w:cs="Calibri"/>
          <w:bCs/>
          <w:snapToGrid w:val="0"/>
          <w:color w:val="000000"/>
          <w:szCs w:val="24"/>
        </w:rPr>
        <w:t>e</w:t>
      </w:r>
      <w:r w:rsidR="00B27CC4" w:rsidRPr="00B27CC4">
        <w:rPr>
          <w:rFonts w:cs="Calibri"/>
          <w:bCs/>
          <w:snapToGrid w:val="0"/>
          <w:color w:val="000000"/>
          <w:szCs w:val="24"/>
        </w:rPr>
        <w:t>stratégico integrado da PMG</w:t>
      </w:r>
      <w:r w:rsidRPr="00B27CC4">
        <w:rPr>
          <w:rFonts w:cs="Calibri"/>
          <w:bCs/>
          <w:snapToGrid w:val="0"/>
          <w:color w:val="000000"/>
          <w:szCs w:val="24"/>
        </w:rPr>
        <w:t xml:space="preserve"> </w:t>
      </w:r>
      <w:r w:rsidR="00B27CC4">
        <w:rPr>
          <w:rFonts w:cs="Calibri"/>
          <w:bCs/>
          <w:snapToGrid w:val="0"/>
          <w:color w:val="000000"/>
          <w:szCs w:val="24"/>
        </w:rPr>
        <w:t xml:space="preserve">e </w:t>
      </w:r>
      <w:r w:rsidR="00E11F37" w:rsidRPr="00B27CC4">
        <w:rPr>
          <w:rFonts w:cs="Calibri"/>
          <w:bCs/>
          <w:snapToGrid w:val="0"/>
          <w:color w:val="000000"/>
          <w:szCs w:val="24"/>
        </w:rPr>
        <w:t>um novo</w:t>
      </w:r>
      <w:r w:rsidR="00E11F37">
        <w:rPr>
          <w:szCs w:val="24"/>
        </w:rPr>
        <w:t xml:space="preserve"> modelo </w:t>
      </w:r>
      <w:r w:rsidR="00A74331">
        <w:rPr>
          <w:szCs w:val="24"/>
        </w:rPr>
        <w:t xml:space="preserve">integrado </w:t>
      </w:r>
      <w:r w:rsidR="00E11F37">
        <w:rPr>
          <w:szCs w:val="24"/>
        </w:rPr>
        <w:t>de</w:t>
      </w:r>
      <w:r w:rsidR="00E11F37" w:rsidRPr="00E11F37">
        <w:rPr>
          <w:szCs w:val="24"/>
        </w:rPr>
        <w:t xml:space="preserve"> planejamento, elaboração e execução orçamentária, </w:t>
      </w:r>
      <w:r w:rsidRPr="00C24F25">
        <w:rPr>
          <w:szCs w:val="24"/>
        </w:rPr>
        <w:t>com fluxo do</w:t>
      </w:r>
      <w:r w:rsidR="00E11F37">
        <w:rPr>
          <w:szCs w:val="24"/>
        </w:rPr>
        <w:t>s</w:t>
      </w:r>
      <w:r w:rsidRPr="00C24F25">
        <w:rPr>
          <w:szCs w:val="24"/>
        </w:rPr>
        <w:t xml:space="preserve"> </w:t>
      </w:r>
      <w:r w:rsidRPr="0038052C">
        <w:rPr>
          <w:szCs w:val="24"/>
        </w:rPr>
        <w:t>processo</w:t>
      </w:r>
      <w:r w:rsidR="00E11F37">
        <w:rPr>
          <w:szCs w:val="24"/>
        </w:rPr>
        <w:t>s</w:t>
      </w:r>
      <w:r>
        <w:rPr>
          <w:szCs w:val="24"/>
        </w:rPr>
        <w:t>.</w:t>
      </w:r>
    </w:p>
    <w:p w:rsidR="001A77D0" w:rsidRDefault="001A77D0" w:rsidP="001A77D0">
      <w:pPr>
        <w:rPr>
          <w:b/>
          <w:sz w:val="20"/>
        </w:rPr>
      </w:pPr>
    </w:p>
    <w:p w:rsidR="001A77D0" w:rsidRDefault="001A77D0" w:rsidP="001A77D0">
      <w:pPr>
        <w:spacing w:after="240"/>
        <w:rPr>
          <w:b/>
          <w:bCs/>
        </w:rPr>
      </w:pPr>
      <w:r>
        <w:rPr>
          <w:b/>
          <w:bCs/>
        </w:rPr>
        <w:t xml:space="preserve">5. </w:t>
      </w:r>
      <w:r>
        <w:rPr>
          <w:b/>
          <w:bCs/>
        </w:rPr>
        <w:tab/>
        <w:t>Fases e Etapas</w:t>
      </w:r>
    </w:p>
    <w:p w:rsidR="001A77D0" w:rsidRPr="00DD4050" w:rsidRDefault="001A77D0" w:rsidP="001A77D0">
      <w:pPr>
        <w:spacing w:line="276" w:lineRule="auto"/>
        <w:ind w:firstLine="540"/>
        <w:rPr>
          <w:b/>
          <w:szCs w:val="24"/>
        </w:rPr>
      </w:pPr>
      <w:r>
        <w:rPr>
          <w:b/>
          <w:szCs w:val="24"/>
        </w:rPr>
        <w:t>Fase 1 – Início</w:t>
      </w:r>
    </w:p>
    <w:p w:rsidR="001A77D0" w:rsidRPr="00DF60DB" w:rsidRDefault="001A77D0" w:rsidP="001A77D0">
      <w:pPr>
        <w:numPr>
          <w:ilvl w:val="0"/>
          <w:numId w:val="3"/>
        </w:numPr>
        <w:spacing w:line="276" w:lineRule="auto"/>
        <w:ind w:hanging="348"/>
      </w:pPr>
      <w:r w:rsidRPr="00DD4050">
        <w:rPr>
          <w:szCs w:val="24"/>
        </w:rPr>
        <w:t>Elaborar plano de trabalho</w:t>
      </w:r>
      <w:r>
        <w:rPr>
          <w:szCs w:val="24"/>
        </w:rPr>
        <w:t xml:space="preserve"> </w:t>
      </w:r>
    </w:p>
    <w:p w:rsidR="00437132" w:rsidRDefault="001A77D0" w:rsidP="001A77D0">
      <w:pPr>
        <w:spacing w:line="276" w:lineRule="auto"/>
        <w:ind w:left="1080" w:hanging="540"/>
        <w:rPr>
          <w:b/>
          <w:szCs w:val="24"/>
        </w:rPr>
      </w:pPr>
      <w:r w:rsidRPr="003A63FB">
        <w:rPr>
          <w:b/>
          <w:szCs w:val="24"/>
        </w:rPr>
        <w:t xml:space="preserve">Fase 2 </w:t>
      </w:r>
      <w:r>
        <w:rPr>
          <w:b/>
          <w:szCs w:val="24"/>
        </w:rPr>
        <w:t>–</w:t>
      </w:r>
      <w:r w:rsidRPr="003A63FB">
        <w:rPr>
          <w:b/>
          <w:szCs w:val="24"/>
        </w:rPr>
        <w:t xml:space="preserve"> </w:t>
      </w:r>
      <w:r w:rsidRPr="00A9745C">
        <w:rPr>
          <w:b/>
          <w:szCs w:val="24"/>
        </w:rPr>
        <w:t>Execução</w:t>
      </w:r>
      <w:r>
        <w:rPr>
          <w:b/>
          <w:szCs w:val="24"/>
        </w:rPr>
        <w:t xml:space="preserve">: </w:t>
      </w:r>
    </w:p>
    <w:p w:rsidR="00B27CC4" w:rsidRPr="00437132" w:rsidRDefault="00437132" w:rsidP="005160DB">
      <w:pPr>
        <w:widowControl/>
        <w:numPr>
          <w:ilvl w:val="0"/>
          <w:numId w:val="12"/>
        </w:numPr>
        <w:jc w:val="left"/>
        <w:rPr>
          <w:b/>
          <w:szCs w:val="24"/>
        </w:rPr>
      </w:pPr>
      <w:r w:rsidRPr="00437132">
        <w:rPr>
          <w:b/>
          <w:szCs w:val="24"/>
        </w:rPr>
        <w:t xml:space="preserve">Etapa 1 - </w:t>
      </w:r>
      <w:r>
        <w:rPr>
          <w:b/>
          <w:i/>
          <w:szCs w:val="24"/>
        </w:rPr>
        <w:t>Alinhamento Estratégico</w:t>
      </w:r>
    </w:p>
    <w:p w:rsidR="005160DB" w:rsidRPr="005160DB" w:rsidRDefault="00C33365" w:rsidP="005160DB">
      <w:pPr>
        <w:widowControl/>
        <w:numPr>
          <w:ilvl w:val="2"/>
          <w:numId w:val="2"/>
        </w:numPr>
        <w:jc w:val="left"/>
        <w:rPr>
          <w:szCs w:val="24"/>
        </w:rPr>
      </w:pPr>
      <w:r w:rsidRPr="00B81067">
        <w:rPr>
          <w:lang w:eastAsia="en-US"/>
        </w:rPr>
        <w:t>Revisão do Plano de Governo, com validação dos objetivos estratégicos</w:t>
      </w:r>
      <w:r w:rsidR="005160DB" w:rsidRPr="005160DB">
        <w:rPr>
          <w:szCs w:val="24"/>
        </w:rPr>
        <w:t>;</w:t>
      </w:r>
    </w:p>
    <w:p w:rsidR="00C33365" w:rsidRPr="00C33365" w:rsidRDefault="00C33365" w:rsidP="005160DB">
      <w:pPr>
        <w:widowControl/>
        <w:numPr>
          <w:ilvl w:val="2"/>
          <w:numId w:val="2"/>
        </w:numPr>
        <w:jc w:val="left"/>
        <w:rPr>
          <w:szCs w:val="24"/>
        </w:rPr>
      </w:pPr>
      <w:r w:rsidRPr="00B81067">
        <w:rPr>
          <w:lang w:eastAsia="en-US"/>
        </w:rPr>
        <w:t>Construção do mapa estratégico da PMG pelo Prefeito, Secretários e principais gestores, baseado no Plano de Governo e outros instrumentos norteadores, com indicadores e metas e desdobramento das metas e ações para as Secretarias</w:t>
      </w:r>
    </w:p>
    <w:p w:rsidR="005160DB" w:rsidRDefault="00C33365" w:rsidP="005160DB">
      <w:pPr>
        <w:widowControl/>
        <w:numPr>
          <w:ilvl w:val="2"/>
          <w:numId w:val="2"/>
        </w:numPr>
        <w:jc w:val="left"/>
        <w:rPr>
          <w:szCs w:val="24"/>
        </w:rPr>
      </w:pPr>
      <w:r w:rsidRPr="00B81067">
        <w:rPr>
          <w:lang w:eastAsia="en-US"/>
        </w:rPr>
        <w:t>Elaboração do Plano Plurianual 2014-2017 (PPA) baseado no Plano de Governo e na orientação estratégica da gestão municipal</w:t>
      </w:r>
    </w:p>
    <w:p w:rsidR="00C33365" w:rsidRPr="004F104F" w:rsidRDefault="004F104F" w:rsidP="004F104F">
      <w:pPr>
        <w:widowControl/>
        <w:numPr>
          <w:ilvl w:val="2"/>
          <w:numId w:val="2"/>
        </w:numPr>
        <w:jc w:val="left"/>
        <w:rPr>
          <w:szCs w:val="24"/>
        </w:rPr>
      </w:pPr>
      <w:r>
        <w:rPr>
          <w:szCs w:val="24"/>
        </w:rPr>
        <w:t xml:space="preserve">Definição de </w:t>
      </w:r>
      <w:r w:rsidRPr="00B81067">
        <w:rPr>
          <w:lang w:eastAsia="en-US"/>
        </w:rPr>
        <w:t xml:space="preserve">iniciativas estratégicas (processo de planejamento e monitoramento das ações </w:t>
      </w:r>
      <w:r w:rsidRPr="00BD515E">
        <w:rPr>
          <w:lang w:eastAsia="en-US"/>
        </w:rPr>
        <w:t>para alcance</w:t>
      </w:r>
      <w:r w:rsidRPr="00B81067">
        <w:rPr>
          <w:lang w:eastAsia="en-US"/>
        </w:rPr>
        <w:t xml:space="preserve"> dos resultados previstos).</w:t>
      </w:r>
    </w:p>
    <w:p w:rsidR="005160DB" w:rsidRPr="005160DB" w:rsidRDefault="005160DB" w:rsidP="005160DB">
      <w:pPr>
        <w:widowControl/>
        <w:ind w:left="1080"/>
        <w:jc w:val="left"/>
        <w:rPr>
          <w:szCs w:val="24"/>
        </w:rPr>
      </w:pPr>
    </w:p>
    <w:p w:rsidR="001A77D0" w:rsidRPr="00437132" w:rsidRDefault="00437132" w:rsidP="005160DB">
      <w:pPr>
        <w:widowControl/>
        <w:numPr>
          <w:ilvl w:val="0"/>
          <w:numId w:val="12"/>
        </w:numPr>
        <w:jc w:val="left"/>
        <w:rPr>
          <w:b/>
          <w:szCs w:val="24"/>
        </w:rPr>
      </w:pPr>
      <w:r>
        <w:rPr>
          <w:b/>
          <w:szCs w:val="24"/>
        </w:rPr>
        <w:t xml:space="preserve">Etapa 2 - </w:t>
      </w:r>
      <w:r w:rsidR="001A77D0" w:rsidRPr="00437132">
        <w:rPr>
          <w:b/>
          <w:i/>
          <w:szCs w:val="24"/>
        </w:rPr>
        <w:t>Macroprocesso</w:t>
      </w:r>
      <w:r w:rsidR="00E50067" w:rsidRPr="00437132">
        <w:rPr>
          <w:b/>
          <w:i/>
          <w:szCs w:val="24"/>
        </w:rPr>
        <w:t>s</w:t>
      </w:r>
      <w:r w:rsidR="001A77D0" w:rsidRPr="00437132">
        <w:rPr>
          <w:b/>
          <w:i/>
          <w:szCs w:val="24"/>
        </w:rPr>
        <w:t xml:space="preserve"> </w:t>
      </w:r>
      <w:r w:rsidR="00E50067" w:rsidRPr="00437132">
        <w:rPr>
          <w:b/>
          <w:i/>
          <w:szCs w:val="24"/>
        </w:rPr>
        <w:t xml:space="preserve">Planejamento e </w:t>
      </w:r>
      <w:r w:rsidR="001A77D0" w:rsidRPr="00437132">
        <w:rPr>
          <w:b/>
          <w:i/>
          <w:szCs w:val="24"/>
        </w:rPr>
        <w:t>Orçamentário-financeiros</w:t>
      </w:r>
    </w:p>
    <w:p w:rsidR="001A77D0" w:rsidRPr="00C24F25" w:rsidRDefault="00E50067" w:rsidP="005160DB">
      <w:pPr>
        <w:widowControl/>
        <w:numPr>
          <w:ilvl w:val="2"/>
          <w:numId w:val="2"/>
        </w:numPr>
        <w:autoSpaceDE w:val="0"/>
        <w:autoSpaceDN w:val="0"/>
        <w:adjustRightInd w:val="0"/>
        <w:jc w:val="left"/>
        <w:rPr>
          <w:szCs w:val="24"/>
        </w:rPr>
      </w:pPr>
      <w:r>
        <w:rPr>
          <w:szCs w:val="24"/>
        </w:rPr>
        <w:t xml:space="preserve">Levantamento dos </w:t>
      </w:r>
      <w:r w:rsidR="001A77D0" w:rsidRPr="00C24F25">
        <w:rPr>
          <w:szCs w:val="24"/>
        </w:rPr>
        <w:t>principais produtos e resultados (</w:t>
      </w:r>
      <w:r w:rsidR="001A77D0" w:rsidRPr="00C24F25">
        <w:rPr>
          <w:i/>
          <w:szCs w:val="24"/>
        </w:rPr>
        <w:t>outputs e outcomes</w:t>
      </w:r>
      <w:r w:rsidR="001A77D0" w:rsidRPr="00C24F25">
        <w:rPr>
          <w:szCs w:val="24"/>
        </w:rPr>
        <w:t>) e custos/recursos vinculados</w:t>
      </w:r>
      <w:r w:rsidR="001A77D0">
        <w:rPr>
          <w:szCs w:val="24"/>
        </w:rPr>
        <w:t>.</w:t>
      </w:r>
    </w:p>
    <w:p w:rsidR="001A77D0" w:rsidRPr="00C24F25" w:rsidRDefault="001A77D0" w:rsidP="005160DB">
      <w:pPr>
        <w:widowControl/>
        <w:numPr>
          <w:ilvl w:val="2"/>
          <w:numId w:val="2"/>
        </w:numPr>
        <w:autoSpaceDE w:val="0"/>
        <w:autoSpaceDN w:val="0"/>
        <w:adjustRightInd w:val="0"/>
        <w:jc w:val="left"/>
        <w:rPr>
          <w:szCs w:val="24"/>
        </w:rPr>
      </w:pPr>
      <w:r w:rsidRPr="00C24F25">
        <w:rPr>
          <w:szCs w:val="24"/>
        </w:rPr>
        <w:t>Mapeamento das boas práticas nacionais</w:t>
      </w:r>
      <w:r w:rsidR="00E50067">
        <w:rPr>
          <w:szCs w:val="24"/>
        </w:rPr>
        <w:t xml:space="preserve"> (municípios e estados)</w:t>
      </w:r>
      <w:r>
        <w:rPr>
          <w:szCs w:val="24"/>
        </w:rPr>
        <w:t>.</w:t>
      </w:r>
    </w:p>
    <w:p w:rsidR="001A77D0" w:rsidRDefault="001A77D0" w:rsidP="005160DB">
      <w:pPr>
        <w:widowControl/>
        <w:numPr>
          <w:ilvl w:val="2"/>
          <w:numId w:val="2"/>
        </w:numPr>
        <w:autoSpaceDE w:val="0"/>
        <w:autoSpaceDN w:val="0"/>
        <w:adjustRightInd w:val="0"/>
        <w:jc w:val="left"/>
        <w:rPr>
          <w:szCs w:val="24"/>
        </w:rPr>
      </w:pPr>
      <w:r w:rsidRPr="00C24F25">
        <w:rPr>
          <w:szCs w:val="24"/>
        </w:rPr>
        <w:t>Análise comparativa com perspectiva de melhoria da eficiência do</w:t>
      </w:r>
      <w:r w:rsidR="007F768E">
        <w:rPr>
          <w:szCs w:val="24"/>
        </w:rPr>
        <w:t>s</w:t>
      </w:r>
      <w:r w:rsidRPr="00C24F25">
        <w:rPr>
          <w:szCs w:val="24"/>
        </w:rPr>
        <w:t xml:space="preserve"> processo</w:t>
      </w:r>
      <w:r w:rsidR="007F768E">
        <w:rPr>
          <w:szCs w:val="24"/>
        </w:rPr>
        <w:t>s</w:t>
      </w:r>
    </w:p>
    <w:p w:rsidR="007F768E" w:rsidRDefault="007F768E" w:rsidP="005160DB">
      <w:pPr>
        <w:widowControl/>
        <w:numPr>
          <w:ilvl w:val="2"/>
          <w:numId w:val="2"/>
        </w:numPr>
        <w:autoSpaceDE w:val="0"/>
        <w:autoSpaceDN w:val="0"/>
        <w:adjustRightInd w:val="0"/>
        <w:jc w:val="left"/>
        <w:rPr>
          <w:szCs w:val="24"/>
        </w:rPr>
      </w:pPr>
      <w:r>
        <w:rPr>
          <w:szCs w:val="24"/>
        </w:rPr>
        <w:t xml:space="preserve">Plano de </w:t>
      </w:r>
      <w:r w:rsidRPr="007F768E">
        <w:rPr>
          <w:szCs w:val="24"/>
        </w:rPr>
        <w:t>implantação com um cronograma de trabalho detalhado</w:t>
      </w:r>
    </w:p>
    <w:p w:rsidR="007F768E" w:rsidRDefault="007F768E" w:rsidP="005160DB">
      <w:pPr>
        <w:widowControl/>
        <w:numPr>
          <w:ilvl w:val="2"/>
          <w:numId w:val="2"/>
        </w:numPr>
        <w:autoSpaceDE w:val="0"/>
        <w:autoSpaceDN w:val="0"/>
        <w:adjustRightInd w:val="0"/>
        <w:jc w:val="left"/>
        <w:rPr>
          <w:szCs w:val="24"/>
        </w:rPr>
      </w:pPr>
      <w:r>
        <w:rPr>
          <w:szCs w:val="24"/>
        </w:rPr>
        <w:t>Capacitação dos usuários do novo modelo</w:t>
      </w:r>
    </w:p>
    <w:p w:rsidR="007F768E" w:rsidRDefault="007F768E" w:rsidP="007F768E">
      <w:pPr>
        <w:widowControl/>
        <w:autoSpaceDE w:val="0"/>
        <w:autoSpaceDN w:val="0"/>
        <w:adjustRightInd w:val="0"/>
        <w:ind w:left="1080"/>
        <w:jc w:val="left"/>
        <w:rPr>
          <w:szCs w:val="24"/>
        </w:rPr>
      </w:pPr>
    </w:p>
    <w:p w:rsidR="001A77D0" w:rsidRPr="00C24F25" w:rsidRDefault="001A77D0" w:rsidP="005160DB">
      <w:pPr>
        <w:widowControl/>
        <w:ind w:left="567"/>
        <w:jc w:val="left"/>
        <w:rPr>
          <w:b/>
          <w:szCs w:val="24"/>
        </w:rPr>
      </w:pPr>
      <w:r w:rsidRPr="00C24F25">
        <w:rPr>
          <w:b/>
          <w:szCs w:val="24"/>
        </w:rPr>
        <w:t>Fase 3 - Conclusão</w:t>
      </w:r>
    </w:p>
    <w:p w:rsidR="001A77D0" w:rsidRPr="00A9745C" w:rsidRDefault="001A77D0" w:rsidP="005160DB">
      <w:pPr>
        <w:widowControl/>
        <w:numPr>
          <w:ilvl w:val="0"/>
          <w:numId w:val="4"/>
        </w:numPr>
        <w:ind w:left="1418" w:hanging="284"/>
        <w:jc w:val="left"/>
        <w:rPr>
          <w:szCs w:val="24"/>
        </w:rPr>
      </w:pPr>
      <w:r w:rsidRPr="00404347">
        <w:rPr>
          <w:b/>
          <w:szCs w:val="24"/>
        </w:rPr>
        <w:t xml:space="preserve">Entrega do produto final. </w:t>
      </w:r>
      <w:r w:rsidR="00437132" w:rsidRPr="00A9745C">
        <w:rPr>
          <w:szCs w:val="24"/>
        </w:rPr>
        <w:t xml:space="preserve">Novo modelo </w:t>
      </w:r>
      <w:r w:rsidR="00437132">
        <w:rPr>
          <w:szCs w:val="24"/>
        </w:rPr>
        <w:t xml:space="preserve">integrado </w:t>
      </w:r>
      <w:r w:rsidR="00437132" w:rsidRPr="00A9745C">
        <w:rPr>
          <w:szCs w:val="24"/>
        </w:rPr>
        <w:t>de planejamento</w:t>
      </w:r>
      <w:r w:rsidR="00E50067" w:rsidRPr="00E11F37">
        <w:rPr>
          <w:szCs w:val="24"/>
        </w:rPr>
        <w:t>, elaboração e execução orçamentária</w:t>
      </w:r>
      <w:r w:rsidR="00437132">
        <w:rPr>
          <w:szCs w:val="24"/>
        </w:rPr>
        <w:t>.</w:t>
      </w:r>
    </w:p>
    <w:p w:rsidR="001A77D0" w:rsidRPr="008A6F27" w:rsidRDefault="001A77D0" w:rsidP="001A77D0">
      <w:pPr>
        <w:pStyle w:val="Subttulo2"/>
      </w:pPr>
      <w:r w:rsidRPr="008A6F27">
        <w:t xml:space="preserve">6. </w:t>
      </w:r>
      <w:r>
        <w:tab/>
      </w:r>
      <w:r w:rsidRPr="005C519B">
        <w:t>Localização e Área abrangida pelos Serviços</w:t>
      </w:r>
    </w:p>
    <w:p w:rsidR="001A77D0" w:rsidRDefault="00E50067" w:rsidP="00E50067">
      <w:pPr>
        <w:ind w:left="426"/>
      </w:pPr>
      <w:r>
        <w:rPr>
          <w:szCs w:val="24"/>
        </w:rPr>
        <w:t>Os</w:t>
      </w:r>
      <w:r w:rsidR="007F768E">
        <w:rPr>
          <w:szCs w:val="24"/>
        </w:rPr>
        <w:t xml:space="preserve"> trabalhos serão desenvolvidos no munic</w:t>
      </w:r>
      <w:r w:rsidR="005160DB">
        <w:rPr>
          <w:szCs w:val="24"/>
        </w:rPr>
        <w:t>ípio</w:t>
      </w:r>
      <w:r w:rsidR="007F768E">
        <w:rPr>
          <w:szCs w:val="24"/>
        </w:rPr>
        <w:t xml:space="preserve"> </w:t>
      </w:r>
      <w:r>
        <w:rPr>
          <w:szCs w:val="24"/>
        </w:rPr>
        <w:t xml:space="preserve">e </w:t>
      </w:r>
      <w:r w:rsidR="001A77D0" w:rsidRPr="00DD4050">
        <w:rPr>
          <w:szCs w:val="24"/>
        </w:rPr>
        <w:t xml:space="preserve">beneficiará </w:t>
      </w:r>
      <w:r w:rsidR="001A77D0">
        <w:rPr>
          <w:szCs w:val="24"/>
        </w:rPr>
        <w:t>os órgãos d</w:t>
      </w:r>
      <w:r>
        <w:rPr>
          <w:szCs w:val="24"/>
        </w:rPr>
        <w:t>a Prefeitura Municipal de Goiânia</w:t>
      </w:r>
      <w:r w:rsidR="001A77D0">
        <w:t>.</w:t>
      </w:r>
    </w:p>
    <w:p w:rsidR="001A77D0" w:rsidRDefault="001A77D0" w:rsidP="001A77D0"/>
    <w:p w:rsidR="001A77D0" w:rsidRDefault="001A77D0" w:rsidP="001A77D0">
      <w:pPr>
        <w:tabs>
          <w:tab w:val="left" w:pos="450"/>
        </w:tabs>
      </w:pPr>
      <w:r>
        <w:rPr>
          <w:rStyle w:val="Subttulo2Char"/>
        </w:rPr>
        <w:t xml:space="preserve">8. </w:t>
      </w:r>
      <w:r>
        <w:rPr>
          <w:rStyle w:val="Subttulo2Char"/>
        </w:rPr>
        <w:tab/>
        <w:t>Especificações Técnicas</w:t>
      </w:r>
      <w:r>
        <w:t xml:space="preserve"> (quando aplicável)</w:t>
      </w:r>
    </w:p>
    <w:p w:rsidR="001A77D0" w:rsidRDefault="001A77D0" w:rsidP="001A77D0">
      <w:pPr>
        <w:pStyle w:val="Subttulo2"/>
      </w:pPr>
      <w:r>
        <w:t xml:space="preserve">9. </w:t>
      </w:r>
      <w:r>
        <w:tab/>
      </w:r>
      <w:r w:rsidRPr="005C519B">
        <w:t>Relatórios e Produtos a Serem Fornecidos</w:t>
      </w:r>
    </w:p>
    <w:p w:rsidR="001A77D0" w:rsidRDefault="001A77D0" w:rsidP="001A77D0">
      <w:pPr>
        <w:rPr>
          <w:sz w:val="22"/>
        </w:rPr>
      </w:pPr>
    </w:p>
    <w:p w:rsidR="001A77D0" w:rsidRDefault="001A77D0" w:rsidP="001A77D0">
      <w:pPr>
        <w:ind w:firstLine="450"/>
        <w:rPr>
          <w:sz w:val="22"/>
        </w:rPr>
      </w:pPr>
      <w:r>
        <w:rPr>
          <w:sz w:val="22"/>
        </w:rPr>
        <w:t>9.1 Relatórios e Produtos</w:t>
      </w:r>
    </w:p>
    <w:p w:rsidR="001A77D0" w:rsidRPr="00CB11F0" w:rsidRDefault="001A77D0" w:rsidP="001A77D0">
      <w:pPr>
        <w:rPr>
          <w:sz w:val="22"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7542"/>
      </w:tblGrid>
      <w:tr w:rsidR="001A77D0" w:rsidRPr="002F5872" w:rsidTr="00437132">
        <w:trPr>
          <w:trHeight w:val="470"/>
        </w:trPr>
        <w:tc>
          <w:tcPr>
            <w:tcW w:w="1431" w:type="dxa"/>
            <w:shd w:val="clear" w:color="auto" w:fill="DAEEF3"/>
            <w:vAlign w:val="center"/>
          </w:tcPr>
          <w:p w:rsidR="001A77D0" w:rsidRPr="002F5872" w:rsidRDefault="001A77D0" w:rsidP="00437132">
            <w:pPr>
              <w:jc w:val="center"/>
              <w:rPr>
                <w:b/>
                <w:sz w:val="20"/>
              </w:rPr>
            </w:pPr>
            <w:r w:rsidRPr="002F5872">
              <w:rPr>
                <w:b/>
                <w:sz w:val="20"/>
              </w:rPr>
              <w:lastRenderedPageBreak/>
              <w:t>Relatórios</w:t>
            </w:r>
          </w:p>
        </w:tc>
        <w:tc>
          <w:tcPr>
            <w:tcW w:w="7542" w:type="dxa"/>
            <w:shd w:val="clear" w:color="auto" w:fill="DAEEF3"/>
            <w:vAlign w:val="center"/>
          </w:tcPr>
          <w:p w:rsidR="001A77D0" w:rsidRPr="002F5872" w:rsidRDefault="001A77D0" w:rsidP="00437132">
            <w:pPr>
              <w:jc w:val="center"/>
              <w:rPr>
                <w:b/>
                <w:sz w:val="20"/>
              </w:rPr>
            </w:pPr>
            <w:r w:rsidRPr="002F5872">
              <w:rPr>
                <w:b/>
                <w:sz w:val="20"/>
              </w:rPr>
              <w:t>Produtos</w:t>
            </w:r>
          </w:p>
        </w:tc>
      </w:tr>
      <w:tr w:rsidR="001A77D0" w:rsidRPr="002F5872" w:rsidTr="00437132">
        <w:tc>
          <w:tcPr>
            <w:tcW w:w="1431" w:type="dxa"/>
            <w:shd w:val="clear" w:color="auto" w:fill="auto"/>
          </w:tcPr>
          <w:p w:rsidR="001A77D0" w:rsidRPr="002F5872" w:rsidRDefault="005160DB" w:rsidP="0043713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Plano de Trabalho</w:t>
            </w:r>
          </w:p>
        </w:tc>
        <w:tc>
          <w:tcPr>
            <w:tcW w:w="7542" w:type="dxa"/>
            <w:shd w:val="clear" w:color="auto" w:fill="auto"/>
          </w:tcPr>
          <w:p w:rsidR="001A77D0" w:rsidRPr="00C24F25" w:rsidRDefault="001A77D0" w:rsidP="00437132">
            <w:pPr>
              <w:rPr>
                <w:sz w:val="20"/>
              </w:rPr>
            </w:pPr>
            <w:r w:rsidRPr="00C24F25">
              <w:rPr>
                <w:sz w:val="20"/>
              </w:rPr>
              <w:t>Proposta de metodologia para desenvolvimento dos trabalhos e respectivo cronograma</w:t>
            </w:r>
          </w:p>
        </w:tc>
      </w:tr>
      <w:tr w:rsidR="001A77D0" w:rsidRPr="002F5872" w:rsidTr="00437132">
        <w:tc>
          <w:tcPr>
            <w:tcW w:w="1431" w:type="dxa"/>
            <w:shd w:val="clear" w:color="auto" w:fill="auto"/>
          </w:tcPr>
          <w:p w:rsidR="005160DB" w:rsidRPr="00437132" w:rsidRDefault="005160DB" w:rsidP="005160DB">
            <w:pPr>
              <w:widowControl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Etapa 1</w:t>
            </w:r>
          </w:p>
          <w:p w:rsidR="001A77D0" w:rsidRPr="00C24F25" w:rsidRDefault="001A77D0" w:rsidP="00437132">
            <w:pPr>
              <w:jc w:val="left"/>
              <w:rPr>
                <w:b/>
                <w:sz w:val="20"/>
                <w:lang w:val="en-US"/>
              </w:rPr>
            </w:pPr>
          </w:p>
        </w:tc>
        <w:tc>
          <w:tcPr>
            <w:tcW w:w="7542" w:type="dxa"/>
            <w:shd w:val="clear" w:color="auto" w:fill="auto"/>
          </w:tcPr>
          <w:p w:rsidR="00437132" w:rsidRDefault="005160DB" w:rsidP="00437132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>M</w:t>
            </w:r>
            <w:r w:rsidR="00437132" w:rsidRPr="00437132">
              <w:rPr>
                <w:sz w:val="20"/>
              </w:rPr>
              <w:t>apa estratégico da PMG</w:t>
            </w:r>
            <w:r w:rsidR="00A12538" w:rsidRPr="00437132">
              <w:rPr>
                <w:sz w:val="20"/>
              </w:rPr>
              <w:t xml:space="preserve"> </w:t>
            </w:r>
            <w:r w:rsidR="00437132" w:rsidRPr="00437132">
              <w:rPr>
                <w:sz w:val="20"/>
              </w:rPr>
              <w:t>contemplando indicadores para verificar o cumprimento de metas e objetivos e desdobramento das me</w:t>
            </w:r>
            <w:r w:rsidR="00437132">
              <w:rPr>
                <w:sz w:val="20"/>
              </w:rPr>
              <w:t>tas e ações para as Secretarias municipais;</w:t>
            </w:r>
          </w:p>
          <w:p w:rsidR="00437132" w:rsidRPr="005160DB" w:rsidRDefault="005160DB" w:rsidP="005160DB">
            <w:pPr>
              <w:widowControl/>
              <w:numPr>
                <w:ilvl w:val="0"/>
                <w:numId w:val="1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 xml:space="preserve">Plano de implantação do mapa estratégico e de </w:t>
            </w:r>
            <w:r w:rsidRPr="00437132">
              <w:rPr>
                <w:sz w:val="20"/>
              </w:rPr>
              <w:t xml:space="preserve">monitoramento das ações </w:t>
            </w:r>
            <w:r>
              <w:rPr>
                <w:sz w:val="20"/>
              </w:rPr>
              <w:t xml:space="preserve">e avaliação </w:t>
            </w:r>
            <w:r w:rsidRPr="00437132">
              <w:rPr>
                <w:sz w:val="20"/>
              </w:rPr>
              <w:t>dos resultados</w:t>
            </w:r>
          </w:p>
        </w:tc>
      </w:tr>
      <w:tr w:rsidR="005160DB" w:rsidRPr="002F5872" w:rsidTr="00437132">
        <w:tc>
          <w:tcPr>
            <w:tcW w:w="1431" w:type="dxa"/>
            <w:shd w:val="clear" w:color="auto" w:fill="auto"/>
          </w:tcPr>
          <w:p w:rsidR="005160DB" w:rsidRDefault="005160DB" w:rsidP="005160DB">
            <w:pPr>
              <w:widowControl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437132">
              <w:rPr>
                <w:b/>
                <w:sz w:val="20"/>
              </w:rPr>
              <w:t>Etapa 2</w:t>
            </w:r>
          </w:p>
        </w:tc>
        <w:tc>
          <w:tcPr>
            <w:tcW w:w="7542" w:type="dxa"/>
            <w:shd w:val="clear" w:color="auto" w:fill="auto"/>
          </w:tcPr>
          <w:p w:rsidR="005160DB" w:rsidRDefault="005160DB" w:rsidP="005160DB">
            <w:pPr>
              <w:pStyle w:val="ListParagraph"/>
              <w:widowControl/>
              <w:numPr>
                <w:ilvl w:val="0"/>
                <w:numId w:val="18"/>
              </w:num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>Proposta de</w:t>
            </w:r>
            <w:r w:rsidRPr="00437132">
              <w:rPr>
                <w:sz w:val="20"/>
              </w:rPr>
              <w:t xml:space="preserve"> melhoria da eficiência dos processos</w:t>
            </w:r>
          </w:p>
          <w:p w:rsidR="005160DB" w:rsidRPr="00437132" w:rsidRDefault="005160DB" w:rsidP="005160DB">
            <w:pPr>
              <w:pStyle w:val="ListParagraph"/>
              <w:widowControl/>
              <w:numPr>
                <w:ilvl w:val="0"/>
                <w:numId w:val="18"/>
              </w:num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437132">
              <w:rPr>
                <w:sz w:val="20"/>
              </w:rPr>
              <w:t xml:space="preserve">Elaboração do plano de implantação e respectivo cronograma </w:t>
            </w:r>
          </w:p>
          <w:p w:rsidR="005160DB" w:rsidRDefault="005160DB" w:rsidP="005160DB">
            <w:pPr>
              <w:widowControl/>
              <w:numPr>
                <w:ilvl w:val="0"/>
                <w:numId w:val="18"/>
              </w:num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437132">
              <w:rPr>
                <w:sz w:val="20"/>
              </w:rPr>
              <w:t>Capacitação dos usuários do novo modelo</w:t>
            </w:r>
          </w:p>
        </w:tc>
      </w:tr>
      <w:tr w:rsidR="001A77D0" w:rsidRPr="002F5872" w:rsidTr="00437132">
        <w:tc>
          <w:tcPr>
            <w:tcW w:w="1431" w:type="dxa"/>
            <w:shd w:val="clear" w:color="auto" w:fill="auto"/>
          </w:tcPr>
          <w:p w:rsidR="001A77D0" w:rsidRPr="002F5872" w:rsidRDefault="001A77D0" w:rsidP="00437132">
            <w:pPr>
              <w:jc w:val="left"/>
              <w:rPr>
                <w:b/>
                <w:sz w:val="20"/>
              </w:rPr>
            </w:pPr>
            <w:r w:rsidRPr="002F5872">
              <w:rPr>
                <w:b/>
                <w:sz w:val="20"/>
              </w:rPr>
              <w:t>Final</w:t>
            </w:r>
          </w:p>
        </w:tc>
        <w:tc>
          <w:tcPr>
            <w:tcW w:w="7542" w:type="dxa"/>
            <w:shd w:val="clear" w:color="auto" w:fill="auto"/>
          </w:tcPr>
          <w:p w:rsidR="001A77D0" w:rsidRPr="00437132" w:rsidRDefault="00437132" w:rsidP="005160DB">
            <w:pPr>
              <w:widowControl/>
              <w:numPr>
                <w:ilvl w:val="0"/>
                <w:numId w:val="17"/>
              </w:numPr>
              <w:jc w:val="left"/>
              <w:rPr>
                <w:sz w:val="20"/>
              </w:rPr>
            </w:pPr>
            <w:r w:rsidRPr="00437132">
              <w:rPr>
                <w:sz w:val="20"/>
              </w:rPr>
              <w:t>Novo modelo de planejamento</w:t>
            </w:r>
            <w:r w:rsidR="005160DB" w:rsidRPr="00437132">
              <w:rPr>
                <w:sz w:val="20"/>
              </w:rPr>
              <w:t xml:space="preserve"> integrado</w:t>
            </w:r>
            <w:r w:rsidR="005160DB">
              <w:rPr>
                <w:sz w:val="20"/>
              </w:rPr>
              <w:t xml:space="preserve"> ao orçamento.</w:t>
            </w:r>
            <w:r w:rsidR="007F768E" w:rsidRPr="00437132">
              <w:rPr>
                <w:sz w:val="20"/>
              </w:rPr>
              <w:t>.</w:t>
            </w:r>
            <w:r w:rsidRPr="00437132">
              <w:rPr>
                <w:sz w:val="20"/>
              </w:rPr>
              <w:t xml:space="preserve"> </w:t>
            </w:r>
          </w:p>
        </w:tc>
      </w:tr>
    </w:tbl>
    <w:p w:rsidR="001A77D0" w:rsidRDefault="001A77D0" w:rsidP="001A77D0"/>
    <w:p w:rsidR="001A77D0" w:rsidRPr="00CB11F0" w:rsidRDefault="001A77D0" w:rsidP="00437132">
      <w:pPr>
        <w:ind w:firstLine="450"/>
        <w:rPr>
          <w:szCs w:val="24"/>
        </w:rPr>
      </w:pPr>
      <w:r w:rsidRPr="00CB11F0">
        <w:rPr>
          <w:szCs w:val="24"/>
        </w:rPr>
        <w:t>9.2</w:t>
      </w:r>
      <w:r w:rsidR="00437132" w:rsidRPr="00CB11F0">
        <w:rPr>
          <w:szCs w:val="24"/>
        </w:rPr>
        <w:t xml:space="preserve"> </w:t>
      </w:r>
      <w:r w:rsidRPr="00CB11F0">
        <w:rPr>
          <w:szCs w:val="24"/>
        </w:rPr>
        <w:t>Forma de Apresentação</w:t>
      </w:r>
    </w:p>
    <w:p w:rsidR="001A77D0" w:rsidRDefault="001A77D0" w:rsidP="001A77D0">
      <w:pPr>
        <w:ind w:left="450"/>
      </w:pPr>
      <w:r w:rsidRPr="00DD4050">
        <w:rPr>
          <w:szCs w:val="24"/>
        </w:rPr>
        <w:t xml:space="preserve">Os documentos elaborados deverão ser entregues impressos em duas vias e gravados em um CD em formato </w:t>
      </w:r>
      <w:r w:rsidRPr="00DD4050">
        <w:rPr>
          <w:i/>
          <w:szCs w:val="24"/>
        </w:rPr>
        <w:t>Word</w:t>
      </w:r>
      <w:r w:rsidRPr="00DD4050">
        <w:rPr>
          <w:szCs w:val="24"/>
        </w:rPr>
        <w:t xml:space="preserve"> ou Planilhas eletrônicas, conforme documento original elaborado</w:t>
      </w:r>
      <w:r>
        <w:t>.</w:t>
      </w:r>
    </w:p>
    <w:p w:rsidR="001A77D0" w:rsidRDefault="001A77D0" w:rsidP="001A77D0">
      <w:pPr>
        <w:rPr>
          <w:rStyle w:val="Subttulo2Char"/>
        </w:rPr>
      </w:pPr>
    </w:p>
    <w:p w:rsidR="001A77D0" w:rsidRDefault="001A77D0" w:rsidP="001A77D0">
      <w:pPr>
        <w:tabs>
          <w:tab w:val="left" w:pos="450"/>
        </w:tabs>
      </w:pPr>
      <w:r>
        <w:rPr>
          <w:rStyle w:val="Subttulo2Char"/>
        </w:rPr>
        <w:t xml:space="preserve">10. </w:t>
      </w:r>
      <w:r>
        <w:rPr>
          <w:rStyle w:val="Subttulo2Char"/>
        </w:rPr>
        <w:tab/>
        <w:t>Cronograma Físico de Execução</w:t>
      </w:r>
      <w:r>
        <w:t xml:space="preserve"> </w:t>
      </w:r>
      <w:r>
        <w:rPr>
          <w:b/>
          <w:bCs/>
          <w:snapToGrid w:val="0"/>
          <w:color w:val="000000"/>
          <w:szCs w:val="24"/>
        </w:rPr>
        <w:t>Sugerido</w:t>
      </w:r>
      <w:r>
        <w:t xml:space="preserve"> </w:t>
      </w:r>
    </w:p>
    <w:p w:rsidR="001A77D0" w:rsidRDefault="001A77D0" w:rsidP="001A77D0"/>
    <w:p w:rsidR="001A77D0" w:rsidRDefault="001A77D0" w:rsidP="001A77D0">
      <w:pPr>
        <w:ind w:left="450"/>
        <w:rPr>
          <w:szCs w:val="24"/>
        </w:rPr>
      </w:pPr>
      <w:r w:rsidRPr="00DD4050">
        <w:rPr>
          <w:szCs w:val="24"/>
        </w:rPr>
        <w:t xml:space="preserve">Os trabalhos deverão ser desenvolvidos num prazo </w:t>
      </w:r>
      <w:r w:rsidRPr="00EF6DFC">
        <w:rPr>
          <w:szCs w:val="24"/>
        </w:rPr>
        <w:t xml:space="preserve">de até </w:t>
      </w:r>
      <w:r w:rsidR="00437132">
        <w:rPr>
          <w:szCs w:val="24"/>
        </w:rPr>
        <w:t>12</w:t>
      </w:r>
      <w:r>
        <w:rPr>
          <w:szCs w:val="24"/>
        </w:rPr>
        <w:t xml:space="preserve"> meses</w:t>
      </w:r>
      <w:r w:rsidRPr="00EF6DFC">
        <w:rPr>
          <w:szCs w:val="24"/>
        </w:rPr>
        <w:t>,</w:t>
      </w:r>
      <w:r w:rsidRPr="00DD4050">
        <w:rPr>
          <w:szCs w:val="24"/>
        </w:rPr>
        <w:t xml:space="preserve"> contadas a partir da emissão da Ordem de Serviço (OS) pelo Contratante</w:t>
      </w:r>
      <w:r>
        <w:rPr>
          <w:szCs w:val="24"/>
        </w:rPr>
        <w:t>.</w:t>
      </w:r>
    </w:p>
    <w:p w:rsidR="001A77D0" w:rsidRDefault="001A77D0" w:rsidP="001A77D0">
      <w:pPr>
        <w:rPr>
          <w:szCs w:val="24"/>
        </w:rPr>
      </w:pPr>
    </w:p>
    <w:tbl>
      <w:tblPr>
        <w:tblW w:w="8935" w:type="dxa"/>
        <w:jc w:val="right"/>
        <w:tblInd w:w="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2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1A77D0" w:rsidRPr="00302C5F" w:rsidTr="00437132">
        <w:trPr>
          <w:trHeight w:val="300"/>
          <w:tblHeader/>
          <w:jc w:val="right"/>
        </w:trPr>
        <w:tc>
          <w:tcPr>
            <w:tcW w:w="3832" w:type="dxa"/>
            <w:shd w:val="clear" w:color="auto" w:fill="DAEEF3"/>
            <w:noWrap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Fases e Produtos</w:t>
            </w:r>
          </w:p>
        </w:tc>
        <w:tc>
          <w:tcPr>
            <w:tcW w:w="426" w:type="dxa"/>
            <w:shd w:val="clear" w:color="auto" w:fill="DAEEF3"/>
            <w:noWrap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1</w:t>
            </w:r>
          </w:p>
        </w:tc>
        <w:tc>
          <w:tcPr>
            <w:tcW w:w="425" w:type="dxa"/>
            <w:shd w:val="clear" w:color="auto" w:fill="DAEEF3"/>
            <w:noWrap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2</w:t>
            </w:r>
          </w:p>
        </w:tc>
        <w:tc>
          <w:tcPr>
            <w:tcW w:w="425" w:type="dxa"/>
            <w:shd w:val="clear" w:color="auto" w:fill="DAEEF3"/>
            <w:noWrap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3</w:t>
            </w:r>
          </w:p>
        </w:tc>
        <w:tc>
          <w:tcPr>
            <w:tcW w:w="425" w:type="dxa"/>
            <w:shd w:val="clear" w:color="auto" w:fill="DAEEF3"/>
            <w:noWrap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4</w:t>
            </w:r>
          </w:p>
        </w:tc>
        <w:tc>
          <w:tcPr>
            <w:tcW w:w="426" w:type="dxa"/>
            <w:shd w:val="clear" w:color="auto" w:fill="DAEEF3"/>
            <w:noWrap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5</w:t>
            </w:r>
          </w:p>
        </w:tc>
        <w:tc>
          <w:tcPr>
            <w:tcW w:w="425" w:type="dxa"/>
            <w:shd w:val="clear" w:color="auto" w:fill="DAEEF3"/>
            <w:noWrap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6</w:t>
            </w:r>
          </w:p>
        </w:tc>
        <w:tc>
          <w:tcPr>
            <w:tcW w:w="425" w:type="dxa"/>
            <w:shd w:val="clear" w:color="auto" w:fill="DAEEF3"/>
            <w:noWrap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7</w:t>
            </w:r>
          </w:p>
        </w:tc>
        <w:tc>
          <w:tcPr>
            <w:tcW w:w="425" w:type="dxa"/>
            <w:shd w:val="clear" w:color="auto" w:fill="DAEEF3"/>
            <w:noWrap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8</w:t>
            </w:r>
          </w:p>
        </w:tc>
        <w:tc>
          <w:tcPr>
            <w:tcW w:w="426" w:type="dxa"/>
            <w:shd w:val="clear" w:color="auto" w:fill="DAEEF3"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9</w:t>
            </w:r>
          </w:p>
        </w:tc>
        <w:tc>
          <w:tcPr>
            <w:tcW w:w="425" w:type="dxa"/>
            <w:shd w:val="clear" w:color="auto" w:fill="DAEEF3"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10</w:t>
            </w:r>
          </w:p>
        </w:tc>
        <w:tc>
          <w:tcPr>
            <w:tcW w:w="425" w:type="dxa"/>
            <w:shd w:val="clear" w:color="auto" w:fill="DAEEF3"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11</w:t>
            </w:r>
          </w:p>
        </w:tc>
        <w:tc>
          <w:tcPr>
            <w:tcW w:w="425" w:type="dxa"/>
            <w:shd w:val="clear" w:color="auto" w:fill="DAEEF3"/>
            <w:vAlign w:val="center"/>
          </w:tcPr>
          <w:p w:rsidR="001A77D0" w:rsidRPr="009D71AF" w:rsidRDefault="001A77D0" w:rsidP="00437132">
            <w:pPr>
              <w:widowControl/>
              <w:jc w:val="center"/>
              <w:rPr>
                <w:b/>
                <w:bCs/>
                <w:sz w:val="20"/>
              </w:rPr>
            </w:pPr>
            <w:r w:rsidRPr="009D71AF">
              <w:rPr>
                <w:b/>
                <w:bCs/>
                <w:sz w:val="20"/>
              </w:rPr>
              <w:t>12</w:t>
            </w:r>
          </w:p>
        </w:tc>
      </w:tr>
      <w:tr w:rsidR="001A77D0" w:rsidRPr="00302C5F" w:rsidTr="00437132">
        <w:trPr>
          <w:trHeight w:val="315"/>
          <w:jc w:val="right"/>
        </w:trPr>
        <w:tc>
          <w:tcPr>
            <w:tcW w:w="8935" w:type="dxa"/>
            <w:gridSpan w:val="13"/>
            <w:shd w:val="clear" w:color="000000" w:fill="F3F3F3"/>
            <w:noWrap/>
            <w:vAlign w:val="center"/>
          </w:tcPr>
          <w:p w:rsidR="001A77D0" w:rsidRPr="00302C5F" w:rsidRDefault="001A77D0" w:rsidP="00437132">
            <w:pPr>
              <w:widowControl/>
              <w:rPr>
                <w:sz w:val="12"/>
                <w:szCs w:val="12"/>
              </w:rPr>
            </w:pPr>
            <w:r w:rsidRPr="00302C5F">
              <w:rPr>
                <w:b/>
                <w:bCs/>
                <w:sz w:val="16"/>
                <w:szCs w:val="16"/>
              </w:rPr>
              <w:t>Fase de Iniciação</w:t>
            </w:r>
          </w:p>
        </w:tc>
      </w:tr>
      <w:tr w:rsidR="001A77D0" w:rsidRPr="00302C5F" w:rsidTr="00437132">
        <w:trPr>
          <w:trHeight w:val="315"/>
          <w:jc w:val="right"/>
        </w:trPr>
        <w:tc>
          <w:tcPr>
            <w:tcW w:w="3832" w:type="dxa"/>
            <w:shd w:val="clear" w:color="auto" w:fill="auto"/>
            <w:noWrap/>
            <w:vAlign w:val="center"/>
          </w:tcPr>
          <w:p w:rsidR="001A77D0" w:rsidRPr="00302C5F" w:rsidRDefault="001A77D0" w:rsidP="00437132">
            <w:pPr>
              <w:widowControl/>
              <w:rPr>
                <w:sz w:val="16"/>
                <w:szCs w:val="16"/>
              </w:rPr>
            </w:pPr>
            <w:r w:rsidRPr="00302C5F">
              <w:rPr>
                <w:sz w:val="16"/>
                <w:szCs w:val="16"/>
              </w:rPr>
              <w:t>Elaborar plano de trabalho</w:t>
            </w:r>
            <w:r>
              <w:rPr>
                <w:sz w:val="16"/>
                <w:szCs w:val="16"/>
              </w:rPr>
              <w:t xml:space="preserve"> e respectivo cronograma</w:t>
            </w:r>
          </w:p>
        </w:tc>
        <w:tc>
          <w:tcPr>
            <w:tcW w:w="426" w:type="dxa"/>
            <w:shd w:val="clear" w:color="auto" w:fill="FFFFCC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</w:tr>
      <w:tr w:rsidR="001A77D0" w:rsidRPr="00302C5F" w:rsidTr="00437132">
        <w:trPr>
          <w:trHeight w:val="315"/>
          <w:jc w:val="right"/>
        </w:trPr>
        <w:tc>
          <w:tcPr>
            <w:tcW w:w="8935" w:type="dxa"/>
            <w:gridSpan w:val="13"/>
            <w:shd w:val="clear" w:color="auto" w:fill="auto"/>
            <w:noWrap/>
            <w:vAlign w:val="center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  <w:r w:rsidRPr="00302C5F">
              <w:rPr>
                <w:b/>
                <w:bCs/>
                <w:sz w:val="16"/>
                <w:szCs w:val="16"/>
              </w:rPr>
              <w:t xml:space="preserve">Fase de </w:t>
            </w:r>
            <w:r>
              <w:rPr>
                <w:b/>
                <w:bCs/>
                <w:sz w:val="16"/>
                <w:szCs w:val="16"/>
              </w:rPr>
              <w:t>Execução</w:t>
            </w:r>
          </w:p>
        </w:tc>
      </w:tr>
      <w:tr w:rsidR="001A77D0" w:rsidRPr="00302C5F" w:rsidTr="005160DB">
        <w:trPr>
          <w:trHeight w:val="315"/>
          <w:jc w:val="right"/>
        </w:trPr>
        <w:tc>
          <w:tcPr>
            <w:tcW w:w="3832" w:type="dxa"/>
            <w:shd w:val="clear" w:color="auto" w:fill="auto"/>
            <w:noWrap/>
            <w:vAlign w:val="center"/>
          </w:tcPr>
          <w:p w:rsidR="001A77D0" w:rsidRPr="00302C5F" w:rsidRDefault="005160DB" w:rsidP="00437132"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Etapa</w:t>
            </w:r>
            <w:r w:rsidR="001A77D0">
              <w:rPr>
                <w:sz w:val="16"/>
                <w:szCs w:val="16"/>
              </w:rPr>
              <w:t xml:space="preserve"> 1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CC"/>
            <w:noWrap/>
            <w:vAlign w:val="bottom"/>
          </w:tcPr>
          <w:p w:rsidR="001A77D0" w:rsidRPr="00302C5F" w:rsidRDefault="001A77D0" w:rsidP="00437132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CC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D265AD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1A77D0" w:rsidRPr="00302C5F" w:rsidTr="005160DB">
        <w:trPr>
          <w:trHeight w:val="315"/>
          <w:jc w:val="right"/>
        </w:trPr>
        <w:tc>
          <w:tcPr>
            <w:tcW w:w="3832" w:type="dxa"/>
            <w:shd w:val="clear" w:color="auto" w:fill="auto"/>
            <w:noWrap/>
            <w:vAlign w:val="center"/>
          </w:tcPr>
          <w:p w:rsidR="001A77D0" w:rsidRPr="00302C5F" w:rsidRDefault="005160DB" w:rsidP="00437132"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Etapa</w:t>
            </w:r>
            <w:r w:rsidR="001A77D0">
              <w:rPr>
                <w:sz w:val="16"/>
                <w:szCs w:val="16"/>
              </w:rPr>
              <w:t xml:space="preserve"> 2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A77D0" w:rsidRPr="00302C5F" w:rsidRDefault="001A77D0" w:rsidP="00437132">
            <w:pPr>
              <w:widowControl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FFCC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FFCC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CC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FFCC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FFCC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FFCC"/>
            <w:noWrap/>
            <w:vAlign w:val="bottom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1A77D0" w:rsidRPr="00302C5F" w:rsidRDefault="001A77D0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</w:tr>
      <w:tr w:rsidR="007F768E" w:rsidRPr="00302C5F" w:rsidTr="00437132">
        <w:trPr>
          <w:trHeight w:val="315"/>
          <w:jc w:val="right"/>
        </w:trPr>
        <w:tc>
          <w:tcPr>
            <w:tcW w:w="8935" w:type="dxa"/>
            <w:gridSpan w:val="13"/>
            <w:shd w:val="clear" w:color="auto" w:fill="auto"/>
            <w:noWrap/>
            <w:vAlign w:val="center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  <w:r w:rsidRPr="00302C5F">
              <w:rPr>
                <w:b/>
                <w:bCs/>
                <w:sz w:val="16"/>
                <w:szCs w:val="16"/>
              </w:rPr>
              <w:t>Fase de Conclusão</w:t>
            </w:r>
          </w:p>
        </w:tc>
      </w:tr>
      <w:tr w:rsidR="007F768E" w:rsidRPr="00302C5F" w:rsidTr="005160DB">
        <w:trPr>
          <w:trHeight w:val="315"/>
          <w:jc w:val="right"/>
        </w:trPr>
        <w:tc>
          <w:tcPr>
            <w:tcW w:w="3832" w:type="dxa"/>
            <w:shd w:val="clear" w:color="auto" w:fill="auto"/>
            <w:noWrap/>
            <w:vAlign w:val="center"/>
          </w:tcPr>
          <w:p w:rsidR="007F768E" w:rsidRPr="002C63C9" w:rsidRDefault="007F768E" w:rsidP="00437132">
            <w:pPr>
              <w:widowControl/>
              <w:rPr>
                <w:sz w:val="16"/>
                <w:szCs w:val="16"/>
              </w:rPr>
            </w:pPr>
            <w:r w:rsidRPr="002C63C9">
              <w:rPr>
                <w:sz w:val="16"/>
                <w:szCs w:val="16"/>
              </w:rPr>
              <w:t>Elaborar relatório final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7F768E" w:rsidRPr="00302C5F" w:rsidRDefault="007F768E" w:rsidP="00437132">
            <w:pPr>
              <w:widowControl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CC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FFCC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FFCC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FFCC"/>
          </w:tcPr>
          <w:p w:rsidR="007F768E" w:rsidRPr="00302C5F" w:rsidRDefault="007F768E" w:rsidP="00437132">
            <w:pPr>
              <w:widowControl/>
              <w:jc w:val="left"/>
              <w:rPr>
                <w:sz w:val="12"/>
                <w:szCs w:val="12"/>
              </w:rPr>
            </w:pPr>
          </w:p>
        </w:tc>
      </w:tr>
    </w:tbl>
    <w:p w:rsidR="005160DB" w:rsidRDefault="005160DB" w:rsidP="001A77D0">
      <w:pPr>
        <w:rPr>
          <w:rStyle w:val="Subttulo2Char"/>
        </w:rPr>
      </w:pPr>
    </w:p>
    <w:p w:rsidR="001A77D0" w:rsidRDefault="001A77D0" w:rsidP="001A77D0">
      <w:pPr>
        <w:pStyle w:val="Subttulo2"/>
      </w:pPr>
      <w:r>
        <w:t xml:space="preserve">11. </w:t>
      </w:r>
      <w:r>
        <w:tab/>
      </w:r>
      <w:r w:rsidRPr="00EF6DFC">
        <w:t>Qualificação da Equipe Técnica Necessária</w:t>
      </w:r>
    </w:p>
    <w:p w:rsidR="001A77D0" w:rsidRDefault="001A77D0" w:rsidP="001A77D0"/>
    <w:p w:rsidR="007F768E" w:rsidRDefault="007F768E" w:rsidP="007F768E">
      <w:pPr>
        <w:ind w:left="426"/>
      </w:pPr>
      <w:r w:rsidRPr="007F768E">
        <w:t>Empresa</w:t>
      </w:r>
      <w:r>
        <w:t xml:space="preserve"> de consultoria com </w:t>
      </w:r>
      <w:r w:rsidR="005160DB">
        <w:t xml:space="preserve">um mínimo de 05 anos de </w:t>
      </w:r>
      <w:r>
        <w:t xml:space="preserve">experiência comprovada </w:t>
      </w:r>
      <w:r w:rsidR="005160DB" w:rsidRPr="005160DB">
        <w:t>na</w:t>
      </w:r>
      <w:r w:rsidR="005160DB" w:rsidRPr="00A41E79">
        <w:rPr>
          <w:sz w:val="20"/>
        </w:rPr>
        <w:t xml:space="preserve"> </w:t>
      </w:r>
      <w:r w:rsidR="005160DB" w:rsidRPr="005160DB">
        <w:t>formulação e implantação de programas de gestão para resultados em instituições públicas</w:t>
      </w:r>
      <w:r w:rsidR="005160DB">
        <w:t xml:space="preserve"> e r</w:t>
      </w:r>
      <w:r>
        <w:t>edesenho processos nas áreas de planejamento, orçamento e finanças do setor público.</w:t>
      </w:r>
      <w:r w:rsidR="005160DB" w:rsidRPr="005160DB">
        <w:rPr>
          <w:sz w:val="20"/>
        </w:rPr>
        <w:t xml:space="preserve"> </w:t>
      </w:r>
    </w:p>
    <w:p w:rsidR="001A77D0" w:rsidRDefault="001A77D0" w:rsidP="001A77D0">
      <w:pPr>
        <w:pStyle w:val="Subttulo2"/>
      </w:pPr>
      <w:r>
        <w:t xml:space="preserve">12. </w:t>
      </w:r>
      <w:r>
        <w:tab/>
      </w:r>
      <w:r w:rsidRPr="00EF6DFC">
        <w:t>Insumos a Serem Fornecidos pelo Contratante</w:t>
      </w:r>
    </w:p>
    <w:p w:rsidR="001A77D0" w:rsidRDefault="001A77D0" w:rsidP="001A77D0">
      <w:pPr>
        <w:pStyle w:val="List"/>
      </w:pPr>
      <w:r>
        <w:t>Locais e infraestrutura para realização de reuniões</w:t>
      </w:r>
    </w:p>
    <w:p w:rsidR="001A77D0" w:rsidRDefault="001A77D0" w:rsidP="001A77D0">
      <w:pPr>
        <w:pStyle w:val="Subttulo2"/>
      </w:pPr>
      <w:r>
        <w:t>13</w:t>
      </w:r>
      <w:r w:rsidRPr="00EF6DFC">
        <w:t xml:space="preserve">. </w:t>
      </w:r>
      <w:r>
        <w:tab/>
      </w:r>
      <w:r w:rsidRPr="00EF6DFC">
        <w:t>Local de Execução dos Serviços</w:t>
      </w:r>
    </w:p>
    <w:p w:rsidR="001A77D0" w:rsidRDefault="001A77D0" w:rsidP="001A77D0">
      <w:pPr>
        <w:pStyle w:val="List"/>
      </w:pPr>
      <w:r>
        <w:t xml:space="preserve">(a) análise documental e relatórios: sede da Consultora </w:t>
      </w:r>
    </w:p>
    <w:p w:rsidR="001A77D0" w:rsidRDefault="007F768E" w:rsidP="001A77D0">
      <w:pPr>
        <w:pStyle w:val="List"/>
      </w:pPr>
      <w:r>
        <w:t xml:space="preserve">(b) reuniões: áreas de planejamento, orçamento </w:t>
      </w:r>
      <w:r w:rsidR="00552DCB">
        <w:t>e finanças dos órgãos da</w:t>
      </w:r>
      <w:r>
        <w:t xml:space="preserve"> Prefeitura Municipal de Goiânia.</w:t>
      </w:r>
      <w:r w:rsidR="001A77D0">
        <w:t xml:space="preserve"> </w:t>
      </w:r>
    </w:p>
    <w:p w:rsidR="00CB11F0" w:rsidRDefault="00CB11F0" w:rsidP="001A77D0">
      <w:pPr>
        <w:pStyle w:val="List"/>
      </w:pPr>
    </w:p>
    <w:p w:rsidR="001A77D0" w:rsidRDefault="001A77D0" w:rsidP="001A77D0">
      <w:pPr>
        <w:tabs>
          <w:tab w:val="left" w:pos="450"/>
        </w:tabs>
      </w:pPr>
      <w:r>
        <w:rPr>
          <w:rStyle w:val="Subttulo2Char"/>
        </w:rPr>
        <w:t xml:space="preserve">14. </w:t>
      </w:r>
      <w:r>
        <w:rPr>
          <w:rStyle w:val="Subttulo2Char"/>
        </w:rPr>
        <w:tab/>
        <w:t>Coordenador Técnico</w:t>
      </w:r>
    </w:p>
    <w:p w:rsidR="00CB11F0" w:rsidRDefault="00A339B4" w:rsidP="001A77D0">
      <w:pPr>
        <w:ind w:firstLine="450"/>
        <w:rPr>
          <w:color w:val="000000"/>
        </w:rPr>
      </w:pPr>
      <w:r w:rsidRPr="008D1D50">
        <w:rPr>
          <w:color w:val="000000"/>
        </w:rPr>
        <w:t>Coordenador Geral da Plataforma CES na PMG</w:t>
      </w:r>
      <w:r>
        <w:rPr>
          <w:color w:val="000000"/>
        </w:rPr>
        <w:t>.</w:t>
      </w:r>
    </w:p>
    <w:p w:rsidR="00A339B4" w:rsidRDefault="00A339B4" w:rsidP="001A77D0">
      <w:pPr>
        <w:ind w:firstLine="450"/>
        <w:rPr>
          <w:sz w:val="22"/>
          <w:szCs w:val="22"/>
        </w:rPr>
      </w:pPr>
    </w:p>
    <w:p w:rsidR="001A77D0" w:rsidRPr="00D31EC7" w:rsidRDefault="001A77D0" w:rsidP="001A77D0">
      <w:pPr>
        <w:rPr>
          <w:b/>
          <w:szCs w:val="24"/>
        </w:rPr>
      </w:pPr>
      <w:r w:rsidRPr="00D31EC7">
        <w:rPr>
          <w:b/>
          <w:szCs w:val="24"/>
        </w:rPr>
        <w:t>1</w:t>
      </w:r>
      <w:r>
        <w:rPr>
          <w:b/>
          <w:szCs w:val="24"/>
        </w:rPr>
        <w:t>5</w:t>
      </w:r>
      <w:r w:rsidRPr="00D31EC7">
        <w:rPr>
          <w:b/>
          <w:szCs w:val="24"/>
        </w:rPr>
        <w:t>. Forma de Pagamento</w:t>
      </w:r>
    </w:p>
    <w:p w:rsidR="001A77D0" w:rsidRDefault="001A77D0" w:rsidP="001A77D0">
      <w:pPr>
        <w:spacing w:after="120"/>
        <w:ind w:left="446"/>
        <w:rPr>
          <w:szCs w:val="24"/>
        </w:rPr>
      </w:pPr>
      <w:r>
        <w:rPr>
          <w:szCs w:val="24"/>
        </w:rPr>
        <w:t xml:space="preserve">Os pagamentos serão efetuados mediante a entrega e aprovação pelo </w:t>
      </w:r>
      <w:r w:rsidR="007F768E">
        <w:rPr>
          <w:szCs w:val="24"/>
        </w:rPr>
        <w:t>Contratante</w:t>
      </w:r>
      <w:r>
        <w:rPr>
          <w:szCs w:val="24"/>
        </w:rPr>
        <w:t xml:space="preserve"> dos relatórios e produtos previstos no item 9.1</w:t>
      </w:r>
    </w:p>
    <w:p w:rsidR="001A77D0" w:rsidRPr="00D31EC7" w:rsidRDefault="001A77D0" w:rsidP="001A77D0">
      <w:pPr>
        <w:spacing w:after="120"/>
        <w:ind w:left="446"/>
        <w:rPr>
          <w:szCs w:val="24"/>
        </w:rPr>
      </w:pPr>
      <w:r w:rsidRPr="00D31EC7">
        <w:rPr>
          <w:szCs w:val="24"/>
        </w:rPr>
        <w:t xml:space="preserve">Gastos relativos a passagens e viáticos, quando necessários para cumprimento das atividades deste TDR, serão </w:t>
      </w:r>
      <w:r w:rsidR="007F768E">
        <w:rPr>
          <w:szCs w:val="24"/>
        </w:rPr>
        <w:t xml:space="preserve">incluídos no custo total dos serviços. </w:t>
      </w:r>
    </w:p>
    <w:p w:rsidR="001A77D0" w:rsidRDefault="001A77D0" w:rsidP="001A77D0">
      <w:pPr>
        <w:tabs>
          <w:tab w:val="left" w:pos="450"/>
        </w:tabs>
      </w:pPr>
      <w:r>
        <w:rPr>
          <w:rStyle w:val="Subttulo2Char"/>
        </w:rPr>
        <w:t xml:space="preserve">16. </w:t>
      </w:r>
      <w:r>
        <w:rPr>
          <w:rStyle w:val="Subttulo2Char"/>
        </w:rPr>
        <w:tab/>
        <w:t>Endereço do Contratante</w:t>
      </w:r>
      <w:r>
        <w:t>.</w:t>
      </w:r>
    </w:p>
    <w:p w:rsidR="00A12538" w:rsidRDefault="00A12538" w:rsidP="00A12538">
      <w:pPr>
        <w:ind w:left="446"/>
        <w:rPr>
          <w:szCs w:val="24"/>
        </w:rPr>
      </w:pPr>
      <w:r w:rsidRPr="008D1D50">
        <w:rPr>
          <w:color w:val="000000"/>
        </w:rPr>
        <w:t>Prefeitura Municipal de Goiânia</w:t>
      </w:r>
    </w:p>
    <w:p w:rsidR="00A12538" w:rsidRDefault="00A12538" w:rsidP="00A12538">
      <w:pPr>
        <w:ind w:left="446"/>
        <w:rPr>
          <w:szCs w:val="24"/>
        </w:rPr>
      </w:pPr>
      <w:r w:rsidRPr="008D1D50">
        <w:rPr>
          <w:color w:val="000000"/>
        </w:rPr>
        <w:t>Av. do Cerrado nº999 – Park Lozandes – Goiânia –GO</w:t>
      </w:r>
    </w:p>
    <w:p w:rsidR="00A12538" w:rsidRPr="00A12538" w:rsidRDefault="00A12538" w:rsidP="00A12538">
      <w:pPr>
        <w:ind w:left="446"/>
        <w:rPr>
          <w:szCs w:val="24"/>
        </w:rPr>
      </w:pPr>
      <w:r w:rsidRPr="008D1D50">
        <w:rPr>
          <w:color w:val="000000"/>
        </w:rPr>
        <w:t>CEP 74884-900</w:t>
      </w:r>
    </w:p>
    <w:p w:rsidR="00437132" w:rsidRDefault="00437132"/>
    <w:sectPr w:rsidR="00437132" w:rsidSect="00437132">
      <w:pgSz w:w="11907" w:h="16840" w:code="9"/>
      <w:pgMar w:top="1541" w:right="1296" w:bottom="1411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360" w:rsidRDefault="00B25360" w:rsidP="001A77D0">
      <w:r>
        <w:separator/>
      </w:r>
    </w:p>
  </w:endnote>
  <w:endnote w:type="continuationSeparator" w:id="0">
    <w:p w:rsidR="00B25360" w:rsidRDefault="00B25360" w:rsidP="001A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360" w:rsidRDefault="00B25360" w:rsidP="001A77D0">
      <w:r>
        <w:separator/>
      </w:r>
    </w:p>
  </w:footnote>
  <w:footnote w:type="continuationSeparator" w:id="0">
    <w:p w:rsidR="00B25360" w:rsidRDefault="00B25360" w:rsidP="001A7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A0DED9F8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332"/>
        </w:tabs>
        <w:ind w:left="133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16533381"/>
    <w:multiLevelType w:val="hybridMultilevel"/>
    <w:tmpl w:val="43FA50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922165"/>
    <w:multiLevelType w:val="hybridMultilevel"/>
    <w:tmpl w:val="CF92B358"/>
    <w:lvl w:ilvl="0" w:tplc="B37645A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0A39D5"/>
    <w:multiLevelType w:val="hybridMultilevel"/>
    <w:tmpl w:val="CC4060BA"/>
    <w:lvl w:ilvl="0" w:tplc="ACA6FE4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0850F5"/>
    <w:multiLevelType w:val="hybridMultilevel"/>
    <w:tmpl w:val="01E63F1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FC4BFF"/>
    <w:multiLevelType w:val="hybridMultilevel"/>
    <w:tmpl w:val="81840D7C"/>
    <w:lvl w:ilvl="0" w:tplc="27E6EF6A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157301"/>
    <w:multiLevelType w:val="hybridMultilevel"/>
    <w:tmpl w:val="55EE1BDA"/>
    <w:lvl w:ilvl="0" w:tplc="9082718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37160552"/>
    <w:multiLevelType w:val="multilevel"/>
    <w:tmpl w:val="7424E2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38DB6385"/>
    <w:multiLevelType w:val="hybridMultilevel"/>
    <w:tmpl w:val="7DC094C4"/>
    <w:lvl w:ilvl="0" w:tplc="06B4632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756F80"/>
    <w:multiLevelType w:val="hybridMultilevel"/>
    <w:tmpl w:val="B9DEFA22"/>
    <w:lvl w:ilvl="0" w:tplc="8F5E880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>
    <w:nsid w:val="3D9425AB"/>
    <w:multiLevelType w:val="hybridMultilevel"/>
    <w:tmpl w:val="97588108"/>
    <w:lvl w:ilvl="0" w:tplc="0416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9476B4"/>
    <w:multiLevelType w:val="hybridMultilevel"/>
    <w:tmpl w:val="32F8C866"/>
    <w:lvl w:ilvl="0" w:tplc="53D8014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1E5DE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AD85DEF"/>
    <w:multiLevelType w:val="hybridMultilevel"/>
    <w:tmpl w:val="B9DEFA22"/>
    <w:lvl w:ilvl="0" w:tplc="8F5E880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E133DC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FEF103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3684EB1"/>
    <w:multiLevelType w:val="hybridMultilevel"/>
    <w:tmpl w:val="447E247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F80CCA"/>
    <w:multiLevelType w:val="hybridMultilevel"/>
    <w:tmpl w:val="ADCAC00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3"/>
  </w:num>
  <w:num w:numId="4">
    <w:abstractNumId w:val="9"/>
  </w:num>
  <w:num w:numId="5">
    <w:abstractNumId w:val="0"/>
  </w:num>
  <w:num w:numId="6">
    <w:abstractNumId w:val="14"/>
  </w:num>
  <w:num w:numId="7">
    <w:abstractNumId w:val="15"/>
  </w:num>
  <w:num w:numId="8">
    <w:abstractNumId w:val="12"/>
  </w:num>
  <w:num w:numId="9">
    <w:abstractNumId w:val="13"/>
  </w:num>
  <w:num w:numId="10">
    <w:abstractNumId w:val="4"/>
  </w:num>
  <w:num w:numId="11">
    <w:abstractNumId w:val="7"/>
  </w:num>
  <w:num w:numId="12">
    <w:abstractNumId w:val="5"/>
  </w:num>
  <w:num w:numId="13">
    <w:abstractNumId w:val="2"/>
  </w:num>
  <w:num w:numId="14">
    <w:abstractNumId w:val="10"/>
  </w:num>
  <w:num w:numId="15">
    <w:abstractNumId w:val="1"/>
  </w:num>
  <w:num w:numId="16">
    <w:abstractNumId w:val="11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D0"/>
    <w:rsid w:val="001A77D0"/>
    <w:rsid w:val="00200426"/>
    <w:rsid w:val="0025575E"/>
    <w:rsid w:val="00437132"/>
    <w:rsid w:val="004F0941"/>
    <w:rsid w:val="004F104F"/>
    <w:rsid w:val="005160DB"/>
    <w:rsid w:val="00552DCB"/>
    <w:rsid w:val="0056757C"/>
    <w:rsid w:val="005A5BAD"/>
    <w:rsid w:val="0065083A"/>
    <w:rsid w:val="0076095C"/>
    <w:rsid w:val="007E77BC"/>
    <w:rsid w:val="007F768E"/>
    <w:rsid w:val="008B7383"/>
    <w:rsid w:val="00A12538"/>
    <w:rsid w:val="00A339B4"/>
    <w:rsid w:val="00A74331"/>
    <w:rsid w:val="00B11C56"/>
    <w:rsid w:val="00B25360"/>
    <w:rsid w:val="00B27CC4"/>
    <w:rsid w:val="00BD0B2D"/>
    <w:rsid w:val="00C33365"/>
    <w:rsid w:val="00C4224D"/>
    <w:rsid w:val="00CB11F0"/>
    <w:rsid w:val="00D07B2C"/>
    <w:rsid w:val="00E11F37"/>
    <w:rsid w:val="00E50067"/>
    <w:rsid w:val="00F1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7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foottextfra,footnote,F,Texto nota pie Car Car,single space,FOOTNOTES,footnote text,Footnote Text Char Char,ft,Footnote,Footnote Text Char Char Char Char Char Char Char,Footnote Text Char Char Char Char Char,texto de nota al pi"/>
    <w:basedOn w:val="Normal"/>
    <w:link w:val="FootnoteTextChar"/>
    <w:uiPriority w:val="99"/>
    <w:rsid w:val="001A77D0"/>
    <w:rPr>
      <w:sz w:val="20"/>
    </w:rPr>
  </w:style>
  <w:style w:type="character" w:customStyle="1" w:styleId="FootnoteTextChar">
    <w:name w:val="Footnote Text Char"/>
    <w:aliases w:val="fn Char,foottextfra Char,footnote Char,F Char,Texto nota pie Car Car Char,single space Char,FOOTNOTES Char,footnote text Char,Footnote Text Char Char Char,ft Char,Footnote Char,Footnote Text Char Char Char Char Char Char Char Char"/>
    <w:basedOn w:val="DefaultParagraphFont"/>
    <w:link w:val="FootnoteText"/>
    <w:uiPriority w:val="99"/>
    <w:rsid w:val="001A77D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otnoteReference">
    <w:name w:val="footnote reference"/>
    <w:aliases w:val="FC,ftref"/>
    <w:uiPriority w:val="99"/>
    <w:rsid w:val="001A77D0"/>
    <w:rPr>
      <w:vertAlign w:val="superscript"/>
    </w:rPr>
  </w:style>
  <w:style w:type="paragraph" w:customStyle="1" w:styleId="Subttulo2">
    <w:name w:val="Subtítulo 2"/>
    <w:basedOn w:val="Normal"/>
    <w:next w:val="Normal"/>
    <w:autoRedefine/>
    <w:rsid w:val="001A77D0"/>
    <w:pPr>
      <w:tabs>
        <w:tab w:val="left" w:pos="450"/>
        <w:tab w:val="right" w:pos="9356"/>
      </w:tabs>
      <w:spacing w:before="120"/>
    </w:pPr>
    <w:rPr>
      <w:rFonts w:cs="Calibri"/>
      <w:b/>
      <w:bCs/>
      <w:color w:val="000000"/>
      <w:szCs w:val="24"/>
    </w:rPr>
  </w:style>
  <w:style w:type="paragraph" w:styleId="List">
    <w:name w:val="List"/>
    <w:basedOn w:val="Normal"/>
    <w:autoRedefine/>
    <w:rsid w:val="001A77D0"/>
    <w:pPr>
      <w:ind w:left="450" w:hanging="4"/>
    </w:pPr>
    <w:rPr>
      <w:szCs w:val="24"/>
    </w:rPr>
  </w:style>
  <w:style w:type="character" w:customStyle="1" w:styleId="Subttulo2Char">
    <w:name w:val="Subtítulo 2 Char"/>
    <w:rsid w:val="001A77D0"/>
    <w:rPr>
      <w:b/>
      <w:bCs/>
      <w:snapToGrid w:val="0"/>
      <w:color w:val="000000"/>
      <w:sz w:val="24"/>
      <w:szCs w:val="24"/>
      <w:lang w:val="pt-BR" w:eastAsia="pt-BR" w:bidi="ar-SA"/>
    </w:rPr>
  </w:style>
  <w:style w:type="paragraph" w:styleId="Subtitle">
    <w:name w:val="Subtitle"/>
    <w:basedOn w:val="Normal"/>
    <w:link w:val="SubtitleChar"/>
    <w:autoRedefine/>
    <w:qFormat/>
    <w:rsid w:val="001A77D0"/>
    <w:pPr>
      <w:jc w:val="center"/>
    </w:pPr>
    <w:rPr>
      <w:rFonts w:ascii="Times New Roman Bold" w:hAnsi="Times New Roman Bold"/>
      <w:b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1A77D0"/>
    <w:rPr>
      <w:rFonts w:ascii="Times New Roman Bold" w:eastAsia="Times New Roman" w:hAnsi="Times New Roman Bold" w:cs="Times New Roman"/>
      <w:b/>
      <w:sz w:val="24"/>
      <w:szCs w:val="20"/>
      <w:lang w:val="x-none" w:eastAsia="x-none"/>
    </w:rPr>
  </w:style>
  <w:style w:type="paragraph" w:customStyle="1" w:styleId="Comentrio2">
    <w:name w:val="Comentário 2"/>
    <w:basedOn w:val="Normal"/>
    <w:next w:val="Normal"/>
    <w:link w:val="Comentrio2Char"/>
    <w:autoRedefine/>
    <w:rsid w:val="001A77D0"/>
    <w:pPr>
      <w:tabs>
        <w:tab w:val="left" w:pos="1440"/>
        <w:tab w:val="left" w:pos="6480"/>
      </w:tabs>
      <w:autoSpaceDE w:val="0"/>
      <w:autoSpaceDN w:val="0"/>
      <w:adjustRightInd w:val="0"/>
    </w:pPr>
    <w:rPr>
      <w:sz w:val="22"/>
      <w:szCs w:val="22"/>
    </w:rPr>
  </w:style>
  <w:style w:type="character" w:customStyle="1" w:styleId="Comentrio2Char">
    <w:name w:val="Comentário 2 Char"/>
    <w:link w:val="Comentrio2"/>
    <w:rsid w:val="001A77D0"/>
    <w:rPr>
      <w:rFonts w:ascii="Times New Roman" w:eastAsia="Times New Roman" w:hAnsi="Times New Roman" w:cs="Times New Roman"/>
      <w:lang w:eastAsia="pt-BR"/>
    </w:rPr>
  </w:style>
  <w:style w:type="paragraph" w:customStyle="1" w:styleId="TextoAcordo">
    <w:name w:val="Texto Acordo*"/>
    <w:autoRedefine/>
    <w:rsid w:val="001A77D0"/>
    <w:pPr>
      <w:widowControl w:val="0"/>
      <w:shd w:val="clear" w:color="auto" w:fill="FFFFFF"/>
      <w:spacing w:after="120" w:line="240" w:lineRule="auto"/>
      <w:ind w:left="1080" w:hanging="1080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Chapter">
    <w:name w:val="Chapter"/>
    <w:basedOn w:val="Normal"/>
    <w:next w:val="Normal"/>
    <w:rsid w:val="00BD0B2D"/>
    <w:pPr>
      <w:widowControl/>
      <w:numPr>
        <w:numId w:val="5"/>
      </w:numPr>
      <w:tabs>
        <w:tab w:val="left" w:pos="1440"/>
      </w:tabs>
      <w:spacing w:after="240"/>
      <w:jc w:val="center"/>
    </w:pPr>
    <w:rPr>
      <w:b/>
      <w:smallCaps/>
      <w:szCs w:val="24"/>
      <w:lang w:val="es-ES" w:eastAsia="en-US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BD0B2D"/>
    <w:pPr>
      <w:widowControl/>
      <w:numPr>
        <w:ilvl w:val="1"/>
        <w:numId w:val="5"/>
      </w:numPr>
      <w:tabs>
        <w:tab w:val="clear" w:pos="720"/>
      </w:tabs>
      <w:spacing w:before="120"/>
      <w:ind w:left="1080" w:hanging="360"/>
      <w:outlineLvl w:val="1"/>
    </w:pPr>
    <w:rPr>
      <w:szCs w:val="24"/>
      <w:lang w:val="es-ES" w:eastAsia="en-US"/>
    </w:rPr>
  </w:style>
  <w:style w:type="paragraph" w:customStyle="1" w:styleId="subpar">
    <w:name w:val="subpar"/>
    <w:basedOn w:val="BodyTextIndent3"/>
    <w:rsid w:val="00BD0B2D"/>
    <w:pPr>
      <w:widowControl/>
      <w:numPr>
        <w:ilvl w:val="2"/>
        <w:numId w:val="5"/>
      </w:numPr>
      <w:tabs>
        <w:tab w:val="clear" w:pos="1332"/>
      </w:tabs>
      <w:spacing w:before="120"/>
      <w:ind w:left="1800" w:hanging="180"/>
      <w:outlineLvl w:val="2"/>
    </w:pPr>
    <w:rPr>
      <w:sz w:val="24"/>
      <w:szCs w:val="24"/>
      <w:lang w:val="es-ES_tradnl" w:eastAsia="en-US"/>
    </w:rPr>
  </w:style>
  <w:style w:type="paragraph" w:customStyle="1" w:styleId="SubSubPar">
    <w:name w:val="SubSubPar"/>
    <w:basedOn w:val="subpar"/>
    <w:rsid w:val="00BD0B2D"/>
    <w:pPr>
      <w:numPr>
        <w:ilvl w:val="3"/>
      </w:numPr>
      <w:tabs>
        <w:tab w:val="clear" w:pos="1584"/>
        <w:tab w:val="left" w:pos="0"/>
      </w:tabs>
      <w:ind w:left="2520" w:hanging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0B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0B2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D0B2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D0B2D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E11F3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F3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E11F3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F3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Paragraph">
    <w:name w:val="List Paragraph"/>
    <w:basedOn w:val="Normal"/>
    <w:uiPriority w:val="34"/>
    <w:qFormat/>
    <w:rsid w:val="00E50067"/>
    <w:pPr>
      <w:ind w:left="720"/>
      <w:contextualSpacing/>
    </w:pPr>
  </w:style>
  <w:style w:type="character" w:customStyle="1" w:styleId="ParagraphChar">
    <w:name w:val="Paragraph Char"/>
    <w:link w:val="Paragraph"/>
    <w:locked/>
    <w:rsid w:val="00C33365"/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7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foottextfra,footnote,F,Texto nota pie Car Car,single space,FOOTNOTES,footnote text,Footnote Text Char Char,ft,Footnote,Footnote Text Char Char Char Char Char Char Char,Footnote Text Char Char Char Char Char,texto de nota al pi"/>
    <w:basedOn w:val="Normal"/>
    <w:link w:val="FootnoteTextChar"/>
    <w:uiPriority w:val="99"/>
    <w:rsid w:val="001A77D0"/>
    <w:rPr>
      <w:sz w:val="20"/>
    </w:rPr>
  </w:style>
  <w:style w:type="character" w:customStyle="1" w:styleId="FootnoteTextChar">
    <w:name w:val="Footnote Text Char"/>
    <w:aliases w:val="fn Char,foottextfra Char,footnote Char,F Char,Texto nota pie Car Car Char,single space Char,FOOTNOTES Char,footnote text Char,Footnote Text Char Char Char,ft Char,Footnote Char,Footnote Text Char Char Char Char Char Char Char Char"/>
    <w:basedOn w:val="DefaultParagraphFont"/>
    <w:link w:val="FootnoteText"/>
    <w:uiPriority w:val="99"/>
    <w:rsid w:val="001A77D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otnoteReference">
    <w:name w:val="footnote reference"/>
    <w:aliases w:val="FC,ftref"/>
    <w:uiPriority w:val="99"/>
    <w:rsid w:val="001A77D0"/>
    <w:rPr>
      <w:vertAlign w:val="superscript"/>
    </w:rPr>
  </w:style>
  <w:style w:type="paragraph" w:customStyle="1" w:styleId="Subttulo2">
    <w:name w:val="Subtítulo 2"/>
    <w:basedOn w:val="Normal"/>
    <w:next w:val="Normal"/>
    <w:autoRedefine/>
    <w:rsid w:val="001A77D0"/>
    <w:pPr>
      <w:tabs>
        <w:tab w:val="left" w:pos="450"/>
        <w:tab w:val="right" w:pos="9356"/>
      </w:tabs>
      <w:spacing w:before="120"/>
    </w:pPr>
    <w:rPr>
      <w:rFonts w:cs="Calibri"/>
      <w:b/>
      <w:bCs/>
      <w:color w:val="000000"/>
      <w:szCs w:val="24"/>
    </w:rPr>
  </w:style>
  <w:style w:type="paragraph" w:styleId="List">
    <w:name w:val="List"/>
    <w:basedOn w:val="Normal"/>
    <w:autoRedefine/>
    <w:rsid w:val="001A77D0"/>
    <w:pPr>
      <w:ind w:left="450" w:hanging="4"/>
    </w:pPr>
    <w:rPr>
      <w:szCs w:val="24"/>
    </w:rPr>
  </w:style>
  <w:style w:type="character" w:customStyle="1" w:styleId="Subttulo2Char">
    <w:name w:val="Subtítulo 2 Char"/>
    <w:rsid w:val="001A77D0"/>
    <w:rPr>
      <w:b/>
      <w:bCs/>
      <w:snapToGrid w:val="0"/>
      <w:color w:val="000000"/>
      <w:sz w:val="24"/>
      <w:szCs w:val="24"/>
      <w:lang w:val="pt-BR" w:eastAsia="pt-BR" w:bidi="ar-SA"/>
    </w:rPr>
  </w:style>
  <w:style w:type="paragraph" w:styleId="Subtitle">
    <w:name w:val="Subtitle"/>
    <w:basedOn w:val="Normal"/>
    <w:link w:val="SubtitleChar"/>
    <w:autoRedefine/>
    <w:qFormat/>
    <w:rsid w:val="001A77D0"/>
    <w:pPr>
      <w:jc w:val="center"/>
    </w:pPr>
    <w:rPr>
      <w:rFonts w:ascii="Times New Roman Bold" w:hAnsi="Times New Roman Bold"/>
      <w:b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1A77D0"/>
    <w:rPr>
      <w:rFonts w:ascii="Times New Roman Bold" w:eastAsia="Times New Roman" w:hAnsi="Times New Roman Bold" w:cs="Times New Roman"/>
      <w:b/>
      <w:sz w:val="24"/>
      <w:szCs w:val="20"/>
      <w:lang w:val="x-none" w:eastAsia="x-none"/>
    </w:rPr>
  </w:style>
  <w:style w:type="paragraph" w:customStyle="1" w:styleId="Comentrio2">
    <w:name w:val="Comentário 2"/>
    <w:basedOn w:val="Normal"/>
    <w:next w:val="Normal"/>
    <w:link w:val="Comentrio2Char"/>
    <w:autoRedefine/>
    <w:rsid w:val="001A77D0"/>
    <w:pPr>
      <w:tabs>
        <w:tab w:val="left" w:pos="1440"/>
        <w:tab w:val="left" w:pos="6480"/>
      </w:tabs>
      <w:autoSpaceDE w:val="0"/>
      <w:autoSpaceDN w:val="0"/>
      <w:adjustRightInd w:val="0"/>
    </w:pPr>
    <w:rPr>
      <w:sz w:val="22"/>
      <w:szCs w:val="22"/>
    </w:rPr>
  </w:style>
  <w:style w:type="character" w:customStyle="1" w:styleId="Comentrio2Char">
    <w:name w:val="Comentário 2 Char"/>
    <w:link w:val="Comentrio2"/>
    <w:rsid w:val="001A77D0"/>
    <w:rPr>
      <w:rFonts w:ascii="Times New Roman" w:eastAsia="Times New Roman" w:hAnsi="Times New Roman" w:cs="Times New Roman"/>
      <w:lang w:eastAsia="pt-BR"/>
    </w:rPr>
  </w:style>
  <w:style w:type="paragraph" w:customStyle="1" w:styleId="TextoAcordo">
    <w:name w:val="Texto Acordo*"/>
    <w:autoRedefine/>
    <w:rsid w:val="001A77D0"/>
    <w:pPr>
      <w:widowControl w:val="0"/>
      <w:shd w:val="clear" w:color="auto" w:fill="FFFFFF"/>
      <w:spacing w:after="120" w:line="240" w:lineRule="auto"/>
      <w:ind w:left="1080" w:hanging="1080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Chapter">
    <w:name w:val="Chapter"/>
    <w:basedOn w:val="Normal"/>
    <w:next w:val="Normal"/>
    <w:rsid w:val="00BD0B2D"/>
    <w:pPr>
      <w:widowControl/>
      <w:numPr>
        <w:numId w:val="5"/>
      </w:numPr>
      <w:tabs>
        <w:tab w:val="left" w:pos="1440"/>
      </w:tabs>
      <w:spacing w:after="240"/>
      <w:jc w:val="center"/>
    </w:pPr>
    <w:rPr>
      <w:b/>
      <w:smallCaps/>
      <w:szCs w:val="24"/>
      <w:lang w:val="es-ES" w:eastAsia="en-US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BD0B2D"/>
    <w:pPr>
      <w:widowControl/>
      <w:numPr>
        <w:ilvl w:val="1"/>
        <w:numId w:val="5"/>
      </w:numPr>
      <w:tabs>
        <w:tab w:val="clear" w:pos="720"/>
      </w:tabs>
      <w:spacing w:before="120"/>
      <w:ind w:left="1080" w:hanging="360"/>
      <w:outlineLvl w:val="1"/>
    </w:pPr>
    <w:rPr>
      <w:szCs w:val="24"/>
      <w:lang w:val="es-ES" w:eastAsia="en-US"/>
    </w:rPr>
  </w:style>
  <w:style w:type="paragraph" w:customStyle="1" w:styleId="subpar">
    <w:name w:val="subpar"/>
    <w:basedOn w:val="BodyTextIndent3"/>
    <w:rsid w:val="00BD0B2D"/>
    <w:pPr>
      <w:widowControl/>
      <w:numPr>
        <w:ilvl w:val="2"/>
        <w:numId w:val="5"/>
      </w:numPr>
      <w:tabs>
        <w:tab w:val="clear" w:pos="1332"/>
      </w:tabs>
      <w:spacing w:before="120"/>
      <w:ind w:left="1800" w:hanging="180"/>
      <w:outlineLvl w:val="2"/>
    </w:pPr>
    <w:rPr>
      <w:sz w:val="24"/>
      <w:szCs w:val="24"/>
      <w:lang w:val="es-ES_tradnl" w:eastAsia="en-US"/>
    </w:rPr>
  </w:style>
  <w:style w:type="paragraph" w:customStyle="1" w:styleId="SubSubPar">
    <w:name w:val="SubSubPar"/>
    <w:basedOn w:val="subpar"/>
    <w:rsid w:val="00BD0B2D"/>
    <w:pPr>
      <w:numPr>
        <w:ilvl w:val="3"/>
      </w:numPr>
      <w:tabs>
        <w:tab w:val="clear" w:pos="1584"/>
        <w:tab w:val="left" w:pos="0"/>
      </w:tabs>
      <w:ind w:left="2520" w:hanging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0B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0B2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D0B2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D0B2D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E11F3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F3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E11F3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F3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Paragraph">
    <w:name w:val="List Paragraph"/>
    <w:basedOn w:val="Normal"/>
    <w:uiPriority w:val="34"/>
    <w:qFormat/>
    <w:rsid w:val="00E50067"/>
    <w:pPr>
      <w:ind w:left="720"/>
      <w:contextualSpacing/>
    </w:pPr>
  </w:style>
  <w:style w:type="character" w:customStyle="1" w:styleId="ParagraphChar">
    <w:name w:val="Paragraph Char"/>
    <w:link w:val="Paragraph"/>
    <w:locked/>
    <w:rsid w:val="00C33365"/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844B540021CE74BAEE98A683FEDA010" ma:contentTypeVersion="0" ma:contentTypeDescription="A content type to manage public (operations) IDB documents" ma:contentTypeScope="" ma:versionID="eebfd10e744316bc3bcdea2100eaf5d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c94d36bbdde8c267fc8f70597f60f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e5335e-f497-4460-84fe-84634f6535aa}" ma:internalName="TaxCatchAll" ma:showField="CatchAllData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e5335e-f497-4460-84fe-84634f6535aa}" ma:internalName="TaxCatchAllLabel" ma:readOnly="true" ma:showField="CatchAllDataLabel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37445682</IDBDocs_x0020_Number>
    <Document_x0020_Author xmlns="9c571b2f-e523-4ab2-ba2e-09e151a03ef4">Hobbs, Jason Anthony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BR-T1260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ATN/OC-13810-BR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TOR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3CCD2533-E8BA-4B41-A035-8BA55DC1BEEE}"/>
</file>

<file path=customXml/itemProps2.xml><?xml version="1.0" encoding="utf-8"?>
<ds:datastoreItem xmlns:ds="http://schemas.openxmlformats.org/officeDocument/2006/customXml" ds:itemID="{796B7ACC-7ED0-4800-A5A5-C070726A1F5A}"/>
</file>

<file path=customXml/itemProps3.xml><?xml version="1.0" encoding="utf-8"?>
<ds:datastoreItem xmlns:ds="http://schemas.openxmlformats.org/officeDocument/2006/customXml" ds:itemID="{CFAC80CF-5E48-4B5A-963C-B48F3CC7FC79}"/>
</file>

<file path=customXml/itemProps4.xml><?xml version="1.0" encoding="utf-8"?>
<ds:datastoreItem xmlns:ds="http://schemas.openxmlformats.org/officeDocument/2006/customXml" ds:itemID="{70A2FE81-7429-4686-8D04-38208F2375F8}"/>
</file>

<file path=customXml/itemProps5.xml><?xml version="1.0" encoding="utf-8"?>
<ds:datastoreItem xmlns:ds="http://schemas.openxmlformats.org/officeDocument/2006/customXml" ds:itemID="{8121F99B-DC9F-4F5C-8D31-65C7F9FC15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1144</Words>
  <Characters>6527</Characters>
  <Application>Microsoft Office Word</Application>
  <DocSecurity>4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TDR Componente 1 y 2 - Firma Consultora</dc:title>
  <dc:creator>Lilia</dc:creator>
  <cp:lastModifiedBy>marinam</cp:lastModifiedBy>
  <cp:revision>2</cp:revision>
  <dcterms:created xsi:type="dcterms:W3CDTF">2013-02-19T21:18:00Z</dcterms:created>
  <dcterms:modified xsi:type="dcterms:W3CDTF">2013-02-19T21:18:00Z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0x01010046CF21643EE8D14686A648AA6DAD0892000844B540021CE74BAEE98A683FEDA010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