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3495" w:type="dxa"/>
        <w:jc w:val="center"/>
        <w:tblLook w:val="04A0" w:firstRow="1" w:lastRow="0" w:firstColumn="1" w:lastColumn="0" w:noHBand="0" w:noVBand="1"/>
      </w:tblPr>
      <w:tblGrid>
        <w:gridCol w:w="2744"/>
        <w:gridCol w:w="1541"/>
        <w:gridCol w:w="4885"/>
        <w:gridCol w:w="4325"/>
      </w:tblGrid>
      <w:tr w:rsidR="001F5638" w:rsidRPr="003D7B94" w14:paraId="42983FE7" w14:textId="77777777" w:rsidTr="00384FF0">
        <w:trPr>
          <w:trHeight w:val="620"/>
          <w:jc w:val="center"/>
        </w:trPr>
        <w:tc>
          <w:tcPr>
            <w:tcW w:w="2744" w:type="dxa"/>
            <w:shd w:val="clear" w:color="auto" w:fill="0070C0"/>
            <w:vAlign w:val="center"/>
          </w:tcPr>
          <w:p w14:paraId="6E3F40B9" w14:textId="79D34613" w:rsidR="001F5638" w:rsidRPr="003D7B94" w:rsidRDefault="003D7B94" w:rsidP="006D2939">
            <w:pPr>
              <w:pStyle w:val="Default"/>
              <w:jc w:val="center"/>
              <w:rPr>
                <w:color w:val="FFFFFF" w:themeColor="background1"/>
                <w:sz w:val="28"/>
              </w:rPr>
            </w:pPr>
            <w:r w:rsidRPr="003D7B94">
              <w:rPr>
                <w:b/>
                <w:bCs/>
                <w:color w:val="FFFFFF" w:themeColor="background1"/>
                <w:sz w:val="28"/>
                <w:szCs w:val="22"/>
              </w:rPr>
              <w:t>Section</w:t>
            </w:r>
          </w:p>
        </w:tc>
        <w:tc>
          <w:tcPr>
            <w:tcW w:w="1541" w:type="dxa"/>
            <w:shd w:val="clear" w:color="auto" w:fill="0070C0"/>
            <w:vAlign w:val="center"/>
          </w:tcPr>
          <w:p w14:paraId="0BA2E029" w14:textId="773F8FF2" w:rsidR="001F5638" w:rsidRPr="003D7B94" w:rsidRDefault="003D7B94" w:rsidP="001F5638">
            <w:pPr>
              <w:pStyle w:val="ListParagraph"/>
              <w:ind w:left="-60"/>
              <w:jc w:val="center"/>
              <w:rPr>
                <w:rFonts w:ascii="Arial" w:eastAsia="Times New Roman" w:hAnsi="Arial" w:cs="Arial"/>
                <w:b/>
                <w:bCs/>
                <w:color w:val="FFFFFF" w:themeColor="background1"/>
                <w:sz w:val="28"/>
                <w:szCs w:val="20"/>
              </w:rPr>
            </w:pPr>
            <w:r>
              <w:rPr>
                <w:rFonts w:ascii="Arial" w:eastAsia="Times New Roman" w:hAnsi="Arial" w:cs="Arial"/>
                <w:b/>
                <w:bCs/>
                <w:color w:val="FFFFFF" w:themeColor="background1"/>
                <w:sz w:val="28"/>
                <w:szCs w:val="20"/>
              </w:rPr>
              <w:t>P</w:t>
            </w:r>
            <w:r w:rsidRPr="003D7B94">
              <w:rPr>
                <w:rFonts w:ascii="Arial" w:eastAsia="Times New Roman" w:hAnsi="Arial" w:cs="Arial"/>
                <w:b/>
                <w:bCs/>
                <w:color w:val="FFFFFF" w:themeColor="background1"/>
                <w:sz w:val="28"/>
                <w:szCs w:val="20"/>
              </w:rPr>
              <w:t>aragraph</w:t>
            </w:r>
          </w:p>
        </w:tc>
        <w:tc>
          <w:tcPr>
            <w:tcW w:w="4885" w:type="dxa"/>
            <w:shd w:val="clear" w:color="auto" w:fill="0070C0"/>
            <w:vAlign w:val="center"/>
          </w:tcPr>
          <w:p w14:paraId="2B3D8237" w14:textId="0533D6FE" w:rsidR="001F5638" w:rsidRPr="003D7B94" w:rsidRDefault="003D7B94" w:rsidP="00D662E0">
            <w:pPr>
              <w:jc w:val="center"/>
              <w:rPr>
                <w:rFonts w:ascii="Arial" w:eastAsia="Times New Roman" w:hAnsi="Arial" w:cs="Arial"/>
                <w:b/>
                <w:bCs/>
                <w:color w:val="FFFFFF" w:themeColor="background1"/>
                <w:sz w:val="28"/>
                <w:szCs w:val="20"/>
              </w:rPr>
            </w:pPr>
            <w:r>
              <w:rPr>
                <w:rFonts w:ascii="Arial" w:eastAsia="Times New Roman" w:hAnsi="Arial" w:cs="Arial"/>
                <w:b/>
                <w:bCs/>
                <w:color w:val="FFFFFF" w:themeColor="background1"/>
                <w:sz w:val="28"/>
                <w:szCs w:val="20"/>
              </w:rPr>
              <w:t>Proposed Change</w:t>
            </w:r>
          </w:p>
        </w:tc>
        <w:tc>
          <w:tcPr>
            <w:tcW w:w="4325" w:type="dxa"/>
            <w:shd w:val="clear" w:color="auto" w:fill="0070C0"/>
            <w:vAlign w:val="center"/>
          </w:tcPr>
          <w:p w14:paraId="027E4E8E" w14:textId="7E1B4710" w:rsidR="001F5638" w:rsidRPr="003D7B94" w:rsidRDefault="003D7B94" w:rsidP="00D662E0">
            <w:pPr>
              <w:jc w:val="center"/>
              <w:rPr>
                <w:color w:val="FFFFFF" w:themeColor="background1"/>
                <w:sz w:val="28"/>
              </w:rPr>
            </w:pPr>
            <w:r>
              <w:rPr>
                <w:rFonts w:ascii="Arial" w:eastAsia="Times New Roman" w:hAnsi="Arial" w:cs="Arial"/>
                <w:b/>
                <w:bCs/>
                <w:color w:val="FFFFFF" w:themeColor="background1"/>
                <w:sz w:val="28"/>
                <w:szCs w:val="20"/>
              </w:rPr>
              <w:t>Comments</w:t>
            </w:r>
          </w:p>
        </w:tc>
      </w:tr>
      <w:tr w:rsidR="00D65F39" w:rsidRPr="003D7B94" w14:paraId="5F567900" w14:textId="77777777" w:rsidTr="00384FF0">
        <w:trPr>
          <w:jc w:val="center"/>
        </w:trPr>
        <w:tc>
          <w:tcPr>
            <w:tcW w:w="2744" w:type="dxa"/>
            <w:vAlign w:val="center"/>
          </w:tcPr>
          <w:p w14:paraId="00C10B66" w14:textId="7CE6F642" w:rsidR="00D65F39" w:rsidRPr="003D7B94" w:rsidRDefault="00F82390" w:rsidP="006D2939">
            <w:pPr>
              <w:jc w:val="center"/>
              <w:rPr>
                <w:b/>
                <w:sz w:val="18"/>
                <w:szCs w:val="18"/>
              </w:rPr>
            </w:pPr>
            <w:r w:rsidRPr="00F82390">
              <w:rPr>
                <w:b/>
                <w:sz w:val="18"/>
                <w:szCs w:val="18"/>
              </w:rPr>
              <w:t>Acronyms, Abbreviations and Defined Terms</w:t>
            </w:r>
          </w:p>
        </w:tc>
        <w:tc>
          <w:tcPr>
            <w:tcW w:w="1541" w:type="dxa"/>
            <w:vAlign w:val="center"/>
          </w:tcPr>
          <w:p w14:paraId="08DEF863" w14:textId="77777777" w:rsidR="00D65F39" w:rsidRPr="003D7B94" w:rsidRDefault="00D65F39" w:rsidP="006D2939">
            <w:pPr>
              <w:jc w:val="center"/>
              <w:rPr>
                <w:rFonts w:ascii="Arial" w:eastAsia="Times New Roman" w:hAnsi="Arial" w:cs="Arial"/>
                <w:bCs/>
                <w:sz w:val="18"/>
                <w:szCs w:val="18"/>
              </w:rPr>
            </w:pPr>
          </w:p>
        </w:tc>
        <w:tc>
          <w:tcPr>
            <w:tcW w:w="4885" w:type="dxa"/>
            <w:vAlign w:val="center"/>
          </w:tcPr>
          <w:p w14:paraId="6CEBA782" w14:textId="62CB4A6F" w:rsidR="00F361EE" w:rsidRPr="00D46675" w:rsidRDefault="00384FF0" w:rsidP="007B526F">
            <w:pPr>
              <w:tabs>
                <w:tab w:val="left" w:pos="0"/>
                <w:tab w:val="left" w:pos="1080"/>
              </w:tabs>
              <w:suppressAutoHyphens/>
              <w:spacing w:after="120"/>
              <w:jc w:val="both"/>
              <w:rPr>
                <w:rFonts w:eastAsia="Times New Roman"/>
                <w:sz w:val="18"/>
                <w:szCs w:val="18"/>
                <w:lang w:eastAsia="en-US"/>
              </w:rPr>
            </w:pPr>
            <w:r>
              <w:rPr>
                <w:rFonts w:eastAsia="Times New Roman"/>
                <w:sz w:val="18"/>
                <w:szCs w:val="18"/>
                <w:lang w:eastAsia="en-US"/>
              </w:rPr>
              <w:t xml:space="preserve">See table </w:t>
            </w:r>
          </w:p>
        </w:tc>
        <w:tc>
          <w:tcPr>
            <w:tcW w:w="4325" w:type="dxa"/>
            <w:vAlign w:val="center"/>
          </w:tcPr>
          <w:p w14:paraId="27861EC0" w14:textId="77777777" w:rsidR="00D65F39" w:rsidRPr="003D7B94" w:rsidRDefault="00D65F39" w:rsidP="00D662E0"/>
        </w:tc>
      </w:tr>
      <w:tr w:rsidR="001F5638" w:rsidRPr="003D7B94" w14:paraId="61551E4F" w14:textId="77777777" w:rsidTr="00384FF0">
        <w:trPr>
          <w:jc w:val="center"/>
        </w:trPr>
        <w:tc>
          <w:tcPr>
            <w:tcW w:w="2744" w:type="dxa"/>
            <w:vAlign w:val="center"/>
          </w:tcPr>
          <w:p w14:paraId="1E9326EC" w14:textId="060102CE" w:rsidR="001F5638" w:rsidRPr="003D7B94" w:rsidRDefault="003D7B94" w:rsidP="006D2939">
            <w:pPr>
              <w:jc w:val="center"/>
              <w:rPr>
                <w:b/>
                <w:sz w:val="18"/>
                <w:szCs w:val="18"/>
              </w:rPr>
            </w:pPr>
            <w:r w:rsidRPr="003D7B94">
              <w:rPr>
                <w:b/>
                <w:sz w:val="18"/>
                <w:szCs w:val="18"/>
              </w:rPr>
              <w:t>General Considerations</w:t>
            </w:r>
          </w:p>
        </w:tc>
        <w:tc>
          <w:tcPr>
            <w:tcW w:w="1541" w:type="dxa"/>
            <w:vAlign w:val="center"/>
          </w:tcPr>
          <w:p w14:paraId="20411AF9" w14:textId="6EB667CE" w:rsidR="001F5638" w:rsidRPr="003D7B94" w:rsidRDefault="001F5638" w:rsidP="006D2939">
            <w:pPr>
              <w:jc w:val="center"/>
              <w:rPr>
                <w:rFonts w:ascii="Arial" w:eastAsia="Times New Roman" w:hAnsi="Arial" w:cs="Arial"/>
                <w:bCs/>
                <w:sz w:val="18"/>
                <w:szCs w:val="18"/>
              </w:rPr>
            </w:pPr>
            <w:r w:rsidRPr="003D7B94">
              <w:rPr>
                <w:rFonts w:ascii="Arial" w:eastAsia="Times New Roman" w:hAnsi="Arial" w:cs="Arial"/>
                <w:bCs/>
                <w:sz w:val="18"/>
                <w:szCs w:val="18"/>
              </w:rPr>
              <w:t xml:space="preserve">1.2 </w:t>
            </w:r>
          </w:p>
        </w:tc>
        <w:tc>
          <w:tcPr>
            <w:tcW w:w="4885" w:type="dxa"/>
            <w:vAlign w:val="center"/>
          </w:tcPr>
          <w:p w14:paraId="03406DC2" w14:textId="77777777" w:rsidR="00C54E13" w:rsidRPr="00C54E13" w:rsidRDefault="00C54E13" w:rsidP="00C54E13">
            <w:pPr>
              <w:suppressAutoHyphens/>
              <w:spacing w:after="120"/>
              <w:jc w:val="both"/>
              <w:rPr>
                <w:rFonts w:asciiTheme="minorHAnsi" w:hAnsiTheme="minorHAnsi" w:cstheme="minorHAnsi"/>
                <w:color w:val="FF0000"/>
                <w:sz w:val="18"/>
                <w:szCs w:val="18"/>
              </w:rPr>
            </w:pPr>
            <w:r w:rsidRPr="00C54E13">
              <w:rPr>
                <w:rFonts w:asciiTheme="minorHAnsi" w:hAnsiTheme="minorHAnsi" w:cstheme="minorHAnsi"/>
                <w:sz w:val="18"/>
                <w:szCs w:val="18"/>
              </w:rPr>
              <w:t>The responsibility for the implementation of the project, and therefore for the award and administration of contracts under the project, rests with the Borrower.</w:t>
            </w:r>
            <w:r w:rsidRPr="00C54E13">
              <w:rPr>
                <w:rStyle w:val="FootnoteReference"/>
                <w:rFonts w:asciiTheme="minorHAnsi" w:hAnsiTheme="minorHAnsi" w:cstheme="minorHAnsi"/>
                <w:sz w:val="18"/>
                <w:szCs w:val="18"/>
              </w:rPr>
              <w:footnoteReference w:id="1"/>
            </w:r>
            <w:r w:rsidRPr="00C54E13">
              <w:rPr>
                <w:rFonts w:asciiTheme="minorHAnsi" w:hAnsiTheme="minorHAnsi" w:cstheme="minorHAnsi"/>
                <w:sz w:val="18"/>
                <w:szCs w:val="18"/>
              </w:rPr>
              <w:t xml:space="preserve"> The IDB, for its part, is required by the Agreement Establishing the Bank to “… take the necessary measures to ensure that the proceeds of any loan made, guaranteed, or participated in by the Bank are used only for the purposes for which the loan was granted, with due attention to considerations of economy and efficiency.” While in practice the specific procurement rules and procedures to be followed in the implementation of a project depend on the </w:t>
            </w:r>
            <w:proofErr w:type="gramStart"/>
            <w:r w:rsidRPr="00C54E13">
              <w:rPr>
                <w:rFonts w:asciiTheme="minorHAnsi" w:hAnsiTheme="minorHAnsi" w:cstheme="minorHAnsi"/>
                <w:color w:val="FF0000"/>
                <w:sz w:val="18"/>
                <w:szCs w:val="18"/>
              </w:rPr>
              <w:t>particular case</w:t>
            </w:r>
            <w:proofErr w:type="gramEnd"/>
            <w:r w:rsidRPr="00C54E13">
              <w:rPr>
                <w:rFonts w:asciiTheme="minorHAnsi" w:hAnsiTheme="minorHAnsi" w:cstheme="minorHAnsi"/>
                <w:color w:val="FF0000"/>
                <w:sz w:val="18"/>
                <w:szCs w:val="18"/>
              </w:rPr>
              <w:t>, the following Bank’s Core Procurement Principles guide procurement under this Policy:</w:t>
            </w:r>
            <w:r w:rsidRPr="00C54E13">
              <w:rPr>
                <w:rFonts w:asciiTheme="minorHAnsi" w:hAnsiTheme="minorHAnsi" w:cstheme="minorHAnsi"/>
                <w:color w:val="FF0000"/>
                <w:sz w:val="18"/>
                <w:szCs w:val="18"/>
              </w:rPr>
              <w:fldChar w:fldCharType="begin"/>
            </w:r>
            <w:r w:rsidRPr="00C54E13">
              <w:rPr>
                <w:rFonts w:asciiTheme="minorHAnsi" w:hAnsiTheme="minorHAnsi" w:cstheme="minorHAnsi"/>
                <w:color w:val="FF0000"/>
                <w:sz w:val="18"/>
                <w:szCs w:val="18"/>
              </w:rPr>
              <w:instrText>ADVANCE \D 6.0</w:instrText>
            </w:r>
            <w:r w:rsidRPr="00C54E13">
              <w:rPr>
                <w:rFonts w:asciiTheme="minorHAnsi" w:hAnsiTheme="minorHAnsi" w:cstheme="minorHAnsi"/>
                <w:color w:val="FF0000"/>
                <w:sz w:val="18"/>
                <w:szCs w:val="18"/>
              </w:rPr>
              <w:fldChar w:fldCharType="end"/>
            </w:r>
          </w:p>
          <w:p w14:paraId="59BF586F" w14:textId="77777777" w:rsidR="00C54E13" w:rsidRPr="00C54E13" w:rsidRDefault="00C54E13" w:rsidP="00C54E13">
            <w:pPr>
              <w:numPr>
                <w:ilvl w:val="0"/>
                <w:numId w:val="18"/>
              </w:numPr>
              <w:tabs>
                <w:tab w:val="clear" w:pos="1375"/>
              </w:tabs>
              <w:suppressAutoHyphens/>
              <w:spacing w:after="120"/>
              <w:ind w:left="546" w:hanging="540"/>
              <w:jc w:val="both"/>
              <w:rPr>
                <w:rFonts w:asciiTheme="minorHAnsi" w:hAnsiTheme="minorHAnsi" w:cstheme="minorHAnsi"/>
                <w:color w:val="FF0000"/>
                <w:sz w:val="18"/>
                <w:szCs w:val="18"/>
              </w:rPr>
            </w:pPr>
            <w:r w:rsidRPr="00C54E13">
              <w:rPr>
                <w:rFonts w:asciiTheme="minorHAnsi" w:hAnsiTheme="minorHAnsi" w:cstheme="minorHAnsi"/>
                <w:color w:val="FF0000"/>
                <w:sz w:val="18"/>
                <w:szCs w:val="18"/>
              </w:rPr>
              <w:t xml:space="preserve">Value for Money: The principle of </w:t>
            </w:r>
            <w:proofErr w:type="spellStart"/>
            <w:r w:rsidRPr="00C54E13">
              <w:rPr>
                <w:rFonts w:asciiTheme="minorHAnsi" w:hAnsiTheme="minorHAnsi" w:cstheme="minorHAnsi"/>
                <w:color w:val="FF0000"/>
                <w:sz w:val="18"/>
                <w:szCs w:val="18"/>
              </w:rPr>
              <w:t>VfM</w:t>
            </w:r>
            <w:proofErr w:type="spellEnd"/>
            <w:r w:rsidRPr="00C54E13">
              <w:rPr>
                <w:rFonts w:asciiTheme="minorHAnsi" w:hAnsiTheme="minorHAnsi" w:cstheme="minorHAnsi"/>
                <w:color w:val="FF0000"/>
                <w:sz w:val="18"/>
                <w:szCs w:val="18"/>
              </w:rPr>
              <w:t xml:space="preserve"> means the effective, efficient, and economic use of resources, which requires an evaluation of relevant costs and benefits, along with an assessment of risks, and non-price attributes and/or life cycle costs, as appropriate. Price alone may not necessarily represent </w:t>
            </w:r>
            <w:proofErr w:type="spellStart"/>
            <w:r w:rsidRPr="00C54E13">
              <w:rPr>
                <w:rFonts w:asciiTheme="minorHAnsi" w:hAnsiTheme="minorHAnsi" w:cstheme="minorHAnsi"/>
                <w:color w:val="FF0000"/>
                <w:sz w:val="18"/>
                <w:szCs w:val="18"/>
              </w:rPr>
              <w:t>VfM</w:t>
            </w:r>
            <w:proofErr w:type="spellEnd"/>
            <w:r w:rsidRPr="00C54E13">
              <w:rPr>
                <w:rFonts w:asciiTheme="minorHAnsi" w:hAnsiTheme="minorHAnsi" w:cstheme="minorHAnsi"/>
                <w:color w:val="FF0000"/>
                <w:sz w:val="18"/>
                <w:szCs w:val="18"/>
              </w:rPr>
              <w:t>.</w:t>
            </w:r>
          </w:p>
          <w:p w14:paraId="1CB07392" w14:textId="77777777" w:rsidR="00C54E13" w:rsidRPr="00C54E13" w:rsidRDefault="00C54E13" w:rsidP="00C54E13">
            <w:pPr>
              <w:numPr>
                <w:ilvl w:val="0"/>
                <w:numId w:val="18"/>
              </w:numPr>
              <w:tabs>
                <w:tab w:val="clear" w:pos="1375"/>
              </w:tabs>
              <w:suppressAutoHyphens/>
              <w:spacing w:after="120"/>
              <w:ind w:left="546" w:hanging="540"/>
              <w:jc w:val="both"/>
              <w:rPr>
                <w:rFonts w:asciiTheme="minorHAnsi" w:hAnsiTheme="minorHAnsi" w:cstheme="minorHAnsi"/>
                <w:sz w:val="18"/>
                <w:szCs w:val="18"/>
              </w:rPr>
            </w:pPr>
            <w:r w:rsidRPr="00C54E13">
              <w:rPr>
                <w:rFonts w:asciiTheme="minorHAnsi" w:hAnsiTheme="minorHAnsi" w:cstheme="minorHAnsi"/>
                <w:color w:val="FF0000"/>
                <w:sz w:val="18"/>
                <w:szCs w:val="18"/>
              </w:rPr>
              <w:t xml:space="preserve">Economy and Efficiency </w:t>
            </w:r>
            <w:r w:rsidRPr="00C54E13">
              <w:rPr>
                <w:rFonts w:asciiTheme="minorHAnsi" w:hAnsiTheme="minorHAnsi" w:cstheme="minorHAnsi"/>
                <w:sz w:val="18"/>
                <w:szCs w:val="18"/>
              </w:rPr>
              <w:t>in the implementation of the project, including the procurement of the goods and works involved;</w:t>
            </w:r>
          </w:p>
          <w:p w14:paraId="384E58F8" w14:textId="77777777" w:rsidR="00C54E13" w:rsidRPr="00C54E13" w:rsidRDefault="00C54E13" w:rsidP="00C54E13">
            <w:pPr>
              <w:numPr>
                <w:ilvl w:val="0"/>
                <w:numId w:val="18"/>
              </w:numPr>
              <w:tabs>
                <w:tab w:val="clear" w:pos="1375"/>
              </w:tabs>
              <w:suppressAutoHyphens/>
              <w:spacing w:after="120"/>
              <w:ind w:left="546" w:hanging="540"/>
              <w:jc w:val="both"/>
              <w:rPr>
                <w:rFonts w:asciiTheme="minorHAnsi" w:hAnsiTheme="minorHAnsi" w:cstheme="minorHAnsi"/>
                <w:sz w:val="18"/>
                <w:szCs w:val="18"/>
              </w:rPr>
            </w:pPr>
            <w:r w:rsidRPr="00C54E13">
              <w:rPr>
                <w:rFonts w:asciiTheme="minorHAnsi" w:hAnsiTheme="minorHAnsi" w:cstheme="minorHAnsi"/>
                <w:sz w:val="18"/>
                <w:szCs w:val="18"/>
              </w:rPr>
              <w:t>the Bank’s interest in giving all eligible bidders from developed and developing countries</w:t>
            </w:r>
            <w:r w:rsidRPr="00C54E13">
              <w:rPr>
                <w:rStyle w:val="FootnoteReference"/>
                <w:rFonts w:asciiTheme="minorHAnsi" w:hAnsiTheme="minorHAnsi" w:cstheme="minorHAnsi"/>
                <w:sz w:val="18"/>
                <w:szCs w:val="18"/>
              </w:rPr>
              <w:footnoteReference w:id="2"/>
            </w:r>
            <w:r w:rsidRPr="00C54E13">
              <w:rPr>
                <w:rFonts w:asciiTheme="minorHAnsi" w:hAnsiTheme="minorHAnsi" w:cstheme="minorHAnsi"/>
                <w:sz w:val="18"/>
                <w:szCs w:val="18"/>
              </w:rPr>
              <w:t xml:space="preserve"> the same information and equal opportunity to compete in providing goods and works financed by the Bank;</w:t>
            </w:r>
          </w:p>
          <w:p w14:paraId="30B7ED06" w14:textId="77777777" w:rsidR="00C54E13" w:rsidRPr="00C54E13" w:rsidRDefault="00C54E13" w:rsidP="00C54E13">
            <w:pPr>
              <w:numPr>
                <w:ilvl w:val="0"/>
                <w:numId w:val="18"/>
              </w:numPr>
              <w:tabs>
                <w:tab w:val="clear" w:pos="1375"/>
              </w:tabs>
              <w:suppressAutoHyphens/>
              <w:spacing w:after="120"/>
              <w:ind w:left="546" w:hanging="540"/>
              <w:jc w:val="both"/>
              <w:rPr>
                <w:rFonts w:asciiTheme="minorHAnsi" w:hAnsiTheme="minorHAnsi" w:cstheme="minorHAnsi"/>
                <w:sz w:val="18"/>
                <w:szCs w:val="18"/>
              </w:rPr>
            </w:pPr>
            <w:r w:rsidRPr="00C54E13">
              <w:rPr>
                <w:rFonts w:asciiTheme="minorHAnsi" w:hAnsiTheme="minorHAnsi" w:cstheme="minorHAnsi"/>
                <w:sz w:val="18"/>
                <w:szCs w:val="18"/>
              </w:rPr>
              <w:t>the Bank’s interest in encouraging the development of domestic contracting and manufacturing industries in the borrowing country; and</w:t>
            </w:r>
          </w:p>
          <w:p w14:paraId="1B0CCB3C" w14:textId="77777777" w:rsidR="00C54E13" w:rsidRPr="00C54E13" w:rsidRDefault="00C54E13" w:rsidP="00C54E13">
            <w:pPr>
              <w:numPr>
                <w:ilvl w:val="0"/>
                <w:numId w:val="18"/>
              </w:numPr>
              <w:tabs>
                <w:tab w:val="clear" w:pos="1375"/>
              </w:tabs>
              <w:suppressAutoHyphens/>
              <w:spacing w:after="120"/>
              <w:ind w:left="546" w:hanging="540"/>
              <w:jc w:val="both"/>
              <w:rPr>
                <w:rFonts w:asciiTheme="minorHAnsi" w:hAnsiTheme="minorHAnsi" w:cstheme="minorHAnsi"/>
                <w:sz w:val="18"/>
                <w:szCs w:val="18"/>
              </w:rPr>
            </w:pPr>
            <w:r w:rsidRPr="00C54E13">
              <w:rPr>
                <w:rFonts w:asciiTheme="minorHAnsi" w:hAnsiTheme="minorHAnsi" w:cstheme="minorHAnsi"/>
                <w:sz w:val="18"/>
                <w:szCs w:val="18"/>
              </w:rPr>
              <w:lastRenderedPageBreak/>
              <w:t>the importance of transparency in the procurement process.</w:t>
            </w:r>
            <w:r w:rsidRPr="00C54E13">
              <w:rPr>
                <w:rFonts w:asciiTheme="minorHAnsi" w:hAnsiTheme="minorHAnsi" w:cstheme="minorHAnsi"/>
                <w:sz w:val="18"/>
                <w:szCs w:val="18"/>
              </w:rPr>
              <w:fldChar w:fldCharType="begin"/>
            </w:r>
            <w:r w:rsidRPr="00C54E13">
              <w:rPr>
                <w:rFonts w:asciiTheme="minorHAnsi" w:hAnsiTheme="minorHAnsi" w:cstheme="minorHAnsi"/>
                <w:sz w:val="18"/>
                <w:szCs w:val="18"/>
              </w:rPr>
              <w:instrText>ADVANCE \D 6.0</w:instrText>
            </w:r>
            <w:r w:rsidRPr="00C54E13">
              <w:rPr>
                <w:rFonts w:asciiTheme="minorHAnsi" w:hAnsiTheme="minorHAnsi" w:cstheme="minorHAnsi"/>
                <w:sz w:val="18"/>
                <w:szCs w:val="18"/>
              </w:rPr>
              <w:fldChar w:fldCharType="end"/>
            </w:r>
          </w:p>
          <w:p w14:paraId="54DD7E49" w14:textId="77777777" w:rsidR="00C54E13" w:rsidRPr="00C54E13" w:rsidRDefault="00C54E13" w:rsidP="00C54E13">
            <w:pPr>
              <w:numPr>
                <w:ilvl w:val="0"/>
                <w:numId w:val="18"/>
              </w:numPr>
              <w:tabs>
                <w:tab w:val="clear" w:pos="1375"/>
              </w:tabs>
              <w:suppressAutoHyphens/>
              <w:spacing w:after="120"/>
              <w:ind w:left="546" w:hanging="540"/>
              <w:jc w:val="both"/>
              <w:rPr>
                <w:rFonts w:asciiTheme="minorHAnsi" w:hAnsiTheme="minorHAnsi" w:cstheme="minorHAnsi"/>
                <w:color w:val="FF0000"/>
                <w:sz w:val="18"/>
                <w:szCs w:val="18"/>
              </w:rPr>
            </w:pPr>
            <w:bookmarkStart w:id="0" w:name="_Hlk1379458"/>
            <w:r w:rsidRPr="00C54E13">
              <w:rPr>
                <w:rFonts w:asciiTheme="minorHAnsi" w:hAnsiTheme="minorHAnsi" w:cstheme="minorHAnsi"/>
                <w:color w:val="FF0000"/>
                <w:sz w:val="18"/>
                <w:szCs w:val="18"/>
              </w:rPr>
              <w:t xml:space="preserve">Fit for Purpose: </w:t>
            </w:r>
            <w:r w:rsidRPr="00C54E13">
              <w:rPr>
                <w:rFonts w:asciiTheme="minorHAnsi" w:hAnsiTheme="minorHAnsi" w:cs="Arial"/>
                <w:color w:val="FF0000"/>
                <w:sz w:val="18"/>
                <w:szCs w:val="18"/>
              </w:rPr>
              <w:t>The principle of fit for purpose applies both to the intended outcomes and the procurement arrangements in determining the most appropriate approach to meet the project development objectives and outcomes, considering the context and the risk, value, nature, and complexity of the procurement.</w:t>
            </w:r>
          </w:p>
          <w:bookmarkEnd w:id="0"/>
          <w:p w14:paraId="330536A8" w14:textId="72838A76" w:rsidR="001F5638" w:rsidRPr="00C54E13" w:rsidRDefault="00C54E13" w:rsidP="007B526F">
            <w:pPr>
              <w:numPr>
                <w:ilvl w:val="0"/>
                <w:numId w:val="18"/>
              </w:numPr>
              <w:tabs>
                <w:tab w:val="clear" w:pos="1375"/>
              </w:tabs>
              <w:suppressAutoHyphens/>
              <w:spacing w:after="120"/>
              <w:ind w:left="546" w:hanging="540"/>
              <w:jc w:val="both"/>
              <w:rPr>
                <w:rFonts w:asciiTheme="minorHAnsi" w:hAnsiTheme="minorHAnsi" w:cstheme="minorHAnsi"/>
                <w:color w:val="FF0000"/>
                <w:sz w:val="18"/>
                <w:szCs w:val="18"/>
              </w:rPr>
            </w:pPr>
            <w:r w:rsidRPr="00C54E13">
              <w:rPr>
                <w:rFonts w:asciiTheme="minorHAnsi" w:hAnsiTheme="minorHAnsi"/>
                <w:color w:val="FF0000"/>
                <w:sz w:val="18"/>
                <w:szCs w:val="18"/>
              </w:rPr>
              <w:t>Integrity: The principle of integrity refers to Bank’s financing being used for its intended purposes and good governance practices, and requires that all parties involved in the procurement process observe the highest standard of ethics during the procurement process of Bank’s financed contracts and execution of the project, and refrain from Prohibited Practices, in accordance with paragraph 1.16</w:t>
            </w:r>
          </w:p>
        </w:tc>
        <w:tc>
          <w:tcPr>
            <w:tcW w:w="4325" w:type="dxa"/>
            <w:vAlign w:val="center"/>
          </w:tcPr>
          <w:p w14:paraId="616E58E4" w14:textId="6D56B907" w:rsidR="001F5638" w:rsidRPr="003D7B94" w:rsidRDefault="001F5638" w:rsidP="00D662E0">
            <w:bookmarkStart w:id="1" w:name="_GoBack"/>
            <w:bookmarkEnd w:id="1"/>
          </w:p>
        </w:tc>
      </w:tr>
      <w:tr w:rsidR="00F17CF9" w:rsidRPr="003D7B94" w14:paraId="04942FEC" w14:textId="77777777" w:rsidTr="00384FF0">
        <w:trPr>
          <w:jc w:val="center"/>
        </w:trPr>
        <w:tc>
          <w:tcPr>
            <w:tcW w:w="2744" w:type="dxa"/>
            <w:vAlign w:val="center"/>
          </w:tcPr>
          <w:p w14:paraId="7B056CE2" w14:textId="77777777" w:rsidR="00F17CF9" w:rsidRPr="003D7B94" w:rsidRDefault="00F17CF9" w:rsidP="006D2939">
            <w:pPr>
              <w:jc w:val="center"/>
            </w:pPr>
          </w:p>
        </w:tc>
        <w:tc>
          <w:tcPr>
            <w:tcW w:w="1541" w:type="dxa"/>
            <w:vAlign w:val="center"/>
          </w:tcPr>
          <w:p w14:paraId="1A2F14B0" w14:textId="46AFCA90" w:rsidR="00F17CF9" w:rsidRPr="003D7B94" w:rsidRDefault="00F17CF9" w:rsidP="001F5638">
            <w:pPr>
              <w:jc w:val="center"/>
              <w:rPr>
                <w:rFonts w:ascii="Arial" w:eastAsia="Times New Roman" w:hAnsi="Arial" w:cs="Arial"/>
                <w:bCs/>
                <w:sz w:val="18"/>
                <w:szCs w:val="18"/>
              </w:rPr>
            </w:pPr>
            <w:r>
              <w:rPr>
                <w:rFonts w:ascii="Arial" w:eastAsia="Times New Roman" w:hAnsi="Arial" w:cs="Arial"/>
                <w:bCs/>
                <w:sz w:val="18"/>
                <w:szCs w:val="18"/>
              </w:rPr>
              <w:t>1.3</w:t>
            </w:r>
          </w:p>
        </w:tc>
        <w:tc>
          <w:tcPr>
            <w:tcW w:w="4885" w:type="dxa"/>
            <w:vAlign w:val="center"/>
          </w:tcPr>
          <w:p w14:paraId="1B395DB6" w14:textId="3B2642ED" w:rsidR="00F17CF9" w:rsidRPr="00D8472E" w:rsidRDefault="002122B6" w:rsidP="00031EA8">
            <w:pPr>
              <w:suppressAutoHyphens/>
              <w:spacing w:after="120"/>
              <w:jc w:val="both"/>
              <w:rPr>
                <w:rFonts w:asciiTheme="minorHAnsi" w:hAnsiTheme="minorHAnsi" w:cstheme="minorHAnsi"/>
                <w:sz w:val="18"/>
                <w:szCs w:val="18"/>
              </w:rPr>
            </w:pPr>
            <w:r w:rsidRPr="00D8472E">
              <w:rPr>
                <w:rFonts w:asciiTheme="minorHAnsi" w:hAnsiTheme="minorHAnsi" w:cstheme="minorHAnsi"/>
                <w:sz w:val="18"/>
                <w:szCs w:val="18"/>
              </w:rPr>
              <w:t xml:space="preserve">Open competition is the basis for efficient public procurement. Borrowers shall select the most appropriate method for the specific procurement. </w:t>
            </w:r>
            <w:r w:rsidRPr="00D8472E">
              <w:rPr>
                <w:rFonts w:asciiTheme="minorHAnsi" w:hAnsiTheme="minorHAnsi" w:cstheme="minorHAnsi"/>
                <w:color w:val="FF0000"/>
                <w:sz w:val="18"/>
                <w:szCs w:val="18"/>
              </w:rPr>
              <w:t>Unless otherwise justified by the procurement strategy as required in Appendix 1 hereto and fit-for-purpose considerations</w:t>
            </w:r>
            <w:r w:rsidRPr="00D8472E">
              <w:rPr>
                <w:rFonts w:asciiTheme="minorHAnsi" w:hAnsiTheme="minorHAnsi" w:cstheme="minorHAnsi"/>
                <w:sz w:val="18"/>
                <w:szCs w:val="18"/>
              </w:rPr>
              <w:t xml:space="preserve">, International Competitive Bidding (ICB), </w:t>
            </w:r>
            <w:r w:rsidRPr="00D8472E">
              <w:rPr>
                <w:rFonts w:asciiTheme="minorHAnsi" w:hAnsiTheme="minorHAnsi" w:cstheme="minorHAnsi"/>
                <w:color w:val="FF0000"/>
                <w:sz w:val="18"/>
                <w:szCs w:val="18"/>
              </w:rPr>
              <w:t xml:space="preserve">either as a Request for Bidding or Request for Proposal </w:t>
            </w:r>
            <w:r w:rsidRPr="00D8472E">
              <w:rPr>
                <w:rFonts w:asciiTheme="minorHAnsi" w:hAnsiTheme="minorHAnsi" w:cstheme="minorHAnsi"/>
                <w:sz w:val="18"/>
                <w:szCs w:val="18"/>
              </w:rPr>
              <w:t xml:space="preserve">properly administered, and with the allowance for preferences for domestically manufactured goods under prescribed conditions </w:t>
            </w:r>
            <w:r w:rsidRPr="00D8472E">
              <w:rPr>
                <w:rFonts w:asciiTheme="minorHAnsi" w:hAnsiTheme="minorHAnsi" w:cstheme="minorHAnsi"/>
                <w:color w:val="FF0000"/>
                <w:sz w:val="18"/>
                <w:szCs w:val="18"/>
              </w:rPr>
              <w:t xml:space="preserve">shall be </w:t>
            </w:r>
            <w:r w:rsidRPr="00D8472E">
              <w:rPr>
                <w:rFonts w:asciiTheme="minorHAnsi" w:hAnsiTheme="minorHAnsi" w:cstheme="minorHAnsi"/>
                <w:sz w:val="18"/>
                <w:szCs w:val="18"/>
              </w:rPr>
              <w:t>the most appropriate method. In most cases, therefore, the Bank requires its Borrowers to obtain goods, works, and services through ICB open to eligible suppliers and contractors.</w:t>
            </w:r>
            <w:r w:rsidRPr="00D8472E">
              <w:rPr>
                <w:rStyle w:val="FootnoteReference"/>
                <w:rFonts w:asciiTheme="minorHAnsi" w:hAnsiTheme="minorHAnsi" w:cstheme="minorHAnsi"/>
                <w:sz w:val="18"/>
                <w:szCs w:val="18"/>
              </w:rPr>
              <w:footnoteReference w:id="3"/>
            </w:r>
            <w:r w:rsidRPr="00D8472E">
              <w:rPr>
                <w:rFonts w:asciiTheme="minorHAnsi" w:hAnsiTheme="minorHAnsi" w:cstheme="minorHAnsi"/>
                <w:sz w:val="18"/>
                <w:szCs w:val="18"/>
              </w:rPr>
              <w:t xml:space="preserve"> Section II of these Policies describes the procedures for ICB.</w:t>
            </w:r>
            <w:r w:rsidRPr="00D8472E">
              <w:rPr>
                <w:rFonts w:asciiTheme="minorHAnsi" w:hAnsiTheme="minorHAnsi" w:cstheme="minorHAnsi"/>
                <w:sz w:val="18"/>
                <w:szCs w:val="18"/>
              </w:rPr>
              <w:fldChar w:fldCharType="begin"/>
            </w:r>
            <w:r w:rsidRPr="00D8472E">
              <w:rPr>
                <w:rFonts w:asciiTheme="minorHAnsi" w:hAnsiTheme="minorHAnsi" w:cstheme="minorHAnsi"/>
                <w:sz w:val="18"/>
                <w:szCs w:val="18"/>
              </w:rPr>
              <w:instrText>ADVANCE \D 6.0</w:instrText>
            </w:r>
            <w:r w:rsidRPr="00D8472E">
              <w:rPr>
                <w:rFonts w:asciiTheme="minorHAnsi" w:hAnsiTheme="minorHAnsi" w:cstheme="minorHAnsi"/>
                <w:sz w:val="18"/>
                <w:szCs w:val="18"/>
              </w:rPr>
              <w:fldChar w:fldCharType="end"/>
            </w:r>
          </w:p>
        </w:tc>
        <w:tc>
          <w:tcPr>
            <w:tcW w:w="4325" w:type="dxa"/>
            <w:vAlign w:val="center"/>
          </w:tcPr>
          <w:p w14:paraId="02CCC452" w14:textId="77777777" w:rsidR="00F17CF9" w:rsidRPr="003D7B94" w:rsidRDefault="00F17CF9" w:rsidP="00D662E0"/>
        </w:tc>
      </w:tr>
      <w:tr w:rsidR="001F5638" w:rsidRPr="003D7B94" w14:paraId="5BE49BA0" w14:textId="77777777" w:rsidTr="00384FF0">
        <w:trPr>
          <w:jc w:val="center"/>
        </w:trPr>
        <w:tc>
          <w:tcPr>
            <w:tcW w:w="2744" w:type="dxa"/>
            <w:vAlign w:val="center"/>
          </w:tcPr>
          <w:p w14:paraId="67535B3F" w14:textId="77777777" w:rsidR="001F5638" w:rsidRPr="003D7B94" w:rsidRDefault="001F5638" w:rsidP="006D2939">
            <w:pPr>
              <w:jc w:val="center"/>
            </w:pPr>
          </w:p>
        </w:tc>
        <w:tc>
          <w:tcPr>
            <w:tcW w:w="1541" w:type="dxa"/>
            <w:vAlign w:val="center"/>
          </w:tcPr>
          <w:p w14:paraId="03E071B5" w14:textId="45AEAD03" w:rsidR="001F5638" w:rsidRPr="003D7B94" w:rsidRDefault="001F5638" w:rsidP="001F5638">
            <w:pPr>
              <w:jc w:val="center"/>
              <w:rPr>
                <w:rFonts w:ascii="Arial" w:eastAsia="Times New Roman" w:hAnsi="Arial" w:cs="Arial"/>
                <w:bCs/>
                <w:sz w:val="18"/>
                <w:szCs w:val="18"/>
              </w:rPr>
            </w:pPr>
            <w:r w:rsidRPr="003D7B94">
              <w:rPr>
                <w:rFonts w:ascii="Arial" w:eastAsia="Times New Roman" w:hAnsi="Arial" w:cs="Arial"/>
                <w:bCs/>
                <w:sz w:val="18"/>
                <w:szCs w:val="18"/>
              </w:rPr>
              <w:t>1.4</w:t>
            </w:r>
          </w:p>
        </w:tc>
        <w:tc>
          <w:tcPr>
            <w:tcW w:w="4885" w:type="dxa"/>
            <w:vAlign w:val="center"/>
          </w:tcPr>
          <w:p w14:paraId="5476DCDB" w14:textId="7836B426" w:rsidR="001F5638" w:rsidRPr="00D8472E" w:rsidRDefault="00C14E8D" w:rsidP="0042553A">
            <w:pPr>
              <w:suppressAutoHyphens/>
              <w:spacing w:after="120"/>
              <w:jc w:val="both"/>
              <w:rPr>
                <w:rFonts w:asciiTheme="minorHAnsi" w:hAnsiTheme="minorHAnsi" w:cstheme="minorHAnsi"/>
                <w:sz w:val="18"/>
                <w:szCs w:val="18"/>
              </w:rPr>
            </w:pPr>
            <w:r w:rsidRPr="00D8472E">
              <w:rPr>
                <w:rFonts w:asciiTheme="minorHAnsi" w:hAnsiTheme="minorHAnsi" w:cstheme="minorHAnsi"/>
                <w:sz w:val="18"/>
                <w:szCs w:val="18"/>
              </w:rPr>
              <w:t xml:space="preserve">Where ICB is not the most appropriate method of procurement, other methods of procurement may be used. Section III describes these other methods of procurement and the circumstances under which their application would be more appropriate </w:t>
            </w:r>
            <w:r w:rsidRPr="00D8472E">
              <w:rPr>
                <w:rFonts w:asciiTheme="minorHAnsi" w:hAnsiTheme="minorHAnsi" w:cstheme="minorHAnsi"/>
                <w:color w:val="FF0000"/>
                <w:sz w:val="18"/>
                <w:szCs w:val="18"/>
              </w:rPr>
              <w:t xml:space="preserve">to implement procurement procedures that reflect the optimal value for money throughout the procurement cycle, and the Bank’s core procurement principles are respected. </w:t>
            </w:r>
            <w:r w:rsidRPr="00D8472E">
              <w:rPr>
                <w:rFonts w:asciiTheme="minorHAnsi" w:hAnsiTheme="minorHAnsi" w:cstheme="minorHAnsi"/>
                <w:sz w:val="18"/>
                <w:szCs w:val="18"/>
              </w:rPr>
              <w:t xml:space="preserve">The </w:t>
            </w:r>
            <w:proofErr w:type="gramStart"/>
            <w:r w:rsidRPr="00D8472E">
              <w:rPr>
                <w:rFonts w:asciiTheme="minorHAnsi" w:hAnsiTheme="minorHAnsi" w:cstheme="minorHAnsi"/>
                <w:sz w:val="18"/>
                <w:szCs w:val="18"/>
              </w:rPr>
              <w:t>particular methods</w:t>
            </w:r>
            <w:proofErr w:type="gramEnd"/>
            <w:r w:rsidRPr="00D8472E">
              <w:rPr>
                <w:rFonts w:asciiTheme="minorHAnsi" w:hAnsiTheme="minorHAnsi" w:cstheme="minorHAnsi"/>
                <w:sz w:val="18"/>
                <w:szCs w:val="18"/>
              </w:rPr>
              <w:t xml:space="preserve"> that may be followed for procurement under a given project are provided for in the Loan Contract. The specific contracts to be financed under the project, and their method of procurement, consistent with the Loan Contract, are specified in the Procurement Plan as indicated in paragraph 1.18 of these Policies.</w:t>
            </w:r>
          </w:p>
        </w:tc>
        <w:tc>
          <w:tcPr>
            <w:tcW w:w="4325" w:type="dxa"/>
            <w:vAlign w:val="center"/>
          </w:tcPr>
          <w:p w14:paraId="7B5A8D1D" w14:textId="77777777" w:rsidR="001F5638" w:rsidRPr="003D7B94" w:rsidRDefault="001F5638" w:rsidP="00D662E0"/>
        </w:tc>
      </w:tr>
      <w:tr w:rsidR="001F5638" w:rsidRPr="003D7B94" w14:paraId="7471CB66" w14:textId="77777777" w:rsidTr="00384FF0">
        <w:trPr>
          <w:jc w:val="center"/>
        </w:trPr>
        <w:tc>
          <w:tcPr>
            <w:tcW w:w="2744" w:type="dxa"/>
            <w:vAlign w:val="center"/>
          </w:tcPr>
          <w:p w14:paraId="6C334055" w14:textId="5A4E81F3" w:rsidR="001F5638" w:rsidRPr="003D7B94" w:rsidRDefault="008A3A7C" w:rsidP="006D2939">
            <w:pPr>
              <w:jc w:val="center"/>
            </w:pPr>
            <w:r w:rsidRPr="008A3A7C">
              <w:rPr>
                <w:b/>
                <w:sz w:val="18"/>
                <w:szCs w:val="18"/>
              </w:rPr>
              <w:t>Alternative Procurement Arrangements</w:t>
            </w:r>
          </w:p>
        </w:tc>
        <w:tc>
          <w:tcPr>
            <w:tcW w:w="1541" w:type="dxa"/>
            <w:vAlign w:val="center"/>
          </w:tcPr>
          <w:p w14:paraId="0537FCB6" w14:textId="07A3345A" w:rsidR="001F5638" w:rsidRPr="003D7B94" w:rsidRDefault="001F5638" w:rsidP="001F5638">
            <w:pPr>
              <w:jc w:val="center"/>
              <w:rPr>
                <w:rFonts w:ascii="Arial" w:eastAsia="Times New Roman" w:hAnsi="Arial" w:cs="Arial"/>
                <w:bCs/>
                <w:sz w:val="18"/>
                <w:szCs w:val="18"/>
              </w:rPr>
            </w:pPr>
            <w:r w:rsidRPr="003D7B94">
              <w:rPr>
                <w:rFonts w:ascii="Arial" w:eastAsia="Times New Roman" w:hAnsi="Arial" w:cs="Arial"/>
                <w:bCs/>
                <w:sz w:val="18"/>
                <w:szCs w:val="18"/>
              </w:rPr>
              <w:t>1.6</w:t>
            </w:r>
          </w:p>
        </w:tc>
        <w:tc>
          <w:tcPr>
            <w:tcW w:w="4885" w:type="dxa"/>
            <w:vAlign w:val="center"/>
          </w:tcPr>
          <w:p w14:paraId="4FE68119" w14:textId="032A8DC8" w:rsidR="00AD3CA6" w:rsidRPr="00D8472E" w:rsidRDefault="00ED4A6D" w:rsidP="00D8472E">
            <w:pPr>
              <w:tabs>
                <w:tab w:val="left" w:pos="720"/>
              </w:tabs>
              <w:suppressAutoHyphens/>
              <w:spacing w:after="12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At the Borrower’s request, the Bank may, subject to its policies, rules and applicable operational requirements, agree to rely on and apply the procurement rules and procedures of another multilateral or bilateral agency or organization and may agree to such a party taking a leading role in providing the implementation support and monitoring of procurement activities through mutual reliance agreements. Such agreements shall be consistent with the Bank’s Core Procurement Principles and the provisions set forth in par. 1.2 and ensure that the Bank’s Prohibited Practices and Sanctions Procedures, and contractual remedies set forth in its legal agreements with the Borrower, permit reliance on those policies of the designated lead institution.</w:t>
            </w:r>
          </w:p>
        </w:tc>
        <w:tc>
          <w:tcPr>
            <w:tcW w:w="4325" w:type="dxa"/>
            <w:vAlign w:val="center"/>
          </w:tcPr>
          <w:p w14:paraId="0E5BD7C8" w14:textId="77777777" w:rsidR="001F5638" w:rsidRPr="003D7B94" w:rsidRDefault="001F5638" w:rsidP="00D662E0"/>
        </w:tc>
      </w:tr>
      <w:tr w:rsidR="001F5638" w:rsidRPr="003D7B94" w14:paraId="68C182F1" w14:textId="77777777" w:rsidTr="00384FF0">
        <w:trPr>
          <w:jc w:val="center"/>
        </w:trPr>
        <w:tc>
          <w:tcPr>
            <w:tcW w:w="2744" w:type="dxa"/>
            <w:vAlign w:val="center"/>
          </w:tcPr>
          <w:p w14:paraId="77A79A9B" w14:textId="66CB4565" w:rsidR="001F5638" w:rsidRPr="003D7B94" w:rsidRDefault="001528C1" w:rsidP="001F5638">
            <w:pPr>
              <w:jc w:val="center"/>
              <w:rPr>
                <w:b/>
                <w:sz w:val="18"/>
                <w:szCs w:val="18"/>
              </w:rPr>
            </w:pPr>
            <w:r w:rsidRPr="001528C1">
              <w:rPr>
                <w:b/>
                <w:sz w:val="18"/>
                <w:szCs w:val="18"/>
              </w:rPr>
              <w:t>Use of Country System</w:t>
            </w:r>
          </w:p>
        </w:tc>
        <w:tc>
          <w:tcPr>
            <w:tcW w:w="1541" w:type="dxa"/>
            <w:vAlign w:val="center"/>
          </w:tcPr>
          <w:p w14:paraId="73E32E9B" w14:textId="4C2E4FA5" w:rsidR="001F5638" w:rsidRPr="003D7B94" w:rsidRDefault="001F5638" w:rsidP="001F5638">
            <w:pPr>
              <w:jc w:val="center"/>
              <w:rPr>
                <w:rFonts w:ascii="Arial" w:eastAsia="Times New Roman" w:hAnsi="Arial" w:cs="Arial"/>
                <w:bCs/>
                <w:sz w:val="18"/>
                <w:szCs w:val="18"/>
              </w:rPr>
            </w:pPr>
            <w:r w:rsidRPr="003D7B94">
              <w:rPr>
                <w:rFonts w:ascii="Arial" w:eastAsia="Times New Roman" w:hAnsi="Arial" w:cs="Arial"/>
                <w:bCs/>
                <w:sz w:val="18"/>
                <w:szCs w:val="18"/>
              </w:rPr>
              <w:t>1.7</w:t>
            </w:r>
          </w:p>
        </w:tc>
        <w:tc>
          <w:tcPr>
            <w:tcW w:w="4885" w:type="dxa"/>
            <w:vAlign w:val="center"/>
          </w:tcPr>
          <w:p w14:paraId="6D7FEBB7" w14:textId="0ADE35E3" w:rsidR="001F5638" w:rsidRPr="00D8472E" w:rsidRDefault="00D06852" w:rsidP="00D6468E">
            <w:pPr>
              <w:suppressAutoHyphens/>
              <w:spacing w:after="12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At the Borrower´s request, the Bank may rely on and apply the procurement rules, procedures and systems of the Borrower at national or subnational level, or agency of the Borrower when ensure Core Procurement Principles, according to the Bank’s assessments</w:t>
            </w:r>
            <w:r w:rsidRPr="00D8472E">
              <w:rPr>
                <w:rStyle w:val="FootnoteReference"/>
                <w:rFonts w:asciiTheme="minorHAnsi" w:hAnsiTheme="minorHAnsi" w:cstheme="minorHAnsi"/>
                <w:color w:val="FF0000"/>
                <w:sz w:val="18"/>
                <w:szCs w:val="18"/>
              </w:rPr>
              <w:footnoteReference w:id="4"/>
            </w:r>
            <w:r w:rsidRPr="00D8472E">
              <w:rPr>
                <w:rFonts w:asciiTheme="minorHAnsi" w:hAnsiTheme="minorHAnsi" w:cstheme="minorHAnsi"/>
                <w:color w:val="FF0000"/>
                <w:sz w:val="18"/>
                <w:szCs w:val="18"/>
              </w:rPr>
              <w:t xml:space="preserve"> and is acceptable for the Bank. </w:t>
            </w:r>
          </w:p>
        </w:tc>
        <w:tc>
          <w:tcPr>
            <w:tcW w:w="4325" w:type="dxa"/>
            <w:vAlign w:val="center"/>
          </w:tcPr>
          <w:p w14:paraId="32FE81AC" w14:textId="77777777" w:rsidR="001F5638" w:rsidRPr="003D7B94" w:rsidRDefault="001F5638" w:rsidP="00D662E0"/>
        </w:tc>
      </w:tr>
      <w:tr w:rsidR="00C92E27" w:rsidRPr="003D7B94" w14:paraId="17E42D86" w14:textId="77777777" w:rsidTr="00384FF0">
        <w:trPr>
          <w:jc w:val="center"/>
        </w:trPr>
        <w:tc>
          <w:tcPr>
            <w:tcW w:w="2744" w:type="dxa"/>
            <w:vAlign w:val="center"/>
          </w:tcPr>
          <w:p w14:paraId="2BE957C2" w14:textId="3CACBFBC" w:rsidR="00C92E27" w:rsidRPr="005739C9" w:rsidRDefault="00AA0480" w:rsidP="006D2939">
            <w:pPr>
              <w:jc w:val="center"/>
              <w:rPr>
                <w:b/>
                <w:sz w:val="18"/>
                <w:szCs w:val="18"/>
              </w:rPr>
            </w:pPr>
            <w:r w:rsidRPr="00AA0480">
              <w:rPr>
                <w:b/>
                <w:sz w:val="18"/>
                <w:szCs w:val="18"/>
              </w:rPr>
              <w:t>Eligibility</w:t>
            </w:r>
          </w:p>
        </w:tc>
        <w:tc>
          <w:tcPr>
            <w:tcW w:w="1541" w:type="dxa"/>
            <w:vAlign w:val="center"/>
          </w:tcPr>
          <w:p w14:paraId="31D884B2" w14:textId="3AB31129" w:rsidR="00C92E27" w:rsidRPr="003D7B94" w:rsidRDefault="00C92E27" w:rsidP="001F5638">
            <w:pPr>
              <w:jc w:val="center"/>
              <w:rPr>
                <w:rFonts w:ascii="Arial" w:eastAsia="Times New Roman" w:hAnsi="Arial" w:cs="Arial"/>
                <w:bCs/>
                <w:sz w:val="18"/>
                <w:szCs w:val="18"/>
              </w:rPr>
            </w:pPr>
            <w:r>
              <w:rPr>
                <w:rFonts w:ascii="Arial" w:eastAsia="Times New Roman" w:hAnsi="Arial" w:cs="Arial"/>
                <w:bCs/>
                <w:sz w:val="18"/>
                <w:szCs w:val="18"/>
              </w:rPr>
              <w:t>1.10</w:t>
            </w:r>
          </w:p>
        </w:tc>
        <w:tc>
          <w:tcPr>
            <w:tcW w:w="4885" w:type="dxa"/>
            <w:vAlign w:val="center"/>
          </w:tcPr>
          <w:p w14:paraId="5A1D568B" w14:textId="6458E195" w:rsidR="00C92E27" w:rsidRPr="00D8472E" w:rsidRDefault="00E30498" w:rsidP="00C96CAE">
            <w:pPr>
              <w:jc w:val="both"/>
              <w:rPr>
                <w:rFonts w:asciiTheme="minorHAnsi" w:hAnsiTheme="minorHAnsi"/>
                <w:sz w:val="18"/>
                <w:szCs w:val="18"/>
              </w:rPr>
            </w:pPr>
            <w:r w:rsidRPr="00D8472E">
              <w:rPr>
                <w:rFonts w:asciiTheme="minorHAnsi" w:hAnsiTheme="minorHAnsi"/>
                <w:sz w:val="18"/>
                <w:szCs w:val="18"/>
              </w:rPr>
              <w:t>As exceptions to the foregoing:</w:t>
            </w:r>
          </w:p>
          <w:p w14:paraId="5A677BA0" w14:textId="55824B15" w:rsidR="00E30498" w:rsidRPr="00D8472E" w:rsidRDefault="00911DFF" w:rsidP="00C96CAE">
            <w:pPr>
              <w:jc w:val="both"/>
              <w:rPr>
                <w:rFonts w:asciiTheme="minorHAnsi" w:hAnsiTheme="minorHAnsi"/>
                <w:sz w:val="18"/>
                <w:szCs w:val="18"/>
              </w:rPr>
            </w:pPr>
            <w:r w:rsidRPr="00D8472E">
              <w:rPr>
                <w:rFonts w:asciiTheme="minorHAnsi" w:hAnsiTheme="minorHAnsi"/>
                <w:color w:val="FF0000"/>
                <w:sz w:val="18"/>
                <w:szCs w:val="18"/>
              </w:rPr>
              <w:t>(d) As an exception to (c), when the services of government-owned enterprises, in the Borrower’s country are of a unique and exceptional nature and their participation is critical to project implementation, the Bank may agree on the contracting of those institutions on a case-by-case basis.</w:t>
            </w:r>
          </w:p>
        </w:tc>
        <w:tc>
          <w:tcPr>
            <w:tcW w:w="4325" w:type="dxa"/>
            <w:vAlign w:val="center"/>
          </w:tcPr>
          <w:p w14:paraId="4EFE9698" w14:textId="77777777" w:rsidR="00C92E27" w:rsidRPr="003D7B94" w:rsidRDefault="00C92E27" w:rsidP="00D662E0"/>
        </w:tc>
      </w:tr>
      <w:tr w:rsidR="00447208" w:rsidRPr="003D7B94" w14:paraId="4F48CAB2" w14:textId="77777777" w:rsidTr="00384FF0">
        <w:trPr>
          <w:jc w:val="center"/>
        </w:trPr>
        <w:tc>
          <w:tcPr>
            <w:tcW w:w="2744" w:type="dxa"/>
            <w:vAlign w:val="center"/>
          </w:tcPr>
          <w:p w14:paraId="21F6179C" w14:textId="77991B35" w:rsidR="00447208" w:rsidRPr="00620240" w:rsidRDefault="00780764" w:rsidP="006D2939">
            <w:pPr>
              <w:jc w:val="center"/>
              <w:rPr>
                <w:b/>
                <w:sz w:val="18"/>
                <w:szCs w:val="18"/>
              </w:rPr>
            </w:pPr>
            <w:r w:rsidRPr="00780764">
              <w:rPr>
                <w:b/>
                <w:sz w:val="18"/>
                <w:szCs w:val="18"/>
              </w:rPr>
              <w:t>Advance Contracting and Retroactive Financing</w:t>
            </w:r>
          </w:p>
        </w:tc>
        <w:tc>
          <w:tcPr>
            <w:tcW w:w="1541" w:type="dxa"/>
            <w:vAlign w:val="center"/>
          </w:tcPr>
          <w:p w14:paraId="78F47C42" w14:textId="4A0DC937" w:rsidR="00447208" w:rsidRDefault="00780764" w:rsidP="001F5638">
            <w:pPr>
              <w:jc w:val="center"/>
              <w:rPr>
                <w:rFonts w:ascii="Arial" w:eastAsia="Times New Roman" w:hAnsi="Arial" w:cs="Arial"/>
                <w:bCs/>
                <w:sz w:val="18"/>
                <w:szCs w:val="18"/>
              </w:rPr>
            </w:pPr>
            <w:r>
              <w:rPr>
                <w:rFonts w:ascii="Arial" w:eastAsia="Times New Roman" w:hAnsi="Arial" w:cs="Arial"/>
                <w:bCs/>
                <w:sz w:val="18"/>
                <w:szCs w:val="18"/>
              </w:rPr>
              <w:t>1.11</w:t>
            </w:r>
          </w:p>
        </w:tc>
        <w:tc>
          <w:tcPr>
            <w:tcW w:w="4885" w:type="dxa"/>
            <w:vAlign w:val="center"/>
          </w:tcPr>
          <w:p w14:paraId="564FDFD8" w14:textId="53CE7209" w:rsidR="00447208" w:rsidRPr="00C4221D" w:rsidRDefault="00405AC5" w:rsidP="00C4221D">
            <w:pPr>
              <w:suppressAutoHyphens/>
              <w:spacing w:after="120"/>
              <w:jc w:val="both"/>
              <w:rPr>
                <w:rFonts w:asciiTheme="minorHAnsi" w:hAnsiTheme="minorHAnsi" w:cstheme="minorHAnsi"/>
                <w:sz w:val="18"/>
                <w:szCs w:val="18"/>
              </w:rPr>
            </w:pPr>
            <w:r w:rsidRPr="00C4221D">
              <w:rPr>
                <w:rFonts w:asciiTheme="minorHAnsi" w:hAnsiTheme="minorHAnsi" w:cstheme="minorHAnsi"/>
                <w:sz w:val="18"/>
                <w:szCs w:val="18"/>
              </w:rPr>
              <w:t xml:space="preserve">The Borrower may wish to proceed with the initial steps of procurement before signing the related Bank loan. In such cases, the procurement procedures, including advertising, shall be in accordance with </w:t>
            </w:r>
            <w:r w:rsidRPr="00C4221D">
              <w:rPr>
                <w:rFonts w:asciiTheme="minorHAnsi" w:hAnsiTheme="minorHAnsi" w:cstheme="minorHAnsi"/>
                <w:color w:val="FF0000"/>
                <w:sz w:val="18"/>
                <w:szCs w:val="18"/>
              </w:rPr>
              <w:t xml:space="preserve">Bank’s Core Procurement Principles </w:t>
            </w:r>
            <w:r w:rsidRPr="00C4221D">
              <w:rPr>
                <w:rFonts w:asciiTheme="minorHAnsi" w:hAnsiTheme="minorHAnsi" w:cstheme="minorHAnsi"/>
                <w:sz w:val="18"/>
                <w:szCs w:val="18"/>
              </w:rPr>
              <w:t>for the eventual contracts to be eligible for Bank financing, and the Bank shall review the process used by the Borrower. A Borrower undertakes such advance contracting at its own risk, and any concurrence by the Bank with the procedures, documentation, or proposal for award does not commit the Bank to make a loan for the project in question. If the contract is signed, reimbursement by the Bank of any payments made by the Borrower under the contract prior to loan signing is referred to as retroactive financing and is only permitted within the limits specified in the Loan Contract.</w:t>
            </w:r>
          </w:p>
        </w:tc>
        <w:tc>
          <w:tcPr>
            <w:tcW w:w="4325" w:type="dxa"/>
            <w:vAlign w:val="center"/>
          </w:tcPr>
          <w:p w14:paraId="514B42A6" w14:textId="77777777" w:rsidR="00447208" w:rsidRPr="003D7B94" w:rsidRDefault="00447208" w:rsidP="00D662E0"/>
        </w:tc>
      </w:tr>
      <w:tr w:rsidR="00405AC5" w:rsidRPr="003D7B94" w14:paraId="733FF402" w14:textId="77777777" w:rsidTr="00384FF0">
        <w:trPr>
          <w:jc w:val="center"/>
        </w:trPr>
        <w:tc>
          <w:tcPr>
            <w:tcW w:w="2744" w:type="dxa"/>
            <w:vAlign w:val="center"/>
          </w:tcPr>
          <w:p w14:paraId="15171CB3" w14:textId="35754C74" w:rsidR="00405AC5" w:rsidRPr="00620240" w:rsidRDefault="00E4594B" w:rsidP="006D2939">
            <w:pPr>
              <w:jc w:val="center"/>
              <w:rPr>
                <w:b/>
                <w:sz w:val="18"/>
                <w:szCs w:val="18"/>
              </w:rPr>
            </w:pPr>
            <w:proofErr w:type="spellStart"/>
            <w:r w:rsidRPr="00E4594B">
              <w:rPr>
                <w:b/>
                <w:sz w:val="18"/>
                <w:szCs w:val="18"/>
              </w:rPr>
              <w:t>Misprocurement</w:t>
            </w:r>
            <w:proofErr w:type="spellEnd"/>
          </w:p>
        </w:tc>
        <w:tc>
          <w:tcPr>
            <w:tcW w:w="1541" w:type="dxa"/>
            <w:vAlign w:val="center"/>
          </w:tcPr>
          <w:p w14:paraId="32B4BFC4" w14:textId="3DD787AB" w:rsidR="00405AC5" w:rsidRDefault="00E4594B" w:rsidP="001F5638">
            <w:pPr>
              <w:jc w:val="center"/>
              <w:rPr>
                <w:rFonts w:ascii="Arial" w:eastAsia="Times New Roman" w:hAnsi="Arial" w:cs="Arial"/>
                <w:bCs/>
                <w:sz w:val="18"/>
                <w:szCs w:val="18"/>
              </w:rPr>
            </w:pPr>
            <w:r>
              <w:rPr>
                <w:rFonts w:ascii="Arial" w:eastAsia="Times New Roman" w:hAnsi="Arial" w:cs="Arial"/>
                <w:bCs/>
                <w:sz w:val="18"/>
                <w:szCs w:val="18"/>
              </w:rPr>
              <w:t>1.14</w:t>
            </w:r>
          </w:p>
        </w:tc>
        <w:tc>
          <w:tcPr>
            <w:tcW w:w="4885" w:type="dxa"/>
            <w:vAlign w:val="center"/>
          </w:tcPr>
          <w:p w14:paraId="5B2D99A5" w14:textId="195993A4" w:rsidR="00405AC5" w:rsidRPr="005615E4" w:rsidRDefault="005615E4" w:rsidP="00D8472E">
            <w:pPr>
              <w:suppressAutoHyphens/>
              <w:spacing w:after="120"/>
              <w:jc w:val="both"/>
              <w:rPr>
                <w:rFonts w:asciiTheme="minorHAnsi" w:hAnsiTheme="minorHAnsi" w:cstheme="minorHAnsi"/>
              </w:rPr>
            </w:pPr>
            <w:r w:rsidRPr="005A1942">
              <w:rPr>
                <w:rFonts w:asciiTheme="minorHAnsi" w:hAnsiTheme="minorHAnsi" w:cstheme="minorHAnsi"/>
              </w:rPr>
              <w:t>The Bank does not finance expenditures for goods and works which have not been procured in accordance with the agreed provisions in the Loan Contract and as further elaborated in the Procurement Plan.</w:t>
            </w:r>
            <w:r w:rsidRPr="005A1942">
              <w:rPr>
                <w:rStyle w:val="FootnoteReference"/>
                <w:rFonts w:asciiTheme="minorHAnsi" w:hAnsiTheme="minorHAnsi" w:cstheme="minorHAnsi"/>
              </w:rPr>
              <w:footnoteReference w:id="5"/>
            </w:r>
            <w:r w:rsidRPr="005A1942">
              <w:rPr>
                <w:rFonts w:asciiTheme="minorHAnsi" w:hAnsiTheme="minorHAnsi" w:cstheme="minorHAnsi"/>
              </w:rPr>
              <w:t xml:space="preserve"> </w:t>
            </w:r>
            <w:r w:rsidRPr="005615E4">
              <w:rPr>
                <w:rFonts w:asciiTheme="minorHAnsi" w:hAnsiTheme="minorHAnsi" w:cstheme="minorHAnsi"/>
              </w:rPr>
              <w:t xml:space="preserve">In such cases, the Bank may exercise other remedies provided for under the Loan Contract, </w:t>
            </w:r>
            <w:r w:rsidRPr="005615E4">
              <w:rPr>
                <w:rFonts w:asciiTheme="minorHAnsi" w:hAnsiTheme="minorHAnsi" w:cstheme="minorHAnsi"/>
                <w:color w:val="FF0000"/>
              </w:rPr>
              <w:t xml:space="preserve">take other appropriate actions, including declaring </w:t>
            </w:r>
            <w:proofErr w:type="spellStart"/>
            <w:r w:rsidRPr="005615E4">
              <w:rPr>
                <w:rFonts w:asciiTheme="minorHAnsi" w:hAnsiTheme="minorHAnsi" w:cstheme="minorHAnsi"/>
                <w:color w:val="FF0000"/>
              </w:rPr>
              <w:t>misprocurement</w:t>
            </w:r>
            <w:proofErr w:type="spellEnd"/>
            <w:r w:rsidRPr="005615E4">
              <w:rPr>
                <w:rFonts w:asciiTheme="minorHAnsi" w:hAnsiTheme="minorHAnsi" w:cstheme="minorHAnsi"/>
              </w:rPr>
              <w:t>. Even</w:t>
            </w:r>
            <w:r w:rsidRPr="005A1942">
              <w:rPr>
                <w:rFonts w:asciiTheme="minorHAnsi" w:hAnsiTheme="minorHAnsi" w:cstheme="minorHAnsi"/>
              </w:rPr>
              <w:t xml:space="preserve"> once the contract is awarded after obtaining a “no objection” from the Bank, the Bank may still declare </w:t>
            </w:r>
            <w:proofErr w:type="spellStart"/>
            <w:r w:rsidRPr="005A1942">
              <w:rPr>
                <w:rFonts w:asciiTheme="minorHAnsi" w:hAnsiTheme="minorHAnsi" w:cstheme="minorHAnsi"/>
              </w:rPr>
              <w:t>misprocurement</w:t>
            </w:r>
            <w:proofErr w:type="spellEnd"/>
            <w:r w:rsidRPr="005A1942">
              <w:rPr>
                <w:rFonts w:asciiTheme="minorHAnsi" w:hAnsiTheme="minorHAnsi" w:cstheme="minorHAnsi"/>
              </w:rPr>
              <w:t xml:space="preserve"> if it concludes that the “no objection” was issued </w:t>
            </w:r>
            <w:proofErr w:type="gramStart"/>
            <w:r w:rsidRPr="005A1942">
              <w:rPr>
                <w:rFonts w:asciiTheme="minorHAnsi" w:hAnsiTheme="minorHAnsi" w:cstheme="minorHAnsi"/>
              </w:rPr>
              <w:t>on the basis of</w:t>
            </w:r>
            <w:proofErr w:type="gramEnd"/>
            <w:r w:rsidRPr="005A1942">
              <w:rPr>
                <w:rFonts w:asciiTheme="minorHAnsi" w:hAnsiTheme="minorHAnsi" w:cstheme="minorHAnsi"/>
              </w:rPr>
              <w:t xml:space="preserve"> incomplete, inaccurate, or misleading information furnished by the Borrower or the terms and conditions of the contract had been modified without the Bank’s approval.</w:t>
            </w:r>
          </w:p>
        </w:tc>
        <w:tc>
          <w:tcPr>
            <w:tcW w:w="4325" w:type="dxa"/>
            <w:vAlign w:val="center"/>
          </w:tcPr>
          <w:p w14:paraId="7F6C27CE" w14:textId="77777777" w:rsidR="00405AC5" w:rsidRPr="003D7B94" w:rsidRDefault="00405AC5" w:rsidP="00D662E0"/>
        </w:tc>
      </w:tr>
      <w:tr w:rsidR="00AC5A0E" w:rsidRPr="003D7B94" w14:paraId="555E800B" w14:textId="77777777" w:rsidTr="00384FF0">
        <w:trPr>
          <w:jc w:val="center"/>
        </w:trPr>
        <w:tc>
          <w:tcPr>
            <w:tcW w:w="2744" w:type="dxa"/>
            <w:vAlign w:val="center"/>
          </w:tcPr>
          <w:p w14:paraId="1183531F" w14:textId="0C480F66" w:rsidR="00AC5A0E" w:rsidRPr="005739C9" w:rsidRDefault="00620240" w:rsidP="006D2939">
            <w:pPr>
              <w:jc w:val="center"/>
              <w:rPr>
                <w:b/>
                <w:sz w:val="18"/>
                <w:szCs w:val="18"/>
              </w:rPr>
            </w:pPr>
            <w:r w:rsidRPr="00620240">
              <w:rPr>
                <w:b/>
                <w:sz w:val="18"/>
                <w:szCs w:val="18"/>
              </w:rPr>
              <w:t>Prohibited Practices</w:t>
            </w:r>
          </w:p>
        </w:tc>
        <w:tc>
          <w:tcPr>
            <w:tcW w:w="1541" w:type="dxa"/>
            <w:vAlign w:val="center"/>
          </w:tcPr>
          <w:p w14:paraId="76188AD3" w14:textId="66F90325" w:rsidR="00AC5A0E" w:rsidRPr="003D7B94" w:rsidRDefault="000E1E9B" w:rsidP="001F5638">
            <w:pPr>
              <w:jc w:val="center"/>
              <w:rPr>
                <w:rFonts w:ascii="Arial" w:eastAsia="Times New Roman" w:hAnsi="Arial" w:cs="Arial"/>
                <w:bCs/>
                <w:sz w:val="18"/>
                <w:szCs w:val="18"/>
              </w:rPr>
            </w:pPr>
            <w:r>
              <w:rPr>
                <w:rFonts w:ascii="Arial" w:eastAsia="Times New Roman" w:hAnsi="Arial" w:cs="Arial"/>
                <w:bCs/>
                <w:sz w:val="18"/>
                <w:szCs w:val="18"/>
              </w:rPr>
              <w:t>1.17</w:t>
            </w:r>
          </w:p>
        </w:tc>
        <w:tc>
          <w:tcPr>
            <w:tcW w:w="4885" w:type="dxa"/>
            <w:vAlign w:val="center"/>
          </w:tcPr>
          <w:p w14:paraId="2692B432" w14:textId="589B3AAC" w:rsidR="00AC5A0E" w:rsidRPr="00A140A9" w:rsidRDefault="00A140A9" w:rsidP="00D8472E">
            <w:pPr>
              <w:suppressAutoHyphens/>
              <w:spacing w:after="120"/>
              <w:jc w:val="both"/>
              <w:rPr>
                <w:rFonts w:asciiTheme="minorHAnsi" w:hAnsiTheme="minorHAnsi" w:cstheme="minorHAnsi"/>
              </w:rPr>
            </w:pPr>
            <w:r w:rsidRPr="005A1942">
              <w:rPr>
                <w:rFonts w:asciiTheme="minorHAnsi" w:hAnsiTheme="minorHAnsi" w:cstheme="minorHAnsi"/>
              </w:rPr>
              <w:t xml:space="preserve">With the specific agreement of the Bank, a Borrower may introduce, into bid forms for large contracts financed by the Bank, an undertaking of the bidder to observe, in competing for and executing a contract, </w:t>
            </w:r>
            <w:r w:rsidRPr="00A140A9">
              <w:rPr>
                <w:rFonts w:asciiTheme="minorHAnsi" w:hAnsiTheme="minorHAnsi" w:cstheme="minorHAnsi"/>
              </w:rPr>
              <w:t xml:space="preserve">the country's laws against Prohibited Practices (including bribery), </w:t>
            </w:r>
            <w:r w:rsidRPr="00A140A9">
              <w:rPr>
                <w:rFonts w:asciiTheme="minorHAnsi" w:hAnsiTheme="minorHAnsi" w:cstheme="minorHAnsi"/>
                <w:color w:val="FF0000"/>
              </w:rPr>
              <w:t>and the regulations of a Multilateral Development Bank or International Development Agency related to Prohibited Practices as applicable,</w:t>
            </w:r>
            <w:r w:rsidRPr="00A140A9">
              <w:rPr>
                <w:rFonts w:asciiTheme="minorHAnsi" w:hAnsiTheme="minorHAnsi"/>
                <w:color w:val="FF0000"/>
              </w:rPr>
              <w:t xml:space="preserve"> </w:t>
            </w:r>
            <w:r w:rsidRPr="00A140A9">
              <w:rPr>
                <w:rFonts w:asciiTheme="minorHAnsi" w:hAnsiTheme="minorHAnsi" w:cstheme="minorHAnsi"/>
              </w:rPr>
              <w:t>as listed</w:t>
            </w:r>
            <w:r w:rsidRPr="00A46B5D">
              <w:rPr>
                <w:rFonts w:asciiTheme="minorHAnsi" w:hAnsiTheme="minorHAnsi" w:cstheme="minorHAnsi"/>
              </w:rPr>
              <w:t xml:space="preserve"> in</w:t>
            </w:r>
            <w:r w:rsidRPr="005A1942">
              <w:rPr>
                <w:rFonts w:asciiTheme="minorHAnsi" w:hAnsiTheme="minorHAnsi" w:cstheme="minorHAnsi"/>
              </w:rPr>
              <w:t xml:space="preserve"> the bidding documents.</w:t>
            </w:r>
            <w:r w:rsidRPr="005A1942">
              <w:rPr>
                <w:rStyle w:val="FootnoteReference"/>
                <w:rFonts w:asciiTheme="minorHAnsi" w:hAnsiTheme="minorHAnsi" w:cstheme="minorHAnsi"/>
              </w:rPr>
              <w:footnoteReference w:id="6"/>
            </w:r>
            <w:r w:rsidRPr="005A1942">
              <w:rPr>
                <w:rFonts w:asciiTheme="minorHAnsi" w:hAnsiTheme="minorHAnsi" w:cstheme="minorHAnsi"/>
              </w:rPr>
              <w:t xml:space="preserve"> The Bank will accept the introduction of such undertaking at the request of the Borrowing country, provided the arrangements governing such undertaking are satisfactory to the Bank.</w:t>
            </w:r>
          </w:p>
        </w:tc>
        <w:tc>
          <w:tcPr>
            <w:tcW w:w="4325" w:type="dxa"/>
            <w:vAlign w:val="center"/>
          </w:tcPr>
          <w:p w14:paraId="6517993C" w14:textId="77777777" w:rsidR="00AC5A0E" w:rsidRPr="003D7B94" w:rsidRDefault="00AC5A0E" w:rsidP="00D662E0"/>
        </w:tc>
      </w:tr>
      <w:tr w:rsidR="001F5638" w:rsidRPr="003D7B94" w14:paraId="6BBF00EF" w14:textId="77777777" w:rsidTr="00384FF0">
        <w:trPr>
          <w:jc w:val="center"/>
        </w:trPr>
        <w:tc>
          <w:tcPr>
            <w:tcW w:w="2744" w:type="dxa"/>
            <w:vAlign w:val="center"/>
          </w:tcPr>
          <w:p w14:paraId="62C9411F" w14:textId="02362315" w:rsidR="001F5638" w:rsidRPr="003D7B94" w:rsidRDefault="005739C9" w:rsidP="006D2939">
            <w:pPr>
              <w:jc w:val="center"/>
              <w:rPr>
                <w:b/>
                <w:sz w:val="18"/>
                <w:szCs w:val="18"/>
              </w:rPr>
            </w:pPr>
            <w:r w:rsidRPr="005739C9">
              <w:rPr>
                <w:b/>
                <w:sz w:val="18"/>
                <w:szCs w:val="18"/>
              </w:rPr>
              <w:t>Procurement Complementary Support</w:t>
            </w:r>
          </w:p>
        </w:tc>
        <w:tc>
          <w:tcPr>
            <w:tcW w:w="1541" w:type="dxa"/>
            <w:vAlign w:val="center"/>
          </w:tcPr>
          <w:p w14:paraId="5DD43FD7" w14:textId="394B29E4" w:rsidR="001F5638" w:rsidRPr="003D7B94" w:rsidRDefault="001F5638" w:rsidP="001F5638">
            <w:pPr>
              <w:jc w:val="center"/>
              <w:rPr>
                <w:rFonts w:ascii="Arial" w:eastAsia="Times New Roman" w:hAnsi="Arial" w:cs="Arial"/>
                <w:bCs/>
                <w:sz w:val="18"/>
                <w:szCs w:val="18"/>
              </w:rPr>
            </w:pPr>
            <w:r w:rsidRPr="003D7B94">
              <w:rPr>
                <w:rFonts w:ascii="Arial" w:eastAsia="Times New Roman" w:hAnsi="Arial" w:cs="Arial"/>
                <w:bCs/>
                <w:sz w:val="18"/>
                <w:szCs w:val="18"/>
              </w:rPr>
              <w:t>1.19</w:t>
            </w:r>
          </w:p>
        </w:tc>
        <w:tc>
          <w:tcPr>
            <w:tcW w:w="4885" w:type="dxa"/>
            <w:vAlign w:val="center"/>
          </w:tcPr>
          <w:p w14:paraId="0A0CF266" w14:textId="77777777" w:rsidR="00DD6DD7" w:rsidRDefault="00DD6DD7" w:rsidP="00DD6DD7">
            <w:pPr>
              <w:pStyle w:val="HTMLPreformatted"/>
              <w:shd w:val="clear" w:color="auto" w:fill="FFFFFF"/>
              <w:jc w:val="both"/>
              <w:rPr>
                <w:rFonts w:asciiTheme="minorHAnsi" w:eastAsiaTheme="minorEastAsia" w:hAnsiTheme="minorHAnsi" w:cstheme="minorHAnsi"/>
                <w:color w:val="FF0000"/>
                <w:sz w:val="18"/>
                <w:szCs w:val="18"/>
                <w:lang w:eastAsia="zh-CN"/>
              </w:rPr>
            </w:pPr>
            <w:r w:rsidRPr="00DD6DD7">
              <w:rPr>
                <w:rFonts w:asciiTheme="minorHAnsi" w:eastAsiaTheme="minorEastAsia" w:hAnsiTheme="minorHAnsi" w:cstheme="minorHAnsi"/>
                <w:color w:val="FF0000"/>
                <w:sz w:val="18"/>
                <w:szCs w:val="18"/>
                <w:lang w:eastAsia="zh-CN"/>
              </w:rPr>
              <w:t>The Bank may agree to provide the Borrower with Procurement Complementary Support (PCS) where the Borrower, or as, appropriate, the member country, and when as deemed by the Bank:</w:t>
            </w:r>
          </w:p>
          <w:p w14:paraId="51CDEE95" w14:textId="1BD868F8" w:rsidR="00E8242B" w:rsidRPr="00D8472E" w:rsidRDefault="00E8242B" w:rsidP="00D8472E">
            <w:pPr>
              <w:pStyle w:val="HTMLPreformatted"/>
              <w:shd w:val="clear" w:color="auto" w:fill="FFFFFF"/>
              <w:rPr>
                <w:rFonts w:asciiTheme="minorHAnsi" w:hAnsiTheme="minorHAnsi" w:cstheme="minorHAnsi"/>
                <w:iCs/>
                <w:color w:val="FF0000"/>
                <w:sz w:val="18"/>
                <w:szCs w:val="18"/>
                <w:lang w:val="en"/>
              </w:rPr>
            </w:pPr>
            <w:r w:rsidRPr="00D8472E">
              <w:rPr>
                <w:rFonts w:asciiTheme="minorHAnsi" w:hAnsiTheme="minorHAnsi" w:cstheme="minorHAnsi"/>
                <w:iCs/>
                <w:color w:val="FF0000"/>
                <w:sz w:val="18"/>
                <w:szCs w:val="18"/>
              </w:rPr>
              <w:t>(a)</w:t>
            </w:r>
            <w:r w:rsidR="00D8472E">
              <w:rPr>
                <w:rFonts w:asciiTheme="minorHAnsi" w:hAnsiTheme="minorHAnsi" w:cstheme="minorHAnsi"/>
                <w:iCs/>
                <w:color w:val="FF0000"/>
                <w:sz w:val="18"/>
                <w:szCs w:val="18"/>
              </w:rPr>
              <w:t xml:space="preserve"> </w:t>
            </w:r>
            <w:r w:rsidRPr="00D8472E">
              <w:rPr>
                <w:rFonts w:asciiTheme="minorHAnsi" w:hAnsiTheme="minorHAnsi" w:cstheme="minorHAnsi"/>
                <w:iCs/>
                <w:color w:val="FF0000"/>
                <w:sz w:val="18"/>
                <w:szCs w:val="18"/>
              </w:rPr>
              <w:t xml:space="preserve"> </w:t>
            </w:r>
            <w:r w:rsidRPr="00D8472E">
              <w:rPr>
                <w:rFonts w:asciiTheme="minorHAnsi" w:hAnsiTheme="minorHAnsi" w:cstheme="minorHAnsi"/>
                <w:iCs/>
                <w:color w:val="FF0000"/>
                <w:sz w:val="18"/>
                <w:szCs w:val="18"/>
                <w:lang w:val="en"/>
              </w:rPr>
              <w:t>weaknesses in the execution capacity of the borrower have been identified; or</w:t>
            </w:r>
          </w:p>
          <w:p w14:paraId="64469D4C" w14:textId="7D8239D4" w:rsidR="00E8242B" w:rsidRPr="00D8472E" w:rsidRDefault="00D8472E" w:rsidP="00D8472E">
            <w:pPr>
              <w:shd w:val="clear" w:color="auto" w:fill="FFFFFF"/>
              <w:rPr>
                <w:rFonts w:asciiTheme="minorHAnsi" w:hAnsiTheme="minorHAnsi" w:cstheme="minorHAnsi"/>
                <w:iCs/>
                <w:color w:val="FF0000"/>
                <w:sz w:val="18"/>
                <w:szCs w:val="18"/>
                <w:lang w:val="en"/>
              </w:rPr>
            </w:pPr>
            <w:r>
              <w:rPr>
                <w:rFonts w:asciiTheme="minorHAnsi" w:hAnsiTheme="minorHAnsi" w:cstheme="minorHAnsi"/>
                <w:iCs/>
                <w:color w:val="FF0000"/>
                <w:sz w:val="18"/>
                <w:szCs w:val="18"/>
                <w:lang w:val="en"/>
              </w:rPr>
              <w:t>(</w:t>
            </w:r>
            <w:r w:rsidR="00E8242B" w:rsidRPr="00D8472E">
              <w:rPr>
                <w:rFonts w:asciiTheme="minorHAnsi" w:hAnsiTheme="minorHAnsi" w:cstheme="minorHAnsi"/>
                <w:iCs/>
                <w:color w:val="FF0000"/>
                <w:sz w:val="18"/>
                <w:szCs w:val="18"/>
                <w:lang w:val="en"/>
              </w:rPr>
              <w:t>b)</w:t>
            </w:r>
            <w:r>
              <w:rPr>
                <w:rFonts w:asciiTheme="minorHAnsi" w:hAnsiTheme="minorHAnsi" w:cstheme="minorHAnsi"/>
                <w:iCs/>
                <w:color w:val="FF0000"/>
                <w:sz w:val="18"/>
                <w:szCs w:val="18"/>
                <w:lang w:val="en"/>
              </w:rPr>
              <w:t xml:space="preserve"> </w:t>
            </w:r>
            <w:r w:rsidR="00E8242B" w:rsidRPr="00D8472E">
              <w:rPr>
                <w:rFonts w:asciiTheme="minorHAnsi" w:hAnsiTheme="minorHAnsi" w:cstheme="minorHAnsi"/>
                <w:iCs/>
                <w:color w:val="FF0000"/>
                <w:sz w:val="18"/>
                <w:szCs w:val="18"/>
                <w:lang w:val="en"/>
              </w:rPr>
              <w:t xml:space="preserve"> in cases of complex or innovative selection and contracting processes.</w:t>
            </w:r>
          </w:p>
          <w:p w14:paraId="32A2056E" w14:textId="67FE8308" w:rsidR="001F5638" w:rsidRPr="00D8472E" w:rsidRDefault="001F5638" w:rsidP="00E8242B">
            <w:pPr>
              <w:jc w:val="both"/>
              <w:rPr>
                <w:rFonts w:asciiTheme="minorHAnsi" w:hAnsiTheme="minorHAnsi"/>
                <w:sz w:val="18"/>
                <w:szCs w:val="18"/>
              </w:rPr>
            </w:pPr>
          </w:p>
        </w:tc>
        <w:tc>
          <w:tcPr>
            <w:tcW w:w="4325" w:type="dxa"/>
            <w:vAlign w:val="center"/>
          </w:tcPr>
          <w:p w14:paraId="67E588D3" w14:textId="77777777" w:rsidR="001F5638" w:rsidRPr="003D7B94" w:rsidRDefault="001F5638" w:rsidP="00D662E0"/>
        </w:tc>
      </w:tr>
      <w:tr w:rsidR="00136BA4" w:rsidRPr="003D7B94" w14:paraId="6BD43497" w14:textId="77777777" w:rsidTr="00384FF0">
        <w:trPr>
          <w:jc w:val="center"/>
        </w:trPr>
        <w:tc>
          <w:tcPr>
            <w:tcW w:w="2744" w:type="dxa"/>
            <w:vAlign w:val="center"/>
          </w:tcPr>
          <w:p w14:paraId="316FD90E" w14:textId="5685124E" w:rsidR="00136BA4" w:rsidRPr="003D7B94" w:rsidRDefault="00136BA4" w:rsidP="001F5638">
            <w:pPr>
              <w:jc w:val="center"/>
              <w:rPr>
                <w:b/>
                <w:sz w:val="18"/>
                <w:szCs w:val="18"/>
              </w:rPr>
            </w:pPr>
          </w:p>
        </w:tc>
        <w:tc>
          <w:tcPr>
            <w:tcW w:w="1541" w:type="dxa"/>
            <w:vAlign w:val="center"/>
          </w:tcPr>
          <w:p w14:paraId="2AE6BF89" w14:textId="2368A0ED" w:rsidR="00136BA4" w:rsidRPr="003D7B94" w:rsidRDefault="00136BA4" w:rsidP="001F5638">
            <w:pPr>
              <w:jc w:val="center"/>
              <w:rPr>
                <w:rFonts w:ascii="Arial" w:eastAsia="Times New Roman" w:hAnsi="Arial" w:cs="Arial"/>
                <w:bCs/>
                <w:sz w:val="18"/>
                <w:szCs w:val="18"/>
              </w:rPr>
            </w:pPr>
            <w:r w:rsidRPr="003D7B94">
              <w:rPr>
                <w:rFonts w:ascii="Arial" w:eastAsia="Times New Roman" w:hAnsi="Arial" w:cs="Arial"/>
                <w:bCs/>
                <w:sz w:val="18"/>
                <w:szCs w:val="18"/>
              </w:rPr>
              <w:t>1.20</w:t>
            </w:r>
          </w:p>
        </w:tc>
        <w:tc>
          <w:tcPr>
            <w:tcW w:w="4885" w:type="dxa"/>
            <w:vAlign w:val="center"/>
          </w:tcPr>
          <w:p w14:paraId="714EAF40" w14:textId="7802B4DA" w:rsidR="00136BA4" w:rsidRPr="00D8472E" w:rsidRDefault="00913663" w:rsidP="00D8472E">
            <w:pPr>
              <w:suppressAutoHyphens/>
              <w:spacing w:after="120"/>
              <w:jc w:val="both"/>
              <w:rPr>
                <w:rFonts w:asciiTheme="minorHAnsi" w:hAnsiTheme="minorHAnsi" w:cstheme="minorHAnsi"/>
                <w:iCs/>
                <w:color w:val="FF0000"/>
                <w:sz w:val="18"/>
                <w:szCs w:val="18"/>
              </w:rPr>
            </w:pPr>
            <w:r w:rsidRPr="00D8472E">
              <w:rPr>
                <w:rFonts w:asciiTheme="minorHAnsi" w:hAnsiTheme="minorHAnsi" w:cstheme="minorHAnsi"/>
                <w:iCs/>
                <w:color w:val="FF0000"/>
                <w:sz w:val="18"/>
                <w:szCs w:val="18"/>
              </w:rPr>
              <w:t xml:space="preserve">PCS shall not result in the Bank’s executing procurement on behalf of the Borrower, and project execution remains the Borrower’s responsibility. The scope and nature of such support is determined by the Bank on a case-by- case basis.  </w:t>
            </w:r>
          </w:p>
        </w:tc>
        <w:tc>
          <w:tcPr>
            <w:tcW w:w="4325" w:type="dxa"/>
            <w:vAlign w:val="center"/>
          </w:tcPr>
          <w:p w14:paraId="72A62B33" w14:textId="77777777" w:rsidR="00136BA4" w:rsidRPr="003D7B94" w:rsidRDefault="00136BA4" w:rsidP="00D662E0"/>
        </w:tc>
      </w:tr>
      <w:tr w:rsidR="001F5638" w:rsidRPr="003D7B94" w14:paraId="060D2ECE" w14:textId="77777777" w:rsidTr="00384FF0">
        <w:trPr>
          <w:jc w:val="center"/>
        </w:trPr>
        <w:tc>
          <w:tcPr>
            <w:tcW w:w="2744" w:type="dxa"/>
            <w:vAlign w:val="center"/>
          </w:tcPr>
          <w:p w14:paraId="1993BB73" w14:textId="267F3F25" w:rsidR="001F5638" w:rsidRPr="003D7B94" w:rsidRDefault="00EC174A" w:rsidP="001F5638">
            <w:pPr>
              <w:jc w:val="center"/>
              <w:rPr>
                <w:b/>
                <w:sz w:val="18"/>
                <w:szCs w:val="18"/>
              </w:rPr>
            </w:pPr>
            <w:r w:rsidRPr="00EC174A">
              <w:rPr>
                <w:b/>
                <w:sz w:val="18"/>
                <w:szCs w:val="18"/>
              </w:rPr>
              <w:t>Electronic Procurement Systems</w:t>
            </w:r>
          </w:p>
        </w:tc>
        <w:tc>
          <w:tcPr>
            <w:tcW w:w="1541" w:type="dxa"/>
            <w:vAlign w:val="center"/>
          </w:tcPr>
          <w:p w14:paraId="538AF089" w14:textId="2965394C" w:rsidR="001F5638" w:rsidRPr="003D7B94" w:rsidRDefault="001F5638" w:rsidP="001F5638">
            <w:pPr>
              <w:jc w:val="center"/>
              <w:rPr>
                <w:rFonts w:ascii="Arial" w:eastAsia="Times New Roman" w:hAnsi="Arial" w:cs="Arial"/>
                <w:bCs/>
                <w:sz w:val="18"/>
                <w:szCs w:val="18"/>
              </w:rPr>
            </w:pPr>
            <w:r w:rsidRPr="003D7B94">
              <w:rPr>
                <w:rFonts w:ascii="Arial" w:eastAsia="Times New Roman" w:hAnsi="Arial" w:cs="Arial"/>
                <w:bCs/>
                <w:sz w:val="18"/>
                <w:szCs w:val="18"/>
              </w:rPr>
              <w:t>1.2</w:t>
            </w:r>
            <w:r w:rsidR="00136BA4" w:rsidRPr="003D7B94">
              <w:rPr>
                <w:rFonts w:ascii="Arial" w:eastAsia="Times New Roman" w:hAnsi="Arial" w:cs="Arial"/>
                <w:bCs/>
                <w:sz w:val="18"/>
                <w:szCs w:val="18"/>
              </w:rPr>
              <w:t>1</w:t>
            </w:r>
          </w:p>
        </w:tc>
        <w:tc>
          <w:tcPr>
            <w:tcW w:w="4885" w:type="dxa"/>
            <w:vAlign w:val="center"/>
          </w:tcPr>
          <w:p w14:paraId="143A95BC" w14:textId="38E9E463" w:rsidR="001F5638" w:rsidRPr="00D8472E" w:rsidRDefault="00BF55CC" w:rsidP="00D8472E">
            <w:pPr>
              <w:suppressAutoHyphens/>
              <w:spacing w:after="12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Bank encourages Borrowers’ to continually modernize their procurement systems</w:t>
            </w:r>
            <w:r w:rsidR="00740C8D">
              <w:rPr>
                <w:rFonts w:asciiTheme="minorHAnsi" w:hAnsiTheme="minorHAnsi" w:cstheme="minorHAnsi"/>
                <w:color w:val="FF0000"/>
                <w:sz w:val="18"/>
                <w:szCs w:val="18"/>
              </w:rPr>
              <w:t>, including</w:t>
            </w:r>
            <w:r w:rsidR="00E82808">
              <w:rPr>
                <w:rFonts w:asciiTheme="minorHAnsi" w:hAnsiTheme="minorHAnsi" w:cstheme="minorHAnsi"/>
                <w:color w:val="FF0000"/>
                <w:sz w:val="18"/>
                <w:szCs w:val="18"/>
              </w:rPr>
              <w:t>,</w:t>
            </w:r>
            <w:r w:rsidR="00D83193">
              <w:rPr>
                <w:rFonts w:asciiTheme="minorHAnsi" w:hAnsiTheme="minorHAnsi" w:cstheme="minorHAnsi"/>
                <w:color w:val="FF0000"/>
                <w:sz w:val="18"/>
                <w:szCs w:val="18"/>
              </w:rPr>
              <w:t xml:space="preserve"> </w:t>
            </w:r>
            <w:r w:rsidRPr="00D8472E">
              <w:rPr>
                <w:rFonts w:asciiTheme="minorHAnsi" w:hAnsiTheme="minorHAnsi" w:cstheme="minorHAnsi"/>
                <w:color w:val="FF0000"/>
                <w:sz w:val="18"/>
                <w:szCs w:val="18"/>
              </w:rPr>
              <w:t xml:space="preserve">incorporating electronic procurement elements that ensure Bank’s Core Procurement Principles. Borrowers may use electronic procurement systems (e-Procurement) for aspects of the Procurement Process, including: issuing Procurement Documents, and addenda, receiving Bids, Proposals, applications, quotations, and carrying out other procurement actions or methods, such an electronic reverse auction, provided the Bank is satisfied with the adequacy of the system, including its accessibility, security and integrity, confidentiality, and audit trail features. </w:t>
            </w:r>
          </w:p>
        </w:tc>
        <w:tc>
          <w:tcPr>
            <w:tcW w:w="4325" w:type="dxa"/>
            <w:vAlign w:val="center"/>
          </w:tcPr>
          <w:p w14:paraId="55D5CC58" w14:textId="77777777" w:rsidR="001F5638" w:rsidRPr="003D7B94" w:rsidRDefault="001F5638" w:rsidP="00D662E0"/>
        </w:tc>
      </w:tr>
      <w:tr w:rsidR="001F5638" w:rsidRPr="003D7B94" w14:paraId="08F5F280" w14:textId="77777777" w:rsidTr="00384FF0">
        <w:trPr>
          <w:jc w:val="center"/>
        </w:trPr>
        <w:tc>
          <w:tcPr>
            <w:tcW w:w="2744" w:type="dxa"/>
            <w:vAlign w:val="center"/>
          </w:tcPr>
          <w:p w14:paraId="3C18FBFF" w14:textId="23F988AA" w:rsidR="001F5638" w:rsidRPr="003D7B94" w:rsidRDefault="00B04379" w:rsidP="001F5638">
            <w:pPr>
              <w:jc w:val="center"/>
              <w:rPr>
                <w:b/>
                <w:sz w:val="18"/>
                <w:szCs w:val="18"/>
              </w:rPr>
            </w:pPr>
            <w:r w:rsidRPr="00B04379">
              <w:rPr>
                <w:b/>
                <w:sz w:val="18"/>
                <w:szCs w:val="18"/>
              </w:rPr>
              <w:t>Procurement of Leased</w:t>
            </w:r>
            <w:r w:rsidR="0042535F">
              <w:rPr>
                <w:b/>
                <w:sz w:val="18"/>
                <w:szCs w:val="18"/>
              </w:rPr>
              <w:t xml:space="preserve"> Assets</w:t>
            </w:r>
            <w:r w:rsidRPr="00B04379">
              <w:rPr>
                <w:b/>
                <w:sz w:val="18"/>
                <w:szCs w:val="18"/>
              </w:rPr>
              <w:t xml:space="preserve"> </w:t>
            </w:r>
          </w:p>
        </w:tc>
        <w:tc>
          <w:tcPr>
            <w:tcW w:w="1541" w:type="dxa"/>
            <w:vAlign w:val="center"/>
          </w:tcPr>
          <w:p w14:paraId="258844CC" w14:textId="738347B9" w:rsidR="001F5638" w:rsidRPr="003D7B94" w:rsidRDefault="0041385A" w:rsidP="001F5638">
            <w:pPr>
              <w:jc w:val="center"/>
              <w:rPr>
                <w:rFonts w:ascii="Arial" w:eastAsia="Times New Roman" w:hAnsi="Arial" w:cs="Arial"/>
                <w:bCs/>
                <w:sz w:val="18"/>
                <w:szCs w:val="18"/>
              </w:rPr>
            </w:pPr>
            <w:r w:rsidRPr="003D7B94">
              <w:rPr>
                <w:rFonts w:ascii="Arial" w:eastAsia="Times New Roman" w:hAnsi="Arial" w:cs="Arial"/>
                <w:bCs/>
                <w:sz w:val="18"/>
                <w:szCs w:val="18"/>
              </w:rPr>
              <w:t>1.2</w:t>
            </w:r>
            <w:r w:rsidR="00136BA4" w:rsidRPr="003D7B94">
              <w:rPr>
                <w:rFonts w:ascii="Arial" w:eastAsia="Times New Roman" w:hAnsi="Arial" w:cs="Arial"/>
                <w:bCs/>
                <w:sz w:val="18"/>
                <w:szCs w:val="18"/>
              </w:rPr>
              <w:t>2</w:t>
            </w:r>
            <w:r w:rsidRPr="003D7B94">
              <w:rPr>
                <w:rFonts w:ascii="Arial" w:eastAsia="Times New Roman" w:hAnsi="Arial" w:cs="Arial"/>
                <w:bCs/>
                <w:sz w:val="18"/>
                <w:szCs w:val="18"/>
              </w:rPr>
              <w:t xml:space="preserve"> </w:t>
            </w:r>
          </w:p>
        </w:tc>
        <w:tc>
          <w:tcPr>
            <w:tcW w:w="4885" w:type="dxa"/>
            <w:vAlign w:val="center"/>
          </w:tcPr>
          <w:p w14:paraId="77C413CF" w14:textId="7E8B56A5" w:rsidR="001F5638" w:rsidRPr="00D8472E" w:rsidRDefault="009A766A" w:rsidP="00D8472E">
            <w:pPr>
              <w:suppressAutoHyphens/>
              <w:spacing w:after="12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Leasing may be appropriate when there are economic and/or operational benefits for the Borrower (e.g. lower financing costs, tax benefits, assets used for a temporary period, reducing risks of obsolescence). Borrowers may use leasing if agreed with the Bank and specified in the Procurement Plan. Appropriate risk mitigation measures shall also be agreed with the Bank.</w:t>
            </w:r>
          </w:p>
        </w:tc>
        <w:tc>
          <w:tcPr>
            <w:tcW w:w="4325" w:type="dxa"/>
            <w:vAlign w:val="center"/>
          </w:tcPr>
          <w:p w14:paraId="77260760" w14:textId="77777777" w:rsidR="001F5638" w:rsidRPr="003D7B94" w:rsidRDefault="001F5638" w:rsidP="00D662E0"/>
        </w:tc>
      </w:tr>
      <w:tr w:rsidR="001B0CD1" w:rsidRPr="003D7B94" w14:paraId="51AF0ED0" w14:textId="77777777" w:rsidTr="00384FF0">
        <w:trPr>
          <w:jc w:val="center"/>
        </w:trPr>
        <w:tc>
          <w:tcPr>
            <w:tcW w:w="2744" w:type="dxa"/>
            <w:vAlign w:val="center"/>
          </w:tcPr>
          <w:p w14:paraId="5956917C" w14:textId="2BCB807B" w:rsidR="001B0CD1" w:rsidRPr="003D7B94" w:rsidRDefault="0042535F" w:rsidP="001F5638">
            <w:pPr>
              <w:jc w:val="center"/>
              <w:rPr>
                <w:b/>
                <w:sz w:val="18"/>
                <w:szCs w:val="18"/>
              </w:rPr>
            </w:pPr>
            <w:r w:rsidRPr="00B04379">
              <w:rPr>
                <w:b/>
                <w:sz w:val="18"/>
                <w:szCs w:val="18"/>
              </w:rPr>
              <w:t>Procurement of Second-Hands Goods</w:t>
            </w:r>
          </w:p>
        </w:tc>
        <w:tc>
          <w:tcPr>
            <w:tcW w:w="1541" w:type="dxa"/>
            <w:vAlign w:val="center"/>
          </w:tcPr>
          <w:p w14:paraId="691815E4" w14:textId="2DE2D1F6" w:rsidR="001B0CD1" w:rsidRPr="003D7B94" w:rsidRDefault="001B0CD1" w:rsidP="001F5638">
            <w:pPr>
              <w:jc w:val="center"/>
              <w:rPr>
                <w:rFonts w:ascii="Arial" w:eastAsia="Times New Roman" w:hAnsi="Arial" w:cs="Arial"/>
                <w:bCs/>
                <w:sz w:val="18"/>
                <w:szCs w:val="18"/>
              </w:rPr>
            </w:pPr>
            <w:r w:rsidRPr="003D7B94">
              <w:rPr>
                <w:rFonts w:ascii="Arial" w:eastAsia="Times New Roman" w:hAnsi="Arial" w:cs="Arial"/>
                <w:bCs/>
                <w:sz w:val="18"/>
                <w:szCs w:val="18"/>
              </w:rPr>
              <w:t>1.23</w:t>
            </w:r>
          </w:p>
        </w:tc>
        <w:tc>
          <w:tcPr>
            <w:tcW w:w="4885" w:type="dxa"/>
            <w:vAlign w:val="center"/>
          </w:tcPr>
          <w:p w14:paraId="6A89DE70" w14:textId="77777777" w:rsidR="00561968" w:rsidRPr="00D8472E" w:rsidRDefault="00561968" w:rsidP="00D8472E">
            <w:pPr>
              <w:suppressAutoHyphens/>
              <w:spacing w:after="120"/>
              <w:jc w:val="both"/>
              <w:rPr>
                <w:rFonts w:asciiTheme="minorHAnsi" w:hAnsiTheme="minorHAnsi" w:cstheme="minorHAnsi"/>
                <w:color w:val="FF0000"/>
                <w:sz w:val="18"/>
                <w:szCs w:val="18"/>
              </w:rPr>
            </w:pPr>
            <w:r w:rsidRPr="00D8472E">
              <w:rPr>
                <w:rFonts w:asciiTheme="minorHAnsi" w:hAnsiTheme="minorHAnsi"/>
                <w:color w:val="FF0000"/>
                <w:sz w:val="18"/>
                <w:szCs w:val="18"/>
              </w:rPr>
              <w:t xml:space="preserve">If </w:t>
            </w:r>
            <w:r w:rsidRPr="00D8472E">
              <w:rPr>
                <w:rFonts w:asciiTheme="minorHAnsi" w:hAnsiTheme="minorHAnsi" w:cstheme="minorHAnsi"/>
                <w:color w:val="FF0000"/>
                <w:sz w:val="18"/>
                <w:szCs w:val="18"/>
              </w:rPr>
              <w:t>agreed with the Bank and specified in the Procurement Plan, the Borrower may procure second-hand Goods, if doing so would provide an economic and efficient means of achieving the project’s development objectives. The following requirements must apply:</w:t>
            </w:r>
          </w:p>
          <w:p w14:paraId="46275411" w14:textId="77777777" w:rsidR="00561968" w:rsidRPr="00D8472E" w:rsidRDefault="00561968" w:rsidP="00561968">
            <w:pPr>
              <w:spacing w:after="120"/>
              <w:jc w:val="center"/>
              <w:rPr>
                <w:rFonts w:asciiTheme="minorHAnsi" w:hAnsiTheme="minorHAnsi" w:cstheme="minorHAnsi"/>
                <w:color w:val="FF0000"/>
                <w:sz w:val="18"/>
                <w:szCs w:val="18"/>
              </w:rPr>
            </w:pPr>
          </w:p>
          <w:p w14:paraId="6DD0E0CC" w14:textId="77777777" w:rsidR="00561968" w:rsidRPr="00D8472E" w:rsidRDefault="00561968" w:rsidP="00DD3DCD">
            <w:pPr>
              <w:pStyle w:val="ListParagraph"/>
              <w:numPr>
                <w:ilvl w:val="0"/>
                <w:numId w:val="19"/>
              </w:numPr>
              <w:ind w:left="368" w:hanging="358"/>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it shall be specified in the Procurement Plan with any risk mitigation measures that may be necessary specified;</w:t>
            </w:r>
          </w:p>
          <w:p w14:paraId="014CDD09" w14:textId="77777777" w:rsidR="00561968" w:rsidRPr="00D8472E" w:rsidRDefault="00561968" w:rsidP="00DD3DCD">
            <w:pPr>
              <w:pStyle w:val="ListParagraph"/>
              <w:ind w:left="368" w:hanging="358"/>
              <w:jc w:val="both"/>
              <w:rPr>
                <w:rFonts w:asciiTheme="minorHAnsi" w:hAnsiTheme="minorHAnsi" w:cstheme="minorHAnsi"/>
                <w:color w:val="FF0000"/>
                <w:sz w:val="18"/>
                <w:szCs w:val="18"/>
              </w:rPr>
            </w:pPr>
          </w:p>
          <w:p w14:paraId="7CC85D89" w14:textId="77777777" w:rsidR="00561968" w:rsidRPr="00D8472E" w:rsidRDefault="00561968" w:rsidP="00DD3DCD">
            <w:pPr>
              <w:pStyle w:val="ListParagraph"/>
              <w:numPr>
                <w:ilvl w:val="0"/>
                <w:numId w:val="19"/>
              </w:numPr>
              <w:ind w:left="368" w:hanging="358"/>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the procurement of second-hand Goods shall not be combined with the procurement of new Goods;</w:t>
            </w:r>
          </w:p>
          <w:p w14:paraId="2DB9449C" w14:textId="77777777" w:rsidR="00561968" w:rsidRPr="00D8472E" w:rsidRDefault="00561968" w:rsidP="00DD3DCD">
            <w:pPr>
              <w:pStyle w:val="ListParagraph"/>
              <w:ind w:left="368" w:hanging="358"/>
              <w:rPr>
                <w:rFonts w:asciiTheme="minorHAnsi" w:hAnsiTheme="minorHAnsi" w:cstheme="minorHAnsi"/>
                <w:color w:val="FF0000"/>
                <w:sz w:val="18"/>
                <w:szCs w:val="18"/>
              </w:rPr>
            </w:pPr>
          </w:p>
          <w:p w14:paraId="3789F302" w14:textId="77777777" w:rsidR="00561968" w:rsidRPr="00D8472E" w:rsidRDefault="00561968" w:rsidP="00DD3DCD">
            <w:pPr>
              <w:pStyle w:val="ListParagraph"/>
              <w:numPr>
                <w:ilvl w:val="0"/>
                <w:numId w:val="19"/>
              </w:numPr>
              <w:ind w:left="368" w:hanging="358"/>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the technical requirements/specifications shall describe the minimum characteristics of the second-hand Goods, including the age and condition; and </w:t>
            </w:r>
          </w:p>
          <w:p w14:paraId="423C6181" w14:textId="77777777" w:rsidR="00561968" w:rsidRPr="00D8472E" w:rsidRDefault="00561968" w:rsidP="00DD3DCD">
            <w:pPr>
              <w:pStyle w:val="ListParagraph"/>
              <w:ind w:left="368" w:hanging="358"/>
              <w:rPr>
                <w:rFonts w:asciiTheme="minorHAnsi" w:hAnsiTheme="minorHAnsi" w:cstheme="minorHAnsi"/>
                <w:color w:val="FF0000"/>
                <w:sz w:val="18"/>
                <w:szCs w:val="18"/>
              </w:rPr>
            </w:pPr>
          </w:p>
          <w:p w14:paraId="21755A2C" w14:textId="77777777" w:rsidR="00561968" w:rsidRPr="00D8472E" w:rsidRDefault="00561968" w:rsidP="00DD3DCD">
            <w:pPr>
              <w:pStyle w:val="ListParagraph"/>
              <w:numPr>
                <w:ilvl w:val="0"/>
                <w:numId w:val="19"/>
              </w:numPr>
              <w:ind w:left="368" w:hanging="358"/>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appropriate warranty provisions shall be specified.</w:t>
            </w:r>
          </w:p>
          <w:p w14:paraId="5C0CAF7B" w14:textId="77777777" w:rsidR="001B0CD1" w:rsidRPr="00D8472E" w:rsidRDefault="001B0CD1" w:rsidP="00561968">
            <w:pPr>
              <w:jc w:val="both"/>
              <w:rPr>
                <w:rFonts w:asciiTheme="minorHAnsi" w:hAnsiTheme="minorHAnsi"/>
                <w:sz w:val="18"/>
                <w:szCs w:val="18"/>
              </w:rPr>
            </w:pPr>
          </w:p>
        </w:tc>
        <w:tc>
          <w:tcPr>
            <w:tcW w:w="4325" w:type="dxa"/>
            <w:vAlign w:val="center"/>
          </w:tcPr>
          <w:p w14:paraId="6DB4F1D9" w14:textId="77777777" w:rsidR="001B0CD1" w:rsidRPr="003D7B94" w:rsidRDefault="001B0CD1" w:rsidP="00D662E0"/>
        </w:tc>
      </w:tr>
      <w:tr w:rsidR="001F5638" w:rsidRPr="003D7B94" w14:paraId="6C40571F" w14:textId="77777777" w:rsidTr="00384FF0">
        <w:trPr>
          <w:jc w:val="center"/>
        </w:trPr>
        <w:tc>
          <w:tcPr>
            <w:tcW w:w="2744" w:type="dxa"/>
            <w:vAlign w:val="center"/>
          </w:tcPr>
          <w:p w14:paraId="5E64DF75" w14:textId="55BEA91E" w:rsidR="001F5638" w:rsidRPr="003D7B94" w:rsidRDefault="00D4114C" w:rsidP="001F5638">
            <w:pPr>
              <w:jc w:val="center"/>
              <w:rPr>
                <w:b/>
                <w:sz w:val="18"/>
                <w:szCs w:val="18"/>
              </w:rPr>
            </w:pPr>
            <w:r w:rsidRPr="00D4114C">
              <w:rPr>
                <w:b/>
                <w:sz w:val="18"/>
                <w:szCs w:val="18"/>
              </w:rPr>
              <w:t>Sustainable Procurement</w:t>
            </w:r>
          </w:p>
        </w:tc>
        <w:tc>
          <w:tcPr>
            <w:tcW w:w="1541" w:type="dxa"/>
            <w:vAlign w:val="center"/>
          </w:tcPr>
          <w:p w14:paraId="5EDD65DE" w14:textId="08A58CCB" w:rsidR="001F5638" w:rsidRPr="003D7B94" w:rsidRDefault="0041385A" w:rsidP="001F5638">
            <w:pPr>
              <w:jc w:val="center"/>
              <w:rPr>
                <w:rFonts w:ascii="Arial" w:eastAsia="Times New Roman" w:hAnsi="Arial" w:cs="Arial"/>
                <w:bCs/>
                <w:sz w:val="18"/>
                <w:szCs w:val="18"/>
              </w:rPr>
            </w:pPr>
            <w:r w:rsidRPr="003D7B94">
              <w:rPr>
                <w:rFonts w:ascii="Arial" w:eastAsia="Times New Roman" w:hAnsi="Arial" w:cs="Arial"/>
                <w:bCs/>
                <w:sz w:val="18"/>
                <w:szCs w:val="18"/>
              </w:rPr>
              <w:t>1.2</w:t>
            </w:r>
            <w:r w:rsidR="00136BA4" w:rsidRPr="003D7B94">
              <w:rPr>
                <w:rFonts w:ascii="Arial" w:eastAsia="Times New Roman" w:hAnsi="Arial" w:cs="Arial"/>
                <w:bCs/>
                <w:sz w:val="18"/>
                <w:szCs w:val="18"/>
              </w:rPr>
              <w:t>4</w:t>
            </w:r>
            <w:r w:rsidRPr="003D7B94">
              <w:rPr>
                <w:rFonts w:ascii="Arial" w:eastAsia="Times New Roman" w:hAnsi="Arial" w:cs="Arial"/>
                <w:bCs/>
                <w:sz w:val="18"/>
                <w:szCs w:val="18"/>
              </w:rPr>
              <w:t xml:space="preserve"> </w:t>
            </w:r>
          </w:p>
        </w:tc>
        <w:tc>
          <w:tcPr>
            <w:tcW w:w="4885" w:type="dxa"/>
            <w:vAlign w:val="center"/>
          </w:tcPr>
          <w:p w14:paraId="6E99D1BC" w14:textId="43519380" w:rsidR="001F5638" w:rsidRPr="00D8472E" w:rsidRDefault="0005329F" w:rsidP="00D8472E">
            <w:pPr>
              <w:suppressAutoHyphens/>
              <w:spacing w:after="12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If agreed with the Bank, Borrowers may include additional sustainability requirements in the procurement process, including their own sustainable procurement policy requirements, if they are applied in a manner that is consistent with the Bank’s Core Procurement Principles.</w:t>
            </w:r>
          </w:p>
        </w:tc>
        <w:tc>
          <w:tcPr>
            <w:tcW w:w="4325" w:type="dxa"/>
            <w:vAlign w:val="center"/>
          </w:tcPr>
          <w:p w14:paraId="664B27BC" w14:textId="77777777" w:rsidR="001F5638" w:rsidRPr="003D7B94" w:rsidRDefault="001F5638" w:rsidP="00D662E0"/>
        </w:tc>
      </w:tr>
      <w:tr w:rsidR="001F5638" w:rsidRPr="003D7B94" w14:paraId="0B7F6470" w14:textId="77777777" w:rsidTr="00384FF0">
        <w:trPr>
          <w:jc w:val="center"/>
        </w:trPr>
        <w:tc>
          <w:tcPr>
            <w:tcW w:w="2744" w:type="dxa"/>
            <w:vAlign w:val="center"/>
          </w:tcPr>
          <w:p w14:paraId="7B5B3BD1" w14:textId="4C35DB2C" w:rsidR="001F5638" w:rsidRPr="003D7B94" w:rsidRDefault="006C7571" w:rsidP="001F5638">
            <w:pPr>
              <w:jc w:val="center"/>
              <w:rPr>
                <w:b/>
                <w:sz w:val="18"/>
                <w:szCs w:val="18"/>
              </w:rPr>
            </w:pPr>
            <w:r w:rsidRPr="006C7571">
              <w:rPr>
                <w:b/>
                <w:sz w:val="18"/>
                <w:szCs w:val="18"/>
              </w:rPr>
              <w:t>Evaluation criteria</w:t>
            </w:r>
          </w:p>
        </w:tc>
        <w:tc>
          <w:tcPr>
            <w:tcW w:w="1541" w:type="dxa"/>
            <w:vAlign w:val="center"/>
          </w:tcPr>
          <w:p w14:paraId="7612AEFE" w14:textId="5643504B" w:rsidR="001F5638" w:rsidRPr="003D7B94" w:rsidRDefault="0041385A" w:rsidP="001F5638">
            <w:pPr>
              <w:jc w:val="center"/>
              <w:rPr>
                <w:rFonts w:ascii="Arial" w:eastAsia="Times New Roman" w:hAnsi="Arial" w:cs="Arial"/>
                <w:bCs/>
                <w:sz w:val="18"/>
                <w:szCs w:val="18"/>
              </w:rPr>
            </w:pPr>
            <w:r w:rsidRPr="003D7B94">
              <w:rPr>
                <w:rFonts w:ascii="Arial" w:eastAsia="Times New Roman" w:hAnsi="Arial" w:cs="Arial"/>
                <w:bCs/>
                <w:sz w:val="18"/>
                <w:szCs w:val="18"/>
              </w:rPr>
              <w:t>1.2</w:t>
            </w:r>
            <w:r w:rsidR="00136BA4" w:rsidRPr="003D7B94">
              <w:rPr>
                <w:rFonts w:ascii="Arial" w:eastAsia="Times New Roman" w:hAnsi="Arial" w:cs="Arial"/>
                <w:bCs/>
                <w:sz w:val="18"/>
                <w:szCs w:val="18"/>
              </w:rPr>
              <w:t>5</w:t>
            </w:r>
          </w:p>
        </w:tc>
        <w:tc>
          <w:tcPr>
            <w:tcW w:w="4885" w:type="dxa"/>
            <w:vAlign w:val="center"/>
          </w:tcPr>
          <w:p w14:paraId="45D04008" w14:textId="0DB7265D" w:rsidR="001F5638" w:rsidRPr="00D8472E" w:rsidRDefault="00594AAB" w:rsidP="00D8472E">
            <w:pPr>
              <w:suppressAutoHyphens/>
              <w:spacing w:after="12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The evaluation criteria shall be designed to enable the Borrower to achieve value for money in procurement financed by the Bank. The evaluation criteria shall reflect the nature of the procurement and it could be based on price or a combination of price and non-price attributes such as quality, sustainability, innovation, life-cycle costs, amongst other, and it should be preferably expressed in monetary terms. When this is not possible, non-price attributes must be measurable and made comparable among bids. Based on the evaluation criteria the awarding criteria could be only the price called “the lowest evaluated cost” or a combination of price and non-price attributes called “most advantageous bid”.</w:t>
            </w:r>
          </w:p>
        </w:tc>
        <w:tc>
          <w:tcPr>
            <w:tcW w:w="4325" w:type="dxa"/>
            <w:vAlign w:val="center"/>
          </w:tcPr>
          <w:p w14:paraId="55C541EF" w14:textId="77777777" w:rsidR="001F5638" w:rsidRPr="003D7B94" w:rsidRDefault="001F5638" w:rsidP="00D662E0"/>
        </w:tc>
      </w:tr>
      <w:tr w:rsidR="00091747" w:rsidRPr="003D7B94" w14:paraId="23C6AFB1" w14:textId="77777777" w:rsidTr="00384FF0">
        <w:trPr>
          <w:jc w:val="center"/>
        </w:trPr>
        <w:tc>
          <w:tcPr>
            <w:tcW w:w="2744" w:type="dxa"/>
            <w:vAlign w:val="center"/>
          </w:tcPr>
          <w:p w14:paraId="40F9274C" w14:textId="105E1585" w:rsidR="00091747" w:rsidRPr="006C105E" w:rsidRDefault="009F083B" w:rsidP="006D2939">
            <w:pPr>
              <w:jc w:val="center"/>
              <w:rPr>
                <w:b/>
                <w:sz w:val="18"/>
                <w:szCs w:val="18"/>
              </w:rPr>
            </w:pPr>
            <w:r w:rsidRPr="009F083B">
              <w:rPr>
                <w:b/>
                <w:sz w:val="18"/>
                <w:szCs w:val="18"/>
              </w:rPr>
              <w:t>Type and Size of Contracts</w:t>
            </w:r>
          </w:p>
        </w:tc>
        <w:tc>
          <w:tcPr>
            <w:tcW w:w="1541" w:type="dxa"/>
            <w:vAlign w:val="center"/>
          </w:tcPr>
          <w:p w14:paraId="31656F0B" w14:textId="259DAEA6" w:rsidR="00091747" w:rsidRPr="003D7B94" w:rsidRDefault="009F083B" w:rsidP="001F5638">
            <w:pPr>
              <w:jc w:val="center"/>
              <w:rPr>
                <w:rFonts w:ascii="Arial" w:eastAsia="Times New Roman" w:hAnsi="Arial" w:cs="Arial"/>
                <w:bCs/>
                <w:sz w:val="18"/>
                <w:szCs w:val="18"/>
              </w:rPr>
            </w:pPr>
            <w:r>
              <w:rPr>
                <w:rFonts w:ascii="Arial" w:eastAsia="Times New Roman" w:hAnsi="Arial" w:cs="Arial"/>
                <w:bCs/>
                <w:sz w:val="18"/>
                <w:szCs w:val="18"/>
              </w:rPr>
              <w:t>2.2</w:t>
            </w:r>
          </w:p>
        </w:tc>
        <w:tc>
          <w:tcPr>
            <w:tcW w:w="4885" w:type="dxa"/>
            <w:vAlign w:val="center"/>
          </w:tcPr>
          <w:p w14:paraId="1B61CA12" w14:textId="7B38CC48" w:rsidR="00091747" w:rsidRPr="00D8472E" w:rsidRDefault="00621A46" w:rsidP="00D8472E">
            <w:pPr>
              <w:suppressAutoHyphens/>
              <w:spacing w:after="120"/>
              <w:jc w:val="both"/>
              <w:rPr>
                <w:rFonts w:asciiTheme="minorHAnsi" w:hAnsiTheme="minorHAnsi"/>
                <w:color w:val="FF0000"/>
                <w:sz w:val="18"/>
                <w:szCs w:val="18"/>
              </w:rPr>
            </w:pPr>
            <w:r w:rsidRPr="00D8472E">
              <w:rPr>
                <w:rFonts w:asciiTheme="minorHAnsi" w:hAnsiTheme="minorHAnsi"/>
                <w:color w:val="FF0000"/>
                <w:sz w:val="18"/>
                <w:szCs w:val="18"/>
              </w:rPr>
              <w:t xml:space="preserve">The bidding documents shall clearly state the type of contract to be entered into and contain the proposed contract provisions appropriate therefore. </w:t>
            </w:r>
            <w:r w:rsidRPr="00D8472E">
              <w:rPr>
                <w:rFonts w:asciiTheme="minorHAnsi" w:hAnsiTheme="minorHAnsi" w:cstheme="minorHAnsi"/>
                <w:color w:val="FF0000"/>
                <w:sz w:val="18"/>
                <w:szCs w:val="18"/>
              </w:rPr>
              <w:t xml:space="preserve">The selection of types and size of contracts </w:t>
            </w:r>
            <w:proofErr w:type="gramStart"/>
            <w:r w:rsidRPr="00D8472E">
              <w:rPr>
                <w:rFonts w:asciiTheme="minorHAnsi" w:hAnsiTheme="minorHAnsi" w:cstheme="minorHAnsi"/>
                <w:color w:val="FF0000"/>
                <w:sz w:val="18"/>
                <w:szCs w:val="18"/>
              </w:rPr>
              <w:t>takes into account</w:t>
            </w:r>
            <w:proofErr w:type="gramEnd"/>
            <w:r w:rsidRPr="00D8472E">
              <w:rPr>
                <w:rFonts w:asciiTheme="minorHAnsi" w:hAnsiTheme="minorHAnsi" w:cstheme="minorHAnsi"/>
                <w:color w:val="FF0000"/>
                <w:sz w:val="18"/>
                <w:szCs w:val="18"/>
              </w:rPr>
              <w:t xml:space="preserve"> the nature, risk, complexity of the procurement, and </w:t>
            </w:r>
            <w:proofErr w:type="spellStart"/>
            <w:r w:rsidRPr="00D8472E">
              <w:rPr>
                <w:rFonts w:asciiTheme="minorHAnsi" w:hAnsiTheme="minorHAnsi" w:cstheme="minorHAnsi"/>
                <w:color w:val="FF0000"/>
                <w:sz w:val="18"/>
                <w:szCs w:val="18"/>
              </w:rPr>
              <w:t>VfM</w:t>
            </w:r>
            <w:proofErr w:type="spellEnd"/>
            <w:r w:rsidRPr="00D8472E">
              <w:rPr>
                <w:rFonts w:asciiTheme="minorHAnsi" w:hAnsiTheme="minorHAnsi" w:cstheme="minorHAnsi"/>
                <w:color w:val="FF0000"/>
                <w:sz w:val="18"/>
                <w:szCs w:val="18"/>
              </w:rPr>
              <w:t xml:space="preserve"> considerations. Applicable contract types and size include lump sum, unit price, reimbursable cost-plus fees, turnkey, performance-based, time-based, Framework Agreements, management services, design and build, build-own-operate, and build-operate-transfer, or a combination thereof, among others acceptable to the Bank. </w:t>
            </w:r>
            <w:r w:rsidRPr="00D8472E">
              <w:rPr>
                <w:rFonts w:asciiTheme="minorHAnsi" w:hAnsiTheme="minorHAnsi"/>
                <w:color w:val="FF0000"/>
                <w:sz w:val="18"/>
                <w:szCs w:val="18"/>
              </w:rPr>
              <w:t xml:space="preserve">The most common types of contracts provide for payments </w:t>
            </w:r>
            <w:proofErr w:type="gramStart"/>
            <w:r w:rsidRPr="00D8472E">
              <w:rPr>
                <w:rFonts w:asciiTheme="minorHAnsi" w:hAnsiTheme="minorHAnsi"/>
                <w:color w:val="FF0000"/>
                <w:sz w:val="18"/>
                <w:szCs w:val="18"/>
              </w:rPr>
              <w:t>on the basis of</w:t>
            </w:r>
            <w:proofErr w:type="gramEnd"/>
            <w:r w:rsidRPr="00D8472E">
              <w:rPr>
                <w:rFonts w:asciiTheme="minorHAnsi" w:hAnsiTheme="minorHAnsi"/>
                <w:color w:val="FF0000"/>
                <w:sz w:val="18"/>
                <w:szCs w:val="18"/>
              </w:rPr>
              <w:t xml:space="preserve"> a lump sum, unit prices, reimbursable cost</w:t>
            </w:r>
            <w:r w:rsidRPr="00D8472E">
              <w:rPr>
                <w:rFonts w:asciiTheme="minorHAnsi" w:hAnsiTheme="minorHAnsi" w:cstheme="minorHAnsi"/>
                <w:color w:val="FF0000"/>
                <w:sz w:val="18"/>
                <w:szCs w:val="18"/>
              </w:rPr>
              <w:t>-</w:t>
            </w:r>
            <w:r w:rsidRPr="00D8472E">
              <w:rPr>
                <w:rFonts w:asciiTheme="minorHAnsi" w:hAnsiTheme="minorHAnsi"/>
                <w:color w:val="FF0000"/>
                <w:sz w:val="18"/>
                <w:szCs w:val="18"/>
              </w:rPr>
              <w:t xml:space="preserve">plus fees, or combinations thereof. Reimbursable cost contracts are acceptable to the Bank only in exceptional circumstances such as conditions of high risk or where costs cannot be determined in advance with </w:t>
            </w:r>
            <w:proofErr w:type="gramStart"/>
            <w:r w:rsidRPr="00D8472E">
              <w:rPr>
                <w:rFonts w:asciiTheme="minorHAnsi" w:hAnsiTheme="minorHAnsi"/>
                <w:color w:val="FF0000"/>
                <w:sz w:val="18"/>
                <w:szCs w:val="18"/>
              </w:rPr>
              <w:t>sufficient</w:t>
            </w:r>
            <w:proofErr w:type="gramEnd"/>
            <w:r w:rsidRPr="00D8472E">
              <w:rPr>
                <w:rFonts w:asciiTheme="minorHAnsi" w:hAnsiTheme="minorHAnsi"/>
                <w:color w:val="FF0000"/>
                <w:sz w:val="18"/>
                <w:szCs w:val="18"/>
              </w:rPr>
              <w:t xml:space="preserve"> accuracy. Such contracts shall include appropriate incentives to limit costs.</w:t>
            </w:r>
            <w:r w:rsidRPr="00D8472E">
              <w:rPr>
                <w:rFonts w:asciiTheme="minorHAnsi" w:hAnsiTheme="minorHAnsi"/>
                <w:color w:val="FF0000"/>
                <w:sz w:val="18"/>
                <w:szCs w:val="18"/>
              </w:rPr>
              <w:fldChar w:fldCharType="begin"/>
            </w:r>
            <w:r w:rsidRPr="00D8472E">
              <w:rPr>
                <w:rFonts w:asciiTheme="minorHAnsi" w:hAnsiTheme="minorHAnsi"/>
                <w:color w:val="FF0000"/>
                <w:sz w:val="18"/>
                <w:szCs w:val="18"/>
              </w:rPr>
              <w:instrText>ADVANCE \D 6.0</w:instrText>
            </w:r>
            <w:r w:rsidRPr="00D8472E">
              <w:rPr>
                <w:rFonts w:asciiTheme="minorHAnsi" w:hAnsiTheme="minorHAnsi"/>
                <w:color w:val="FF0000"/>
                <w:sz w:val="18"/>
                <w:szCs w:val="18"/>
              </w:rPr>
              <w:fldChar w:fldCharType="end"/>
            </w:r>
          </w:p>
        </w:tc>
        <w:tc>
          <w:tcPr>
            <w:tcW w:w="4325" w:type="dxa"/>
            <w:vAlign w:val="center"/>
          </w:tcPr>
          <w:p w14:paraId="1191DC8C" w14:textId="77777777" w:rsidR="00091747" w:rsidRPr="003D7B94" w:rsidRDefault="00091747" w:rsidP="00D662E0"/>
        </w:tc>
      </w:tr>
      <w:tr w:rsidR="001F5638" w:rsidRPr="003D7B94" w14:paraId="6AC8B467" w14:textId="77777777" w:rsidTr="00384FF0">
        <w:trPr>
          <w:jc w:val="center"/>
        </w:trPr>
        <w:tc>
          <w:tcPr>
            <w:tcW w:w="2744" w:type="dxa"/>
            <w:vAlign w:val="center"/>
          </w:tcPr>
          <w:p w14:paraId="274850DD" w14:textId="32690593" w:rsidR="001F5638" w:rsidRPr="003D7B94" w:rsidRDefault="00407245" w:rsidP="006D2939">
            <w:pPr>
              <w:jc w:val="center"/>
              <w:rPr>
                <w:b/>
                <w:sz w:val="18"/>
                <w:szCs w:val="18"/>
              </w:rPr>
            </w:pPr>
            <w:r w:rsidRPr="00407245">
              <w:rPr>
                <w:b/>
                <w:sz w:val="18"/>
                <w:szCs w:val="18"/>
              </w:rPr>
              <w:t>Prequalification of Bidders and Initial Selection</w:t>
            </w:r>
          </w:p>
        </w:tc>
        <w:tc>
          <w:tcPr>
            <w:tcW w:w="1541" w:type="dxa"/>
            <w:vAlign w:val="center"/>
          </w:tcPr>
          <w:p w14:paraId="1C5308A7" w14:textId="24D04890" w:rsidR="001F5638" w:rsidRPr="003D7B94" w:rsidRDefault="0041385A" w:rsidP="001F5638">
            <w:pPr>
              <w:jc w:val="center"/>
              <w:rPr>
                <w:rFonts w:ascii="Arial" w:eastAsia="Times New Roman" w:hAnsi="Arial" w:cs="Arial"/>
                <w:bCs/>
                <w:sz w:val="18"/>
                <w:szCs w:val="18"/>
              </w:rPr>
            </w:pPr>
            <w:r w:rsidRPr="003D7B94">
              <w:rPr>
                <w:rFonts w:ascii="Arial" w:eastAsia="Times New Roman" w:hAnsi="Arial" w:cs="Arial"/>
                <w:bCs/>
                <w:sz w:val="18"/>
                <w:szCs w:val="18"/>
              </w:rPr>
              <w:t>2.</w:t>
            </w:r>
            <w:r w:rsidR="009941F5">
              <w:rPr>
                <w:rFonts w:ascii="Arial" w:eastAsia="Times New Roman" w:hAnsi="Arial" w:cs="Arial"/>
                <w:bCs/>
                <w:sz w:val="18"/>
                <w:szCs w:val="18"/>
              </w:rPr>
              <w:t>8</w:t>
            </w:r>
          </w:p>
        </w:tc>
        <w:tc>
          <w:tcPr>
            <w:tcW w:w="4885" w:type="dxa"/>
            <w:vAlign w:val="center"/>
          </w:tcPr>
          <w:p w14:paraId="387FA464" w14:textId="3E821020" w:rsidR="001F5638" w:rsidRPr="00D8472E" w:rsidRDefault="009F12FD" w:rsidP="00451C47">
            <w:pPr>
              <w:suppressAutoHyphens/>
              <w:spacing w:after="120"/>
              <w:jc w:val="both"/>
              <w:rPr>
                <w:rFonts w:asciiTheme="minorHAnsi" w:hAnsiTheme="minorHAnsi" w:cstheme="minorHAnsi"/>
                <w:sz w:val="18"/>
                <w:szCs w:val="18"/>
              </w:rPr>
            </w:pPr>
            <w:r w:rsidRPr="00D8472E">
              <w:rPr>
                <w:rFonts w:asciiTheme="minorHAnsi" w:hAnsiTheme="minorHAnsi" w:cstheme="minorHAnsi"/>
                <w:sz w:val="18"/>
                <w:szCs w:val="18"/>
              </w:rPr>
              <w:t xml:space="preserve">Prequalification is usually necessary for </w:t>
            </w:r>
            <w:r w:rsidRPr="00D8472E">
              <w:rPr>
                <w:rFonts w:asciiTheme="minorHAnsi" w:hAnsiTheme="minorHAnsi" w:cstheme="minorHAnsi"/>
                <w:color w:val="FF0000"/>
                <w:sz w:val="18"/>
                <w:szCs w:val="18"/>
              </w:rPr>
              <w:t>innovative</w:t>
            </w:r>
            <w:r w:rsidRPr="00D8472E">
              <w:rPr>
                <w:rFonts w:asciiTheme="minorHAnsi" w:hAnsiTheme="minorHAnsi" w:cstheme="minorHAnsi"/>
                <w:sz w:val="18"/>
                <w:szCs w:val="18"/>
              </w:rPr>
              <w:t xml:space="preserve">, large or complex works, or in any other circumstances in which the high costs of preparing detailed bids could discourage competition, such as custom-designed equipment, industrial plant, specialized services, some complex information and technology </w:t>
            </w:r>
            <w:r w:rsidRPr="00D8472E">
              <w:rPr>
                <w:rFonts w:asciiTheme="minorHAnsi" w:hAnsiTheme="minorHAnsi" w:cstheme="minorHAnsi"/>
                <w:color w:val="FF0000"/>
                <w:sz w:val="18"/>
                <w:szCs w:val="18"/>
              </w:rPr>
              <w:t xml:space="preserve">systems, innovative solutions </w:t>
            </w:r>
            <w:r w:rsidRPr="00D8472E">
              <w:rPr>
                <w:rFonts w:asciiTheme="minorHAnsi" w:hAnsiTheme="minorHAnsi" w:cstheme="minorHAnsi"/>
                <w:sz w:val="18"/>
                <w:szCs w:val="18"/>
              </w:rPr>
              <w:t xml:space="preserve">and contracts to be let under turnkey, design and build, or management contracting. This also ensures that invitations to bid are extended only to those who have adequate capabilities and resources. </w:t>
            </w:r>
          </w:p>
        </w:tc>
        <w:tc>
          <w:tcPr>
            <w:tcW w:w="4325" w:type="dxa"/>
            <w:vAlign w:val="center"/>
          </w:tcPr>
          <w:p w14:paraId="0B9B95A6" w14:textId="77777777" w:rsidR="001F5638" w:rsidRPr="003D7B94" w:rsidRDefault="001F5638" w:rsidP="00D662E0"/>
        </w:tc>
      </w:tr>
      <w:tr w:rsidR="001F5638" w:rsidRPr="003D7B94" w14:paraId="41B3855D" w14:textId="77777777" w:rsidTr="00384FF0">
        <w:trPr>
          <w:jc w:val="center"/>
        </w:trPr>
        <w:tc>
          <w:tcPr>
            <w:tcW w:w="2744" w:type="dxa"/>
            <w:vAlign w:val="center"/>
          </w:tcPr>
          <w:p w14:paraId="049E8528" w14:textId="6DAF88C6" w:rsidR="001F5638" w:rsidRPr="003D7B94" w:rsidRDefault="00D05228" w:rsidP="006D2939">
            <w:pPr>
              <w:jc w:val="center"/>
              <w:rPr>
                <w:b/>
                <w:sz w:val="18"/>
                <w:szCs w:val="18"/>
              </w:rPr>
            </w:pPr>
            <w:r w:rsidRPr="00D05228">
              <w:rPr>
                <w:b/>
                <w:sz w:val="18"/>
                <w:szCs w:val="18"/>
              </w:rPr>
              <w:t>Single Stage One-Envelope</w:t>
            </w:r>
          </w:p>
        </w:tc>
        <w:tc>
          <w:tcPr>
            <w:tcW w:w="1541" w:type="dxa"/>
            <w:vAlign w:val="center"/>
          </w:tcPr>
          <w:p w14:paraId="50670747" w14:textId="448B9F92" w:rsidR="001F5638" w:rsidRPr="003D7B94" w:rsidRDefault="00A211EC" w:rsidP="001F5638">
            <w:pPr>
              <w:jc w:val="center"/>
              <w:rPr>
                <w:rFonts w:ascii="Arial" w:eastAsia="Times New Roman" w:hAnsi="Arial" w:cs="Arial"/>
                <w:bCs/>
                <w:sz w:val="18"/>
                <w:szCs w:val="18"/>
              </w:rPr>
            </w:pPr>
            <w:r w:rsidRPr="003D7B94">
              <w:rPr>
                <w:rFonts w:ascii="Arial" w:eastAsia="Times New Roman" w:hAnsi="Arial" w:cs="Arial"/>
                <w:bCs/>
                <w:sz w:val="18"/>
                <w:szCs w:val="18"/>
              </w:rPr>
              <w:t>2.1</w:t>
            </w:r>
            <w:r w:rsidR="00C455B4">
              <w:rPr>
                <w:rFonts w:ascii="Arial" w:eastAsia="Times New Roman" w:hAnsi="Arial" w:cs="Arial"/>
                <w:bCs/>
                <w:sz w:val="18"/>
                <w:szCs w:val="18"/>
              </w:rPr>
              <w:t>1</w:t>
            </w:r>
          </w:p>
        </w:tc>
        <w:tc>
          <w:tcPr>
            <w:tcW w:w="4885" w:type="dxa"/>
            <w:vAlign w:val="center"/>
          </w:tcPr>
          <w:p w14:paraId="1B8F0E08" w14:textId="076A2257" w:rsidR="001F5638" w:rsidRPr="00D8472E" w:rsidRDefault="00E8448E" w:rsidP="00D8472E">
            <w:pPr>
              <w:suppressAutoHyphens/>
              <w:spacing w:after="12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Single-stage procurement is most appropriate when the specifications and requirements are </w:t>
            </w:r>
            <w:proofErr w:type="gramStart"/>
            <w:r w:rsidRPr="00D8472E">
              <w:rPr>
                <w:rFonts w:asciiTheme="minorHAnsi" w:hAnsiTheme="minorHAnsi" w:cstheme="minorHAnsi"/>
                <w:color w:val="FF0000"/>
                <w:sz w:val="18"/>
                <w:szCs w:val="18"/>
              </w:rPr>
              <w:t>sufficient</w:t>
            </w:r>
            <w:proofErr w:type="gramEnd"/>
            <w:r w:rsidRPr="00D8472E">
              <w:rPr>
                <w:rFonts w:asciiTheme="minorHAnsi" w:hAnsiTheme="minorHAnsi" w:cstheme="minorHAnsi"/>
                <w:color w:val="FF0000"/>
                <w:sz w:val="18"/>
                <w:szCs w:val="18"/>
              </w:rPr>
              <w:t xml:space="preserve"> to enable submissions of complete Bids. Single stage-one envelope procurement requires submission of both technical and financial Bids in one envelope. </w:t>
            </w:r>
          </w:p>
        </w:tc>
        <w:tc>
          <w:tcPr>
            <w:tcW w:w="4325" w:type="dxa"/>
            <w:vAlign w:val="center"/>
          </w:tcPr>
          <w:p w14:paraId="312DB633" w14:textId="77777777" w:rsidR="001F5638" w:rsidRPr="003D7B94" w:rsidRDefault="001F5638" w:rsidP="00D662E0"/>
        </w:tc>
      </w:tr>
      <w:tr w:rsidR="001F5638" w:rsidRPr="003D7B94" w14:paraId="105D3E03" w14:textId="77777777" w:rsidTr="00384FF0">
        <w:trPr>
          <w:jc w:val="center"/>
        </w:trPr>
        <w:tc>
          <w:tcPr>
            <w:tcW w:w="2744" w:type="dxa"/>
            <w:vAlign w:val="center"/>
          </w:tcPr>
          <w:p w14:paraId="1F101B87" w14:textId="6A315AC6" w:rsidR="001F5638" w:rsidRPr="003D7B94" w:rsidRDefault="00651B42" w:rsidP="006D2939">
            <w:pPr>
              <w:jc w:val="center"/>
              <w:rPr>
                <w:b/>
                <w:sz w:val="18"/>
                <w:szCs w:val="18"/>
              </w:rPr>
            </w:pPr>
            <w:r w:rsidRPr="00651B42">
              <w:rPr>
                <w:b/>
                <w:sz w:val="18"/>
                <w:szCs w:val="18"/>
              </w:rPr>
              <w:t>Single Stage Two-Envelopes</w:t>
            </w:r>
          </w:p>
        </w:tc>
        <w:tc>
          <w:tcPr>
            <w:tcW w:w="1541" w:type="dxa"/>
            <w:vAlign w:val="center"/>
          </w:tcPr>
          <w:p w14:paraId="47FCBC3F" w14:textId="65CADF5E" w:rsidR="00A211EC" w:rsidRPr="003D7B94" w:rsidRDefault="00A211EC" w:rsidP="00A211EC">
            <w:pPr>
              <w:jc w:val="center"/>
              <w:rPr>
                <w:rFonts w:ascii="Arial" w:eastAsia="Times New Roman" w:hAnsi="Arial" w:cs="Arial"/>
                <w:bCs/>
                <w:sz w:val="18"/>
                <w:szCs w:val="18"/>
              </w:rPr>
            </w:pPr>
            <w:r w:rsidRPr="003D7B94">
              <w:rPr>
                <w:rFonts w:ascii="Arial" w:eastAsia="Times New Roman" w:hAnsi="Arial" w:cs="Arial"/>
                <w:bCs/>
                <w:sz w:val="18"/>
                <w:szCs w:val="18"/>
              </w:rPr>
              <w:t>2.1</w:t>
            </w:r>
            <w:r w:rsidR="0009140A">
              <w:rPr>
                <w:rFonts w:ascii="Arial" w:eastAsia="Times New Roman" w:hAnsi="Arial" w:cs="Arial"/>
                <w:bCs/>
                <w:sz w:val="18"/>
                <w:szCs w:val="18"/>
              </w:rPr>
              <w:t>2</w:t>
            </w:r>
          </w:p>
        </w:tc>
        <w:tc>
          <w:tcPr>
            <w:tcW w:w="4885" w:type="dxa"/>
            <w:vAlign w:val="center"/>
          </w:tcPr>
          <w:p w14:paraId="45CE8B30" w14:textId="0BDA5878" w:rsidR="001F5638" w:rsidRPr="00D8472E" w:rsidRDefault="002B48B2" w:rsidP="00D8472E">
            <w:pPr>
              <w:suppressAutoHyphens/>
              <w:spacing w:after="12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If appropriate, a two-envelope process may be used in single-stage procurement. The first envelope contains the qualifications and technical part and the second envelope the financial (price) part; the two-envelope are opened and evaluated sequentially. </w:t>
            </w:r>
          </w:p>
        </w:tc>
        <w:tc>
          <w:tcPr>
            <w:tcW w:w="4325" w:type="dxa"/>
            <w:vAlign w:val="center"/>
          </w:tcPr>
          <w:p w14:paraId="6ABA83C0" w14:textId="77777777" w:rsidR="001F5638" w:rsidRPr="003D7B94" w:rsidRDefault="001F5638" w:rsidP="00D662E0"/>
        </w:tc>
      </w:tr>
      <w:tr w:rsidR="001F5638" w:rsidRPr="003D7B94" w14:paraId="4AC15C48" w14:textId="77777777" w:rsidTr="00384FF0">
        <w:trPr>
          <w:jc w:val="center"/>
        </w:trPr>
        <w:tc>
          <w:tcPr>
            <w:tcW w:w="2744" w:type="dxa"/>
            <w:vAlign w:val="center"/>
          </w:tcPr>
          <w:p w14:paraId="6420A3B9" w14:textId="4EA6BE4D" w:rsidR="001F5638" w:rsidRPr="003D7B94" w:rsidRDefault="00016A6F" w:rsidP="006D2939">
            <w:pPr>
              <w:jc w:val="center"/>
              <w:rPr>
                <w:b/>
                <w:sz w:val="18"/>
                <w:szCs w:val="18"/>
              </w:rPr>
            </w:pPr>
            <w:r w:rsidRPr="00016A6F">
              <w:rPr>
                <w:b/>
                <w:sz w:val="18"/>
                <w:szCs w:val="18"/>
              </w:rPr>
              <w:t>Multistage Procurement</w:t>
            </w:r>
          </w:p>
        </w:tc>
        <w:tc>
          <w:tcPr>
            <w:tcW w:w="1541" w:type="dxa"/>
            <w:vAlign w:val="center"/>
          </w:tcPr>
          <w:p w14:paraId="5335D79B" w14:textId="0A4FE3D5" w:rsidR="001F5638" w:rsidRPr="003D7B94" w:rsidRDefault="00A211EC" w:rsidP="001F5638">
            <w:pPr>
              <w:jc w:val="center"/>
              <w:rPr>
                <w:rFonts w:ascii="Arial" w:eastAsia="Times New Roman" w:hAnsi="Arial" w:cs="Arial"/>
                <w:bCs/>
                <w:sz w:val="18"/>
                <w:szCs w:val="18"/>
              </w:rPr>
            </w:pPr>
            <w:r w:rsidRPr="003D7B94">
              <w:rPr>
                <w:rFonts w:ascii="Arial" w:eastAsia="Times New Roman" w:hAnsi="Arial" w:cs="Arial"/>
                <w:bCs/>
                <w:sz w:val="18"/>
                <w:szCs w:val="18"/>
              </w:rPr>
              <w:t>2.1</w:t>
            </w:r>
            <w:r w:rsidR="0009140A">
              <w:rPr>
                <w:rFonts w:ascii="Arial" w:eastAsia="Times New Roman" w:hAnsi="Arial" w:cs="Arial"/>
                <w:bCs/>
                <w:sz w:val="18"/>
                <w:szCs w:val="18"/>
              </w:rPr>
              <w:t>3</w:t>
            </w:r>
          </w:p>
        </w:tc>
        <w:tc>
          <w:tcPr>
            <w:tcW w:w="4885" w:type="dxa"/>
            <w:vAlign w:val="center"/>
          </w:tcPr>
          <w:p w14:paraId="21E70F6D" w14:textId="77777777" w:rsidR="003942A5" w:rsidRPr="00D8472E" w:rsidRDefault="003942A5" w:rsidP="00D8472E">
            <w:pPr>
              <w:suppressAutoHyphens/>
              <w:spacing w:after="12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It may often be impractical to prepare complete technical specifications in advance for the procurement of: </w:t>
            </w:r>
          </w:p>
          <w:p w14:paraId="384795C6" w14:textId="77777777" w:rsidR="003942A5" w:rsidRPr="00D8472E" w:rsidRDefault="003942A5" w:rsidP="00D8472E">
            <w:pPr>
              <w:spacing w:after="120"/>
              <w:ind w:left="6"/>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(a) large complex facilities for which a turnkey contract will be awarded for the design and build of a Plant; </w:t>
            </w:r>
          </w:p>
          <w:p w14:paraId="2D49AA38" w14:textId="77777777" w:rsidR="003942A5" w:rsidRPr="00D8472E" w:rsidRDefault="003942A5" w:rsidP="00D8472E">
            <w:pPr>
              <w:spacing w:after="120"/>
              <w:ind w:left="720" w:hanging="72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(b) works, goods or services of a complex and special nature; or </w:t>
            </w:r>
          </w:p>
          <w:p w14:paraId="539D489F" w14:textId="3E9C8B3D" w:rsidR="001F5638" w:rsidRPr="00D8472E" w:rsidRDefault="003942A5" w:rsidP="00D8472E">
            <w:pPr>
              <w:spacing w:after="120"/>
              <w:ind w:left="6"/>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(c) innovative solutions, complex information and communication technology that is subject to rapid technological advances.</w:t>
            </w:r>
          </w:p>
        </w:tc>
        <w:tc>
          <w:tcPr>
            <w:tcW w:w="4325" w:type="dxa"/>
            <w:vAlign w:val="center"/>
          </w:tcPr>
          <w:p w14:paraId="68EC4288" w14:textId="77777777" w:rsidR="001F5638" w:rsidRPr="003D7B94" w:rsidRDefault="001F5638" w:rsidP="00D662E0"/>
        </w:tc>
      </w:tr>
      <w:tr w:rsidR="001F5638" w:rsidRPr="003D7B94" w14:paraId="55831C46" w14:textId="77777777" w:rsidTr="00384FF0">
        <w:trPr>
          <w:jc w:val="center"/>
        </w:trPr>
        <w:tc>
          <w:tcPr>
            <w:tcW w:w="2744" w:type="dxa"/>
            <w:vAlign w:val="center"/>
          </w:tcPr>
          <w:p w14:paraId="76FE202D" w14:textId="77777777" w:rsidR="001F5638" w:rsidRPr="003D7B94" w:rsidRDefault="001F5638" w:rsidP="006D2939">
            <w:pPr>
              <w:jc w:val="center"/>
              <w:rPr>
                <w:b/>
                <w:sz w:val="18"/>
                <w:szCs w:val="18"/>
              </w:rPr>
            </w:pPr>
          </w:p>
        </w:tc>
        <w:tc>
          <w:tcPr>
            <w:tcW w:w="1541" w:type="dxa"/>
            <w:vAlign w:val="center"/>
          </w:tcPr>
          <w:p w14:paraId="0E255F61" w14:textId="1BF7445B" w:rsidR="001F5638" w:rsidRPr="003D7B94" w:rsidRDefault="00A211EC" w:rsidP="001F5638">
            <w:pPr>
              <w:jc w:val="center"/>
              <w:rPr>
                <w:rFonts w:ascii="Arial" w:eastAsia="Times New Roman" w:hAnsi="Arial" w:cs="Arial"/>
                <w:bCs/>
                <w:sz w:val="18"/>
                <w:szCs w:val="18"/>
              </w:rPr>
            </w:pPr>
            <w:r w:rsidRPr="003D7B94">
              <w:rPr>
                <w:rFonts w:ascii="Arial" w:eastAsia="Times New Roman" w:hAnsi="Arial" w:cs="Arial"/>
                <w:bCs/>
                <w:sz w:val="18"/>
                <w:szCs w:val="18"/>
              </w:rPr>
              <w:t>2.1</w:t>
            </w:r>
            <w:r w:rsidR="00301B66">
              <w:rPr>
                <w:rFonts w:ascii="Arial" w:eastAsia="Times New Roman" w:hAnsi="Arial" w:cs="Arial"/>
                <w:bCs/>
                <w:sz w:val="18"/>
                <w:szCs w:val="18"/>
              </w:rPr>
              <w:t>4</w:t>
            </w:r>
          </w:p>
        </w:tc>
        <w:tc>
          <w:tcPr>
            <w:tcW w:w="4885" w:type="dxa"/>
            <w:vAlign w:val="center"/>
          </w:tcPr>
          <w:p w14:paraId="4AC8B79F" w14:textId="4FFDA51A" w:rsidR="001F5638" w:rsidRPr="00D8472E" w:rsidRDefault="00580E85" w:rsidP="00D8472E">
            <w:pPr>
              <w:suppressAutoHyphens/>
              <w:spacing w:after="120"/>
              <w:ind w:left="9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In the first stage, Proposals are invited </w:t>
            </w:r>
            <w:proofErr w:type="gramStart"/>
            <w:r w:rsidRPr="00D8472E">
              <w:rPr>
                <w:rFonts w:asciiTheme="minorHAnsi" w:hAnsiTheme="minorHAnsi" w:cstheme="minorHAnsi"/>
                <w:color w:val="FF0000"/>
                <w:sz w:val="18"/>
                <w:szCs w:val="18"/>
              </w:rPr>
              <w:t>on the basis of</w:t>
            </w:r>
            <w:proofErr w:type="gramEnd"/>
            <w:r w:rsidRPr="00D8472E">
              <w:rPr>
                <w:rFonts w:asciiTheme="minorHAnsi" w:hAnsiTheme="minorHAnsi" w:cstheme="minorHAnsi"/>
                <w:color w:val="FF0000"/>
                <w:sz w:val="18"/>
                <w:szCs w:val="18"/>
              </w:rPr>
              <w:t xml:space="preserve"> a conceptual design or performance or functional specification, subject to the Borrower’s conducting confidential discovery and clarification meetings to learn about possible solutions. In the second stage, the request for bids/request for proposals document may be amended to reflect the discoveries made in the confidential meetings, and issued to the qualified Bidders, requesting them to submit final Proposals. As required in the request for bids/request for proposals document, the second stage may be submitted in one (1) envelope, or two (2) envelopes for the technical and financial parts respectively where the two envelopes are opened and evaluated sequentially.</w:t>
            </w:r>
          </w:p>
        </w:tc>
        <w:tc>
          <w:tcPr>
            <w:tcW w:w="4325" w:type="dxa"/>
            <w:vAlign w:val="center"/>
          </w:tcPr>
          <w:p w14:paraId="59D1825D" w14:textId="77777777" w:rsidR="001F5638" w:rsidRPr="003D7B94" w:rsidRDefault="001F5638" w:rsidP="00D662E0"/>
        </w:tc>
      </w:tr>
      <w:tr w:rsidR="001F5638" w:rsidRPr="003D7B94" w14:paraId="085B55C4" w14:textId="77777777" w:rsidTr="00384FF0">
        <w:trPr>
          <w:jc w:val="center"/>
        </w:trPr>
        <w:tc>
          <w:tcPr>
            <w:tcW w:w="2744" w:type="dxa"/>
            <w:vAlign w:val="center"/>
          </w:tcPr>
          <w:p w14:paraId="21E09840" w14:textId="7E19C1C4" w:rsidR="001F5638" w:rsidRPr="003D7B94" w:rsidRDefault="00202088" w:rsidP="006D2939">
            <w:pPr>
              <w:jc w:val="center"/>
              <w:rPr>
                <w:b/>
                <w:sz w:val="18"/>
                <w:szCs w:val="18"/>
              </w:rPr>
            </w:pPr>
            <w:r w:rsidRPr="00202088">
              <w:rPr>
                <w:b/>
                <w:sz w:val="18"/>
                <w:szCs w:val="18"/>
              </w:rPr>
              <w:t>Competitive Dialogue</w:t>
            </w:r>
          </w:p>
        </w:tc>
        <w:tc>
          <w:tcPr>
            <w:tcW w:w="1541" w:type="dxa"/>
            <w:vAlign w:val="center"/>
          </w:tcPr>
          <w:p w14:paraId="403D9B87" w14:textId="1BC07095" w:rsidR="001F5638" w:rsidRPr="003D7B94" w:rsidRDefault="00A211EC" w:rsidP="001F5638">
            <w:pPr>
              <w:jc w:val="center"/>
              <w:rPr>
                <w:rFonts w:ascii="Arial" w:eastAsia="Times New Roman" w:hAnsi="Arial" w:cs="Arial"/>
                <w:bCs/>
                <w:sz w:val="18"/>
                <w:szCs w:val="18"/>
              </w:rPr>
            </w:pPr>
            <w:r w:rsidRPr="003D7B94">
              <w:rPr>
                <w:rFonts w:ascii="Arial" w:eastAsia="Times New Roman" w:hAnsi="Arial" w:cs="Arial"/>
                <w:bCs/>
                <w:sz w:val="18"/>
                <w:szCs w:val="18"/>
              </w:rPr>
              <w:t>2.1</w:t>
            </w:r>
            <w:r w:rsidR="00301B66">
              <w:rPr>
                <w:rFonts w:ascii="Arial" w:eastAsia="Times New Roman" w:hAnsi="Arial" w:cs="Arial"/>
                <w:bCs/>
                <w:sz w:val="18"/>
                <w:szCs w:val="18"/>
              </w:rPr>
              <w:t>5</w:t>
            </w:r>
          </w:p>
        </w:tc>
        <w:tc>
          <w:tcPr>
            <w:tcW w:w="4885" w:type="dxa"/>
            <w:vAlign w:val="center"/>
          </w:tcPr>
          <w:p w14:paraId="3345E477" w14:textId="77777777" w:rsidR="008D30A3" w:rsidRPr="00D8472E" w:rsidRDefault="008D30A3" w:rsidP="00D8472E">
            <w:pPr>
              <w:suppressAutoHyphens/>
              <w:spacing w:after="120"/>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Competitive Dialogue is a multistage procedure whereby the Borrower or Executing Agency </w:t>
            </w:r>
            <w:proofErr w:type="gramStart"/>
            <w:r w:rsidRPr="00D8472E">
              <w:rPr>
                <w:rFonts w:asciiTheme="minorHAnsi" w:hAnsiTheme="minorHAnsi" w:cstheme="minorHAnsi"/>
                <w:color w:val="FF0000"/>
                <w:sz w:val="18"/>
                <w:szCs w:val="18"/>
              </w:rPr>
              <w:t>is able to</w:t>
            </w:r>
            <w:proofErr w:type="gramEnd"/>
            <w:r w:rsidRPr="00D8472E">
              <w:rPr>
                <w:rFonts w:asciiTheme="minorHAnsi" w:hAnsiTheme="minorHAnsi" w:cstheme="minorHAnsi"/>
                <w:color w:val="FF0000"/>
                <w:sz w:val="18"/>
                <w:szCs w:val="18"/>
              </w:rPr>
              <w:t xml:space="preserve"> conduct dialogue with bidders directly with the aim of developing one or more suitable alternative solutions to meet its requirements. This procedure is designed for particularly complex or innovative procurements and it is appropriate:</w:t>
            </w:r>
          </w:p>
          <w:p w14:paraId="1B5A6F24" w14:textId="77777777" w:rsidR="008D30A3" w:rsidRPr="00D8472E" w:rsidRDefault="008D30A3" w:rsidP="00D8472E">
            <w:pPr>
              <w:ind w:left="6"/>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(a) where </w:t>
            </w:r>
            <w:proofErr w:type="gramStart"/>
            <w:r w:rsidRPr="00D8472E">
              <w:rPr>
                <w:rFonts w:asciiTheme="minorHAnsi" w:hAnsiTheme="minorHAnsi" w:cstheme="minorHAnsi"/>
                <w:color w:val="FF0000"/>
                <w:sz w:val="18"/>
                <w:szCs w:val="18"/>
              </w:rPr>
              <w:t>a number of</w:t>
            </w:r>
            <w:proofErr w:type="gramEnd"/>
            <w:r w:rsidRPr="00D8472E">
              <w:rPr>
                <w:rFonts w:asciiTheme="minorHAnsi" w:hAnsiTheme="minorHAnsi" w:cstheme="minorHAnsi"/>
                <w:color w:val="FF0000"/>
                <w:sz w:val="18"/>
                <w:szCs w:val="18"/>
              </w:rPr>
              <w:t xml:space="preserve"> solutions that satisfy the Borrower’s requirements may be possible, and where the detailed technical and commercial arrangements required to support those solutions require discussion and development between the parties; and </w:t>
            </w:r>
          </w:p>
          <w:p w14:paraId="36BC5A0D" w14:textId="77777777" w:rsidR="00D8472E" w:rsidRDefault="00D8472E" w:rsidP="008D30A3">
            <w:pPr>
              <w:ind w:left="1080"/>
              <w:rPr>
                <w:rFonts w:asciiTheme="minorHAnsi" w:hAnsiTheme="minorHAnsi" w:cstheme="minorHAnsi"/>
                <w:color w:val="FF0000"/>
                <w:sz w:val="18"/>
                <w:szCs w:val="18"/>
              </w:rPr>
            </w:pPr>
          </w:p>
          <w:p w14:paraId="77667D9C" w14:textId="4D7FD808" w:rsidR="008D30A3" w:rsidRDefault="008D30A3" w:rsidP="00D8472E">
            <w:pPr>
              <w:ind w:left="6"/>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(b) due to the nature and complexity of the procurement, the Borrower is not objectively able to: </w:t>
            </w:r>
          </w:p>
          <w:p w14:paraId="3C8F89B1" w14:textId="77777777" w:rsidR="00D8472E" w:rsidRPr="00D8472E" w:rsidRDefault="00D8472E" w:rsidP="00D8472E">
            <w:pPr>
              <w:ind w:left="6"/>
              <w:rPr>
                <w:rFonts w:asciiTheme="minorHAnsi" w:hAnsiTheme="minorHAnsi" w:cstheme="minorHAnsi"/>
                <w:color w:val="FF0000"/>
                <w:sz w:val="18"/>
                <w:szCs w:val="18"/>
              </w:rPr>
            </w:pPr>
          </w:p>
          <w:p w14:paraId="31EDB917" w14:textId="77777777" w:rsidR="008D30A3" w:rsidRPr="00D8472E" w:rsidRDefault="008D30A3" w:rsidP="00D8472E">
            <w:pPr>
              <w:pStyle w:val="Default"/>
              <w:numPr>
                <w:ilvl w:val="0"/>
                <w:numId w:val="14"/>
              </w:numPr>
              <w:ind w:left="726"/>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adequately defines the technical or performance specifications and scope to satisfy its requirements; and/or </w:t>
            </w:r>
          </w:p>
          <w:p w14:paraId="16846070" w14:textId="2BA8A734" w:rsidR="001F5638" w:rsidRPr="00D8472E" w:rsidRDefault="008D30A3" w:rsidP="00D8472E">
            <w:pPr>
              <w:pStyle w:val="Default"/>
              <w:numPr>
                <w:ilvl w:val="0"/>
                <w:numId w:val="14"/>
              </w:numPr>
              <w:ind w:left="726"/>
              <w:jc w:val="both"/>
              <w:rPr>
                <w:rFonts w:asciiTheme="minorHAnsi" w:hAnsiTheme="minorHAnsi" w:cstheme="minorHAnsi"/>
                <w:color w:val="FF0000"/>
                <w:sz w:val="18"/>
                <w:szCs w:val="18"/>
              </w:rPr>
            </w:pPr>
            <w:r w:rsidRPr="00D8472E">
              <w:rPr>
                <w:rFonts w:asciiTheme="minorHAnsi" w:hAnsiTheme="minorHAnsi" w:cstheme="minorHAnsi"/>
                <w:color w:val="FF0000"/>
                <w:sz w:val="18"/>
                <w:szCs w:val="18"/>
              </w:rPr>
              <w:t xml:space="preserve">fully specify the legal and/or financial arrangements of the procurement. </w:t>
            </w:r>
          </w:p>
        </w:tc>
        <w:tc>
          <w:tcPr>
            <w:tcW w:w="4325" w:type="dxa"/>
            <w:vAlign w:val="center"/>
          </w:tcPr>
          <w:p w14:paraId="607BCC59" w14:textId="77777777" w:rsidR="001F5638" w:rsidRPr="003D7B94" w:rsidRDefault="001F5638" w:rsidP="00D662E0"/>
        </w:tc>
      </w:tr>
      <w:tr w:rsidR="001F5638" w:rsidRPr="003D7B94" w14:paraId="57DD4C50" w14:textId="77777777" w:rsidTr="00384FF0">
        <w:trPr>
          <w:jc w:val="center"/>
        </w:trPr>
        <w:tc>
          <w:tcPr>
            <w:tcW w:w="2744" w:type="dxa"/>
            <w:vAlign w:val="center"/>
          </w:tcPr>
          <w:p w14:paraId="32F5F51B" w14:textId="77777777" w:rsidR="001F5638" w:rsidRPr="003D7B94" w:rsidRDefault="001F5638" w:rsidP="006D2939">
            <w:pPr>
              <w:jc w:val="center"/>
              <w:rPr>
                <w:b/>
                <w:sz w:val="18"/>
                <w:szCs w:val="18"/>
              </w:rPr>
            </w:pPr>
          </w:p>
        </w:tc>
        <w:tc>
          <w:tcPr>
            <w:tcW w:w="1541" w:type="dxa"/>
            <w:vAlign w:val="center"/>
          </w:tcPr>
          <w:p w14:paraId="20C8C96E" w14:textId="0185FE08" w:rsidR="001F5638" w:rsidRPr="003D7B94" w:rsidRDefault="00A211EC" w:rsidP="001F5638">
            <w:pPr>
              <w:jc w:val="center"/>
              <w:rPr>
                <w:rFonts w:ascii="Arial" w:eastAsia="Times New Roman" w:hAnsi="Arial" w:cs="Arial"/>
                <w:bCs/>
                <w:sz w:val="18"/>
                <w:szCs w:val="18"/>
              </w:rPr>
            </w:pPr>
            <w:r w:rsidRPr="003D7B94">
              <w:rPr>
                <w:rFonts w:ascii="Arial" w:eastAsia="Times New Roman" w:hAnsi="Arial" w:cs="Arial"/>
                <w:bCs/>
                <w:sz w:val="18"/>
                <w:szCs w:val="18"/>
              </w:rPr>
              <w:t>2.</w:t>
            </w:r>
            <w:r w:rsidR="003A2294">
              <w:rPr>
                <w:rFonts w:ascii="Arial" w:eastAsia="Times New Roman" w:hAnsi="Arial" w:cs="Arial"/>
                <w:bCs/>
                <w:sz w:val="18"/>
                <w:szCs w:val="18"/>
              </w:rPr>
              <w:t>16</w:t>
            </w:r>
          </w:p>
        </w:tc>
        <w:tc>
          <w:tcPr>
            <w:tcW w:w="4885" w:type="dxa"/>
            <w:vAlign w:val="center"/>
          </w:tcPr>
          <w:p w14:paraId="51E4326A" w14:textId="34FB20CA" w:rsidR="001F5638" w:rsidRPr="00D8472E" w:rsidRDefault="00D8472E" w:rsidP="00D8472E">
            <w:pPr>
              <w:suppressAutoHyphens/>
              <w:spacing w:after="120"/>
              <w:jc w:val="both"/>
              <w:rPr>
                <w:rFonts w:asciiTheme="minorHAnsi" w:hAnsiTheme="minorHAnsi" w:cstheme="minorHAnsi"/>
                <w:color w:val="FF0000"/>
                <w:sz w:val="18"/>
                <w:szCs w:val="18"/>
              </w:rPr>
            </w:pPr>
            <w:r w:rsidRPr="00D8472E">
              <w:rPr>
                <w:rFonts w:asciiTheme="minorHAnsi" w:hAnsiTheme="minorHAnsi"/>
                <w:color w:val="FF0000"/>
                <w:sz w:val="18"/>
                <w:szCs w:val="18"/>
              </w:rPr>
              <w:t xml:space="preserve">In </w:t>
            </w:r>
            <w:r w:rsidRPr="00D8472E">
              <w:rPr>
                <w:rFonts w:asciiTheme="minorHAnsi" w:hAnsiTheme="minorHAnsi" w:cstheme="minorHAnsi"/>
                <w:color w:val="FF0000"/>
                <w:sz w:val="18"/>
                <w:szCs w:val="18"/>
              </w:rPr>
              <w:t xml:space="preserve">Competitive Dialogue, the Borrower enters into dialogue with prequalified firms/joint ventures, with the aim of better identifying and defining the means best suited to satisfy the Borrower’s requirements before inviting the firms to submit their final Proposals. The use of this method requires justification in the procurement strategy, prior Bank’s approval and its inclusion in the Procurement Plan. To ensure transparency and accountability, the Borrower shall identify an independent Probity Assurance Provider (Probity Auditor) acceptable to the Bank. The Probity Auditor shall be appointed at the beginning of the procurement and audit the process until the award of the contract.  </w:t>
            </w:r>
            <w:r w:rsidRPr="00D8472E">
              <w:rPr>
                <w:color w:val="FF0000"/>
                <w:sz w:val="18"/>
                <w:szCs w:val="18"/>
              </w:rPr>
              <w:t xml:space="preserve"> </w:t>
            </w:r>
          </w:p>
        </w:tc>
        <w:tc>
          <w:tcPr>
            <w:tcW w:w="4325" w:type="dxa"/>
            <w:vAlign w:val="center"/>
          </w:tcPr>
          <w:p w14:paraId="4ADB3DC3" w14:textId="77777777" w:rsidR="001F5638" w:rsidRPr="003D7B94" w:rsidRDefault="001F5638" w:rsidP="00D662E0"/>
        </w:tc>
      </w:tr>
      <w:tr w:rsidR="0028762C" w:rsidRPr="003D7B94" w14:paraId="61E4A6C1" w14:textId="77777777" w:rsidTr="00384FF0">
        <w:trPr>
          <w:jc w:val="center"/>
        </w:trPr>
        <w:tc>
          <w:tcPr>
            <w:tcW w:w="2744" w:type="dxa"/>
            <w:vAlign w:val="center"/>
          </w:tcPr>
          <w:p w14:paraId="0B11C89B" w14:textId="4082A0D5" w:rsidR="0028762C" w:rsidRPr="007B4766" w:rsidRDefault="002C4C92" w:rsidP="006D2939">
            <w:pPr>
              <w:jc w:val="center"/>
              <w:rPr>
                <w:b/>
                <w:sz w:val="18"/>
                <w:szCs w:val="18"/>
                <w:lang w:val="es-VE"/>
              </w:rPr>
            </w:pPr>
            <w:proofErr w:type="spellStart"/>
            <w:r w:rsidRPr="002C4C92">
              <w:rPr>
                <w:b/>
                <w:sz w:val="18"/>
                <w:szCs w:val="18"/>
                <w:lang w:val="es-VE"/>
              </w:rPr>
              <w:t>Innovation</w:t>
            </w:r>
            <w:proofErr w:type="spellEnd"/>
            <w:r w:rsidRPr="002C4C92">
              <w:rPr>
                <w:b/>
                <w:sz w:val="18"/>
                <w:szCs w:val="18"/>
                <w:lang w:val="es-VE"/>
              </w:rPr>
              <w:t xml:space="preserve"> </w:t>
            </w:r>
            <w:proofErr w:type="spellStart"/>
            <w:r w:rsidRPr="002C4C92">
              <w:rPr>
                <w:b/>
                <w:sz w:val="18"/>
                <w:szCs w:val="18"/>
                <w:lang w:val="es-VE"/>
              </w:rPr>
              <w:t>Partnership</w:t>
            </w:r>
            <w:proofErr w:type="spellEnd"/>
          </w:p>
        </w:tc>
        <w:tc>
          <w:tcPr>
            <w:tcW w:w="1541" w:type="dxa"/>
            <w:vAlign w:val="center"/>
          </w:tcPr>
          <w:p w14:paraId="44498659" w14:textId="05BE79CF" w:rsidR="0028762C" w:rsidRPr="003D7B94" w:rsidRDefault="00152CEB" w:rsidP="001F5638">
            <w:pPr>
              <w:jc w:val="center"/>
              <w:rPr>
                <w:rFonts w:ascii="Arial" w:eastAsia="Times New Roman" w:hAnsi="Arial" w:cs="Arial"/>
                <w:bCs/>
                <w:sz w:val="18"/>
                <w:szCs w:val="18"/>
              </w:rPr>
            </w:pPr>
            <w:r>
              <w:rPr>
                <w:rFonts w:ascii="Arial" w:eastAsia="Times New Roman" w:hAnsi="Arial" w:cs="Arial"/>
                <w:bCs/>
                <w:sz w:val="18"/>
                <w:szCs w:val="18"/>
              </w:rPr>
              <w:t>2.1</w:t>
            </w:r>
            <w:r w:rsidR="000628D8">
              <w:rPr>
                <w:rFonts w:ascii="Arial" w:eastAsia="Times New Roman" w:hAnsi="Arial" w:cs="Arial"/>
                <w:bCs/>
                <w:sz w:val="18"/>
                <w:szCs w:val="18"/>
              </w:rPr>
              <w:t>7</w:t>
            </w:r>
          </w:p>
        </w:tc>
        <w:tc>
          <w:tcPr>
            <w:tcW w:w="4885" w:type="dxa"/>
            <w:vAlign w:val="center"/>
          </w:tcPr>
          <w:p w14:paraId="53B3EC55" w14:textId="69D964AC" w:rsidR="0028762C" w:rsidRPr="008447EF" w:rsidRDefault="003214A8" w:rsidP="003214A8">
            <w:pPr>
              <w:suppressAutoHyphens/>
              <w:spacing w:after="120"/>
              <w:jc w:val="both"/>
              <w:rPr>
                <w:rFonts w:asciiTheme="minorHAnsi" w:hAnsiTheme="minorHAnsi" w:cstheme="minorHAnsi"/>
                <w:color w:val="FF0000"/>
                <w:sz w:val="18"/>
                <w:szCs w:val="18"/>
              </w:rPr>
            </w:pPr>
            <w:r w:rsidRPr="008447EF">
              <w:rPr>
                <w:rFonts w:asciiTheme="minorHAnsi" w:hAnsiTheme="minorHAnsi" w:cstheme="minorHAnsi"/>
                <w:color w:val="FF0000"/>
                <w:sz w:val="18"/>
                <w:szCs w:val="18"/>
              </w:rPr>
              <w:t>Innovation Partnership is a multistage procedure whereby the Borrower needs a solution for delivering better works, goods or services to achieve the sustainable development goals that are not readily available in the market, in accordance with Bank’s Core Procurement Principles. This procedure shall be used in exceptional circumstances, where: (i) the new work, goods, and non-consulting services sought have innovative merit, (ii) innovation needs to occur during the performance of the contract, (iii) the supplier(s) need to develop the new solution with the technical collaboration of the Borrower and (iv) the supplier(s) is (are) expected to create the innovative solution and ensure its real-scale implementation for the Borrower, in other words, there is an intention to include both development and purchase of the solution in the contract, provided that these correspond to agreed performance levels and  minimum costs.</w:t>
            </w:r>
          </w:p>
        </w:tc>
        <w:tc>
          <w:tcPr>
            <w:tcW w:w="4325" w:type="dxa"/>
            <w:vAlign w:val="center"/>
          </w:tcPr>
          <w:p w14:paraId="387E5737" w14:textId="77777777" w:rsidR="0028762C" w:rsidRPr="003D7B94" w:rsidRDefault="0028762C" w:rsidP="00D662E0"/>
        </w:tc>
      </w:tr>
      <w:tr w:rsidR="009232AB" w:rsidRPr="003D7B94" w14:paraId="7929692C" w14:textId="77777777" w:rsidTr="00384FF0">
        <w:trPr>
          <w:jc w:val="center"/>
        </w:trPr>
        <w:tc>
          <w:tcPr>
            <w:tcW w:w="2744" w:type="dxa"/>
            <w:vAlign w:val="center"/>
          </w:tcPr>
          <w:p w14:paraId="72FE9173" w14:textId="3448F6E4" w:rsidR="009232AB" w:rsidRPr="005F05B5" w:rsidRDefault="005F05B5" w:rsidP="006D2939">
            <w:pPr>
              <w:jc w:val="center"/>
              <w:rPr>
                <w:b/>
                <w:sz w:val="18"/>
                <w:szCs w:val="18"/>
              </w:rPr>
            </w:pPr>
            <w:r w:rsidRPr="005F05B5">
              <w:rPr>
                <w:b/>
                <w:sz w:val="18"/>
                <w:szCs w:val="18"/>
              </w:rPr>
              <w:t>Validity of Bids and Bid Security</w:t>
            </w:r>
          </w:p>
        </w:tc>
        <w:tc>
          <w:tcPr>
            <w:tcW w:w="1541" w:type="dxa"/>
            <w:vAlign w:val="center"/>
          </w:tcPr>
          <w:p w14:paraId="2B1EE888" w14:textId="476C3D1D" w:rsidR="009232AB" w:rsidRPr="003D7B94" w:rsidRDefault="004D1C2D" w:rsidP="001F5638">
            <w:pPr>
              <w:jc w:val="center"/>
              <w:rPr>
                <w:rFonts w:ascii="Arial" w:eastAsia="Times New Roman" w:hAnsi="Arial" w:cs="Arial"/>
                <w:bCs/>
                <w:sz w:val="18"/>
                <w:szCs w:val="18"/>
              </w:rPr>
            </w:pPr>
            <w:r>
              <w:rPr>
                <w:rFonts w:ascii="Arial" w:eastAsia="Times New Roman" w:hAnsi="Arial" w:cs="Arial"/>
                <w:bCs/>
                <w:sz w:val="18"/>
                <w:szCs w:val="18"/>
              </w:rPr>
              <w:t>2.</w:t>
            </w:r>
            <w:r w:rsidR="003214A8">
              <w:rPr>
                <w:rFonts w:ascii="Arial" w:eastAsia="Times New Roman" w:hAnsi="Arial" w:cs="Arial"/>
                <w:bCs/>
                <w:sz w:val="18"/>
                <w:szCs w:val="18"/>
              </w:rPr>
              <w:t>22</w:t>
            </w:r>
          </w:p>
        </w:tc>
        <w:tc>
          <w:tcPr>
            <w:tcW w:w="4885" w:type="dxa"/>
            <w:vAlign w:val="center"/>
          </w:tcPr>
          <w:p w14:paraId="5BCB77B4" w14:textId="6BFC678D" w:rsidR="009232AB" w:rsidRPr="008447EF" w:rsidRDefault="003E43B0" w:rsidP="00A211EC">
            <w:pPr>
              <w:jc w:val="both"/>
              <w:rPr>
                <w:rFonts w:asciiTheme="minorHAnsi" w:hAnsiTheme="minorHAnsi"/>
                <w:sz w:val="18"/>
                <w:szCs w:val="18"/>
              </w:rPr>
            </w:pPr>
            <w:r w:rsidRPr="002B28E1">
              <w:rPr>
                <w:rFonts w:asciiTheme="minorHAnsi" w:hAnsiTheme="minorHAnsi"/>
                <w:color w:val="FF0000"/>
                <w:sz w:val="18"/>
                <w:szCs w:val="18"/>
              </w:rPr>
              <w:t>In place of a bid security the Borrower may require Bidders to sign a Bid Securing Declaration, accepting that if they withdrawal or modify their bids during the period of validity, or if they are awarded the contract and they fail to sign the contract, or submit a performance security before the deadline defined in the bidding documents, they will be suspended for the period of time specified in the bidding documents from being eligible to submit bids for contracts with the entity that invited the bids.</w:t>
            </w:r>
          </w:p>
        </w:tc>
        <w:tc>
          <w:tcPr>
            <w:tcW w:w="4325" w:type="dxa"/>
            <w:vAlign w:val="center"/>
          </w:tcPr>
          <w:p w14:paraId="27BC2D7A" w14:textId="77777777" w:rsidR="009232AB" w:rsidRPr="003D7B94" w:rsidRDefault="009232AB" w:rsidP="00D662E0"/>
        </w:tc>
      </w:tr>
      <w:tr w:rsidR="00FF79AD" w:rsidRPr="003D7B94" w14:paraId="0A149CA5" w14:textId="77777777" w:rsidTr="00384FF0">
        <w:trPr>
          <w:jc w:val="center"/>
        </w:trPr>
        <w:tc>
          <w:tcPr>
            <w:tcW w:w="2744" w:type="dxa"/>
            <w:vAlign w:val="center"/>
          </w:tcPr>
          <w:p w14:paraId="18FF56F7" w14:textId="67DD8DA6" w:rsidR="00FF79AD" w:rsidRPr="007B4766" w:rsidRDefault="00FB0DD4" w:rsidP="006D2939">
            <w:pPr>
              <w:jc w:val="center"/>
              <w:rPr>
                <w:b/>
                <w:sz w:val="18"/>
                <w:szCs w:val="18"/>
                <w:lang w:val="es-VE"/>
              </w:rPr>
            </w:pPr>
            <w:proofErr w:type="spellStart"/>
            <w:r w:rsidRPr="00FB0DD4">
              <w:rPr>
                <w:b/>
                <w:sz w:val="18"/>
                <w:szCs w:val="18"/>
                <w:lang w:val="es-VE"/>
              </w:rPr>
              <w:t>Pricing</w:t>
            </w:r>
            <w:proofErr w:type="spellEnd"/>
          </w:p>
        </w:tc>
        <w:tc>
          <w:tcPr>
            <w:tcW w:w="1541" w:type="dxa"/>
            <w:vAlign w:val="center"/>
          </w:tcPr>
          <w:p w14:paraId="16B7FAC1" w14:textId="2A1D2B87" w:rsidR="00FF79AD" w:rsidRPr="003D7B94" w:rsidRDefault="00FB0DD4" w:rsidP="001F5638">
            <w:pPr>
              <w:jc w:val="center"/>
              <w:rPr>
                <w:rFonts w:ascii="Arial" w:eastAsia="Times New Roman" w:hAnsi="Arial" w:cs="Arial"/>
                <w:bCs/>
                <w:sz w:val="18"/>
                <w:szCs w:val="18"/>
              </w:rPr>
            </w:pPr>
            <w:r>
              <w:rPr>
                <w:rFonts w:ascii="Arial" w:eastAsia="Times New Roman" w:hAnsi="Arial" w:cs="Arial"/>
                <w:bCs/>
                <w:sz w:val="18"/>
                <w:szCs w:val="18"/>
              </w:rPr>
              <w:t>2.30</w:t>
            </w:r>
          </w:p>
        </w:tc>
        <w:tc>
          <w:tcPr>
            <w:tcW w:w="4885" w:type="dxa"/>
            <w:vAlign w:val="center"/>
          </w:tcPr>
          <w:p w14:paraId="2B1B7A5B" w14:textId="01283818" w:rsidR="00FF79AD" w:rsidRPr="002B28E1" w:rsidRDefault="005947BB" w:rsidP="002B28E1">
            <w:pPr>
              <w:suppressAutoHyphens/>
              <w:spacing w:after="120"/>
              <w:jc w:val="both"/>
              <w:rPr>
                <w:rFonts w:asciiTheme="minorHAnsi" w:hAnsiTheme="minorHAnsi" w:cstheme="minorHAnsi"/>
                <w:sz w:val="18"/>
                <w:szCs w:val="18"/>
              </w:rPr>
            </w:pPr>
            <w:r w:rsidRPr="008447EF">
              <w:rPr>
                <w:rFonts w:asciiTheme="minorHAnsi" w:hAnsiTheme="minorHAnsi" w:cstheme="minorHAnsi"/>
                <w:sz w:val="18"/>
                <w:szCs w:val="18"/>
              </w:rPr>
              <w:t xml:space="preserve">In the case of </w:t>
            </w:r>
            <w:r w:rsidRPr="008447EF">
              <w:rPr>
                <w:rFonts w:asciiTheme="minorHAnsi" w:hAnsiTheme="minorHAnsi" w:cstheme="minorHAnsi"/>
                <w:color w:val="FF0000"/>
                <w:sz w:val="18"/>
                <w:szCs w:val="18"/>
              </w:rPr>
              <w:t>design and build or</w:t>
            </w:r>
            <w:r w:rsidRPr="008447EF">
              <w:rPr>
                <w:rFonts w:asciiTheme="minorHAnsi" w:hAnsiTheme="minorHAnsi" w:cstheme="minorHAnsi"/>
                <w:sz w:val="18"/>
                <w:szCs w:val="18"/>
              </w:rPr>
              <w:t xml:space="preserve"> turnkey contracts, the bidder shall be required to quote the price of the installed plant at site, including all costs for supply of equipment, marine and local transportation, and insurance, installation, and commissioning, as well as associated works and all other services included in the scope of contract such as design, maintenance, operation, etc. Unless otherwise specified in the bidding documents, the turnkey price shall include all duties, taxes, and other levies.</w:t>
            </w:r>
            <w:r w:rsidRPr="008447EF">
              <w:rPr>
                <w:rFonts w:asciiTheme="minorHAnsi" w:hAnsiTheme="minorHAnsi" w:cstheme="minorHAnsi"/>
                <w:sz w:val="18"/>
                <w:szCs w:val="18"/>
                <w:vertAlign w:val="superscript"/>
              </w:rPr>
              <w:footnoteReference w:id="7"/>
            </w:r>
          </w:p>
        </w:tc>
        <w:tc>
          <w:tcPr>
            <w:tcW w:w="4325" w:type="dxa"/>
            <w:vAlign w:val="center"/>
          </w:tcPr>
          <w:p w14:paraId="5831D065" w14:textId="77777777" w:rsidR="00FF79AD" w:rsidRPr="003D7B94" w:rsidRDefault="00FF79AD" w:rsidP="00D662E0"/>
        </w:tc>
      </w:tr>
      <w:tr w:rsidR="001F5638" w:rsidRPr="003D7B94" w14:paraId="664FDE86" w14:textId="77777777" w:rsidTr="00384FF0">
        <w:trPr>
          <w:jc w:val="center"/>
        </w:trPr>
        <w:tc>
          <w:tcPr>
            <w:tcW w:w="2744" w:type="dxa"/>
            <w:vAlign w:val="center"/>
          </w:tcPr>
          <w:p w14:paraId="5FC5772C" w14:textId="7256665A" w:rsidR="001F5638" w:rsidRPr="007B4766" w:rsidRDefault="007B4766" w:rsidP="006D2939">
            <w:pPr>
              <w:jc w:val="center"/>
              <w:rPr>
                <w:lang w:val="es-VE"/>
              </w:rPr>
            </w:pPr>
            <w:proofErr w:type="spellStart"/>
            <w:r w:rsidRPr="007B4766">
              <w:rPr>
                <w:b/>
                <w:sz w:val="18"/>
                <w:szCs w:val="18"/>
                <w:lang w:val="es-VE"/>
              </w:rPr>
              <w:t>Bid</w:t>
            </w:r>
            <w:proofErr w:type="spellEnd"/>
            <w:r w:rsidRPr="007B4766">
              <w:rPr>
                <w:b/>
                <w:sz w:val="18"/>
                <w:szCs w:val="18"/>
                <w:lang w:val="es-VE"/>
              </w:rPr>
              <w:t xml:space="preserve"> </w:t>
            </w:r>
            <w:proofErr w:type="spellStart"/>
            <w:r w:rsidRPr="007B4766">
              <w:rPr>
                <w:b/>
                <w:sz w:val="18"/>
                <w:szCs w:val="18"/>
                <w:lang w:val="es-VE"/>
              </w:rPr>
              <w:t>Opening</w:t>
            </w:r>
            <w:proofErr w:type="spellEnd"/>
            <w:r w:rsidRPr="007B4766">
              <w:rPr>
                <w:b/>
                <w:sz w:val="18"/>
                <w:szCs w:val="18"/>
                <w:lang w:val="es-VE"/>
              </w:rPr>
              <w:t xml:space="preserve"> </w:t>
            </w:r>
            <w:proofErr w:type="spellStart"/>
            <w:r w:rsidRPr="007B4766">
              <w:rPr>
                <w:b/>
                <w:sz w:val="18"/>
                <w:szCs w:val="18"/>
                <w:lang w:val="es-VE"/>
              </w:rPr>
              <w:t>Procedures</w:t>
            </w:r>
            <w:proofErr w:type="spellEnd"/>
          </w:p>
        </w:tc>
        <w:tc>
          <w:tcPr>
            <w:tcW w:w="1541" w:type="dxa"/>
            <w:vAlign w:val="center"/>
          </w:tcPr>
          <w:p w14:paraId="3579B238" w14:textId="07B7E1CB" w:rsidR="001F5638" w:rsidRPr="003D7B94" w:rsidRDefault="00A211EC" w:rsidP="001F5638">
            <w:pPr>
              <w:jc w:val="center"/>
              <w:rPr>
                <w:rFonts w:ascii="Arial" w:eastAsia="Times New Roman" w:hAnsi="Arial" w:cs="Arial"/>
                <w:bCs/>
                <w:sz w:val="18"/>
                <w:szCs w:val="18"/>
              </w:rPr>
            </w:pPr>
            <w:r w:rsidRPr="003D7B94">
              <w:rPr>
                <w:rFonts w:ascii="Arial" w:eastAsia="Times New Roman" w:hAnsi="Arial" w:cs="Arial"/>
                <w:bCs/>
                <w:sz w:val="18"/>
                <w:szCs w:val="18"/>
              </w:rPr>
              <w:t>2.5</w:t>
            </w:r>
            <w:r w:rsidR="004D1C2D">
              <w:rPr>
                <w:rFonts w:ascii="Arial" w:eastAsia="Times New Roman" w:hAnsi="Arial" w:cs="Arial"/>
                <w:bCs/>
                <w:sz w:val="18"/>
                <w:szCs w:val="18"/>
              </w:rPr>
              <w:t>3</w:t>
            </w:r>
          </w:p>
        </w:tc>
        <w:tc>
          <w:tcPr>
            <w:tcW w:w="4885" w:type="dxa"/>
            <w:vAlign w:val="center"/>
          </w:tcPr>
          <w:p w14:paraId="18B6E304" w14:textId="57D8C25E" w:rsidR="001F5638" w:rsidRPr="008447EF" w:rsidRDefault="00905E58" w:rsidP="00A211EC">
            <w:pPr>
              <w:jc w:val="both"/>
              <w:rPr>
                <w:rFonts w:asciiTheme="minorHAnsi" w:hAnsiTheme="minorHAnsi"/>
                <w:sz w:val="18"/>
                <w:szCs w:val="18"/>
              </w:rPr>
            </w:pPr>
            <w:r w:rsidRPr="008447EF">
              <w:rPr>
                <w:rFonts w:asciiTheme="minorHAnsi" w:hAnsiTheme="minorHAnsi" w:cstheme="minorHAnsi"/>
                <w:sz w:val="18"/>
                <w:szCs w:val="18"/>
              </w:rPr>
              <w:t>The time for the bid opening shall be the same as for the deadline for receipt of bids or promptly</w:t>
            </w:r>
            <w:r w:rsidRPr="008447EF">
              <w:rPr>
                <w:rStyle w:val="FootnoteReference"/>
                <w:rFonts w:asciiTheme="minorHAnsi" w:hAnsiTheme="minorHAnsi" w:cstheme="minorHAnsi"/>
                <w:sz w:val="18"/>
                <w:szCs w:val="18"/>
              </w:rPr>
              <w:footnoteReference w:id="8"/>
            </w:r>
            <w:r w:rsidRPr="008447EF">
              <w:rPr>
                <w:rFonts w:asciiTheme="minorHAnsi" w:hAnsiTheme="minorHAnsi" w:cstheme="minorHAnsi"/>
                <w:sz w:val="18"/>
                <w:szCs w:val="18"/>
              </w:rPr>
              <w:t xml:space="preserve"> thereafter, and shall be announced, together with the place for bid opening, in the invitation to bid. The Borrower shall open all bids at the stipulated time and place. Bids shall be opened in public </w:t>
            </w:r>
            <w:r w:rsidRPr="008447EF">
              <w:rPr>
                <w:rFonts w:asciiTheme="minorHAnsi" w:hAnsiTheme="minorHAnsi" w:cstheme="minorHAnsi"/>
                <w:color w:val="FF0000"/>
                <w:sz w:val="18"/>
                <w:szCs w:val="18"/>
              </w:rPr>
              <w:t>and shall followed the procedures established in the bidding documents (single stage with one or two envelopes or multistage);</w:t>
            </w:r>
            <w:r w:rsidRPr="008447EF">
              <w:rPr>
                <w:rFonts w:asciiTheme="minorHAnsi" w:hAnsiTheme="minorHAnsi" w:cstheme="minorHAnsi"/>
                <w:sz w:val="18"/>
                <w:szCs w:val="18"/>
              </w:rPr>
              <w:t xml:space="preserve"> bidders or their representatives shall be allowed to be present (in person or online, when electronic bidding is used). The name of the bidder and total amount of each bid, and of any alternative bids if they have been requested or permitted, shall be read aloud (and posted online when electronic bidding is used) and recorded when opened, and a copy of this record shall be promptly sent to the Bank and to all bidders who submitted bids in time. Bids received after the time stipulated, as well as those not opened and read out at bid opening, shall not be considered.</w:t>
            </w:r>
          </w:p>
        </w:tc>
        <w:tc>
          <w:tcPr>
            <w:tcW w:w="4325" w:type="dxa"/>
            <w:vAlign w:val="center"/>
          </w:tcPr>
          <w:p w14:paraId="33F20252" w14:textId="77777777" w:rsidR="001F5638" w:rsidRPr="003D7B94" w:rsidRDefault="001F5638" w:rsidP="00D662E0"/>
        </w:tc>
      </w:tr>
      <w:tr w:rsidR="00854489" w:rsidRPr="003D7B94" w14:paraId="64865795" w14:textId="77777777" w:rsidTr="00384FF0">
        <w:trPr>
          <w:jc w:val="center"/>
        </w:trPr>
        <w:tc>
          <w:tcPr>
            <w:tcW w:w="2744" w:type="dxa"/>
            <w:vAlign w:val="center"/>
          </w:tcPr>
          <w:p w14:paraId="34005EA5" w14:textId="6827155E" w:rsidR="00854489" w:rsidRPr="004102A4" w:rsidRDefault="00D01D3F" w:rsidP="004102A4">
            <w:pPr>
              <w:jc w:val="center"/>
              <w:rPr>
                <w:b/>
                <w:sz w:val="18"/>
                <w:szCs w:val="18"/>
              </w:rPr>
            </w:pPr>
            <w:r w:rsidRPr="00D01D3F">
              <w:rPr>
                <w:b/>
                <w:sz w:val="18"/>
                <w:szCs w:val="18"/>
              </w:rPr>
              <w:t>Confidentiality</w:t>
            </w:r>
          </w:p>
        </w:tc>
        <w:tc>
          <w:tcPr>
            <w:tcW w:w="1541" w:type="dxa"/>
            <w:vAlign w:val="center"/>
          </w:tcPr>
          <w:p w14:paraId="0D3BA63A" w14:textId="432FD5E2" w:rsidR="00854489" w:rsidRPr="003D7B94" w:rsidRDefault="00854489" w:rsidP="001F5638">
            <w:pPr>
              <w:jc w:val="center"/>
              <w:rPr>
                <w:rFonts w:ascii="Arial" w:eastAsia="Times New Roman" w:hAnsi="Arial" w:cs="Arial"/>
                <w:bCs/>
                <w:sz w:val="18"/>
                <w:szCs w:val="18"/>
              </w:rPr>
            </w:pPr>
            <w:r>
              <w:rPr>
                <w:rFonts w:ascii="Arial" w:eastAsia="Times New Roman" w:hAnsi="Arial" w:cs="Arial"/>
                <w:bCs/>
                <w:sz w:val="18"/>
                <w:szCs w:val="18"/>
              </w:rPr>
              <w:t>2.55</w:t>
            </w:r>
          </w:p>
        </w:tc>
        <w:tc>
          <w:tcPr>
            <w:tcW w:w="4885" w:type="dxa"/>
            <w:vAlign w:val="center"/>
          </w:tcPr>
          <w:p w14:paraId="4464C115" w14:textId="1C5541F5" w:rsidR="00854489" w:rsidRPr="00DA461E" w:rsidRDefault="00DA461E" w:rsidP="00DA461E">
            <w:pPr>
              <w:suppressAutoHyphens/>
              <w:spacing w:after="120"/>
              <w:jc w:val="both"/>
              <w:rPr>
                <w:rFonts w:asciiTheme="minorHAnsi" w:hAnsiTheme="minorHAnsi" w:cstheme="minorHAnsi"/>
                <w:color w:val="FF0000"/>
              </w:rPr>
            </w:pPr>
            <w:r w:rsidRPr="005A1942">
              <w:rPr>
                <w:rFonts w:asciiTheme="minorHAnsi" w:hAnsiTheme="minorHAnsi" w:cstheme="minorHAnsi"/>
              </w:rPr>
              <w:t xml:space="preserve">After the public opening of bids, information relating to the examination, clarification, and evaluation of bids and recommendations concerning awards shall </w:t>
            </w:r>
            <w:r w:rsidRPr="00DA461E">
              <w:rPr>
                <w:rFonts w:asciiTheme="minorHAnsi" w:hAnsiTheme="minorHAnsi" w:cstheme="minorHAnsi"/>
              </w:rPr>
              <w:t xml:space="preserve">not be disclosed to bidders or other persons not officially concerned with this process until the </w:t>
            </w:r>
            <w:r w:rsidRPr="00DA461E">
              <w:rPr>
                <w:rFonts w:asciiTheme="minorHAnsi" w:hAnsiTheme="minorHAnsi" w:cstheme="minorHAnsi"/>
                <w:color w:val="FF0000"/>
              </w:rPr>
              <w:t>notification of intention of contract award or publication of contract award, as applicable or agreed with the Bank for the process.</w:t>
            </w:r>
          </w:p>
        </w:tc>
        <w:tc>
          <w:tcPr>
            <w:tcW w:w="4325" w:type="dxa"/>
            <w:vAlign w:val="center"/>
          </w:tcPr>
          <w:p w14:paraId="68501D71" w14:textId="77777777" w:rsidR="00854489" w:rsidRPr="003D7B94" w:rsidRDefault="00854489" w:rsidP="00D662E0"/>
        </w:tc>
      </w:tr>
      <w:tr w:rsidR="001F5638" w:rsidRPr="003D7B94" w14:paraId="43507ED2" w14:textId="77777777" w:rsidTr="00384FF0">
        <w:trPr>
          <w:jc w:val="center"/>
        </w:trPr>
        <w:tc>
          <w:tcPr>
            <w:tcW w:w="2744" w:type="dxa"/>
            <w:vAlign w:val="center"/>
          </w:tcPr>
          <w:p w14:paraId="2118B99C" w14:textId="230904AA" w:rsidR="001F5638" w:rsidRPr="004102A4" w:rsidRDefault="004102A4" w:rsidP="004102A4">
            <w:pPr>
              <w:jc w:val="center"/>
              <w:rPr>
                <w:b/>
                <w:sz w:val="18"/>
                <w:szCs w:val="18"/>
              </w:rPr>
            </w:pPr>
            <w:r w:rsidRPr="004102A4">
              <w:rPr>
                <w:b/>
                <w:sz w:val="18"/>
                <w:szCs w:val="18"/>
              </w:rPr>
              <w:t>Evaluation and Comparison of Bids</w:t>
            </w:r>
          </w:p>
        </w:tc>
        <w:tc>
          <w:tcPr>
            <w:tcW w:w="1541" w:type="dxa"/>
            <w:vAlign w:val="center"/>
          </w:tcPr>
          <w:p w14:paraId="4C9563F9" w14:textId="48D84A66" w:rsidR="001F5638" w:rsidRPr="003D7B94" w:rsidRDefault="00771B2D" w:rsidP="001F5638">
            <w:pPr>
              <w:jc w:val="center"/>
              <w:rPr>
                <w:rFonts w:ascii="Arial" w:eastAsia="Times New Roman" w:hAnsi="Arial" w:cs="Arial"/>
                <w:bCs/>
                <w:sz w:val="18"/>
                <w:szCs w:val="18"/>
              </w:rPr>
            </w:pPr>
            <w:r w:rsidRPr="003D7B94">
              <w:rPr>
                <w:rFonts w:ascii="Arial" w:eastAsia="Times New Roman" w:hAnsi="Arial" w:cs="Arial"/>
                <w:bCs/>
                <w:sz w:val="18"/>
                <w:szCs w:val="18"/>
              </w:rPr>
              <w:t>2.5</w:t>
            </w:r>
            <w:r w:rsidR="004102A4">
              <w:rPr>
                <w:rFonts w:ascii="Arial" w:eastAsia="Times New Roman" w:hAnsi="Arial" w:cs="Arial"/>
                <w:bCs/>
                <w:sz w:val="18"/>
                <w:szCs w:val="18"/>
              </w:rPr>
              <w:t>7</w:t>
            </w:r>
          </w:p>
        </w:tc>
        <w:tc>
          <w:tcPr>
            <w:tcW w:w="4885" w:type="dxa"/>
            <w:vAlign w:val="center"/>
          </w:tcPr>
          <w:p w14:paraId="1A291A2E" w14:textId="1459FF2D" w:rsidR="001F5638" w:rsidRPr="002B28E1" w:rsidRDefault="005C41C1" w:rsidP="002B28E1">
            <w:pPr>
              <w:suppressAutoHyphens/>
              <w:spacing w:after="120"/>
              <w:jc w:val="both"/>
              <w:rPr>
                <w:rFonts w:asciiTheme="minorHAnsi" w:hAnsiTheme="minorHAnsi"/>
                <w:color w:val="FF0000"/>
                <w:sz w:val="18"/>
                <w:szCs w:val="18"/>
              </w:rPr>
            </w:pPr>
            <w:r w:rsidRPr="008447EF">
              <w:rPr>
                <w:rFonts w:asciiTheme="minorHAnsi" w:hAnsiTheme="minorHAnsi" w:cstheme="minorHAnsi"/>
                <w:color w:val="FF0000"/>
                <w:sz w:val="18"/>
                <w:szCs w:val="18"/>
              </w:rPr>
              <w:t xml:space="preserve">Evaluation criteria and methodology shall be specified in detail in the bidding documents. </w:t>
            </w:r>
            <w:r w:rsidRPr="008447EF">
              <w:rPr>
                <w:rFonts w:asciiTheme="minorHAnsi" w:hAnsiTheme="minorHAnsi"/>
                <w:color w:val="FF0000"/>
                <w:sz w:val="18"/>
                <w:szCs w:val="18"/>
              </w:rPr>
              <w:t xml:space="preserve">The evaluation </w:t>
            </w:r>
            <w:r w:rsidRPr="008447EF">
              <w:rPr>
                <w:rFonts w:asciiTheme="minorHAnsi" w:hAnsiTheme="minorHAnsi" w:cstheme="minorHAnsi"/>
                <w:color w:val="FF0000"/>
                <w:sz w:val="18"/>
                <w:szCs w:val="18"/>
              </w:rPr>
              <w:t>criteria and methodology shall be appropriate</w:t>
            </w:r>
            <w:r w:rsidRPr="008447EF">
              <w:rPr>
                <w:rFonts w:asciiTheme="minorHAnsi" w:hAnsiTheme="minorHAnsi"/>
                <w:color w:val="FF0000"/>
                <w:sz w:val="18"/>
                <w:szCs w:val="18"/>
              </w:rPr>
              <w:t xml:space="preserve"> to the </w:t>
            </w:r>
            <w:r w:rsidRPr="008447EF">
              <w:rPr>
                <w:rFonts w:asciiTheme="minorHAnsi" w:hAnsiTheme="minorHAnsi" w:cstheme="minorHAnsi"/>
                <w:color w:val="FF0000"/>
                <w:sz w:val="18"/>
                <w:szCs w:val="18"/>
              </w:rPr>
              <w:t xml:space="preserve">type, nature, market conditions, and complexity of what is being procured. To achieve </w:t>
            </w:r>
            <w:proofErr w:type="spellStart"/>
            <w:r w:rsidRPr="008447EF">
              <w:rPr>
                <w:rFonts w:asciiTheme="minorHAnsi" w:hAnsiTheme="minorHAnsi" w:cstheme="minorHAnsi"/>
                <w:color w:val="FF0000"/>
                <w:sz w:val="18"/>
                <w:szCs w:val="18"/>
              </w:rPr>
              <w:t>VfM</w:t>
            </w:r>
            <w:proofErr w:type="spellEnd"/>
            <w:r w:rsidRPr="008447EF">
              <w:rPr>
                <w:rFonts w:asciiTheme="minorHAnsi" w:hAnsiTheme="minorHAnsi" w:cstheme="minorHAnsi"/>
                <w:color w:val="FF0000"/>
                <w:sz w:val="18"/>
                <w:szCs w:val="18"/>
              </w:rPr>
              <w:t>,</w:t>
            </w:r>
            <w:r w:rsidRPr="008447EF">
              <w:rPr>
                <w:rFonts w:asciiTheme="minorHAnsi" w:hAnsiTheme="minorHAnsi"/>
                <w:color w:val="FF0000"/>
                <w:sz w:val="18"/>
                <w:szCs w:val="18"/>
              </w:rPr>
              <w:t xml:space="preserve"> the </w:t>
            </w:r>
            <w:r w:rsidRPr="008447EF">
              <w:rPr>
                <w:rFonts w:asciiTheme="minorHAnsi" w:hAnsiTheme="minorHAnsi" w:cstheme="minorHAnsi"/>
                <w:color w:val="FF0000"/>
                <w:sz w:val="18"/>
                <w:szCs w:val="18"/>
              </w:rPr>
              <w:t xml:space="preserve">evaluation criteria may </w:t>
            </w:r>
            <w:proofErr w:type="gramStart"/>
            <w:r w:rsidRPr="008447EF">
              <w:rPr>
                <w:rFonts w:asciiTheme="minorHAnsi" w:hAnsiTheme="minorHAnsi" w:cstheme="minorHAnsi"/>
                <w:color w:val="FF0000"/>
                <w:sz w:val="18"/>
                <w:szCs w:val="18"/>
              </w:rPr>
              <w:t>take into account</w:t>
            </w:r>
            <w:proofErr w:type="gramEnd"/>
            <w:r w:rsidRPr="008447EF">
              <w:rPr>
                <w:rFonts w:asciiTheme="minorHAnsi" w:hAnsiTheme="minorHAnsi" w:cstheme="minorHAnsi"/>
                <w:color w:val="FF0000"/>
                <w:sz w:val="18"/>
                <w:szCs w:val="18"/>
              </w:rPr>
              <w:t xml:space="preserve"> factors as cost, quality, risk, innovation, sustainability and life cycle.</w:t>
            </w:r>
            <w:r w:rsidRPr="008447EF">
              <w:rPr>
                <w:rFonts w:asciiTheme="minorHAnsi" w:hAnsiTheme="minorHAnsi"/>
                <w:color w:val="FF0000"/>
                <w:sz w:val="18"/>
                <w:szCs w:val="18"/>
              </w:rPr>
              <w:t xml:space="preserve"> Subject to paragraph 2.</w:t>
            </w:r>
            <w:r w:rsidRPr="008447EF">
              <w:rPr>
                <w:rFonts w:asciiTheme="minorHAnsi" w:hAnsiTheme="minorHAnsi" w:cstheme="minorHAnsi"/>
                <w:color w:val="FF0000"/>
                <w:sz w:val="18"/>
                <w:szCs w:val="18"/>
              </w:rPr>
              <w:t>68</w:t>
            </w:r>
            <w:r w:rsidRPr="008447EF">
              <w:rPr>
                <w:rFonts w:asciiTheme="minorHAnsi" w:hAnsiTheme="minorHAnsi"/>
                <w:color w:val="FF0000"/>
                <w:sz w:val="18"/>
                <w:szCs w:val="18"/>
              </w:rPr>
              <w:t xml:space="preserve">, the bid with the </w:t>
            </w:r>
            <w:r w:rsidRPr="008447EF">
              <w:rPr>
                <w:rFonts w:asciiTheme="minorHAnsi" w:hAnsiTheme="minorHAnsi" w:cstheme="minorHAnsi"/>
                <w:color w:val="FF0000"/>
                <w:sz w:val="18"/>
                <w:szCs w:val="18"/>
              </w:rPr>
              <w:t>most advantageous bid</w:t>
            </w:r>
            <w:r w:rsidRPr="008447EF">
              <w:rPr>
                <w:rFonts w:asciiTheme="minorHAnsi" w:hAnsiTheme="minorHAnsi"/>
                <w:color w:val="FF0000"/>
                <w:sz w:val="18"/>
                <w:szCs w:val="18"/>
              </w:rPr>
              <w:t>,</w:t>
            </w:r>
            <w:r w:rsidRPr="008447EF">
              <w:rPr>
                <w:rStyle w:val="FootnoteReference"/>
                <w:rFonts w:asciiTheme="minorHAnsi" w:hAnsiTheme="minorHAnsi"/>
                <w:color w:val="FF0000"/>
                <w:sz w:val="18"/>
                <w:szCs w:val="18"/>
              </w:rPr>
              <w:footnoteReference w:id="9"/>
            </w:r>
            <w:r w:rsidRPr="008447EF">
              <w:rPr>
                <w:rFonts w:asciiTheme="minorHAnsi" w:hAnsiTheme="minorHAnsi"/>
                <w:color w:val="FF0000"/>
                <w:sz w:val="18"/>
                <w:szCs w:val="18"/>
              </w:rPr>
              <w:t xml:space="preserve"> but not necessarily the lowest submitted price, shall be selected for award.</w:t>
            </w:r>
            <w:r w:rsidRPr="008447EF">
              <w:rPr>
                <w:rFonts w:asciiTheme="minorHAnsi" w:hAnsiTheme="minorHAnsi"/>
                <w:color w:val="FF0000"/>
                <w:sz w:val="18"/>
                <w:szCs w:val="18"/>
              </w:rPr>
              <w:fldChar w:fldCharType="begin"/>
            </w:r>
            <w:r w:rsidRPr="008447EF">
              <w:rPr>
                <w:rFonts w:asciiTheme="minorHAnsi" w:hAnsiTheme="minorHAnsi"/>
                <w:color w:val="FF0000"/>
                <w:sz w:val="18"/>
                <w:szCs w:val="18"/>
              </w:rPr>
              <w:instrText>ADVANCE \D 6.0</w:instrText>
            </w:r>
            <w:r w:rsidRPr="008447EF">
              <w:rPr>
                <w:rFonts w:asciiTheme="minorHAnsi" w:hAnsiTheme="minorHAnsi"/>
                <w:color w:val="FF0000"/>
                <w:sz w:val="18"/>
                <w:szCs w:val="18"/>
              </w:rPr>
              <w:fldChar w:fldCharType="end"/>
            </w:r>
          </w:p>
        </w:tc>
        <w:tc>
          <w:tcPr>
            <w:tcW w:w="4325" w:type="dxa"/>
            <w:vAlign w:val="center"/>
          </w:tcPr>
          <w:p w14:paraId="254781EF" w14:textId="77777777" w:rsidR="001F5638" w:rsidRPr="003D7B94" w:rsidRDefault="001F5638" w:rsidP="00D662E0"/>
        </w:tc>
      </w:tr>
      <w:tr w:rsidR="00FD61B9" w:rsidRPr="003D7B94" w14:paraId="3D1FDCBF" w14:textId="77777777" w:rsidTr="00384FF0">
        <w:trPr>
          <w:jc w:val="center"/>
        </w:trPr>
        <w:tc>
          <w:tcPr>
            <w:tcW w:w="2744" w:type="dxa"/>
            <w:vAlign w:val="center"/>
          </w:tcPr>
          <w:p w14:paraId="06E170FB" w14:textId="77777777" w:rsidR="00FD61B9" w:rsidRPr="0051157C" w:rsidRDefault="00FD61B9" w:rsidP="00771B2D">
            <w:pPr>
              <w:jc w:val="center"/>
              <w:rPr>
                <w:b/>
                <w:sz w:val="18"/>
                <w:szCs w:val="18"/>
              </w:rPr>
            </w:pPr>
          </w:p>
        </w:tc>
        <w:tc>
          <w:tcPr>
            <w:tcW w:w="1541" w:type="dxa"/>
            <w:vAlign w:val="center"/>
          </w:tcPr>
          <w:p w14:paraId="11B7F6FF" w14:textId="6ACC6ABA" w:rsidR="00FD61B9" w:rsidRPr="003D7B94" w:rsidRDefault="00D96922" w:rsidP="001F5638">
            <w:pPr>
              <w:jc w:val="center"/>
              <w:rPr>
                <w:rFonts w:ascii="Arial" w:eastAsia="Times New Roman" w:hAnsi="Arial" w:cs="Arial"/>
                <w:bCs/>
                <w:sz w:val="18"/>
                <w:szCs w:val="18"/>
              </w:rPr>
            </w:pPr>
            <w:r>
              <w:rPr>
                <w:rFonts w:ascii="Arial" w:eastAsia="Times New Roman" w:hAnsi="Arial" w:cs="Arial"/>
                <w:bCs/>
                <w:sz w:val="18"/>
                <w:szCs w:val="18"/>
              </w:rPr>
              <w:t>2.60</w:t>
            </w:r>
          </w:p>
        </w:tc>
        <w:tc>
          <w:tcPr>
            <w:tcW w:w="4885" w:type="dxa"/>
            <w:vAlign w:val="center"/>
          </w:tcPr>
          <w:p w14:paraId="598B55C0" w14:textId="13EF085A" w:rsidR="00FD61B9" w:rsidRPr="008447EF" w:rsidRDefault="00D96922" w:rsidP="00771B2D">
            <w:pPr>
              <w:suppressAutoHyphens/>
              <w:spacing w:after="120"/>
              <w:jc w:val="both"/>
              <w:rPr>
                <w:rFonts w:asciiTheme="minorHAnsi" w:hAnsiTheme="minorHAnsi"/>
                <w:sz w:val="18"/>
                <w:szCs w:val="18"/>
              </w:rPr>
            </w:pPr>
            <w:r w:rsidRPr="008447EF">
              <w:rPr>
                <w:rFonts w:asciiTheme="minorHAnsi" w:hAnsiTheme="minorHAnsi" w:cstheme="minorHAnsi"/>
                <w:sz w:val="18"/>
                <w:szCs w:val="18"/>
              </w:rPr>
              <w:t xml:space="preserve">Bidding documents shall also specify the relevant factors in addition to price to be considered in bid evaluation and the </w:t>
            </w:r>
            <w:proofErr w:type="gramStart"/>
            <w:r w:rsidRPr="008447EF">
              <w:rPr>
                <w:rFonts w:asciiTheme="minorHAnsi" w:hAnsiTheme="minorHAnsi" w:cstheme="minorHAnsi"/>
                <w:sz w:val="18"/>
                <w:szCs w:val="18"/>
              </w:rPr>
              <w:t>manner in which</w:t>
            </w:r>
            <w:proofErr w:type="gramEnd"/>
            <w:r w:rsidRPr="008447EF">
              <w:rPr>
                <w:rFonts w:asciiTheme="minorHAnsi" w:hAnsiTheme="minorHAnsi" w:cstheme="minorHAnsi"/>
                <w:sz w:val="18"/>
                <w:szCs w:val="18"/>
              </w:rPr>
              <w:t xml:space="preserve"> they will be applied for the purpose of determining the </w:t>
            </w:r>
            <w:r w:rsidRPr="008447EF">
              <w:rPr>
                <w:rFonts w:asciiTheme="minorHAnsi" w:hAnsiTheme="minorHAnsi" w:cstheme="minorHAnsi"/>
                <w:color w:val="FF0000"/>
                <w:sz w:val="18"/>
                <w:szCs w:val="18"/>
              </w:rPr>
              <w:t>most advantageous bid. The use of rated-type criteria are criteria that are evaluated on merit points as they cannot be fully assessed in monetary terms. The merit points assigned are normally based on the degree to which the bid meets or exceeds the requirements detailed in the bidding document. For works</w:t>
            </w:r>
            <w:r w:rsidRPr="008447EF">
              <w:rPr>
                <w:rFonts w:asciiTheme="minorHAnsi" w:hAnsiTheme="minorHAnsi" w:cstheme="minorHAnsi"/>
                <w:sz w:val="18"/>
                <w:szCs w:val="18"/>
              </w:rPr>
              <w:t>, goods and equipment, other factors may be taken into consideration including, among others, payment schedule, delivery time, operating costs, efficiency</w:t>
            </w:r>
            <w:r w:rsidRPr="008447EF">
              <w:rPr>
                <w:rFonts w:asciiTheme="minorHAnsi" w:hAnsiTheme="minorHAnsi" w:cstheme="minorHAnsi"/>
                <w:color w:val="FF0000"/>
                <w:sz w:val="18"/>
                <w:szCs w:val="18"/>
              </w:rPr>
              <w:t xml:space="preserve">, innovation solutions </w:t>
            </w:r>
            <w:r w:rsidRPr="008447EF">
              <w:rPr>
                <w:rFonts w:asciiTheme="minorHAnsi" w:hAnsiTheme="minorHAnsi" w:cstheme="minorHAnsi"/>
                <w:sz w:val="18"/>
                <w:szCs w:val="18"/>
              </w:rPr>
              <w:t xml:space="preserve">and compatibility of the equipment, availability of service and spare parts, and related training, safety, </w:t>
            </w:r>
            <w:r w:rsidRPr="008447EF">
              <w:rPr>
                <w:rFonts w:asciiTheme="minorHAnsi" w:hAnsiTheme="minorHAnsi" w:cstheme="minorHAnsi"/>
                <w:color w:val="FF0000"/>
                <w:sz w:val="18"/>
                <w:szCs w:val="18"/>
              </w:rPr>
              <w:t xml:space="preserve">sustainability </w:t>
            </w:r>
            <w:r w:rsidRPr="008447EF">
              <w:rPr>
                <w:rFonts w:asciiTheme="minorHAnsi" w:hAnsiTheme="minorHAnsi" w:cstheme="minorHAnsi"/>
                <w:sz w:val="18"/>
                <w:szCs w:val="18"/>
              </w:rPr>
              <w:t xml:space="preserve">and environmental benefits. The factors other than price to be used for determining the </w:t>
            </w:r>
            <w:r w:rsidRPr="008447EF">
              <w:rPr>
                <w:rFonts w:asciiTheme="minorHAnsi" w:hAnsiTheme="minorHAnsi" w:cstheme="minorHAnsi"/>
                <w:color w:val="FF0000"/>
                <w:sz w:val="18"/>
                <w:szCs w:val="18"/>
              </w:rPr>
              <w:t>most advantageous</w:t>
            </w:r>
            <w:r w:rsidRPr="008447EF">
              <w:rPr>
                <w:rFonts w:asciiTheme="minorHAnsi" w:hAnsiTheme="minorHAnsi"/>
                <w:color w:val="FF0000"/>
                <w:sz w:val="18"/>
                <w:szCs w:val="18"/>
              </w:rPr>
              <w:t xml:space="preserve"> </w:t>
            </w:r>
            <w:r w:rsidRPr="008447EF">
              <w:rPr>
                <w:rFonts w:asciiTheme="minorHAnsi" w:hAnsiTheme="minorHAnsi" w:cstheme="minorHAnsi"/>
                <w:sz w:val="18"/>
                <w:szCs w:val="18"/>
              </w:rPr>
              <w:t>bid shall, to the extent practicable, be expressed in monetary terms, or given a relative weight in the evaluation provisions in the bidding documents.</w:t>
            </w:r>
            <w:r w:rsidRPr="008447EF">
              <w:rPr>
                <w:rFonts w:asciiTheme="minorHAnsi" w:hAnsiTheme="minorHAnsi" w:cstheme="minorHAnsi"/>
                <w:sz w:val="18"/>
                <w:szCs w:val="18"/>
              </w:rPr>
              <w:fldChar w:fldCharType="begin"/>
            </w:r>
            <w:r w:rsidRPr="008447EF">
              <w:rPr>
                <w:rFonts w:asciiTheme="minorHAnsi" w:hAnsiTheme="minorHAnsi" w:cstheme="minorHAnsi"/>
                <w:sz w:val="18"/>
                <w:szCs w:val="18"/>
              </w:rPr>
              <w:instrText>ADVANCE \D 6.0</w:instrText>
            </w:r>
            <w:r w:rsidRPr="008447EF">
              <w:rPr>
                <w:rFonts w:asciiTheme="minorHAnsi" w:hAnsiTheme="minorHAnsi" w:cstheme="minorHAnsi"/>
                <w:sz w:val="18"/>
                <w:szCs w:val="18"/>
              </w:rPr>
              <w:fldChar w:fldCharType="end"/>
            </w:r>
          </w:p>
        </w:tc>
        <w:tc>
          <w:tcPr>
            <w:tcW w:w="4325" w:type="dxa"/>
            <w:vAlign w:val="center"/>
          </w:tcPr>
          <w:p w14:paraId="51657AAB" w14:textId="77777777" w:rsidR="00FD61B9" w:rsidRPr="003D7B94" w:rsidRDefault="00FD61B9" w:rsidP="00D662E0"/>
        </w:tc>
      </w:tr>
      <w:tr w:rsidR="001F5638" w:rsidRPr="003D7B94" w14:paraId="0D08B527" w14:textId="77777777" w:rsidTr="00384FF0">
        <w:trPr>
          <w:jc w:val="center"/>
        </w:trPr>
        <w:tc>
          <w:tcPr>
            <w:tcW w:w="2744" w:type="dxa"/>
            <w:vAlign w:val="center"/>
          </w:tcPr>
          <w:p w14:paraId="10BBA0E0" w14:textId="44979BF7" w:rsidR="001F5638" w:rsidRPr="003D7B94" w:rsidRDefault="0051157C" w:rsidP="00771B2D">
            <w:pPr>
              <w:jc w:val="center"/>
              <w:rPr>
                <w:b/>
                <w:sz w:val="18"/>
                <w:szCs w:val="18"/>
              </w:rPr>
            </w:pPr>
            <w:r w:rsidRPr="0051157C">
              <w:rPr>
                <w:b/>
                <w:sz w:val="18"/>
                <w:szCs w:val="18"/>
              </w:rPr>
              <w:t>Abnormally low bids</w:t>
            </w:r>
          </w:p>
        </w:tc>
        <w:tc>
          <w:tcPr>
            <w:tcW w:w="1541" w:type="dxa"/>
            <w:vAlign w:val="center"/>
          </w:tcPr>
          <w:p w14:paraId="09177976" w14:textId="26D34033" w:rsidR="001F5638" w:rsidRPr="003D7B94" w:rsidRDefault="00771B2D" w:rsidP="001F5638">
            <w:pPr>
              <w:jc w:val="center"/>
              <w:rPr>
                <w:rFonts w:ascii="Arial" w:eastAsia="Times New Roman" w:hAnsi="Arial" w:cs="Arial"/>
                <w:bCs/>
                <w:sz w:val="18"/>
                <w:szCs w:val="18"/>
              </w:rPr>
            </w:pPr>
            <w:r w:rsidRPr="003D7B94">
              <w:rPr>
                <w:rFonts w:ascii="Arial" w:eastAsia="Times New Roman" w:hAnsi="Arial" w:cs="Arial"/>
                <w:bCs/>
                <w:sz w:val="18"/>
                <w:szCs w:val="18"/>
              </w:rPr>
              <w:t>2.</w:t>
            </w:r>
            <w:r w:rsidR="00FA488B">
              <w:rPr>
                <w:rFonts w:ascii="Arial" w:eastAsia="Times New Roman" w:hAnsi="Arial" w:cs="Arial"/>
                <w:bCs/>
                <w:sz w:val="18"/>
                <w:szCs w:val="18"/>
              </w:rPr>
              <w:t>63</w:t>
            </w:r>
          </w:p>
        </w:tc>
        <w:tc>
          <w:tcPr>
            <w:tcW w:w="4885" w:type="dxa"/>
            <w:vAlign w:val="center"/>
          </w:tcPr>
          <w:p w14:paraId="649B4D4D" w14:textId="46F54CF7" w:rsidR="001F5638" w:rsidRPr="002B28E1" w:rsidRDefault="009566C1" w:rsidP="00771B2D">
            <w:pPr>
              <w:suppressAutoHyphens/>
              <w:spacing w:after="120"/>
              <w:jc w:val="both"/>
              <w:rPr>
                <w:rFonts w:asciiTheme="minorHAnsi" w:hAnsiTheme="minorHAnsi" w:cstheme="minorHAnsi"/>
                <w:color w:val="FF0000"/>
                <w:sz w:val="18"/>
                <w:szCs w:val="18"/>
              </w:rPr>
            </w:pPr>
            <w:r w:rsidRPr="008447EF">
              <w:rPr>
                <w:rFonts w:asciiTheme="minorHAnsi" w:hAnsiTheme="minorHAnsi" w:cstheme="minorHAnsi"/>
                <w:color w:val="FF0000"/>
                <w:sz w:val="18"/>
                <w:szCs w:val="18"/>
              </w:rPr>
              <w:t>An Abnormally Low Bid is one in which the Bid price, in combination with other elements of the Bid, is abnormally low in relation with the subject matter of the procurement that it raises material concerns with the Borrower as to the capability of the Bidder to perform the contract for the offered price.</w:t>
            </w:r>
          </w:p>
        </w:tc>
        <w:tc>
          <w:tcPr>
            <w:tcW w:w="4325" w:type="dxa"/>
            <w:vAlign w:val="center"/>
          </w:tcPr>
          <w:p w14:paraId="2D14AB9F" w14:textId="77777777" w:rsidR="001F5638" w:rsidRPr="003D7B94" w:rsidRDefault="001F5638" w:rsidP="00D662E0"/>
        </w:tc>
      </w:tr>
      <w:tr w:rsidR="001F5638" w:rsidRPr="003D7B94" w14:paraId="1F8F32F1" w14:textId="77777777" w:rsidTr="00384FF0">
        <w:trPr>
          <w:jc w:val="center"/>
        </w:trPr>
        <w:tc>
          <w:tcPr>
            <w:tcW w:w="2744" w:type="dxa"/>
            <w:vAlign w:val="center"/>
          </w:tcPr>
          <w:p w14:paraId="221A4A19" w14:textId="77777777" w:rsidR="001F5638" w:rsidRPr="003D7B94" w:rsidRDefault="001F5638" w:rsidP="006D2939">
            <w:pPr>
              <w:jc w:val="center"/>
              <w:rPr>
                <w:b/>
                <w:sz w:val="18"/>
                <w:szCs w:val="18"/>
              </w:rPr>
            </w:pPr>
          </w:p>
        </w:tc>
        <w:tc>
          <w:tcPr>
            <w:tcW w:w="1541" w:type="dxa"/>
            <w:vAlign w:val="center"/>
          </w:tcPr>
          <w:p w14:paraId="65996C02" w14:textId="4BA685BE" w:rsidR="001F5638" w:rsidRPr="003D7B94" w:rsidRDefault="00771B2D" w:rsidP="001F5638">
            <w:pPr>
              <w:jc w:val="center"/>
              <w:rPr>
                <w:rFonts w:ascii="Arial" w:eastAsia="Times New Roman" w:hAnsi="Arial" w:cs="Arial"/>
                <w:bCs/>
                <w:sz w:val="18"/>
                <w:szCs w:val="18"/>
              </w:rPr>
            </w:pPr>
            <w:r w:rsidRPr="003D7B94">
              <w:rPr>
                <w:rFonts w:ascii="Arial" w:eastAsia="Times New Roman" w:hAnsi="Arial" w:cs="Arial"/>
                <w:bCs/>
                <w:sz w:val="18"/>
                <w:szCs w:val="18"/>
              </w:rPr>
              <w:t>2.6</w:t>
            </w:r>
            <w:r w:rsidR="00E26BD7">
              <w:rPr>
                <w:rFonts w:ascii="Arial" w:eastAsia="Times New Roman" w:hAnsi="Arial" w:cs="Arial"/>
                <w:bCs/>
                <w:sz w:val="18"/>
                <w:szCs w:val="18"/>
              </w:rPr>
              <w:t>4</w:t>
            </w:r>
          </w:p>
        </w:tc>
        <w:tc>
          <w:tcPr>
            <w:tcW w:w="4885" w:type="dxa"/>
            <w:vAlign w:val="center"/>
          </w:tcPr>
          <w:p w14:paraId="49D17B24" w14:textId="11DD96C7" w:rsidR="001F5638" w:rsidRPr="002B28E1" w:rsidRDefault="003623F9" w:rsidP="00771B2D">
            <w:pPr>
              <w:suppressAutoHyphens/>
              <w:spacing w:after="120"/>
              <w:jc w:val="both"/>
              <w:rPr>
                <w:rFonts w:asciiTheme="minorHAnsi" w:hAnsiTheme="minorHAnsi" w:cstheme="minorHAnsi"/>
                <w:sz w:val="18"/>
                <w:szCs w:val="18"/>
              </w:rPr>
            </w:pPr>
            <w:r w:rsidRPr="008447EF">
              <w:rPr>
                <w:rFonts w:asciiTheme="minorHAnsi" w:hAnsiTheme="minorHAnsi" w:cstheme="minorHAnsi"/>
                <w:color w:val="FF0000"/>
                <w:sz w:val="18"/>
                <w:szCs w:val="18"/>
              </w:rPr>
              <w:t>Where the Borrower identifies a potentially Abnormally Low Bid, the Borrower shall seek written clarifications from the Bidder, including detailed price analyses of its Bid price in relation to the subject matter of the contract, scope, proposed methodology, schedule, allocation of risks and responsibilities, and any other requirements of the biding documents.  If, after evaluating the price analyses, the Borrower determines that the Bidder has failed to demonstrate its capability to deliver the contract for the offered price, the Borrower shall reject the Bid.</w:t>
            </w:r>
          </w:p>
        </w:tc>
        <w:tc>
          <w:tcPr>
            <w:tcW w:w="4325" w:type="dxa"/>
            <w:vAlign w:val="center"/>
          </w:tcPr>
          <w:p w14:paraId="0A66A9DD" w14:textId="77777777" w:rsidR="001F5638" w:rsidRPr="003D7B94" w:rsidRDefault="001F5638" w:rsidP="00D662E0"/>
        </w:tc>
      </w:tr>
      <w:tr w:rsidR="001F5638" w:rsidRPr="003D7B94" w14:paraId="6F7A8969" w14:textId="77777777" w:rsidTr="00384FF0">
        <w:trPr>
          <w:jc w:val="center"/>
        </w:trPr>
        <w:tc>
          <w:tcPr>
            <w:tcW w:w="2744" w:type="dxa"/>
            <w:vAlign w:val="center"/>
          </w:tcPr>
          <w:p w14:paraId="53A20F1B" w14:textId="17244E22" w:rsidR="001F5638" w:rsidRPr="003D7B94" w:rsidRDefault="007831BC" w:rsidP="006D2939">
            <w:pPr>
              <w:jc w:val="center"/>
              <w:rPr>
                <w:b/>
                <w:sz w:val="18"/>
                <w:szCs w:val="18"/>
              </w:rPr>
            </w:pPr>
            <w:r w:rsidRPr="007931AF">
              <w:rPr>
                <w:b/>
                <w:sz w:val="18"/>
                <w:szCs w:val="18"/>
              </w:rPr>
              <w:t>Post qualification</w:t>
            </w:r>
            <w:r w:rsidR="007931AF" w:rsidRPr="007931AF">
              <w:rPr>
                <w:b/>
                <w:sz w:val="18"/>
                <w:szCs w:val="18"/>
              </w:rPr>
              <w:t xml:space="preserve"> of Bidders</w:t>
            </w:r>
          </w:p>
        </w:tc>
        <w:tc>
          <w:tcPr>
            <w:tcW w:w="1541" w:type="dxa"/>
            <w:vAlign w:val="center"/>
          </w:tcPr>
          <w:p w14:paraId="0B2A6A8F" w14:textId="3A643242" w:rsidR="001F5638" w:rsidRPr="003D7B94" w:rsidRDefault="00771B2D" w:rsidP="001F5638">
            <w:pPr>
              <w:jc w:val="center"/>
              <w:rPr>
                <w:rFonts w:ascii="Arial" w:eastAsia="Times New Roman" w:hAnsi="Arial" w:cs="Arial"/>
                <w:bCs/>
                <w:sz w:val="18"/>
                <w:szCs w:val="18"/>
              </w:rPr>
            </w:pPr>
            <w:r w:rsidRPr="003D7B94">
              <w:rPr>
                <w:rFonts w:ascii="Arial" w:eastAsia="Times New Roman" w:hAnsi="Arial" w:cs="Arial"/>
                <w:bCs/>
                <w:sz w:val="18"/>
                <w:szCs w:val="18"/>
              </w:rPr>
              <w:t>2.</w:t>
            </w:r>
            <w:r w:rsidR="007831BC">
              <w:rPr>
                <w:rFonts w:ascii="Arial" w:eastAsia="Times New Roman" w:hAnsi="Arial" w:cs="Arial"/>
                <w:bCs/>
                <w:sz w:val="18"/>
                <w:szCs w:val="18"/>
              </w:rPr>
              <w:t>68</w:t>
            </w:r>
          </w:p>
        </w:tc>
        <w:tc>
          <w:tcPr>
            <w:tcW w:w="4885" w:type="dxa"/>
            <w:vAlign w:val="center"/>
          </w:tcPr>
          <w:p w14:paraId="7546AB11" w14:textId="307A0D58" w:rsidR="00BB27F4" w:rsidRPr="008447EF" w:rsidRDefault="00CE3A5D" w:rsidP="00771B2D">
            <w:pPr>
              <w:suppressAutoHyphens/>
              <w:spacing w:after="120"/>
              <w:jc w:val="both"/>
              <w:rPr>
                <w:rFonts w:asciiTheme="minorHAnsi" w:hAnsiTheme="minorHAnsi"/>
                <w:sz w:val="18"/>
                <w:szCs w:val="18"/>
              </w:rPr>
            </w:pPr>
            <w:r w:rsidRPr="00CE3A5D">
              <w:rPr>
                <w:rFonts w:asciiTheme="minorHAnsi" w:hAnsiTheme="minorHAnsi" w:cstheme="minorHAnsi"/>
                <w:sz w:val="18"/>
                <w:szCs w:val="18"/>
              </w:rPr>
              <w:t xml:space="preserve">If bidders have not been prequalified, the Borrower shall determine whether the bidder whose bid has been determined to offer the </w:t>
            </w:r>
            <w:r w:rsidRPr="00175187">
              <w:rPr>
                <w:rFonts w:asciiTheme="minorHAnsi" w:hAnsiTheme="minorHAnsi" w:cstheme="minorHAnsi"/>
                <w:color w:val="FF0000"/>
                <w:sz w:val="18"/>
                <w:szCs w:val="18"/>
              </w:rPr>
              <w:t>most advantageous bid and the other bidders that passed the evaluation</w:t>
            </w:r>
            <w:r w:rsidRPr="00CE3A5D">
              <w:rPr>
                <w:rFonts w:asciiTheme="minorHAnsi" w:hAnsiTheme="minorHAnsi" w:cstheme="minorHAnsi"/>
                <w:sz w:val="18"/>
                <w:szCs w:val="18"/>
              </w:rPr>
              <w:t>, have the capability and resources to effectively carry out the contract as offered in the bid.</w:t>
            </w:r>
            <w:r>
              <w:rPr>
                <w:rFonts w:asciiTheme="minorHAnsi" w:hAnsiTheme="minorHAnsi" w:cstheme="minorHAnsi"/>
                <w:sz w:val="18"/>
                <w:szCs w:val="18"/>
              </w:rPr>
              <w:t xml:space="preserve"> </w:t>
            </w:r>
            <w:r w:rsidR="00A84C60" w:rsidRPr="008447EF">
              <w:rPr>
                <w:rFonts w:asciiTheme="minorHAnsi" w:hAnsiTheme="minorHAnsi" w:cstheme="minorHAnsi"/>
                <w:sz w:val="18"/>
                <w:szCs w:val="18"/>
              </w:rPr>
              <w:t xml:space="preserve">The criteria to be met shall be set out in the bidding documents, and if the bidder does not meet them, the bid shall be rejected. In such an event, the Borrower shall make a similar determination for the next </w:t>
            </w:r>
            <w:r w:rsidR="00A84C60" w:rsidRPr="008447EF">
              <w:rPr>
                <w:rFonts w:asciiTheme="minorHAnsi" w:hAnsiTheme="minorHAnsi" w:cstheme="minorHAnsi"/>
                <w:color w:val="FF0000"/>
                <w:sz w:val="18"/>
                <w:szCs w:val="18"/>
              </w:rPr>
              <w:t xml:space="preserve">most advantageous </w:t>
            </w:r>
            <w:r w:rsidR="00A84C60" w:rsidRPr="008447EF">
              <w:rPr>
                <w:rFonts w:asciiTheme="minorHAnsi" w:hAnsiTheme="minorHAnsi" w:cstheme="minorHAnsi"/>
                <w:sz w:val="18"/>
                <w:szCs w:val="18"/>
              </w:rPr>
              <w:t>bidder.</w:t>
            </w:r>
          </w:p>
        </w:tc>
        <w:tc>
          <w:tcPr>
            <w:tcW w:w="4325" w:type="dxa"/>
            <w:vAlign w:val="center"/>
          </w:tcPr>
          <w:p w14:paraId="3E7108A5" w14:textId="77777777" w:rsidR="001F5638" w:rsidRDefault="001F5638" w:rsidP="00D662E0"/>
          <w:p w14:paraId="7E4D2DAF" w14:textId="77777777" w:rsidR="00BB27F4" w:rsidRDefault="00BB27F4" w:rsidP="00D662E0"/>
          <w:p w14:paraId="048918D6" w14:textId="77777777" w:rsidR="00BB27F4" w:rsidRDefault="00BB27F4" w:rsidP="00D662E0"/>
          <w:p w14:paraId="4B633C80" w14:textId="77777777" w:rsidR="00BB27F4" w:rsidRDefault="00BB27F4" w:rsidP="00D662E0"/>
          <w:p w14:paraId="71E5FF76" w14:textId="77777777" w:rsidR="00BB27F4" w:rsidRDefault="00BB27F4" w:rsidP="00D662E0"/>
          <w:p w14:paraId="7C836B40" w14:textId="77777777" w:rsidR="00BB27F4" w:rsidRDefault="00BB27F4" w:rsidP="00D662E0"/>
          <w:p w14:paraId="1053874F" w14:textId="58B67F5E" w:rsidR="00BB27F4" w:rsidRPr="003D7B94" w:rsidRDefault="00BB27F4" w:rsidP="00D662E0"/>
        </w:tc>
      </w:tr>
      <w:tr w:rsidR="00DC12BF" w:rsidRPr="003D7B94" w14:paraId="585C3AD9" w14:textId="77777777" w:rsidTr="00384FF0">
        <w:trPr>
          <w:jc w:val="center"/>
        </w:trPr>
        <w:tc>
          <w:tcPr>
            <w:tcW w:w="2744" w:type="dxa"/>
            <w:vAlign w:val="center"/>
          </w:tcPr>
          <w:p w14:paraId="52BDB245" w14:textId="01A659B2" w:rsidR="00DC12BF" w:rsidRPr="00047F25" w:rsidRDefault="00DC12BF" w:rsidP="00DC12BF">
            <w:pPr>
              <w:jc w:val="center"/>
              <w:rPr>
                <w:b/>
                <w:sz w:val="18"/>
                <w:szCs w:val="18"/>
              </w:rPr>
            </w:pPr>
            <w:r w:rsidRPr="00DC12BF">
              <w:rPr>
                <w:b/>
                <w:sz w:val="18"/>
                <w:szCs w:val="18"/>
              </w:rPr>
              <w:t>Best and Final Offer</w:t>
            </w:r>
          </w:p>
        </w:tc>
        <w:tc>
          <w:tcPr>
            <w:tcW w:w="1541" w:type="dxa"/>
            <w:vAlign w:val="center"/>
          </w:tcPr>
          <w:p w14:paraId="526CDE20" w14:textId="2FDC97E9" w:rsidR="00DC12BF" w:rsidRPr="003D7B94" w:rsidRDefault="00DC12BF" w:rsidP="00DC12BF">
            <w:pPr>
              <w:jc w:val="center"/>
              <w:rPr>
                <w:rFonts w:ascii="Arial" w:eastAsia="Times New Roman" w:hAnsi="Arial" w:cs="Arial"/>
                <w:bCs/>
                <w:sz w:val="18"/>
                <w:szCs w:val="18"/>
              </w:rPr>
            </w:pPr>
            <w:r w:rsidRPr="003D7B94">
              <w:rPr>
                <w:rFonts w:ascii="Arial" w:eastAsia="Times New Roman" w:hAnsi="Arial" w:cs="Arial"/>
                <w:bCs/>
                <w:sz w:val="18"/>
                <w:szCs w:val="18"/>
              </w:rPr>
              <w:t>2.</w:t>
            </w:r>
            <w:r>
              <w:rPr>
                <w:rFonts w:ascii="Arial" w:eastAsia="Times New Roman" w:hAnsi="Arial" w:cs="Arial"/>
                <w:bCs/>
                <w:sz w:val="18"/>
                <w:szCs w:val="18"/>
              </w:rPr>
              <w:t>69</w:t>
            </w:r>
          </w:p>
        </w:tc>
        <w:tc>
          <w:tcPr>
            <w:tcW w:w="4885" w:type="dxa"/>
            <w:vAlign w:val="center"/>
          </w:tcPr>
          <w:p w14:paraId="72434A89" w14:textId="77777777" w:rsidR="00DC12BF" w:rsidRPr="008447EF" w:rsidRDefault="00DC12BF" w:rsidP="00DC12BF">
            <w:pPr>
              <w:suppressAutoHyphens/>
              <w:spacing w:after="120"/>
              <w:jc w:val="both"/>
              <w:rPr>
                <w:rFonts w:asciiTheme="minorHAnsi" w:hAnsiTheme="minorHAnsi" w:cstheme="minorHAnsi"/>
                <w:color w:val="FF0000"/>
                <w:sz w:val="18"/>
                <w:szCs w:val="18"/>
              </w:rPr>
            </w:pPr>
            <w:r w:rsidRPr="008447EF">
              <w:rPr>
                <w:rFonts w:asciiTheme="minorHAnsi" w:hAnsiTheme="minorHAnsi" w:cstheme="minorHAnsi"/>
                <w:color w:val="FF0000"/>
                <w:sz w:val="18"/>
                <w:szCs w:val="18"/>
              </w:rPr>
              <w:t>In international competitive procurement subject to prior review, the Bank may agree to the Borrower’s use of Best and Final Offer (BAFO).  BAFO is an option under which the Borrower invites Bidders that have submitted substantially responsive Bids to submit their best and final offer. Such a process may be appropriate when the procurement process would benefit from Bidders’ having a final opportunity to improve their Bids, including by reducing prices, clarifying or modifying their Bid, or providing additional information. The Borrower shall inform Bidders in the bidding documents:</w:t>
            </w:r>
          </w:p>
          <w:p w14:paraId="1A8F4CE7" w14:textId="77777777" w:rsidR="00DC12BF" w:rsidRPr="008447EF" w:rsidRDefault="00DC12BF" w:rsidP="00DC12BF">
            <w:pPr>
              <w:pStyle w:val="ListParagraph"/>
              <w:numPr>
                <w:ilvl w:val="0"/>
                <w:numId w:val="20"/>
              </w:numPr>
              <w:tabs>
                <w:tab w:val="left" w:pos="547"/>
                <w:tab w:val="left" w:pos="1080"/>
              </w:tabs>
              <w:suppressAutoHyphens/>
              <w:spacing w:after="100"/>
              <w:ind w:left="366"/>
              <w:contextualSpacing/>
              <w:rPr>
                <w:rFonts w:asciiTheme="minorHAnsi" w:hAnsiTheme="minorHAnsi" w:cstheme="minorHAnsi"/>
                <w:color w:val="FF0000"/>
                <w:sz w:val="18"/>
                <w:szCs w:val="18"/>
              </w:rPr>
            </w:pPr>
            <w:r w:rsidRPr="008447EF">
              <w:rPr>
                <w:rFonts w:asciiTheme="minorHAnsi" w:hAnsiTheme="minorHAnsi" w:cstheme="minorHAnsi"/>
                <w:color w:val="FF0000"/>
                <w:sz w:val="18"/>
                <w:szCs w:val="18"/>
              </w:rPr>
              <w:t>if a BAFO is to be used</w:t>
            </w:r>
          </w:p>
          <w:p w14:paraId="0685F963" w14:textId="77777777" w:rsidR="00DC12BF" w:rsidRPr="008447EF" w:rsidRDefault="00DC12BF" w:rsidP="00DC12BF">
            <w:pPr>
              <w:pStyle w:val="ListParagraph"/>
              <w:numPr>
                <w:ilvl w:val="0"/>
                <w:numId w:val="20"/>
              </w:numPr>
              <w:tabs>
                <w:tab w:val="left" w:pos="547"/>
                <w:tab w:val="left" w:pos="1080"/>
              </w:tabs>
              <w:suppressAutoHyphens/>
              <w:spacing w:after="100"/>
              <w:ind w:left="366"/>
              <w:contextualSpacing/>
              <w:rPr>
                <w:rFonts w:asciiTheme="minorHAnsi" w:hAnsiTheme="minorHAnsi" w:cstheme="minorHAnsi"/>
                <w:color w:val="FF0000"/>
                <w:sz w:val="18"/>
                <w:szCs w:val="18"/>
              </w:rPr>
            </w:pPr>
            <w:r w:rsidRPr="008447EF">
              <w:rPr>
                <w:rFonts w:asciiTheme="minorHAnsi" w:hAnsiTheme="minorHAnsi" w:cstheme="minorHAnsi"/>
                <w:color w:val="FF0000"/>
                <w:sz w:val="18"/>
                <w:szCs w:val="18"/>
              </w:rPr>
              <w:t xml:space="preserve">that Bidders are not obliged to submit a BAFO; and </w:t>
            </w:r>
          </w:p>
          <w:p w14:paraId="35926265" w14:textId="5CBCF8AB" w:rsidR="00DC12BF" w:rsidRPr="008447EF" w:rsidRDefault="00DC12BF" w:rsidP="00DC12BF">
            <w:pPr>
              <w:suppressAutoHyphens/>
              <w:spacing w:after="200"/>
              <w:jc w:val="both"/>
              <w:rPr>
                <w:rFonts w:asciiTheme="minorHAnsi" w:hAnsiTheme="minorHAnsi" w:cstheme="minorHAnsi"/>
                <w:sz w:val="18"/>
                <w:szCs w:val="18"/>
              </w:rPr>
            </w:pPr>
            <w:r w:rsidRPr="008447EF">
              <w:rPr>
                <w:rFonts w:asciiTheme="minorHAnsi" w:hAnsiTheme="minorHAnsi" w:cstheme="minorHAnsi"/>
                <w:color w:val="FF0000"/>
                <w:sz w:val="18"/>
                <w:szCs w:val="18"/>
              </w:rPr>
              <w:t xml:space="preserve">that there will be no negotiation after the BAFO. </w:t>
            </w:r>
          </w:p>
        </w:tc>
        <w:tc>
          <w:tcPr>
            <w:tcW w:w="4325" w:type="dxa"/>
            <w:vAlign w:val="center"/>
          </w:tcPr>
          <w:p w14:paraId="4BD57E54" w14:textId="77777777" w:rsidR="00DC12BF" w:rsidRPr="003D7B94" w:rsidRDefault="00DC12BF" w:rsidP="00DC12BF"/>
        </w:tc>
      </w:tr>
      <w:tr w:rsidR="00FD7985" w:rsidRPr="003D7B94" w14:paraId="42ED5454" w14:textId="77777777" w:rsidTr="00384FF0">
        <w:trPr>
          <w:jc w:val="center"/>
        </w:trPr>
        <w:tc>
          <w:tcPr>
            <w:tcW w:w="2744" w:type="dxa"/>
            <w:vAlign w:val="center"/>
          </w:tcPr>
          <w:p w14:paraId="65138BF3" w14:textId="195A99D0" w:rsidR="00FD7985" w:rsidRPr="000A5CD1" w:rsidRDefault="00FD7985" w:rsidP="00FD7985">
            <w:pPr>
              <w:jc w:val="center"/>
              <w:rPr>
                <w:b/>
                <w:sz w:val="18"/>
                <w:szCs w:val="18"/>
              </w:rPr>
            </w:pPr>
            <w:r w:rsidRPr="00FA375A">
              <w:rPr>
                <w:b/>
                <w:sz w:val="18"/>
                <w:szCs w:val="18"/>
              </w:rPr>
              <w:t>Negotiations</w:t>
            </w:r>
          </w:p>
        </w:tc>
        <w:tc>
          <w:tcPr>
            <w:tcW w:w="1541" w:type="dxa"/>
            <w:vAlign w:val="center"/>
          </w:tcPr>
          <w:p w14:paraId="39ECCC68" w14:textId="4E33EAA7" w:rsidR="00FD7985" w:rsidRPr="003D7B94" w:rsidRDefault="00FD7985" w:rsidP="00FD7985">
            <w:pPr>
              <w:jc w:val="center"/>
              <w:rPr>
                <w:rFonts w:ascii="Arial" w:eastAsia="Times New Roman" w:hAnsi="Arial" w:cs="Arial"/>
                <w:bCs/>
                <w:sz w:val="18"/>
                <w:szCs w:val="18"/>
              </w:rPr>
            </w:pPr>
            <w:r w:rsidRPr="003D7B94">
              <w:rPr>
                <w:rFonts w:ascii="Arial" w:eastAsia="Times New Roman" w:hAnsi="Arial" w:cs="Arial"/>
                <w:bCs/>
                <w:sz w:val="18"/>
                <w:szCs w:val="18"/>
              </w:rPr>
              <w:t>2.7</w:t>
            </w:r>
            <w:r>
              <w:rPr>
                <w:rFonts w:ascii="Arial" w:eastAsia="Times New Roman" w:hAnsi="Arial" w:cs="Arial"/>
                <w:bCs/>
                <w:sz w:val="18"/>
                <w:szCs w:val="18"/>
              </w:rPr>
              <w:t>0</w:t>
            </w:r>
          </w:p>
        </w:tc>
        <w:tc>
          <w:tcPr>
            <w:tcW w:w="4885" w:type="dxa"/>
            <w:vAlign w:val="center"/>
          </w:tcPr>
          <w:p w14:paraId="4C6A9789" w14:textId="705A67DA" w:rsidR="00FD7985" w:rsidRPr="008447EF" w:rsidRDefault="00FD7985" w:rsidP="00FD7985">
            <w:pPr>
              <w:suppressAutoHyphens/>
              <w:spacing w:after="120"/>
              <w:jc w:val="both"/>
              <w:rPr>
                <w:rFonts w:asciiTheme="minorHAnsi" w:hAnsiTheme="minorHAnsi" w:cstheme="minorHAnsi"/>
                <w:sz w:val="18"/>
                <w:szCs w:val="18"/>
              </w:rPr>
            </w:pPr>
            <w:r w:rsidRPr="008447EF">
              <w:rPr>
                <w:rFonts w:asciiTheme="minorHAnsi" w:hAnsiTheme="minorHAnsi" w:cstheme="minorHAnsi"/>
                <w:color w:val="FF0000"/>
                <w:sz w:val="18"/>
                <w:szCs w:val="18"/>
              </w:rPr>
              <w:t xml:space="preserve">In international competitive procurement subject to prior review, the Bank may agree to the Borrower’s use of negotiations following Bid evaluations and before final contract award. Any negotiation shall be in accordance with the requirements of the request for bids document. If negotiations are undertaken, they shall be held in the presence of a Probity Assurance Provider (Probity Auditor), agreed with the Bank. Negotiations may involve terms and conditions, price, and/or social, environmental, and innovative aspects, </w:t>
            </w:r>
            <w:proofErr w:type="gramStart"/>
            <w:r w:rsidRPr="008447EF">
              <w:rPr>
                <w:rFonts w:asciiTheme="minorHAnsi" w:hAnsiTheme="minorHAnsi" w:cstheme="minorHAnsi"/>
                <w:color w:val="FF0000"/>
                <w:sz w:val="18"/>
                <w:szCs w:val="18"/>
              </w:rPr>
              <w:t>as long as</w:t>
            </w:r>
            <w:proofErr w:type="gramEnd"/>
            <w:r w:rsidRPr="008447EF">
              <w:rPr>
                <w:rFonts w:asciiTheme="minorHAnsi" w:hAnsiTheme="minorHAnsi" w:cstheme="minorHAnsi"/>
                <w:color w:val="FF0000"/>
                <w:sz w:val="18"/>
                <w:szCs w:val="18"/>
              </w:rPr>
              <w:t xml:space="preserve"> they do not change the minimum requirements of the Bid. </w:t>
            </w:r>
          </w:p>
        </w:tc>
        <w:tc>
          <w:tcPr>
            <w:tcW w:w="4325" w:type="dxa"/>
            <w:vAlign w:val="center"/>
          </w:tcPr>
          <w:p w14:paraId="30442FDF" w14:textId="77777777" w:rsidR="00FD7985" w:rsidRPr="003D7B94" w:rsidRDefault="00FD7985" w:rsidP="00FD7985"/>
        </w:tc>
      </w:tr>
      <w:tr w:rsidR="00FD7985" w:rsidRPr="003D7B94" w14:paraId="773D715F" w14:textId="77777777" w:rsidTr="00384FF0">
        <w:trPr>
          <w:jc w:val="center"/>
        </w:trPr>
        <w:tc>
          <w:tcPr>
            <w:tcW w:w="2744" w:type="dxa"/>
            <w:vAlign w:val="center"/>
          </w:tcPr>
          <w:p w14:paraId="72508ED4" w14:textId="77777777" w:rsidR="00FD7985" w:rsidRPr="000A5CD1" w:rsidRDefault="00FD7985" w:rsidP="00FD7985">
            <w:pPr>
              <w:jc w:val="center"/>
              <w:rPr>
                <w:b/>
                <w:sz w:val="18"/>
                <w:szCs w:val="18"/>
              </w:rPr>
            </w:pPr>
          </w:p>
        </w:tc>
        <w:tc>
          <w:tcPr>
            <w:tcW w:w="1541" w:type="dxa"/>
            <w:vAlign w:val="center"/>
          </w:tcPr>
          <w:p w14:paraId="1784530E" w14:textId="7951971F" w:rsidR="00FD7985" w:rsidRPr="003D7B94" w:rsidRDefault="00FD7985" w:rsidP="00FD7985">
            <w:pPr>
              <w:jc w:val="center"/>
              <w:rPr>
                <w:rFonts w:ascii="Arial" w:eastAsia="Times New Roman" w:hAnsi="Arial" w:cs="Arial"/>
                <w:bCs/>
                <w:sz w:val="18"/>
                <w:szCs w:val="18"/>
              </w:rPr>
            </w:pPr>
            <w:r w:rsidRPr="003D7B94">
              <w:rPr>
                <w:rFonts w:ascii="Arial" w:eastAsia="Times New Roman" w:hAnsi="Arial" w:cs="Arial"/>
                <w:bCs/>
                <w:sz w:val="18"/>
                <w:szCs w:val="18"/>
              </w:rPr>
              <w:t>2.7</w:t>
            </w:r>
            <w:r>
              <w:rPr>
                <w:rFonts w:ascii="Arial" w:eastAsia="Times New Roman" w:hAnsi="Arial" w:cs="Arial"/>
                <w:bCs/>
                <w:sz w:val="18"/>
                <w:szCs w:val="18"/>
              </w:rPr>
              <w:t>1</w:t>
            </w:r>
          </w:p>
        </w:tc>
        <w:tc>
          <w:tcPr>
            <w:tcW w:w="4885" w:type="dxa"/>
            <w:vAlign w:val="center"/>
          </w:tcPr>
          <w:p w14:paraId="4A72F343" w14:textId="2F9276D5" w:rsidR="00FD7985" w:rsidRPr="008447EF" w:rsidRDefault="00FD7985" w:rsidP="00FD7985">
            <w:pPr>
              <w:suppressAutoHyphens/>
              <w:spacing w:after="120"/>
              <w:jc w:val="both"/>
              <w:rPr>
                <w:rFonts w:asciiTheme="minorHAnsi" w:hAnsiTheme="minorHAnsi" w:cstheme="minorHAnsi"/>
                <w:sz w:val="18"/>
                <w:szCs w:val="18"/>
              </w:rPr>
            </w:pPr>
            <w:r w:rsidRPr="008447EF">
              <w:rPr>
                <w:rFonts w:asciiTheme="minorHAnsi" w:hAnsiTheme="minorHAnsi" w:cstheme="minorHAnsi"/>
                <w:color w:val="FF0000"/>
                <w:sz w:val="18"/>
                <w:szCs w:val="18"/>
              </w:rPr>
              <w:t>The Borrower shall negotiate first with the Bidder that has the most advantageous bid. If the outcome is unsatisfactory or an agreement is not reached, the Borrower may then negotiate with the next most advantageous bid, and so on down the list until a satisfactory outcome is achieved.</w:t>
            </w:r>
          </w:p>
        </w:tc>
        <w:tc>
          <w:tcPr>
            <w:tcW w:w="4325" w:type="dxa"/>
            <w:vAlign w:val="center"/>
          </w:tcPr>
          <w:p w14:paraId="36EB2D81" w14:textId="77777777" w:rsidR="00FD7985" w:rsidRPr="003D7B94" w:rsidRDefault="00FD7985" w:rsidP="00FD7985"/>
        </w:tc>
      </w:tr>
      <w:tr w:rsidR="00FD7985" w:rsidRPr="003D7B94" w14:paraId="20ECEBBD" w14:textId="77777777" w:rsidTr="00384FF0">
        <w:trPr>
          <w:jc w:val="center"/>
        </w:trPr>
        <w:tc>
          <w:tcPr>
            <w:tcW w:w="2744" w:type="dxa"/>
            <w:vAlign w:val="center"/>
          </w:tcPr>
          <w:p w14:paraId="05F14406" w14:textId="47791AA5" w:rsidR="00FD7985" w:rsidRPr="00CF2DDF" w:rsidRDefault="00FD7985" w:rsidP="00FD7985">
            <w:pPr>
              <w:jc w:val="center"/>
              <w:rPr>
                <w:b/>
                <w:sz w:val="18"/>
                <w:szCs w:val="18"/>
              </w:rPr>
            </w:pPr>
            <w:r w:rsidRPr="00C243BF">
              <w:rPr>
                <w:b/>
                <w:sz w:val="18"/>
                <w:szCs w:val="18"/>
              </w:rPr>
              <w:t>Standstill Period</w:t>
            </w:r>
          </w:p>
        </w:tc>
        <w:tc>
          <w:tcPr>
            <w:tcW w:w="1541" w:type="dxa"/>
            <w:vAlign w:val="center"/>
          </w:tcPr>
          <w:p w14:paraId="13CB403F" w14:textId="22F9C635" w:rsidR="00FD7985" w:rsidRPr="003D7B94" w:rsidRDefault="00FD7985" w:rsidP="00FD7985">
            <w:pPr>
              <w:jc w:val="center"/>
              <w:rPr>
                <w:rFonts w:ascii="Arial" w:eastAsia="Times New Roman" w:hAnsi="Arial" w:cs="Arial"/>
                <w:bCs/>
                <w:sz w:val="18"/>
                <w:szCs w:val="18"/>
              </w:rPr>
            </w:pPr>
            <w:r>
              <w:rPr>
                <w:rFonts w:ascii="Arial" w:eastAsia="Times New Roman" w:hAnsi="Arial" w:cs="Arial"/>
                <w:bCs/>
                <w:sz w:val="18"/>
                <w:szCs w:val="18"/>
              </w:rPr>
              <w:t>2.7</w:t>
            </w:r>
            <w:r w:rsidR="00041A75">
              <w:rPr>
                <w:rFonts w:ascii="Arial" w:eastAsia="Times New Roman" w:hAnsi="Arial" w:cs="Arial"/>
                <w:bCs/>
                <w:sz w:val="18"/>
                <w:szCs w:val="18"/>
              </w:rPr>
              <w:t>2</w:t>
            </w:r>
          </w:p>
        </w:tc>
        <w:tc>
          <w:tcPr>
            <w:tcW w:w="4885" w:type="dxa"/>
            <w:vAlign w:val="center"/>
          </w:tcPr>
          <w:p w14:paraId="0DDD69B5" w14:textId="77777777" w:rsidR="000B3CCB" w:rsidRDefault="00FD7985" w:rsidP="00FD7985">
            <w:pPr>
              <w:suppressAutoHyphens/>
              <w:spacing w:after="120"/>
              <w:jc w:val="both"/>
              <w:rPr>
                <w:rFonts w:asciiTheme="minorHAnsi" w:hAnsiTheme="minorHAnsi" w:cstheme="minorHAnsi"/>
                <w:color w:val="FF0000"/>
                <w:sz w:val="18"/>
                <w:szCs w:val="18"/>
              </w:rPr>
            </w:pPr>
            <w:r w:rsidRPr="00943DC3">
              <w:rPr>
                <w:rFonts w:asciiTheme="minorHAnsi" w:hAnsiTheme="minorHAnsi" w:cstheme="minorHAnsi"/>
                <w:color w:val="FF0000"/>
                <w:sz w:val="18"/>
                <w:szCs w:val="18"/>
              </w:rPr>
              <w:t>At the Borrowers request, the Bank may agree to adopt this mechanism in order to give bidders time to examine the award and to assess whether it is appropriate to submit a complaint</w:t>
            </w:r>
            <w:r w:rsidR="008B6C25">
              <w:rPr>
                <w:rFonts w:asciiTheme="minorHAnsi" w:hAnsiTheme="minorHAnsi" w:cstheme="minorHAnsi"/>
                <w:color w:val="FF0000"/>
                <w:sz w:val="18"/>
                <w:szCs w:val="18"/>
              </w:rPr>
              <w:t>.</w:t>
            </w:r>
          </w:p>
          <w:p w14:paraId="776C6ED9" w14:textId="70F8A4F6" w:rsidR="00FD7985" w:rsidRPr="00943DC3" w:rsidRDefault="00FD7985" w:rsidP="00FD7985">
            <w:pPr>
              <w:suppressAutoHyphens/>
              <w:spacing w:after="120"/>
              <w:jc w:val="both"/>
              <w:rPr>
                <w:rFonts w:asciiTheme="minorHAnsi" w:hAnsiTheme="minorHAnsi" w:cstheme="minorHAnsi"/>
                <w:color w:val="FF0000"/>
                <w:sz w:val="18"/>
                <w:szCs w:val="18"/>
              </w:rPr>
            </w:pPr>
            <w:r w:rsidRPr="00943DC3">
              <w:rPr>
                <w:rFonts w:asciiTheme="minorHAnsi" w:hAnsiTheme="minorHAnsi" w:cstheme="minorHAnsi"/>
                <w:color w:val="FF0000"/>
                <w:sz w:val="18"/>
                <w:szCs w:val="18"/>
              </w:rPr>
              <w:t xml:space="preserve"> </w:t>
            </w:r>
          </w:p>
        </w:tc>
        <w:tc>
          <w:tcPr>
            <w:tcW w:w="4325" w:type="dxa"/>
            <w:vAlign w:val="center"/>
          </w:tcPr>
          <w:p w14:paraId="15E5835B" w14:textId="77777777" w:rsidR="00FD7985" w:rsidRPr="003D7B94" w:rsidRDefault="00FD7985" w:rsidP="00FD7985"/>
        </w:tc>
      </w:tr>
      <w:tr w:rsidR="00FD7985" w:rsidRPr="003D7B94" w14:paraId="49AC3328" w14:textId="77777777" w:rsidTr="00384FF0">
        <w:trPr>
          <w:jc w:val="center"/>
        </w:trPr>
        <w:tc>
          <w:tcPr>
            <w:tcW w:w="2744" w:type="dxa"/>
            <w:vAlign w:val="center"/>
          </w:tcPr>
          <w:p w14:paraId="3C1C758C" w14:textId="77777777" w:rsidR="00FD7985" w:rsidRPr="00CF2DDF" w:rsidRDefault="00FD7985" w:rsidP="00FD7985">
            <w:pPr>
              <w:jc w:val="center"/>
              <w:rPr>
                <w:b/>
                <w:sz w:val="18"/>
                <w:szCs w:val="18"/>
              </w:rPr>
            </w:pPr>
          </w:p>
        </w:tc>
        <w:tc>
          <w:tcPr>
            <w:tcW w:w="1541" w:type="dxa"/>
            <w:vAlign w:val="center"/>
          </w:tcPr>
          <w:p w14:paraId="2AD64511" w14:textId="1AB23171" w:rsidR="00FD7985" w:rsidRPr="003D7B94" w:rsidRDefault="00FD7985" w:rsidP="00FD7985">
            <w:pPr>
              <w:jc w:val="center"/>
              <w:rPr>
                <w:rFonts w:ascii="Arial" w:eastAsia="Times New Roman" w:hAnsi="Arial" w:cs="Arial"/>
                <w:bCs/>
                <w:sz w:val="18"/>
                <w:szCs w:val="18"/>
              </w:rPr>
            </w:pPr>
            <w:r>
              <w:rPr>
                <w:rFonts w:ascii="Arial" w:eastAsia="Times New Roman" w:hAnsi="Arial" w:cs="Arial"/>
                <w:bCs/>
                <w:sz w:val="18"/>
                <w:szCs w:val="18"/>
              </w:rPr>
              <w:t>2.7</w:t>
            </w:r>
            <w:r w:rsidR="00041A75">
              <w:rPr>
                <w:rFonts w:ascii="Arial" w:eastAsia="Times New Roman" w:hAnsi="Arial" w:cs="Arial"/>
                <w:bCs/>
                <w:sz w:val="18"/>
                <w:szCs w:val="18"/>
              </w:rPr>
              <w:t>3</w:t>
            </w:r>
          </w:p>
        </w:tc>
        <w:tc>
          <w:tcPr>
            <w:tcW w:w="4885" w:type="dxa"/>
            <w:vAlign w:val="center"/>
          </w:tcPr>
          <w:p w14:paraId="79246268" w14:textId="62220C65" w:rsidR="00FD7985" w:rsidRPr="00943DC3" w:rsidRDefault="00FD7985" w:rsidP="00FD7985">
            <w:pPr>
              <w:suppressAutoHyphens/>
              <w:spacing w:after="120"/>
              <w:jc w:val="both"/>
              <w:rPr>
                <w:rFonts w:asciiTheme="minorHAnsi" w:hAnsiTheme="minorHAnsi" w:cstheme="minorHAnsi"/>
                <w:color w:val="FF0000"/>
                <w:sz w:val="18"/>
                <w:szCs w:val="18"/>
              </w:rPr>
            </w:pPr>
            <w:r w:rsidRPr="00943DC3">
              <w:rPr>
                <w:rFonts w:asciiTheme="minorHAnsi" w:hAnsiTheme="minorHAnsi" w:cstheme="minorHAnsi"/>
                <w:color w:val="FF0000"/>
                <w:sz w:val="18"/>
                <w:szCs w:val="18"/>
              </w:rPr>
              <w:t>The Standstill Period shall begin when the Borrower’s Notification of Intention to Award</w:t>
            </w:r>
            <w:r w:rsidRPr="00943DC3">
              <w:rPr>
                <w:rStyle w:val="FootnoteReference"/>
                <w:rFonts w:asciiTheme="minorHAnsi" w:hAnsiTheme="minorHAnsi" w:cstheme="minorHAnsi"/>
                <w:color w:val="FF0000"/>
                <w:sz w:val="18"/>
                <w:szCs w:val="18"/>
              </w:rPr>
              <w:footnoteReference w:id="10"/>
            </w:r>
            <w:r w:rsidRPr="00943DC3">
              <w:rPr>
                <w:rFonts w:asciiTheme="minorHAnsi" w:hAnsiTheme="minorHAnsi" w:cstheme="minorHAnsi"/>
                <w:color w:val="FF0000"/>
                <w:sz w:val="18"/>
                <w:szCs w:val="18"/>
              </w:rPr>
              <w:t xml:space="preserve"> is sent</w:t>
            </w:r>
            <w:r w:rsidR="002F5609">
              <w:rPr>
                <w:rFonts w:asciiTheme="minorHAnsi" w:hAnsiTheme="minorHAnsi" w:cstheme="minorHAnsi"/>
                <w:color w:val="FF0000"/>
                <w:sz w:val="18"/>
                <w:szCs w:val="18"/>
              </w:rPr>
              <w:t xml:space="preserve"> </w:t>
            </w:r>
            <w:r w:rsidRPr="00943DC3">
              <w:rPr>
                <w:rFonts w:asciiTheme="minorHAnsi" w:hAnsiTheme="minorHAnsi" w:cstheme="minorHAnsi"/>
                <w:color w:val="FF0000"/>
                <w:sz w:val="18"/>
                <w:szCs w:val="18"/>
              </w:rPr>
              <w:t xml:space="preserve">to the bidders. The Standstill Period shall last ten (10) Business Days after such transmission date, unless otherwise extended. The contract shall not be awarded either before or during the Standstill Period. </w:t>
            </w:r>
          </w:p>
        </w:tc>
        <w:tc>
          <w:tcPr>
            <w:tcW w:w="4325" w:type="dxa"/>
            <w:vAlign w:val="center"/>
          </w:tcPr>
          <w:p w14:paraId="03E029B2" w14:textId="77777777" w:rsidR="00FD7985" w:rsidRPr="003D7B94" w:rsidRDefault="00FD7985" w:rsidP="00FD7985"/>
        </w:tc>
      </w:tr>
      <w:tr w:rsidR="00FD7985" w:rsidRPr="003D7B94" w14:paraId="457E17AD" w14:textId="77777777" w:rsidTr="00384FF0">
        <w:trPr>
          <w:jc w:val="center"/>
        </w:trPr>
        <w:tc>
          <w:tcPr>
            <w:tcW w:w="2744" w:type="dxa"/>
            <w:vAlign w:val="center"/>
          </w:tcPr>
          <w:p w14:paraId="6E3366C9" w14:textId="77777777" w:rsidR="00FD7985" w:rsidRPr="00CF2DDF" w:rsidRDefault="00FD7985" w:rsidP="00FD7985">
            <w:pPr>
              <w:jc w:val="center"/>
              <w:rPr>
                <w:b/>
                <w:sz w:val="18"/>
                <w:szCs w:val="18"/>
              </w:rPr>
            </w:pPr>
          </w:p>
        </w:tc>
        <w:tc>
          <w:tcPr>
            <w:tcW w:w="1541" w:type="dxa"/>
            <w:vAlign w:val="center"/>
          </w:tcPr>
          <w:p w14:paraId="44FB2461" w14:textId="1DBECB6F" w:rsidR="00FD7985" w:rsidRPr="003D7B94" w:rsidRDefault="00FD7985" w:rsidP="00FD7985">
            <w:pPr>
              <w:jc w:val="center"/>
              <w:rPr>
                <w:rFonts w:ascii="Arial" w:eastAsia="Times New Roman" w:hAnsi="Arial" w:cs="Arial"/>
                <w:bCs/>
                <w:sz w:val="18"/>
                <w:szCs w:val="18"/>
              </w:rPr>
            </w:pPr>
            <w:r>
              <w:rPr>
                <w:rFonts w:ascii="Arial" w:eastAsia="Times New Roman" w:hAnsi="Arial" w:cs="Arial"/>
                <w:bCs/>
                <w:sz w:val="18"/>
                <w:szCs w:val="18"/>
              </w:rPr>
              <w:t>2.</w:t>
            </w:r>
            <w:r w:rsidR="00041A75">
              <w:rPr>
                <w:rFonts w:ascii="Arial" w:eastAsia="Times New Roman" w:hAnsi="Arial" w:cs="Arial"/>
                <w:bCs/>
                <w:sz w:val="18"/>
                <w:szCs w:val="18"/>
              </w:rPr>
              <w:t>74</w:t>
            </w:r>
          </w:p>
        </w:tc>
        <w:tc>
          <w:tcPr>
            <w:tcW w:w="4885" w:type="dxa"/>
            <w:vAlign w:val="center"/>
          </w:tcPr>
          <w:p w14:paraId="1A814586" w14:textId="77777777" w:rsidR="00FD7985" w:rsidRPr="00943DC3" w:rsidRDefault="00FD7985" w:rsidP="00FD7985">
            <w:pPr>
              <w:suppressAutoHyphens/>
              <w:spacing w:after="120"/>
              <w:jc w:val="both"/>
              <w:rPr>
                <w:rFonts w:asciiTheme="minorHAnsi" w:hAnsiTheme="minorHAnsi" w:cstheme="minorHAnsi"/>
                <w:color w:val="FF0000"/>
                <w:sz w:val="18"/>
                <w:szCs w:val="18"/>
              </w:rPr>
            </w:pPr>
            <w:r w:rsidRPr="00943DC3">
              <w:rPr>
                <w:rFonts w:asciiTheme="minorHAnsi" w:hAnsiTheme="minorHAnsi" w:cstheme="minorHAnsi"/>
                <w:color w:val="FF0000"/>
                <w:sz w:val="18"/>
                <w:szCs w:val="18"/>
              </w:rPr>
              <w:t>Notwithstanding the above, there shall not be a requirement for a Standstill Period in the following situations:</w:t>
            </w:r>
          </w:p>
          <w:p w14:paraId="6C54E84A" w14:textId="77777777" w:rsidR="00FD7985" w:rsidRPr="00943DC3" w:rsidRDefault="00FD7985" w:rsidP="00FD7985">
            <w:pPr>
              <w:pStyle w:val="ListParagraph"/>
              <w:numPr>
                <w:ilvl w:val="0"/>
                <w:numId w:val="21"/>
              </w:numPr>
              <w:suppressAutoHyphens/>
              <w:spacing w:after="120"/>
              <w:ind w:left="366"/>
              <w:contextualSpacing/>
              <w:jc w:val="both"/>
              <w:rPr>
                <w:rFonts w:asciiTheme="minorHAnsi" w:hAnsiTheme="minorHAnsi" w:cstheme="minorHAnsi"/>
                <w:color w:val="FF0000"/>
                <w:sz w:val="18"/>
                <w:szCs w:val="18"/>
              </w:rPr>
            </w:pPr>
            <w:r w:rsidRPr="00943DC3">
              <w:rPr>
                <w:rFonts w:asciiTheme="minorHAnsi" w:hAnsiTheme="minorHAnsi" w:cstheme="minorHAnsi"/>
                <w:color w:val="FF0000"/>
                <w:sz w:val="18"/>
                <w:szCs w:val="18"/>
              </w:rPr>
              <w:t>only one Bid/Proposal was submitted in an open competitive process;</w:t>
            </w:r>
          </w:p>
          <w:p w14:paraId="10604B15" w14:textId="77777777" w:rsidR="00FD7985" w:rsidRPr="00943DC3" w:rsidRDefault="00FD7985" w:rsidP="00FD7985">
            <w:pPr>
              <w:pStyle w:val="ListParagraph"/>
              <w:numPr>
                <w:ilvl w:val="0"/>
                <w:numId w:val="21"/>
              </w:numPr>
              <w:suppressAutoHyphens/>
              <w:spacing w:after="120"/>
              <w:ind w:left="366"/>
              <w:contextualSpacing/>
              <w:jc w:val="both"/>
              <w:rPr>
                <w:rFonts w:asciiTheme="minorHAnsi" w:hAnsiTheme="minorHAnsi" w:cstheme="minorHAnsi"/>
                <w:color w:val="FF0000"/>
                <w:sz w:val="18"/>
                <w:szCs w:val="18"/>
              </w:rPr>
            </w:pPr>
            <w:r w:rsidRPr="00943DC3">
              <w:rPr>
                <w:rFonts w:asciiTheme="minorHAnsi" w:hAnsiTheme="minorHAnsi" w:cstheme="minorHAnsi"/>
                <w:color w:val="FF0000"/>
                <w:sz w:val="18"/>
                <w:szCs w:val="18"/>
              </w:rPr>
              <w:t>direct contracting; and</w:t>
            </w:r>
          </w:p>
          <w:p w14:paraId="71AF84B6" w14:textId="49880B24" w:rsidR="00FD7985" w:rsidRPr="00943DC3" w:rsidRDefault="00FD7985" w:rsidP="00FD7985">
            <w:pPr>
              <w:pStyle w:val="ListParagraph"/>
              <w:numPr>
                <w:ilvl w:val="0"/>
                <w:numId w:val="21"/>
              </w:numPr>
              <w:suppressAutoHyphens/>
              <w:spacing w:after="120"/>
              <w:ind w:left="366"/>
              <w:contextualSpacing/>
              <w:jc w:val="both"/>
              <w:rPr>
                <w:rFonts w:asciiTheme="minorHAnsi" w:hAnsiTheme="minorHAnsi" w:cstheme="minorHAnsi"/>
                <w:color w:val="FF0000"/>
                <w:sz w:val="18"/>
                <w:szCs w:val="18"/>
              </w:rPr>
            </w:pPr>
            <w:r w:rsidRPr="00943DC3">
              <w:rPr>
                <w:rFonts w:asciiTheme="minorHAnsi" w:hAnsiTheme="minorHAnsi" w:cstheme="minorHAnsi"/>
                <w:color w:val="FF0000"/>
                <w:sz w:val="18"/>
                <w:szCs w:val="18"/>
              </w:rPr>
              <w:t>Emergency Situations recognized by the Bank</w:t>
            </w:r>
          </w:p>
        </w:tc>
        <w:tc>
          <w:tcPr>
            <w:tcW w:w="4325" w:type="dxa"/>
            <w:vAlign w:val="center"/>
          </w:tcPr>
          <w:p w14:paraId="75833466" w14:textId="77777777" w:rsidR="00FD7985" w:rsidRPr="003D7B94" w:rsidRDefault="00FD7985" w:rsidP="00FD7985"/>
        </w:tc>
      </w:tr>
      <w:tr w:rsidR="00FD7985" w:rsidRPr="003D7B94" w14:paraId="74D9E56B" w14:textId="77777777" w:rsidTr="00384FF0">
        <w:trPr>
          <w:jc w:val="center"/>
        </w:trPr>
        <w:tc>
          <w:tcPr>
            <w:tcW w:w="2744" w:type="dxa"/>
            <w:vAlign w:val="center"/>
          </w:tcPr>
          <w:p w14:paraId="115F33F9" w14:textId="77777777" w:rsidR="00FD7985" w:rsidRPr="00CF2DDF" w:rsidRDefault="00FD7985" w:rsidP="00FD7985">
            <w:pPr>
              <w:jc w:val="center"/>
              <w:rPr>
                <w:b/>
                <w:sz w:val="18"/>
                <w:szCs w:val="18"/>
              </w:rPr>
            </w:pPr>
          </w:p>
        </w:tc>
        <w:tc>
          <w:tcPr>
            <w:tcW w:w="1541" w:type="dxa"/>
            <w:vAlign w:val="center"/>
          </w:tcPr>
          <w:p w14:paraId="0C598F0F" w14:textId="6E01D969" w:rsidR="00FD7985" w:rsidRPr="003D7B94" w:rsidRDefault="00FD7985" w:rsidP="00FD7985">
            <w:pPr>
              <w:jc w:val="center"/>
              <w:rPr>
                <w:rFonts w:ascii="Arial" w:eastAsia="Times New Roman" w:hAnsi="Arial" w:cs="Arial"/>
                <w:bCs/>
                <w:sz w:val="18"/>
                <w:szCs w:val="18"/>
              </w:rPr>
            </w:pPr>
            <w:r>
              <w:rPr>
                <w:rFonts w:ascii="Arial" w:eastAsia="Times New Roman" w:hAnsi="Arial" w:cs="Arial"/>
                <w:bCs/>
                <w:sz w:val="18"/>
                <w:szCs w:val="18"/>
              </w:rPr>
              <w:t>2.</w:t>
            </w:r>
            <w:r w:rsidR="00041A75">
              <w:rPr>
                <w:rFonts w:ascii="Arial" w:eastAsia="Times New Roman" w:hAnsi="Arial" w:cs="Arial"/>
                <w:bCs/>
                <w:sz w:val="18"/>
                <w:szCs w:val="18"/>
              </w:rPr>
              <w:t>75</w:t>
            </w:r>
          </w:p>
        </w:tc>
        <w:tc>
          <w:tcPr>
            <w:tcW w:w="4885" w:type="dxa"/>
            <w:vAlign w:val="center"/>
          </w:tcPr>
          <w:p w14:paraId="62D1DD62" w14:textId="3E6A9773" w:rsidR="00FD7985" w:rsidRPr="000060DC" w:rsidRDefault="00A22917" w:rsidP="00433291">
            <w:pPr>
              <w:suppressAutoHyphens/>
              <w:spacing w:after="120"/>
              <w:jc w:val="both"/>
              <w:rPr>
                <w:rFonts w:asciiTheme="minorHAnsi" w:hAnsiTheme="minorHAnsi" w:cstheme="minorHAnsi"/>
                <w:color w:val="FF0000"/>
                <w:sz w:val="18"/>
              </w:rPr>
            </w:pPr>
            <w:r w:rsidRPr="000060DC">
              <w:rPr>
                <w:rFonts w:asciiTheme="minorHAnsi" w:hAnsiTheme="minorHAnsi" w:cstheme="minorHAnsi"/>
                <w:color w:val="FF0000"/>
                <w:sz w:val="18"/>
              </w:rPr>
              <w:t>At the end of the standstill period, if the Borrower has not received any complaint from an unsuccessful bidder, the Borrower shall proceed to award the contract in accordance with its decision to award, as previously communicated through the Notification of Intention to Award.</w:t>
            </w:r>
          </w:p>
        </w:tc>
        <w:tc>
          <w:tcPr>
            <w:tcW w:w="4325" w:type="dxa"/>
            <w:vAlign w:val="center"/>
          </w:tcPr>
          <w:p w14:paraId="2826D584" w14:textId="77777777" w:rsidR="00FD7985" w:rsidRPr="003D7B94" w:rsidRDefault="00FD7985" w:rsidP="00FD7985"/>
        </w:tc>
      </w:tr>
      <w:tr w:rsidR="00FD7985" w:rsidRPr="003D7B94" w14:paraId="4039CC05" w14:textId="77777777" w:rsidTr="00384FF0">
        <w:trPr>
          <w:jc w:val="center"/>
        </w:trPr>
        <w:tc>
          <w:tcPr>
            <w:tcW w:w="2744" w:type="dxa"/>
            <w:vAlign w:val="center"/>
          </w:tcPr>
          <w:p w14:paraId="66432A1D" w14:textId="77777777" w:rsidR="00FD7985" w:rsidRPr="00CF2DDF" w:rsidRDefault="00FD7985" w:rsidP="00FD7985">
            <w:pPr>
              <w:jc w:val="center"/>
              <w:rPr>
                <w:b/>
                <w:sz w:val="18"/>
                <w:szCs w:val="18"/>
              </w:rPr>
            </w:pPr>
          </w:p>
        </w:tc>
        <w:tc>
          <w:tcPr>
            <w:tcW w:w="1541" w:type="dxa"/>
            <w:vAlign w:val="center"/>
          </w:tcPr>
          <w:p w14:paraId="39B37845" w14:textId="162544B4" w:rsidR="00FD7985" w:rsidRPr="003D7B94" w:rsidRDefault="00FD7985" w:rsidP="00FD7985">
            <w:pPr>
              <w:jc w:val="center"/>
              <w:rPr>
                <w:rFonts w:ascii="Arial" w:eastAsia="Times New Roman" w:hAnsi="Arial" w:cs="Arial"/>
                <w:bCs/>
                <w:sz w:val="18"/>
                <w:szCs w:val="18"/>
              </w:rPr>
            </w:pPr>
            <w:r>
              <w:rPr>
                <w:rFonts w:ascii="Arial" w:eastAsia="Times New Roman" w:hAnsi="Arial" w:cs="Arial"/>
                <w:bCs/>
                <w:sz w:val="18"/>
                <w:szCs w:val="18"/>
              </w:rPr>
              <w:t>2.</w:t>
            </w:r>
            <w:r w:rsidR="00041A75">
              <w:rPr>
                <w:rFonts w:ascii="Arial" w:eastAsia="Times New Roman" w:hAnsi="Arial" w:cs="Arial"/>
                <w:bCs/>
                <w:sz w:val="18"/>
                <w:szCs w:val="18"/>
              </w:rPr>
              <w:t>76</w:t>
            </w:r>
          </w:p>
        </w:tc>
        <w:tc>
          <w:tcPr>
            <w:tcW w:w="4885" w:type="dxa"/>
            <w:vAlign w:val="center"/>
          </w:tcPr>
          <w:p w14:paraId="3519D1D3" w14:textId="6350CE8F" w:rsidR="00FD7985" w:rsidRPr="000060DC" w:rsidRDefault="00FB4CB7" w:rsidP="00433291">
            <w:pPr>
              <w:suppressAutoHyphens/>
              <w:spacing w:after="120"/>
              <w:jc w:val="both"/>
              <w:rPr>
                <w:rFonts w:asciiTheme="minorHAnsi" w:hAnsiTheme="minorHAnsi" w:cstheme="minorHAnsi"/>
                <w:color w:val="FF0000"/>
                <w:sz w:val="18"/>
              </w:rPr>
            </w:pPr>
            <w:r w:rsidRPr="000060DC">
              <w:rPr>
                <w:rFonts w:asciiTheme="minorHAnsi" w:hAnsiTheme="minorHAnsi" w:cstheme="minorHAnsi"/>
                <w:color w:val="FF0000"/>
                <w:sz w:val="18"/>
              </w:rPr>
              <w:t>For contracts subject to prior review, when no complaints are received by the Borrower within the standstill period, the Borrower shall proceed to award the contract in accordance with the award recommendation that had previously received the Bank’s no objection. Borrower shall inform the abovementioned situation to the Bank within three (3) Business Days of such award.</w:t>
            </w:r>
          </w:p>
        </w:tc>
        <w:tc>
          <w:tcPr>
            <w:tcW w:w="4325" w:type="dxa"/>
            <w:vAlign w:val="center"/>
          </w:tcPr>
          <w:p w14:paraId="3A934E90" w14:textId="77777777" w:rsidR="00FD7985" w:rsidRPr="003D7B94" w:rsidRDefault="00FD7985" w:rsidP="00FD7985"/>
        </w:tc>
      </w:tr>
      <w:tr w:rsidR="00FD7985" w:rsidRPr="003D7B94" w14:paraId="2A56A24A" w14:textId="77777777" w:rsidTr="00384FF0">
        <w:trPr>
          <w:jc w:val="center"/>
        </w:trPr>
        <w:tc>
          <w:tcPr>
            <w:tcW w:w="2744" w:type="dxa"/>
            <w:vAlign w:val="center"/>
          </w:tcPr>
          <w:p w14:paraId="0454B044" w14:textId="77777777" w:rsidR="00FD7985" w:rsidRPr="00CF2DDF" w:rsidRDefault="00FD7985" w:rsidP="00FD7985">
            <w:pPr>
              <w:jc w:val="center"/>
              <w:rPr>
                <w:b/>
                <w:sz w:val="18"/>
                <w:szCs w:val="18"/>
              </w:rPr>
            </w:pPr>
          </w:p>
        </w:tc>
        <w:tc>
          <w:tcPr>
            <w:tcW w:w="1541" w:type="dxa"/>
            <w:vAlign w:val="center"/>
          </w:tcPr>
          <w:p w14:paraId="3FFAC904" w14:textId="634684F1" w:rsidR="00FD7985" w:rsidRPr="003D7B94" w:rsidRDefault="00FD7985" w:rsidP="00FD7985">
            <w:pPr>
              <w:jc w:val="center"/>
              <w:rPr>
                <w:rFonts w:ascii="Arial" w:eastAsia="Times New Roman" w:hAnsi="Arial" w:cs="Arial"/>
                <w:bCs/>
                <w:sz w:val="18"/>
                <w:szCs w:val="18"/>
              </w:rPr>
            </w:pPr>
            <w:r>
              <w:rPr>
                <w:rFonts w:ascii="Arial" w:eastAsia="Times New Roman" w:hAnsi="Arial" w:cs="Arial"/>
                <w:bCs/>
                <w:sz w:val="18"/>
                <w:szCs w:val="18"/>
              </w:rPr>
              <w:t>2.</w:t>
            </w:r>
            <w:r w:rsidR="008C6457">
              <w:rPr>
                <w:rFonts w:ascii="Arial" w:eastAsia="Times New Roman" w:hAnsi="Arial" w:cs="Arial"/>
                <w:bCs/>
                <w:sz w:val="18"/>
                <w:szCs w:val="18"/>
              </w:rPr>
              <w:t>77</w:t>
            </w:r>
          </w:p>
        </w:tc>
        <w:tc>
          <w:tcPr>
            <w:tcW w:w="4885" w:type="dxa"/>
            <w:vAlign w:val="center"/>
          </w:tcPr>
          <w:p w14:paraId="12FE6DA8" w14:textId="3EA4A015" w:rsidR="00FD7985" w:rsidRPr="000060DC" w:rsidRDefault="00A31A38" w:rsidP="00FD7985">
            <w:pPr>
              <w:suppressAutoHyphens/>
              <w:spacing w:after="120"/>
              <w:jc w:val="both"/>
              <w:rPr>
                <w:rFonts w:asciiTheme="minorHAnsi" w:hAnsiTheme="minorHAnsi" w:cstheme="minorHAnsi"/>
                <w:color w:val="FF0000"/>
                <w:sz w:val="18"/>
              </w:rPr>
            </w:pPr>
            <w:r w:rsidRPr="000060DC">
              <w:rPr>
                <w:rFonts w:asciiTheme="minorHAnsi" w:hAnsiTheme="minorHAnsi" w:cstheme="minorHAnsi"/>
                <w:color w:val="FF0000"/>
                <w:sz w:val="18"/>
              </w:rPr>
              <w:t>The Borrower shall transmit the notification of award to the successful bidder along with other documents as specified in the bidding documents for the contract.</w:t>
            </w:r>
          </w:p>
        </w:tc>
        <w:tc>
          <w:tcPr>
            <w:tcW w:w="4325" w:type="dxa"/>
            <w:vAlign w:val="center"/>
          </w:tcPr>
          <w:p w14:paraId="45C17948" w14:textId="77777777" w:rsidR="00FD7985" w:rsidRPr="003D7B94" w:rsidRDefault="00FD7985" w:rsidP="00FD7985"/>
        </w:tc>
      </w:tr>
      <w:tr w:rsidR="00FD7985" w:rsidRPr="003D7B94" w14:paraId="093A9174" w14:textId="77777777" w:rsidTr="00384FF0">
        <w:trPr>
          <w:jc w:val="center"/>
        </w:trPr>
        <w:tc>
          <w:tcPr>
            <w:tcW w:w="2744" w:type="dxa"/>
            <w:vAlign w:val="center"/>
          </w:tcPr>
          <w:p w14:paraId="0631FD03" w14:textId="77777777" w:rsidR="00FD7985" w:rsidRPr="00CF2DDF" w:rsidRDefault="00FD7985" w:rsidP="00FD7985">
            <w:pPr>
              <w:jc w:val="center"/>
              <w:rPr>
                <w:b/>
                <w:sz w:val="18"/>
                <w:szCs w:val="18"/>
              </w:rPr>
            </w:pPr>
          </w:p>
        </w:tc>
        <w:tc>
          <w:tcPr>
            <w:tcW w:w="1541" w:type="dxa"/>
            <w:vAlign w:val="center"/>
          </w:tcPr>
          <w:p w14:paraId="46C4157C" w14:textId="3A822476" w:rsidR="00FD7985" w:rsidRPr="003D7B94" w:rsidRDefault="00FD7985" w:rsidP="00FD7985">
            <w:pPr>
              <w:jc w:val="center"/>
              <w:rPr>
                <w:rFonts w:ascii="Arial" w:eastAsia="Times New Roman" w:hAnsi="Arial" w:cs="Arial"/>
                <w:bCs/>
                <w:sz w:val="18"/>
                <w:szCs w:val="18"/>
              </w:rPr>
            </w:pPr>
            <w:r>
              <w:rPr>
                <w:rFonts w:ascii="Arial" w:eastAsia="Times New Roman" w:hAnsi="Arial" w:cs="Arial"/>
                <w:bCs/>
                <w:sz w:val="18"/>
                <w:szCs w:val="18"/>
              </w:rPr>
              <w:t>2.</w:t>
            </w:r>
            <w:r w:rsidR="008C6457">
              <w:rPr>
                <w:rFonts w:ascii="Arial" w:eastAsia="Times New Roman" w:hAnsi="Arial" w:cs="Arial"/>
                <w:bCs/>
                <w:sz w:val="18"/>
                <w:szCs w:val="18"/>
              </w:rPr>
              <w:t>78</w:t>
            </w:r>
          </w:p>
        </w:tc>
        <w:tc>
          <w:tcPr>
            <w:tcW w:w="4885" w:type="dxa"/>
            <w:vAlign w:val="center"/>
          </w:tcPr>
          <w:p w14:paraId="6B791521" w14:textId="374F51AD" w:rsidR="00FD7985" w:rsidRPr="000060DC" w:rsidRDefault="006241D9" w:rsidP="00433291">
            <w:pPr>
              <w:suppressAutoHyphens/>
              <w:spacing w:after="120"/>
              <w:jc w:val="both"/>
              <w:rPr>
                <w:rFonts w:asciiTheme="minorHAnsi" w:hAnsiTheme="minorHAnsi" w:cstheme="minorHAnsi"/>
                <w:color w:val="FF0000"/>
                <w:sz w:val="18"/>
              </w:rPr>
            </w:pPr>
            <w:r w:rsidRPr="000060DC">
              <w:rPr>
                <w:rFonts w:asciiTheme="minorHAnsi" w:hAnsiTheme="minorHAnsi" w:cstheme="minorHAnsi"/>
                <w:color w:val="FF0000"/>
                <w:sz w:val="18"/>
              </w:rPr>
              <w:t>If the Borrower does receive a complaint from an unsuccessful Bidder within the standstill period, the Borrower shall not proceed with the contract award until the complaint has been addressed, as set forth under Appendix 3.</w:t>
            </w:r>
          </w:p>
        </w:tc>
        <w:tc>
          <w:tcPr>
            <w:tcW w:w="4325" w:type="dxa"/>
            <w:vAlign w:val="center"/>
          </w:tcPr>
          <w:p w14:paraId="1F2C8016" w14:textId="77777777" w:rsidR="00FD7985" w:rsidRPr="003D7B94" w:rsidRDefault="00FD7985" w:rsidP="00FD7985"/>
        </w:tc>
      </w:tr>
      <w:tr w:rsidR="00FD7985" w:rsidRPr="003D7B94" w14:paraId="5C365BBC" w14:textId="77777777" w:rsidTr="00384FF0">
        <w:trPr>
          <w:jc w:val="center"/>
        </w:trPr>
        <w:tc>
          <w:tcPr>
            <w:tcW w:w="2744" w:type="dxa"/>
            <w:vAlign w:val="center"/>
          </w:tcPr>
          <w:p w14:paraId="598ED0B8" w14:textId="77777777" w:rsidR="00FD7985" w:rsidRPr="00CF2DDF" w:rsidRDefault="00FD7985" w:rsidP="00FD7985">
            <w:pPr>
              <w:jc w:val="center"/>
              <w:rPr>
                <w:b/>
                <w:sz w:val="18"/>
                <w:szCs w:val="18"/>
              </w:rPr>
            </w:pPr>
          </w:p>
        </w:tc>
        <w:tc>
          <w:tcPr>
            <w:tcW w:w="1541" w:type="dxa"/>
            <w:vAlign w:val="center"/>
          </w:tcPr>
          <w:p w14:paraId="56E9FFE7" w14:textId="08F1B45C" w:rsidR="00FD7985" w:rsidRPr="003D7B94" w:rsidRDefault="00FD7985" w:rsidP="00FD7985">
            <w:pPr>
              <w:jc w:val="center"/>
              <w:rPr>
                <w:rFonts w:ascii="Arial" w:eastAsia="Times New Roman" w:hAnsi="Arial" w:cs="Arial"/>
                <w:bCs/>
                <w:sz w:val="18"/>
                <w:szCs w:val="18"/>
              </w:rPr>
            </w:pPr>
            <w:r>
              <w:rPr>
                <w:rFonts w:ascii="Arial" w:eastAsia="Times New Roman" w:hAnsi="Arial" w:cs="Arial"/>
                <w:bCs/>
                <w:sz w:val="18"/>
                <w:szCs w:val="18"/>
              </w:rPr>
              <w:t>2.</w:t>
            </w:r>
            <w:r w:rsidR="008C6457">
              <w:rPr>
                <w:rFonts w:ascii="Arial" w:eastAsia="Times New Roman" w:hAnsi="Arial" w:cs="Arial"/>
                <w:bCs/>
                <w:sz w:val="18"/>
                <w:szCs w:val="18"/>
              </w:rPr>
              <w:t>79</w:t>
            </w:r>
          </w:p>
        </w:tc>
        <w:tc>
          <w:tcPr>
            <w:tcW w:w="4885" w:type="dxa"/>
            <w:vAlign w:val="center"/>
          </w:tcPr>
          <w:p w14:paraId="6A0B31AF" w14:textId="254074CB" w:rsidR="00FD7985" w:rsidRPr="000060DC" w:rsidRDefault="00433291" w:rsidP="00FD7985">
            <w:pPr>
              <w:suppressAutoHyphens/>
              <w:spacing w:after="120"/>
              <w:jc w:val="both"/>
              <w:rPr>
                <w:rFonts w:asciiTheme="minorHAnsi" w:hAnsiTheme="minorHAnsi" w:cstheme="minorHAnsi"/>
                <w:color w:val="FF0000"/>
                <w:sz w:val="18"/>
              </w:rPr>
            </w:pPr>
            <w:r w:rsidRPr="000060DC">
              <w:rPr>
                <w:rFonts w:asciiTheme="minorHAnsi" w:hAnsiTheme="minorHAnsi" w:cstheme="minorHAnsi"/>
                <w:color w:val="FF0000"/>
                <w:sz w:val="18"/>
              </w:rPr>
              <w:t>For contracts subject to prior review by the Bank, the Borrower shall not proceed with contract award without receiving the Bank’s confirmation of satisfactory resolution of complaint. For contracts subject to ex post review by the Bank, the Borrower shall proceed in accordance with Appendix 3.</w:t>
            </w:r>
          </w:p>
        </w:tc>
        <w:tc>
          <w:tcPr>
            <w:tcW w:w="4325" w:type="dxa"/>
            <w:vAlign w:val="center"/>
          </w:tcPr>
          <w:p w14:paraId="4A7DEE93" w14:textId="77777777" w:rsidR="00FD7985" w:rsidRPr="003D7B94" w:rsidRDefault="00FD7985" w:rsidP="00FD7985"/>
        </w:tc>
      </w:tr>
      <w:tr w:rsidR="000060DC" w:rsidRPr="003D7B94" w14:paraId="5ED72E1B" w14:textId="77777777" w:rsidTr="00384FF0">
        <w:trPr>
          <w:jc w:val="center"/>
        </w:trPr>
        <w:tc>
          <w:tcPr>
            <w:tcW w:w="2744" w:type="dxa"/>
            <w:vAlign w:val="center"/>
          </w:tcPr>
          <w:p w14:paraId="14205D2B" w14:textId="33FCDCA8" w:rsidR="000060DC" w:rsidRPr="00CF2DDF" w:rsidRDefault="003B08CB" w:rsidP="00FD7985">
            <w:pPr>
              <w:jc w:val="center"/>
              <w:rPr>
                <w:b/>
                <w:sz w:val="18"/>
                <w:szCs w:val="18"/>
              </w:rPr>
            </w:pPr>
            <w:r w:rsidRPr="003B08CB">
              <w:rPr>
                <w:b/>
                <w:sz w:val="18"/>
                <w:szCs w:val="18"/>
              </w:rPr>
              <w:t>Award of Contract</w:t>
            </w:r>
          </w:p>
        </w:tc>
        <w:tc>
          <w:tcPr>
            <w:tcW w:w="1541" w:type="dxa"/>
            <w:vAlign w:val="center"/>
          </w:tcPr>
          <w:p w14:paraId="38A2E3C2" w14:textId="0A157D42" w:rsidR="000060DC" w:rsidRPr="003D7B94" w:rsidRDefault="003B08CB" w:rsidP="00FD7985">
            <w:pPr>
              <w:jc w:val="center"/>
              <w:rPr>
                <w:rFonts w:ascii="Arial" w:eastAsia="Times New Roman" w:hAnsi="Arial" w:cs="Arial"/>
                <w:bCs/>
                <w:sz w:val="18"/>
                <w:szCs w:val="18"/>
              </w:rPr>
            </w:pPr>
            <w:r>
              <w:rPr>
                <w:rFonts w:ascii="Arial" w:eastAsia="Times New Roman" w:hAnsi="Arial" w:cs="Arial"/>
                <w:bCs/>
                <w:sz w:val="18"/>
                <w:szCs w:val="18"/>
              </w:rPr>
              <w:t>2.80</w:t>
            </w:r>
          </w:p>
        </w:tc>
        <w:tc>
          <w:tcPr>
            <w:tcW w:w="4885" w:type="dxa"/>
            <w:vAlign w:val="center"/>
          </w:tcPr>
          <w:p w14:paraId="5C085899" w14:textId="2B576216" w:rsidR="000060DC" w:rsidRPr="00883AFE" w:rsidRDefault="00883AFE" w:rsidP="00883AFE">
            <w:pPr>
              <w:suppressAutoHyphens/>
              <w:spacing w:after="200"/>
              <w:jc w:val="both"/>
              <w:rPr>
                <w:rFonts w:asciiTheme="minorHAnsi" w:hAnsiTheme="minorHAnsi" w:cstheme="minorHAnsi"/>
              </w:rPr>
            </w:pPr>
            <w:r w:rsidRPr="00883AFE">
              <w:rPr>
                <w:rFonts w:asciiTheme="minorHAnsi" w:hAnsiTheme="minorHAnsi" w:cstheme="minorHAnsi"/>
                <w:sz w:val="18"/>
              </w:rPr>
              <w:t xml:space="preserve">The Borrower shall award the contract, within the period of the validity of bids, to the bidder who meets the appropriate standards of capability and resources and whose bid has been determined (i) to be substantially responsive to the bidding documents and (ii) to offer the </w:t>
            </w:r>
            <w:r w:rsidRPr="00883AFE">
              <w:rPr>
                <w:rFonts w:asciiTheme="minorHAnsi" w:hAnsiTheme="minorHAnsi" w:cstheme="minorHAnsi"/>
                <w:color w:val="FF0000"/>
                <w:sz w:val="18"/>
              </w:rPr>
              <w:t>most advantageous bid</w:t>
            </w:r>
            <w:r w:rsidRPr="00883AFE">
              <w:rPr>
                <w:rFonts w:asciiTheme="minorHAnsi" w:hAnsiTheme="minorHAnsi" w:cstheme="minorHAnsi"/>
                <w:sz w:val="18"/>
              </w:rPr>
              <w:t>.</w:t>
            </w:r>
            <w:r w:rsidRPr="00883AFE">
              <w:rPr>
                <w:rStyle w:val="FootnoteReference"/>
                <w:rFonts w:asciiTheme="minorHAnsi" w:hAnsiTheme="minorHAnsi" w:cstheme="minorHAnsi"/>
                <w:sz w:val="18"/>
              </w:rPr>
              <w:footnoteReference w:id="11"/>
            </w:r>
            <w:r w:rsidRPr="00883AFE">
              <w:rPr>
                <w:rFonts w:asciiTheme="minorHAnsi" w:hAnsiTheme="minorHAnsi" w:cstheme="minorHAnsi"/>
                <w:sz w:val="18"/>
              </w:rPr>
              <w:t xml:space="preserve"> A bidder shall not be required, as a condition of award, to undertake responsibilities for work not stipulated in the bidding documents or otherwise to modify the bid as originally submitted.</w:t>
            </w:r>
          </w:p>
        </w:tc>
        <w:tc>
          <w:tcPr>
            <w:tcW w:w="4325" w:type="dxa"/>
            <w:vAlign w:val="center"/>
          </w:tcPr>
          <w:p w14:paraId="473BDE97" w14:textId="77777777" w:rsidR="000060DC" w:rsidRPr="003D7B94" w:rsidRDefault="000060DC" w:rsidP="00FD7985"/>
        </w:tc>
      </w:tr>
      <w:tr w:rsidR="00883AFE" w:rsidRPr="003D7B94" w14:paraId="3BDC6C1A" w14:textId="77777777" w:rsidTr="00384FF0">
        <w:trPr>
          <w:jc w:val="center"/>
        </w:trPr>
        <w:tc>
          <w:tcPr>
            <w:tcW w:w="2744" w:type="dxa"/>
            <w:vAlign w:val="center"/>
          </w:tcPr>
          <w:p w14:paraId="332A0C4D" w14:textId="03726FF2" w:rsidR="00883AFE" w:rsidRPr="00CF2DDF" w:rsidRDefault="002D61AE" w:rsidP="00FD7985">
            <w:pPr>
              <w:jc w:val="center"/>
              <w:rPr>
                <w:b/>
                <w:sz w:val="18"/>
                <w:szCs w:val="18"/>
              </w:rPr>
            </w:pPr>
            <w:r w:rsidRPr="002D61AE">
              <w:rPr>
                <w:b/>
                <w:sz w:val="18"/>
                <w:szCs w:val="18"/>
              </w:rPr>
              <w:t>Rejection of All Bids</w:t>
            </w:r>
          </w:p>
        </w:tc>
        <w:tc>
          <w:tcPr>
            <w:tcW w:w="1541" w:type="dxa"/>
            <w:vAlign w:val="center"/>
          </w:tcPr>
          <w:p w14:paraId="6F26C641" w14:textId="2D72ABDE" w:rsidR="00883AFE" w:rsidRPr="003D7B94" w:rsidRDefault="002D61AE" w:rsidP="00FD7985">
            <w:pPr>
              <w:jc w:val="center"/>
              <w:rPr>
                <w:rFonts w:ascii="Arial" w:eastAsia="Times New Roman" w:hAnsi="Arial" w:cs="Arial"/>
                <w:bCs/>
                <w:sz w:val="18"/>
                <w:szCs w:val="18"/>
              </w:rPr>
            </w:pPr>
            <w:r>
              <w:rPr>
                <w:rFonts w:ascii="Arial" w:eastAsia="Times New Roman" w:hAnsi="Arial" w:cs="Arial"/>
                <w:bCs/>
                <w:sz w:val="18"/>
                <w:szCs w:val="18"/>
              </w:rPr>
              <w:t>2.84</w:t>
            </w:r>
          </w:p>
        </w:tc>
        <w:tc>
          <w:tcPr>
            <w:tcW w:w="4885" w:type="dxa"/>
            <w:vAlign w:val="center"/>
          </w:tcPr>
          <w:p w14:paraId="3D90951D" w14:textId="603B0C40" w:rsidR="00883AFE" w:rsidRPr="00380493" w:rsidRDefault="00F303A9" w:rsidP="00380493">
            <w:pPr>
              <w:suppressAutoHyphens/>
              <w:spacing w:after="120"/>
              <w:jc w:val="both"/>
              <w:rPr>
                <w:rFonts w:asciiTheme="minorHAnsi" w:hAnsiTheme="minorHAnsi" w:cstheme="minorHAnsi"/>
                <w:sz w:val="18"/>
              </w:rPr>
            </w:pPr>
            <w:r w:rsidRPr="00380493">
              <w:rPr>
                <w:rFonts w:asciiTheme="minorHAnsi" w:hAnsiTheme="minorHAnsi" w:cstheme="minorHAnsi"/>
                <w:sz w:val="18"/>
              </w:rPr>
              <w:t xml:space="preserve">All bids shall not be rejected, and new bids invited on the same bidding and contract documents solely for the purpose of obtaining lower prices. If the </w:t>
            </w:r>
            <w:r w:rsidRPr="00380493">
              <w:rPr>
                <w:rFonts w:asciiTheme="minorHAnsi" w:hAnsiTheme="minorHAnsi" w:cstheme="minorHAnsi"/>
                <w:color w:val="FF0000"/>
                <w:sz w:val="18"/>
              </w:rPr>
              <w:t xml:space="preserve">most advantageous </w:t>
            </w:r>
            <w:r w:rsidRPr="00380493">
              <w:rPr>
                <w:rFonts w:asciiTheme="minorHAnsi" w:hAnsiTheme="minorHAnsi" w:cstheme="minorHAnsi"/>
                <w:sz w:val="18"/>
              </w:rPr>
              <w:t xml:space="preserve">evaluated responsive bid exceeds the Borrower’s pre-bid cost estimates by a substantial margin, the Borrower shall investigate causes for the excessive cost and consider requesting new bids as described in the previous paragraphs. Alternatively, the Borrower may negotiate with the </w:t>
            </w:r>
            <w:r w:rsidRPr="00380493">
              <w:rPr>
                <w:rFonts w:asciiTheme="minorHAnsi" w:hAnsiTheme="minorHAnsi" w:cstheme="minorHAnsi"/>
                <w:color w:val="FF0000"/>
                <w:sz w:val="18"/>
              </w:rPr>
              <w:t xml:space="preserve">most advantageous </w:t>
            </w:r>
            <w:r w:rsidRPr="00380493">
              <w:rPr>
                <w:rFonts w:asciiTheme="minorHAnsi" w:hAnsiTheme="minorHAnsi" w:cstheme="minorHAnsi"/>
                <w:sz w:val="18"/>
              </w:rPr>
              <w:t>bidder to try to obtain a satisfactory contract through a reduction in the scope and/or a reallocation of risk and responsibility which can be reflected in a reduction of the contract price. However, substantial reduction in the scope or modification to the contract documents may require rebidding.</w:t>
            </w:r>
            <w:r w:rsidRPr="00380493">
              <w:rPr>
                <w:rFonts w:asciiTheme="minorHAnsi" w:hAnsiTheme="minorHAnsi" w:cstheme="minorHAnsi"/>
                <w:sz w:val="18"/>
              </w:rPr>
              <w:fldChar w:fldCharType="begin"/>
            </w:r>
            <w:r w:rsidRPr="00380493">
              <w:rPr>
                <w:rFonts w:asciiTheme="minorHAnsi" w:hAnsiTheme="minorHAnsi" w:cstheme="minorHAnsi"/>
                <w:sz w:val="18"/>
              </w:rPr>
              <w:instrText>ADVANCE \D 6.0</w:instrText>
            </w:r>
            <w:r w:rsidRPr="00380493">
              <w:rPr>
                <w:rFonts w:asciiTheme="minorHAnsi" w:hAnsiTheme="minorHAnsi" w:cstheme="minorHAnsi"/>
                <w:sz w:val="18"/>
              </w:rPr>
              <w:fldChar w:fldCharType="end"/>
            </w:r>
          </w:p>
        </w:tc>
        <w:tc>
          <w:tcPr>
            <w:tcW w:w="4325" w:type="dxa"/>
            <w:vAlign w:val="center"/>
          </w:tcPr>
          <w:p w14:paraId="6EB549C8" w14:textId="77777777" w:rsidR="00883AFE" w:rsidRPr="003D7B94" w:rsidRDefault="00883AFE" w:rsidP="00FD7985"/>
        </w:tc>
      </w:tr>
      <w:tr w:rsidR="00F303A9" w:rsidRPr="003D7B94" w14:paraId="3F4A86E0" w14:textId="77777777" w:rsidTr="00384FF0">
        <w:trPr>
          <w:jc w:val="center"/>
        </w:trPr>
        <w:tc>
          <w:tcPr>
            <w:tcW w:w="2744" w:type="dxa"/>
            <w:vAlign w:val="center"/>
          </w:tcPr>
          <w:p w14:paraId="33D325B5" w14:textId="77777777" w:rsidR="00F303A9" w:rsidRPr="002D61AE" w:rsidRDefault="00F303A9" w:rsidP="00FD7985">
            <w:pPr>
              <w:jc w:val="center"/>
              <w:rPr>
                <w:b/>
                <w:sz w:val="18"/>
                <w:szCs w:val="18"/>
              </w:rPr>
            </w:pPr>
          </w:p>
        </w:tc>
        <w:tc>
          <w:tcPr>
            <w:tcW w:w="1541" w:type="dxa"/>
            <w:vAlign w:val="center"/>
          </w:tcPr>
          <w:p w14:paraId="465A72D6" w14:textId="6AFC216A" w:rsidR="00F303A9" w:rsidRDefault="00F303A9" w:rsidP="00FD7985">
            <w:pPr>
              <w:jc w:val="center"/>
              <w:rPr>
                <w:rFonts w:ascii="Arial" w:eastAsia="Times New Roman" w:hAnsi="Arial" w:cs="Arial"/>
                <w:bCs/>
                <w:sz w:val="18"/>
                <w:szCs w:val="18"/>
              </w:rPr>
            </w:pPr>
            <w:r>
              <w:rPr>
                <w:rFonts w:ascii="Arial" w:eastAsia="Times New Roman" w:hAnsi="Arial" w:cs="Arial"/>
                <w:bCs/>
                <w:sz w:val="18"/>
                <w:szCs w:val="18"/>
              </w:rPr>
              <w:t>2.85</w:t>
            </w:r>
          </w:p>
        </w:tc>
        <w:tc>
          <w:tcPr>
            <w:tcW w:w="4885" w:type="dxa"/>
            <w:vAlign w:val="center"/>
          </w:tcPr>
          <w:p w14:paraId="16F44CAB" w14:textId="70F3B4A8" w:rsidR="00F303A9" w:rsidRPr="00380493" w:rsidRDefault="00380493" w:rsidP="00380493">
            <w:pPr>
              <w:suppressAutoHyphens/>
              <w:spacing w:after="120"/>
              <w:jc w:val="both"/>
              <w:rPr>
                <w:rFonts w:asciiTheme="minorHAnsi" w:hAnsiTheme="minorHAnsi" w:cstheme="minorHAnsi"/>
                <w:sz w:val="18"/>
              </w:rPr>
            </w:pPr>
            <w:r w:rsidRPr="00380493">
              <w:rPr>
                <w:rFonts w:asciiTheme="minorHAnsi" w:hAnsiTheme="minorHAnsi" w:cstheme="minorHAnsi"/>
                <w:sz w:val="18"/>
              </w:rPr>
              <w:t xml:space="preserve">The Bank’s prior approval shall be obtained before rejecting all bids, soliciting new bids, or </w:t>
            </w:r>
            <w:proofErr w:type="gramStart"/>
            <w:r w:rsidRPr="00380493">
              <w:rPr>
                <w:rFonts w:asciiTheme="minorHAnsi" w:hAnsiTheme="minorHAnsi" w:cstheme="minorHAnsi"/>
                <w:sz w:val="18"/>
              </w:rPr>
              <w:t>entering into</w:t>
            </w:r>
            <w:proofErr w:type="gramEnd"/>
            <w:r w:rsidRPr="00380493">
              <w:rPr>
                <w:rFonts w:asciiTheme="minorHAnsi" w:hAnsiTheme="minorHAnsi" w:cstheme="minorHAnsi"/>
                <w:sz w:val="18"/>
              </w:rPr>
              <w:t xml:space="preserve"> negotiations with the </w:t>
            </w:r>
            <w:r w:rsidRPr="00380493">
              <w:rPr>
                <w:rFonts w:asciiTheme="minorHAnsi" w:hAnsiTheme="minorHAnsi" w:cstheme="minorHAnsi"/>
                <w:color w:val="FF0000"/>
                <w:sz w:val="18"/>
              </w:rPr>
              <w:t xml:space="preserve">most advantageous </w:t>
            </w:r>
            <w:r w:rsidRPr="00380493">
              <w:rPr>
                <w:rFonts w:asciiTheme="minorHAnsi" w:hAnsiTheme="minorHAnsi" w:cstheme="minorHAnsi"/>
                <w:sz w:val="18"/>
              </w:rPr>
              <w:t>bidder.</w:t>
            </w:r>
            <w:r w:rsidRPr="00380493">
              <w:rPr>
                <w:rFonts w:asciiTheme="minorHAnsi" w:hAnsiTheme="minorHAnsi" w:cstheme="minorHAnsi"/>
                <w:sz w:val="18"/>
              </w:rPr>
              <w:fldChar w:fldCharType="begin"/>
            </w:r>
            <w:r w:rsidRPr="00380493">
              <w:rPr>
                <w:rFonts w:asciiTheme="minorHAnsi" w:hAnsiTheme="minorHAnsi" w:cstheme="minorHAnsi"/>
                <w:sz w:val="18"/>
              </w:rPr>
              <w:instrText>ADVANCE \D 6.0</w:instrText>
            </w:r>
            <w:r w:rsidRPr="00380493">
              <w:rPr>
                <w:rFonts w:asciiTheme="minorHAnsi" w:hAnsiTheme="minorHAnsi" w:cstheme="minorHAnsi"/>
                <w:sz w:val="18"/>
              </w:rPr>
              <w:fldChar w:fldCharType="end"/>
            </w:r>
          </w:p>
        </w:tc>
        <w:tc>
          <w:tcPr>
            <w:tcW w:w="4325" w:type="dxa"/>
            <w:vAlign w:val="center"/>
          </w:tcPr>
          <w:p w14:paraId="352DF631" w14:textId="77777777" w:rsidR="00F303A9" w:rsidRPr="003D7B94" w:rsidRDefault="00F303A9" w:rsidP="00FD7985"/>
        </w:tc>
      </w:tr>
      <w:tr w:rsidR="008B0C25" w:rsidRPr="003D7B94" w14:paraId="2BC2EC4F" w14:textId="77777777" w:rsidTr="00384FF0">
        <w:trPr>
          <w:jc w:val="center"/>
        </w:trPr>
        <w:tc>
          <w:tcPr>
            <w:tcW w:w="2744" w:type="dxa"/>
            <w:vAlign w:val="center"/>
          </w:tcPr>
          <w:p w14:paraId="24364ADC" w14:textId="24CD50B5" w:rsidR="008B0C25" w:rsidRPr="00CF2DDF" w:rsidRDefault="005D3C7C" w:rsidP="00FD7985">
            <w:pPr>
              <w:jc w:val="center"/>
              <w:rPr>
                <w:b/>
                <w:sz w:val="18"/>
                <w:szCs w:val="18"/>
              </w:rPr>
            </w:pPr>
            <w:r w:rsidRPr="005D3C7C">
              <w:rPr>
                <w:b/>
                <w:sz w:val="18"/>
                <w:szCs w:val="18"/>
              </w:rPr>
              <w:t>Debriefing by the Borrower</w:t>
            </w:r>
          </w:p>
        </w:tc>
        <w:tc>
          <w:tcPr>
            <w:tcW w:w="1541" w:type="dxa"/>
            <w:vAlign w:val="center"/>
          </w:tcPr>
          <w:p w14:paraId="51E2A42D" w14:textId="315D35C8" w:rsidR="008B0C25" w:rsidRPr="003D7B94" w:rsidRDefault="005D3C7C" w:rsidP="00FD7985">
            <w:pPr>
              <w:jc w:val="center"/>
              <w:rPr>
                <w:rFonts w:ascii="Arial" w:eastAsia="Times New Roman" w:hAnsi="Arial" w:cs="Arial"/>
                <w:bCs/>
                <w:sz w:val="18"/>
                <w:szCs w:val="18"/>
              </w:rPr>
            </w:pPr>
            <w:r>
              <w:rPr>
                <w:rFonts w:ascii="Arial" w:eastAsia="Times New Roman" w:hAnsi="Arial" w:cs="Arial"/>
                <w:bCs/>
                <w:sz w:val="18"/>
                <w:szCs w:val="18"/>
              </w:rPr>
              <w:t>2.86</w:t>
            </w:r>
          </w:p>
        </w:tc>
        <w:tc>
          <w:tcPr>
            <w:tcW w:w="4885" w:type="dxa"/>
            <w:vAlign w:val="center"/>
          </w:tcPr>
          <w:p w14:paraId="7EC12C68" w14:textId="54F992E1" w:rsidR="008B0C25" w:rsidRPr="005D3C7C" w:rsidRDefault="0008666F" w:rsidP="005D3C7C">
            <w:pPr>
              <w:suppressAutoHyphens/>
              <w:spacing w:after="120"/>
              <w:jc w:val="both"/>
              <w:rPr>
                <w:rFonts w:asciiTheme="minorHAnsi" w:hAnsiTheme="minorHAnsi" w:cstheme="minorHAnsi"/>
                <w:sz w:val="18"/>
              </w:rPr>
            </w:pPr>
            <w:r w:rsidRPr="005D3C7C">
              <w:rPr>
                <w:rFonts w:asciiTheme="minorHAnsi" w:hAnsiTheme="minorHAnsi" w:cstheme="minorHAnsi"/>
                <w:sz w:val="18"/>
                <w:szCs w:val="18"/>
              </w:rPr>
              <w:t xml:space="preserve">In the </w:t>
            </w:r>
            <w:r w:rsidRPr="005D3C7C">
              <w:rPr>
                <w:rFonts w:asciiTheme="minorHAnsi" w:hAnsiTheme="minorHAnsi" w:cstheme="minorHAnsi"/>
                <w:color w:val="FF0000"/>
                <w:sz w:val="18"/>
                <w:szCs w:val="18"/>
              </w:rPr>
              <w:t>Notification of Intention to Award referred to in paragraph 2.</w:t>
            </w:r>
            <w:r w:rsidRPr="005D3C7C">
              <w:rPr>
                <w:rFonts w:asciiTheme="minorHAnsi" w:hAnsiTheme="minorHAnsi"/>
                <w:color w:val="FF0000"/>
                <w:sz w:val="18"/>
                <w:szCs w:val="18"/>
              </w:rPr>
              <w:t>73</w:t>
            </w:r>
            <w:r w:rsidRPr="005D3C7C">
              <w:rPr>
                <w:rFonts w:asciiTheme="minorHAnsi" w:hAnsiTheme="minorHAnsi" w:cstheme="minorHAnsi"/>
                <w:color w:val="FF0000"/>
                <w:sz w:val="18"/>
                <w:szCs w:val="18"/>
              </w:rPr>
              <w:t xml:space="preserve"> or the publication of the contract award</w:t>
            </w:r>
            <w:r w:rsidRPr="005D3C7C">
              <w:rPr>
                <w:rFonts w:asciiTheme="minorHAnsi" w:hAnsiTheme="minorHAnsi" w:cstheme="minorHAnsi"/>
                <w:color w:val="FF0000"/>
                <w:sz w:val="16"/>
              </w:rPr>
              <w:t xml:space="preserve"> </w:t>
            </w:r>
            <w:r w:rsidRPr="005D3C7C">
              <w:rPr>
                <w:rFonts w:asciiTheme="minorHAnsi" w:hAnsiTheme="minorHAnsi" w:cstheme="minorHAnsi"/>
                <w:color w:val="FF0000"/>
                <w:sz w:val="18"/>
              </w:rPr>
              <w:t xml:space="preserve">referred to in paragraph 2.81, </w:t>
            </w:r>
            <w:r w:rsidRPr="005D3C7C">
              <w:rPr>
                <w:rFonts w:asciiTheme="minorHAnsi" w:hAnsiTheme="minorHAnsi" w:cstheme="minorHAnsi"/>
                <w:sz w:val="18"/>
              </w:rPr>
              <w:t xml:space="preserve">the Borrower shall specify that any bidder who wishes to ascertain the grounds on which its bid was not selected, should request an explanation from the Borrower. The Borrower shall promptly provide an explanation of why such bid was not selected, either in writing and/or in a debriefing meeting, at the option of the Borrower. The requesting bidder shall bear all the costs of attending such a debriefing. </w:t>
            </w:r>
          </w:p>
        </w:tc>
        <w:tc>
          <w:tcPr>
            <w:tcW w:w="4325" w:type="dxa"/>
            <w:vAlign w:val="center"/>
          </w:tcPr>
          <w:p w14:paraId="53D19EB8" w14:textId="77777777" w:rsidR="008B0C25" w:rsidRPr="003D7B94" w:rsidRDefault="008B0C25" w:rsidP="00FD7985"/>
        </w:tc>
      </w:tr>
      <w:tr w:rsidR="00FD7985" w:rsidRPr="003D7B94" w14:paraId="0779454B" w14:textId="77777777" w:rsidTr="00384FF0">
        <w:trPr>
          <w:jc w:val="center"/>
        </w:trPr>
        <w:tc>
          <w:tcPr>
            <w:tcW w:w="2744" w:type="dxa"/>
            <w:vAlign w:val="center"/>
          </w:tcPr>
          <w:p w14:paraId="4BDD9B88" w14:textId="21EC59E5" w:rsidR="00FD7985" w:rsidRPr="003D7B94" w:rsidRDefault="00FD7985" w:rsidP="00FD7985">
            <w:pPr>
              <w:jc w:val="center"/>
              <w:rPr>
                <w:b/>
                <w:sz w:val="18"/>
                <w:szCs w:val="18"/>
              </w:rPr>
            </w:pPr>
            <w:r w:rsidRPr="00CF2DDF">
              <w:rPr>
                <w:b/>
                <w:sz w:val="18"/>
                <w:szCs w:val="18"/>
              </w:rPr>
              <w:t>Limited Bidding</w:t>
            </w:r>
          </w:p>
        </w:tc>
        <w:tc>
          <w:tcPr>
            <w:tcW w:w="1541" w:type="dxa"/>
            <w:vAlign w:val="center"/>
          </w:tcPr>
          <w:p w14:paraId="0FA48411" w14:textId="1DBE6903" w:rsidR="00FD7985" w:rsidRPr="003D7B94" w:rsidRDefault="00FD7985" w:rsidP="00FD7985">
            <w:pPr>
              <w:jc w:val="center"/>
              <w:rPr>
                <w:rFonts w:ascii="Arial" w:eastAsia="Times New Roman" w:hAnsi="Arial" w:cs="Arial"/>
                <w:bCs/>
                <w:sz w:val="18"/>
                <w:szCs w:val="18"/>
              </w:rPr>
            </w:pPr>
            <w:r w:rsidRPr="003D7B94">
              <w:rPr>
                <w:rFonts w:ascii="Arial" w:eastAsia="Times New Roman" w:hAnsi="Arial" w:cs="Arial"/>
                <w:bCs/>
                <w:sz w:val="18"/>
                <w:szCs w:val="18"/>
              </w:rPr>
              <w:t>3.2</w:t>
            </w:r>
          </w:p>
        </w:tc>
        <w:tc>
          <w:tcPr>
            <w:tcW w:w="4885" w:type="dxa"/>
            <w:vAlign w:val="center"/>
          </w:tcPr>
          <w:p w14:paraId="356B3F44" w14:textId="32F76FC1" w:rsidR="00FD7985" w:rsidRPr="00FF772B" w:rsidRDefault="00FD7985" w:rsidP="00FD7985">
            <w:pPr>
              <w:suppressAutoHyphens/>
              <w:spacing w:after="120"/>
              <w:jc w:val="both"/>
              <w:rPr>
                <w:rFonts w:asciiTheme="minorHAnsi" w:hAnsiTheme="minorHAnsi" w:cstheme="minorHAnsi"/>
                <w:sz w:val="18"/>
                <w:szCs w:val="18"/>
              </w:rPr>
            </w:pPr>
            <w:r w:rsidRPr="00943DC3">
              <w:rPr>
                <w:rFonts w:asciiTheme="minorHAnsi" w:hAnsiTheme="minorHAnsi" w:cstheme="minorHAnsi"/>
                <w:sz w:val="18"/>
                <w:szCs w:val="18"/>
              </w:rPr>
              <w:t>A Limited Bidding (</w:t>
            </w:r>
            <w:r w:rsidRPr="00943DC3">
              <w:rPr>
                <w:rFonts w:asciiTheme="minorHAnsi" w:hAnsiTheme="minorHAnsi" w:cstheme="minorHAnsi"/>
                <w:color w:val="FF0000"/>
                <w:sz w:val="18"/>
                <w:szCs w:val="18"/>
              </w:rPr>
              <w:t>LB</w:t>
            </w:r>
            <w:r w:rsidRPr="00943DC3">
              <w:rPr>
                <w:rFonts w:asciiTheme="minorHAnsi" w:hAnsiTheme="minorHAnsi" w:cstheme="minorHAnsi"/>
                <w:sz w:val="18"/>
                <w:szCs w:val="18"/>
              </w:rPr>
              <w:t xml:space="preserve">) is </w:t>
            </w:r>
            <w:r w:rsidRPr="00943DC3">
              <w:rPr>
                <w:rFonts w:asciiTheme="minorHAnsi" w:hAnsiTheme="minorHAnsi" w:cstheme="minorHAnsi"/>
                <w:color w:val="FF0000"/>
                <w:sz w:val="18"/>
                <w:szCs w:val="18"/>
              </w:rPr>
              <w:t xml:space="preserve">a competitive method </w:t>
            </w:r>
            <w:r w:rsidRPr="00943DC3">
              <w:rPr>
                <w:rFonts w:asciiTheme="minorHAnsi" w:hAnsiTheme="minorHAnsi" w:cstheme="minorHAnsi"/>
                <w:sz w:val="18"/>
                <w:szCs w:val="18"/>
              </w:rPr>
              <w:t>by invitation without open advertisement. It may be an appropriate method of procurement where (a) there is only a limited number of suppliers, or (b) other exceptional reasons that justify departure from full ICB</w:t>
            </w:r>
            <w:r>
              <w:rPr>
                <w:rFonts w:asciiTheme="minorHAnsi" w:hAnsiTheme="minorHAnsi" w:cstheme="minorHAnsi"/>
                <w:sz w:val="18"/>
                <w:szCs w:val="18"/>
              </w:rPr>
              <w:t xml:space="preserve"> </w:t>
            </w:r>
            <w:r w:rsidRPr="00943DC3">
              <w:rPr>
                <w:rFonts w:asciiTheme="minorHAnsi" w:hAnsiTheme="minorHAnsi" w:cstheme="minorHAnsi"/>
                <w:sz w:val="18"/>
                <w:szCs w:val="18"/>
              </w:rPr>
              <w:t xml:space="preserve">procedures. Under LB, Borrowers shall seek bids from a list of potential suppliers broad enough to assure competitive prices, such list to include all suppliers when there are only a limited number. </w:t>
            </w:r>
          </w:p>
        </w:tc>
        <w:tc>
          <w:tcPr>
            <w:tcW w:w="4325" w:type="dxa"/>
            <w:vAlign w:val="center"/>
          </w:tcPr>
          <w:p w14:paraId="7D5D830B" w14:textId="77777777" w:rsidR="00FD7985" w:rsidRPr="003D7B94" w:rsidRDefault="00FD7985" w:rsidP="00FD7985"/>
        </w:tc>
      </w:tr>
      <w:tr w:rsidR="00FD7985" w:rsidRPr="003D7B94" w14:paraId="2DCBC6BE" w14:textId="77777777" w:rsidTr="00384FF0">
        <w:trPr>
          <w:jc w:val="center"/>
        </w:trPr>
        <w:tc>
          <w:tcPr>
            <w:tcW w:w="2744" w:type="dxa"/>
            <w:vAlign w:val="center"/>
          </w:tcPr>
          <w:p w14:paraId="23C9D5E2" w14:textId="25446E64" w:rsidR="00FD7985" w:rsidRPr="00942428" w:rsidRDefault="00FD7985" w:rsidP="00FD7985">
            <w:pPr>
              <w:jc w:val="center"/>
              <w:rPr>
                <w:b/>
                <w:sz w:val="18"/>
                <w:szCs w:val="18"/>
              </w:rPr>
            </w:pPr>
            <w:r w:rsidRPr="00641A56">
              <w:rPr>
                <w:b/>
                <w:sz w:val="18"/>
                <w:szCs w:val="18"/>
              </w:rPr>
              <w:t>Shopping</w:t>
            </w:r>
          </w:p>
        </w:tc>
        <w:tc>
          <w:tcPr>
            <w:tcW w:w="1541" w:type="dxa"/>
            <w:vAlign w:val="center"/>
          </w:tcPr>
          <w:p w14:paraId="111F0995" w14:textId="782CF7EC" w:rsidR="00FD7985" w:rsidRPr="003D7B94" w:rsidRDefault="00FD7985" w:rsidP="00FD7985">
            <w:pPr>
              <w:jc w:val="center"/>
              <w:rPr>
                <w:rFonts w:ascii="Arial" w:eastAsia="Times New Roman" w:hAnsi="Arial" w:cs="Arial"/>
                <w:bCs/>
                <w:sz w:val="18"/>
                <w:szCs w:val="18"/>
              </w:rPr>
            </w:pPr>
            <w:r>
              <w:rPr>
                <w:rFonts w:ascii="Arial" w:eastAsia="Times New Roman" w:hAnsi="Arial" w:cs="Arial"/>
                <w:bCs/>
                <w:sz w:val="18"/>
                <w:szCs w:val="18"/>
              </w:rPr>
              <w:t>3.5</w:t>
            </w:r>
          </w:p>
        </w:tc>
        <w:tc>
          <w:tcPr>
            <w:tcW w:w="4885" w:type="dxa"/>
            <w:vAlign w:val="center"/>
          </w:tcPr>
          <w:p w14:paraId="6EBF61BB" w14:textId="0FF7B677" w:rsidR="00FD7985" w:rsidRPr="00EA0FE9" w:rsidRDefault="00EA0FE9" w:rsidP="00FD7985">
            <w:pPr>
              <w:suppressAutoHyphens/>
              <w:spacing w:after="120"/>
              <w:jc w:val="both"/>
              <w:rPr>
                <w:rFonts w:asciiTheme="minorHAnsi" w:hAnsiTheme="minorHAnsi"/>
                <w:color w:val="FF0000"/>
                <w:sz w:val="18"/>
              </w:rPr>
            </w:pPr>
            <w:r w:rsidRPr="00EA0FE9">
              <w:rPr>
                <w:rFonts w:asciiTheme="minorHAnsi" w:hAnsiTheme="minorHAnsi" w:cstheme="minorHAnsi"/>
                <w:sz w:val="18"/>
              </w:rPr>
              <w:t xml:space="preserve">Shopping is a procurement method based on comparing price quotations obtained from several suppliers (in the case of goods) or from several contractors (in the case of civil works), with a minimum of three, to assure competitive prices, and is an appropriate method for procuring readily available off-the-shelf goods or standard specification commodities of small value, or simple civil works of small value. Requests for quotations shall indicate the description and quantity of the goods or specifications of works, as well as desired delivery (or completion) time and place. Quotations may be submitted by letter, facsimile or by electronic means. The evaluation of quotations shall follow </w:t>
            </w:r>
            <w:r w:rsidRPr="00EA0FE9">
              <w:rPr>
                <w:rFonts w:asciiTheme="minorHAnsi" w:hAnsiTheme="minorHAnsi" w:cstheme="minorHAnsi"/>
                <w:color w:val="FF0000"/>
                <w:sz w:val="18"/>
              </w:rPr>
              <w:t>Bank’s Core Procurement Principles.</w:t>
            </w:r>
            <w:r w:rsidRPr="00EA0FE9">
              <w:rPr>
                <w:rFonts w:asciiTheme="minorHAnsi" w:hAnsiTheme="minorHAnsi" w:cstheme="minorHAnsi"/>
                <w:sz w:val="18"/>
              </w:rPr>
              <w:t xml:space="preserve"> The terms of the accepted offer shall be incorporated in a purchase order or brief contract, </w:t>
            </w:r>
            <w:r w:rsidRPr="00EA0FE9">
              <w:rPr>
                <w:rFonts w:asciiTheme="minorHAnsi" w:hAnsiTheme="minorHAnsi" w:cstheme="minorHAnsi"/>
                <w:color w:val="FF0000"/>
                <w:sz w:val="18"/>
              </w:rPr>
              <w:t>including the provisions related to eligibility and Prohibited Practices.</w:t>
            </w:r>
            <w:r w:rsidRPr="00EA0FE9">
              <w:rPr>
                <w:rFonts w:asciiTheme="minorHAnsi" w:hAnsiTheme="minorHAnsi" w:cstheme="minorHAnsi"/>
                <w:color w:val="FF0000"/>
                <w:sz w:val="18"/>
              </w:rPr>
              <w:fldChar w:fldCharType="begin"/>
            </w:r>
            <w:r w:rsidRPr="00EA0FE9">
              <w:rPr>
                <w:rFonts w:asciiTheme="minorHAnsi" w:hAnsiTheme="minorHAnsi" w:cstheme="minorHAnsi"/>
                <w:color w:val="FF0000"/>
                <w:sz w:val="18"/>
              </w:rPr>
              <w:instrText>ADVANCE \D 6.0</w:instrText>
            </w:r>
            <w:r w:rsidRPr="00EA0FE9">
              <w:rPr>
                <w:rFonts w:asciiTheme="minorHAnsi" w:hAnsiTheme="minorHAnsi" w:cstheme="minorHAnsi"/>
                <w:color w:val="FF0000"/>
                <w:sz w:val="18"/>
              </w:rPr>
              <w:fldChar w:fldCharType="end"/>
            </w:r>
            <w:r w:rsidRPr="00EA0FE9">
              <w:rPr>
                <w:rFonts w:asciiTheme="minorHAnsi" w:hAnsiTheme="minorHAnsi" w:cstheme="minorHAnsi"/>
                <w:color w:val="FF0000"/>
                <w:sz w:val="18"/>
              </w:rPr>
              <w:t xml:space="preserve"> </w:t>
            </w:r>
          </w:p>
        </w:tc>
        <w:tc>
          <w:tcPr>
            <w:tcW w:w="4325" w:type="dxa"/>
            <w:vAlign w:val="center"/>
          </w:tcPr>
          <w:p w14:paraId="3F154383" w14:textId="77777777" w:rsidR="00FD7985" w:rsidRPr="003D7B94" w:rsidRDefault="00FD7985" w:rsidP="00FD7985"/>
        </w:tc>
      </w:tr>
      <w:tr w:rsidR="00FD7985" w:rsidRPr="003D7B94" w14:paraId="0D09C5D1" w14:textId="77777777" w:rsidTr="00384FF0">
        <w:trPr>
          <w:jc w:val="center"/>
        </w:trPr>
        <w:tc>
          <w:tcPr>
            <w:tcW w:w="2744" w:type="dxa"/>
            <w:vAlign w:val="center"/>
          </w:tcPr>
          <w:p w14:paraId="5264114E" w14:textId="0DE6D2A9" w:rsidR="00FD7985" w:rsidRPr="003D7B94" w:rsidRDefault="00FD7985" w:rsidP="00FD7985">
            <w:pPr>
              <w:jc w:val="center"/>
              <w:rPr>
                <w:b/>
                <w:sz w:val="18"/>
                <w:szCs w:val="18"/>
              </w:rPr>
            </w:pPr>
            <w:r w:rsidRPr="00942428">
              <w:rPr>
                <w:b/>
                <w:sz w:val="18"/>
                <w:szCs w:val="18"/>
              </w:rPr>
              <w:t>Direct Contracting</w:t>
            </w:r>
          </w:p>
        </w:tc>
        <w:tc>
          <w:tcPr>
            <w:tcW w:w="1541" w:type="dxa"/>
            <w:vAlign w:val="center"/>
          </w:tcPr>
          <w:p w14:paraId="63F8CCFA" w14:textId="4A1C79C5" w:rsidR="00FD7985" w:rsidRPr="003D7B94" w:rsidRDefault="00FD7985" w:rsidP="00FD7985">
            <w:pPr>
              <w:jc w:val="center"/>
              <w:rPr>
                <w:rFonts w:ascii="Arial" w:eastAsia="Times New Roman" w:hAnsi="Arial" w:cs="Arial"/>
                <w:bCs/>
                <w:sz w:val="18"/>
                <w:szCs w:val="18"/>
              </w:rPr>
            </w:pPr>
            <w:r w:rsidRPr="003D7B94">
              <w:rPr>
                <w:rFonts w:ascii="Arial" w:eastAsia="Times New Roman" w:hAnsi="Arial" w:cs="Arial"/>
                <w:bCs/>
                <w:sz w:val="18"/>
                <w:szCs w:val="18"/>
              </w:rPr>
              <w:t>3.6</w:t>
            </w:r>
          </w:p>
        </w:tc>
        <w:tc>
          <w:tcPr>
            <w:tcW w:w="4885" w:type="dxa"/>
            <w:vAlign w:val="center"/>
          </w:tcPr>
          <w:p w14:paraId="3D6A72B2" w14:textId="77777777" w:rsidR="00FD7985" w:rsidRPr="00943DC3" w:rsidRDefault="00FD7985" w:rsidP="00FD7985">
            <w:pPr>
              <w:suppressAutoHyphens/>
              <w:spacing w:after="120"/>
              <w:jc w:val="both"/>
              <w:rPr>
                <w:rFonts w:asciiTheme="minorHAnsi" w:hAnsiTheme="minorHAnsi" w:cstheme="minorHAnsi"/>
                <w:sz w:val="18"/>
                <w:szCs w:val="18"/>
              </w:rPr>
            </w:pPr>
            <w:r w:rsidRPr="00943DC3">
              <w:rPr>
                <w:rFonts w:asciiTheme="minorHAnsi" w:hAnsiTheme="minorHAnsi" w:cstheme="minorHAnsi"/>
                <w:sz w:val="18"/>
                <w:szCs w:val="18"/>
              </w:rPr>
              <w:t xml:space="preserve">Direct contracting is contracting without competition (single source) and </w:t>
            </w:r>
            <w:r w:rsidRPr="00943DC3">
              <w:rPr>
                <w:rFonts w:asciiTheme="minorHAnsi" w:hAnsiTheme="minorHAnsi" w:cstheme="minorHAnsi"/>
                <w:color w:val="FF0000"/>
                <w:sz w:val="18"/>
                <w:szCs w:val="18"/>
              </w:rPr>
              <w:t xml:space="preserve">maybe appropriate when there is only one suitable firm or there is a justification to use a preferred firm. Direct contracting maybe </w:t>
            </w:r>
            <w:r w:rsidRPr="00943DC3">
              <w:rPr>
                <w:rFonts w:asciiTheme="minorHAnsi" w:hAnsiTheme="minorHAnsi" w:cstheme="minorHAnsi"/>
                <w:sz w:val="18"/>
                <w:szCs w:val="18"/>
              </w:rPr>
              <w:t>appropriate method under the following circumstances:</w:t>
            </w:r>
            <w:r w:rsidRPr="00943DC3">
              <w:rPr>
                <w:rFonts w:asciiTheme="minorHAnsi" w:hAnsiTheme="minorHAnsi" w:cstheme="minorHAnsi"/>
                <w:sz w:val="18"/>
                <w:szCs w:val="18"/>
              </w:rPr>
              <w:fldChar w:fldCharType="begin"/>
            </w:r>
            <w:r w:rsidRPr="00943DC3">
              <w:rPr>
                <w:rFonts w:asciiTheme="minorHAnsi" w:hAnsiTheme="minorHAnsi" w:cstheme="minorHAnsi"/>
                <w:sz w:val="18"/>
                <w:szCs w:val="18"/>
              </w:rPr>
              <w:instrText>ADVANCE \D 6.0</w:instrText>
            </w:r>
            <w:r w:rsidRPr="00943DC3">
              <w:rPr>
                <w:rFonts w:asciiTheme="minorHAnsi" w:hAnsiTheme="minorHAnsi" w:cstheme="minorHAnsi"/>
                <w:sz w:val="18"/>
                <w:szCs w:val="18"/>
              </w:rPr>
              <w:fldChar w:fldCharType="end"/>
            </w:r>
          </w:p>
          <w:p w14:paraId="37BEF094" w14:textId="77777777" w:rsidR="00FD7985" w:rsidRPr="00943DC3" w:rsidRDefault="00FD7985" w:rsidP="00FD7985">
            <w:pPr>
              <w:numPr>
                <w:ilvl w:val="0"/>
                <w:numId w:val="6"/>
              </w:numPr>
              <w:tabs>
                <w:tab w:val="clear" w:pos="1375"/>
              </w:tabs>
              <w:suppressAutoHyphens/>
              <w:spacing w:after="120"/>
              <w:ind w:left="546"/>
              <w:jc w:val="both"/>
              <w:rPr>
                <w:rFonts w:asciiTheme="minorHAnsi" w:hAnsiTheme="minorHAnsi" w:cstheme="minorHAnsi"/>
                <w:sz w:val="18"/>
                <w:szCs w:val="18"/>
              </w:rPr>
            </w:pPr>
            <w:r w:rsidRPr="00943DC3">
              <w:rPr>
                <w:rFonts w:asciiTheme="minorHAnsi" w:hAnsiTheme="minorHAnsi" w:cstheme="minorHAnsi"/>
                <w:sz w:val="18"/>
                <w:szCs w:val="18"/>
              </w:rPr>
              <w:t xml:space="preserve">An existing contract, </w:t>
            </w:r>
            <w:r w:rsidRPr="00943DC3">
              <w:rPr>
                <w:rFonts w:asciiTheme="minorHAnsi" w:hAnsiTheme="minorHAnsi" w:cstheme="minorHAnsi"/>
                <w:color w:val="FF0000"/>
                <w:sz w:val="18"/>
                <w:szCs w:val="18"/>
              </w:rPr>
              <w:t>including a contract not originally financed by the Bank, for goods, non-consulting services</w:t>
            </w:r>
            <w:r w:rsidRPr="00943DC3">
              <w:rPr>
                <w:rFonts w:asciiTheme="minorHAnsi" w:hAnsiTheme="minorHAnsi" w:cstheme="minorHAnsi"/>
                <w:sz w:val="18"/>
                <w:szCs w:val="18"/>
              </w:rPr>
              <w:t xml:space="preserve"> or works awarded in accordance with procedures acceptable to the Bank, may be extended for additional goods, </w:t>
            </w:r>
            <w:r w:rsidRPr="00943DC3">
              <w:rPr>
                <w:rFonts w:asciiTheme="minorHAnsi" w:hAnsiTheme="minorHAnsi" w:cstheme="minorHAnsi"/>
                <w:color w:val="FF0000"/>
                <w:sz w:val="18"/>
                <w:szCs w:val="18"/>
              </w:rPr>
              <w:t xml:space="preserve">non-consulting services </w:t>
            </w:r>
            <w:r w:rsidRPr="00943DC3">
              <w:rPr>
                <w:rFonts w:asciiTheme="minorHAnsi" w:hAnsiTheme="minorHAnsi" w:cstheme="minorHAnsi"/>
                <w:sz w:val="18"/>
                <w:szCs w:val="18"/>
              </w:rPr>
              <w:t xml:space="preserve">or works of a similar nature. The Bank shall be satisfied in such cases that no advantage could be obtained by further competition, </w:t>
            </w:r>
            <w:r w:rsidRPr="00943DC3">
              <w:rPr>
                <w:rFonts w:asciiTheme="minorHAnsi" w:hAnsiTheme="minorHAnsi" w:cstheme="minorHAnsi"/>
                <w:color w:val="FF0000"/>
                <w:sz w:val="18"/>
                <w:szCs w:val="18"/>
              </w:rPr>
              <w:t xml:space="preserve">it is properly justified </w:t>
            </w:r>
            <w:r w:rsidRPr="00943DC3">
              <w:rPr>
                <w:rFonts w:asciiTheme="minorHAnsi" w:hAnsiTheme="minorHAnsi" w:cstheme="minorHAnsi"/>
                <w:sz w:val="18"/>
                <w:szCs w:val="18"/>
              </w:rPr>
              <w:t>and that the prices on the extended contract are reasonable.</w:t>
            </w:r>
          </w:p>
          <w:p w14:paraId="33203668" w14:textId="77777777" w:rsidR="00FD7985" w:rsidRPr="00943DC3" w:rsidRDefault="00FD7985" w:rsidP="00FD7985">
            <w:pPr>
              <w:numPr>
                <w:ilvl w:val="0"/>
                <w:numId w:val="6"/>
              </w:numPr>
              <w:tabs>
                <w:tab w:val="clear" w:pos="1375"/>
              </w:tabs>
              <w:suppressAutoHyphens/>
              <w:spacing w:after="120"/>
              <w:ind w:left="546"/>
              <w:jc w:val="both"/>
              <w:rPr>
                <w:rFonts w:asciiTheme="minorHAnsi" w:hAnsiTheme="minorHAnsi" w:cstheme="minorHAnsi"/>
                <w:color w:val="FF0000"/>
                <w:sz w:val="18"/>
                <w:szCs w:val="18"/>
              </w:rPr>
            </w:pPr>
            <w:r w:rsidRPr="00943DC3">
              <w:rPr>
                <w:rFonts w:asciiTheme="minorHAnsi" w:hAnsiTheme="minorHAnsi" w:cstheme="minorHAnsi"/>
                <w:color w:val="FF0000"/>
                <w:sz w:val="18"/>
                <w:szCs w:val="18"/>
              </w:rPr>
              <w:t>There is a justifiable requirement to contract a firm that has previously completed a contract, within the last 12 months, with the Borrower to perform a similar type of contract. The justification shall show that the firm performed satisfactorily in the previous contract; no advantage may be obtained by competition; and the prices are reasonable.</w:t>
            </w:r>
          </w:p>
          <w:p w14:paraId="75D4090C" w14:textId="77777777" w:rsidR="00FD7985" w:rsidRPr="00943DC3" w:rsidRDefault="00FD7985" w:rsidP="00FD7985">
            <w:pPr>
              <w:numPr>
                <w:ilvl w:val="0"/>
                <w:numId w:val="6"/>
              </w:numPr>
              <w:tabs>
                <w:tab w:val="clear" w:pos="1375"/>
              </w:tabs>
              <w:suppressAutoHyphens/>
              <w:spacing w:after="120"/>
              <w:ind w:left="546"/>
              <w:jc w:val="both"/>
              <w:rPr>
                <w:rFonts w:asciiTheme="minorHAnsi" w:hAnsiTheme="minorHAnsi" w:cstheme="minorHAnsi"/>
                <w:sz w:val="18"/>
                <w:szCs w:val="18"/>
              </w:rPr>
            </w:pPr>
            <w:r w:rsidRPr="00943DC3">
              <w:rPr>
                <w:rFonts w:asciiTheme="minorHAnsi" w:hAnsiTheme="minorHAnsi" w:cstheme="minorHAnsi"/>
                <w:sz w:val="18"/>
                <w:szCs w:val="18"/>
              </w:rPr>
              <w:t xml:space="preserve">Standardization of </w:t>
            </w:r>
            <w:r w:rsidRPr="00943DC3">
              <w:rPr>
                <w:rFonts w:asciiTheme="minorHAnsi" w:hAnsiTheme="minorHAnsi" w:cstheme="minorHAnsi"/>
                <w:color w:val="FF0000"/>
                <w:sz w:val="18"/>
                <w:szCs w:val="18"/>
              </w:rPr>
              <w:t xml:space="preserve">goods </w:t>
            </w:r>
            <w:r w:rsidRPr="00943DC3">
              <w:rPr>
                <w:rFonts w:asciiTheme="minorHAnsi" w:hAnsiTheme="minorHAnsi" w:cstheme="minorHAnsi"/>
                <w:sz w:val="18"/>
                <w:szCs w:val="18"/>
              </w:rPr>
              <w:t xml:space="preserve">or spare parts, to be compatible with existing </w:t>
            </w:r>
            <w:r w:rsidRPr="00943DC3">
              <w:rPr>
                <w:rFonts w:asciiTheme="minorHAnsi" w:hAnsiTheme="minorHAnsi" w:cstheme="minorHAnsi"/>
                <w:color w:val="FF0000"/>
                <w:sz w:val="18"/>
                <w:szCs w:val="18"/>
              </w:rPr>
              <w:t>goods</w:t>
            </w:r>
            <w:r w:rsidRPr="00943DC3">
              <w:rPr>
                <w:rFonts w:asciiTheme="minorHAnsi" w:hAnsiTheme="minorHAnsi" w:cstheme="minorHAnsi"/>
                <w:sz w:val="18"/>
                <w:szCs w:val="18"/>
              </w:rPr>
              <w:t xml:space="preserve">, may justify additional purchases from the original supplier. For such purchases to be justified, the original equipment shall be suitable, the price shall be reasonable, and the advantages of another </w:t>
            </w:r>
            <w:r w:rsidRPr="00943DC3">
              <w:rPr>
                <w:rFonts w:asciiTheme="minorHAnsi" w:hAnsiTheme="minorHAnsi" w:cstheme="minorHAnsi"/>
                <w:color w:val="FF0000"/>
                <w:sz w:val="18"/>
                <w:szCs w:val="18"/>
              </w:rPr>
              <w:t xml:space="preserve">brand </w:t>
            </w:r>
            <w:r w:rsidRPr="00943DC3">
              <w:rPr>
                <w:rFonts w:asciiTheme="minorHAnsi" w:hAnsiTheme="minorHAnsi" w:cstheme="minorHAnsi"/>
                <w:sz w:val="18"/>
                <w:szCs w:val="18"/>
              </w:rPr>
              <w:t>or source of equipment shall have been considered and rejected on grounds acceptable to the Bank.</w:t>
            </w:r>
          </w:p>
          <w:p w14:paraId="626C0652" w14:textId="41F417BE" w:rsidR="00FD7985" w:rsidRPr="00943DC3" w:rsidRDefault="00FD7985" w:rsidP="00FD7985">
            <w:pPr>
              <w:numPr>
                <w:ilvl w:val="0"/>
                <w:numId w:val="6"/>
              </w:numPr>
              <w:tabs>
                <w:tab w:val="clear" w:pos="1375"/>
              </w:tabs>
              <w:suppressAutoHyphens/>
              <w:spacing w:after="120"/>
              <w:ind w:left="546"/>
              <w:jc w:val="both"/>
              <w:rPr>
                <w:rFonts w:asciiTheme="minorHAnsi" w:hAnsiTheme="minorHAnsi" w:cstheme="minorHAnsi"/>
                <w:sz w:val="18"/>
                <w:szCs w:val="18"/>
              </w:rPr>
            </w:pPr>
            <w:r w:rsidRPr="00943DC3">
              <w:rPr>
                <w:rFonts w:asciiTheme="minorHAnsi" w:hAnsiTheme="minorHAnsi" w:cstheme="minorHAnsi"/>
                <w:sz w:val="18"/>
                <w:szCs w:val="18"/>
              </w:rPr>
              <w:t xml:space="preserve">The required </w:t>
            </w:r>
            <w:r w:rsidRPr="0006798D">
              <w:rPr>
                <w:rFonts w:asciiTheme="minorHAnsi" w:hAnsiTheme="minorHAnsi" w:cstheme="minorHAnsi"/>
                <w:color w:val="FF0000"/>
                <w:sz w:val="18"/>
                <w:szCs w:val="18"/>
              </w:rPr>
              <w:t xml:space="preserve">good </w:t>
            </w:r>
            <w:r w:rsidRPr="00943DC3">
              <w:rPr>
                <w:rFonts w:asciiTheme="minorHAnsi" w:hAnsiTheme="minorHAnsi" w:cstheme="minorHAnsi"/>
                <w:sz w:val="18"/>
                <w:szCs w:val="18"/>
              </w:rPr>
              <w:t>is proprietary and obtainable only from one source.</w:t>
            </w:r>
          </w:p>
          <w:p w14:paraId="653B6675" w14:textId="0D445890" w:rsidR="00FD7985" w:rsidRPr="00943DC3" w:rsidRDefault="00FD7985" w:rsidP="00FD7985">
            <w:pPr>
              <w:numPr>
                <w:ilvl w:val="0"/>
                <w:numId w:val="6"/>
              </w:numPr>
              <w:tabs>
                <w:tab w:val="clear" w:pos="1375"/>
              </w:tabs>
              <w:suppressAutoHyphens/>
              <w:spacing w:after="120"/>
              <w:ind w:left="546"/>
              <w:jc w:val="both"/>
              <w:rPr>
                <w:rFonts w:asciiTheme="minorHAnsi" w:hAnsiTheme="minorHAnsi" w:cstheme="minorHAnsi"/>
                <w:color w:val="FF0000"/>
                <w:sz w:val="18"/>
                <w:szCs w:val="18"/>
              </w:rPr>
            </w:pPr>
            <w:r w:rsidRPr="00943DC3">
              <w:rPr>
                <w:rFonts w:asciiTheme="minorHAnsi" w:hAnsiTheme="minorHAnsi" w:cstheme="minorHAnsi"/>
                <w:sz w:val="18"/>
                <w:szCs w:val="18"/>
              </w:rPr>
              <w:t xml:space="preserve">The contractor responsible for a process design requires the purchase of critical items from a </w:t>
            </w:r>
            <w:proofErr w:type="gramStart"/>
            <w:r w:rsidRPr="00943DC3">
              <w:rPr>
                <w:rFonts w:asciiTheme="minorHAnsi" w:hAnsiTheme="minorHAnsi" w:cstheme="minorHAnsi"/>
                <w:sz w:val="18"/>
                <w:szCs w:val="18"/>
              </w:rPr>
              <w:t>particular supplier</w:t>
            </w:r>
            <w:proofErr w:type="gramEnd"/>
            <w:r w:rsidRPr="00943DC3">
              <w:rPr>
                <w:rFonts w:asciiTheme="minorHAnsi" w:hAnsiTheme="minorHAnsi" w:cstheme="minorHAnsi"/>
                <w:sz w:val="18"/>
                <w:szCs w:val="18"/>
              </w:rPr>
              <w:t xml:space="preserve"> as a condition of a performance guarantee </w:t>
            </w:r>
            <w:r w:rsidRPr="00943DC3">
              <w:rPr>
                <w:rFonts w:asciiTheme="minorHAnsi" w:hAnsiTheme="minorHAnsi" w:cstheme="minorHAnsi"/>
                <w:color w:val="FF0000"/>
                <w:sz w:val="18"/>
                <w:szCs w:val="18"/>
              </w:rPr>
              <w:t>of an equipment, plant or facility</w:t>
            </w:r>
            <w:r w:rsidR="00FE2E51">
              <w:rPr>
                <w:rFonts w:asciiTheme="minorHAnsi" w:hAnsiTheme="minorHAnsi" w:cstheme="minorHAnsi"/>
                <w:color w:val="FF0000"/>
                <w:sz w:val="18"/>
                <w:szCs w:val="18"/>
              </w:rPr>
              <w:t>;</w:t>
            </w:r>
          </w:p>
          <w:p w14:paraId="32D67B35" w14:textId="77777777" w:rsidR="00FD7985" w:rsidRPr="00943DC3" w:rsidRDefault="00FD7985" w:rsidP="00FD7985">
            <w:pPr>
              <w:numPr>
                <w:ilvl w:val="0"/>
                <w:numId w:val="6"/>
              </w:numPr>
              <w:tabs>
                <w:tab w:val="clear" w:pos="1375"/>
              </w:tabs>
              <w:suppressAutoHyphens/>
              <w:spacing w:after="120"/>
              <w:ind w:left="546"/>
              <w:jc w:val="both"/>
              <w:rPr>
                <w:rFonts w:asciiTheme="minorHAnsi" w:hAnsiTheme="minorHAnsi" w:cstheme="minorHAnsi"/>
                <w:color w:val="FF0000"/>
                <w:sz w:val="18"/>
                <w:szCs w:val="18"/>
              </w:rPr>
            </w:pPr>
            <w:r w:rsidRPr="00943DC3">
              <w:rPr>
                <w:rFonts w:asciiTheme="minorHAnsi" w:hAnsiTheme="minorHAnsi"/>
                <w:color w:val="FF0000"/>
                <w:sz w:val="18"/>
                <w:szCs w:val="18"/>
              </w:rPr>
              <w:t>The goods, works, or services provided in the Borrower’s country by a state-owned enterprise (SOE), university, research center or institution of the Borrower’s country are of a unique and exceptional nature in accordance with Paragraph 1.10 (d)</w:t>
            </w:r>
          </w:p>
          <w:p w14:paraId="69417EE3" w14:textId="6E3A8523" w:rsidR="00FD7985" w:rsidRDefault="00FD7985" w:rsidP="00FD7985">
            <w:pPr>
              <w:numPr>
                <w:ilvl w:val="0"/>
                <w:numId w:val="6"/>
              </w:numPr>
              <w:tabs>
                <w:tab w:val="clear" w:pos="1375"/>
              </w:tabs>
              <w:suppressAutoHyphens/>
              <w:spacing w:after="120"/>
              <w:ind w:left="546"/>
              <w:jc w:val="both"/>
              <w:rPr>
                <w:rFonts w:asciiTheme="minorHAnsi" w:hAnsiTheme="minorHAnsi" w:cstheme="minorHAnsi"/>
                <w:color w:val="FF0000"/>
                <w:sz w:val="18"/>
                <w:szCs w:val="18"/>
              </w:rPr>
            </w:pPr>
            <w:r w:rsidRPr="00943DC3">
              <w:rPr>
                <w:rFonts w:asciiTheme="minorHAnsi" w:hAnsiTheme="minorHAnsi" w:cstheme="minorHAnsi"/>
                <w:color w:val="FF0000"/>
                <w:sz w:val="18"/>
                <w:szCs w:val="18"/>
              </w:rPr>
              <w:t>In exceptional cases, for example, in response to natural disasters or emergency situations.</w:t>
            </w:r>
          </w:p>
          <w:p w14:paraId="5ADC8562" w14:textId="0BC48DAE" w:rsidR="00FD7985" w:rsidRPr="00FF772B" w:rsidRDefault="00FD7985" w:rsidP="00FD7985">
            <w:pPr>
              <w:numPr>
                <w:ilvl w:val="0"/>
                <w:numId w:val="6"/>
              </w:numPr>
              <w:tabs>
                <w:tab w:val="clear" w:pos="1375"/>
              </w:tabs>
              <w:suppressAutoHyphens/>
              <w:spacing w:after="120"/>
              <w:ind w:left="546"/>
              <w:jc w:val="both"/>
              <w:rPr>
                <w:rFonts w:asciiTheme="minorHAnsi" w:hAnsiTheme="minorHAnsi" w:cstheme="minorHAnsi"/>
                <w:color w:val="FF0000"/>
                <w:sz w:val="18"/>
                <w:szCs w:val="18"/>
              </w:rPr>
            </w:pPr>
            <w:r w:rsidRPr="00FF772B">
              <w:rPr>
                <w:rFonts w:asciiTheme="minorHAnsi" w:hAnsiTheme="minorHAnsi" w:cstheme="minorHAnsi"/>
                <w:color w:val="FF0000"/>
                <w:sz w:val="18"/>
                <w:szCs w:val="18"/>
              </w:rPr>
              <w:t>the procurement is of both very low value and low risk, as agreed in the Procurement Plan.</w:t>
            </w:r>
          </w:p>
        </w:tc>
        <w:tc>
          <w:tcPr>
            <w:tcW w:w="4325" w:type="dxa"/>
            <w:vAlign w:val="center"/>
          </w:tcPr>
          <w:p w14:paraId="6EFA227B" w14:textId="77777777" w:rsidR="00FD7985" w:rsidRPr="003D7B94" w:rsidRDefault="00FD7985" w:rsidP="00FD7985"/>
        </w:tc>
      </w:tr>
      <w:tr w:rsidR="00FD7985" w:rsidRPr="003D7B94" w14:paraId="1C552E78" w14:textId="77777777" w:rsidTr="00384FF0">
        <w:trPr>
          <w:jc w:val="center"/>
        </w:trPr>
        <w:tc>
          <w:tcPr>
            <w:tcW w:w="2744" w:type="dxa"/>
            <w:vAlign w:val="center"/>
          </w:tcPr>
          <w:p w14:paraId="6C6BF445" w14:textId="77777777" w:rsidR="00FD7985" w:rsidRPr="00E4138D" w:rsidRDefault="00FD7985" w:rsidP="00FD7985">
            <w:pPr>
              <w:jc w:val="center"/>
              <w:rPr>
                <w:b/>
                <w:sz w:val="18"/>
                <w:szCs w:val="18"/>
              </w:rPr>
            </w:pPr>
          </w:p>
        </w:tc>
        <w:tc>
          <w:tcPr>
            <w:tcW w:w="1541" w:type="dxa"/>
            <w:vAlign w:val="center"/>
          </w:tcPr>
          <w:p w14:paraId="0486E0E6" w14:textId="4C9F8F9A" w:rsidR="00FD7985" w:rsidRPr="003D7B94" w:rsidRDefault="00FD7985" w:rsidP="00FD7985">
            <w:pPr>
              <w:jc w:val="center"/>
              <w:rPr>
                <w:rFonts w:ascii="Arial" w:eastAsia="Times New Roman" w:hAnsi="Arial" w:cs="Arial"/>
                <w:bCs/>
                <w:sz w:val="18"/>
                <w:szCs w:val="18"/>
              </w:rPr>
            </w:pPr>
            <w:r>
              <w:rPr>
                <w:rFonts w:ascii="Arial" w:eastAsia="Times New Roman" w:hAnsi="Arial" w:cs="Arial"/>
                <w:bCs/>
                <w:sz w:val="18"/>
                <w:szCs w:val="18"/>
              </w:rPr>
              <w:t>3.7</w:t>
            </w:r>
          </w:p>
        </w:tc>
        <w:tc>
          <w:tcPr>
            <w:tcW w:w="4885" w:type="dxa"/>
            <w:vAlign w:val="center"/>
          </w:tcPr>
          <w:p w14:paraId="456E8556" w14:textId="31CF566F" w:rsidR="00FD7985" w:rsidRPr="00FF772B" w:rsidRDefault="00FD7985" w:rsidP="00FD7985">
            <w:pPr>
              <w:suppressAutoHyphens/>
              <w:spacing w:after="120"/>
              <w:jc w:val="both"/>
              <w:rPr>
                <w:rFonts w:asciiTheme="minorHAnsi" w:hAnsiTheme="minorHAnsi" w:cstheme="minorHAnsi"/>
                <w:sz w:val="18"/>
                <w:szCs w:val="18"/>
              </w:rPr>
            </w:pPr>
            <w:r w:rsidRPr="00943DC3" w:rsidDel="00465FB2">
              <w:rPr>
                <w:rFonts w:asciiTheme="minorHAnsi" w:hAnsiTheme="minorHAnsi" w:cstheme="minorHAnsi"/>
                <w:sz w:val="18"/>
                <w:szCs w:val="18"/>
              </w:rPr>
              <w:t xml:space="preserve">After the contract signature, the Borrower shall publish in </w:t>
            </w:r>
            <w:r w:rsidRPr="00943DC3" w:rsidDel="00465FB2">
              <w:rPr>
                <w:rFonts w:asciiTheme="minorHAnsi" w:hAnsiTheme="minorHAnsi" w:cstheme="minorHAnsi"/>
                <w:i/>
                <w:iCs/>
                <w:sz w:val="18"/>
                <w:szCs w:val="18"/>
              </w:rPr>
              <w:t>UNDB online</w:t>
            </w:r>
            <w:r w:rsidRPr="00943DC3" w:rsidDel="00465FB2">
              <w:rPr>
                <w:rFonts w:asciiTheme="minorHAnsi" w:hAnsiTheme="minorHAnsi" w:cstheme="minorHAnsi"/>
                <w:sz w:val="18"/>
                <w:szCs w:val="18"/>
              </w:rPr>
              <w:t xml:space="preserve"> and in the</w:t>
            </w:r>
            <w:r w:rsidRPr="00943DC3" w:rsidDel="00465FB2">
              <w:rPr>
                <w:rFonts w:asciiTheme="minorHAnsi" w:hAnsiTheme="minorHAnsi" w:cstheme="minorHAnsi"/>
                <w:i/>
                <w:iCs/>
                <w:sz w:val="18"/>
                <w:szCs w:val="18"/>
              </w:rPr>
              <w:t xml:space="preserve"> </w:t>
            </w:r>
            <w:r w:rsidRPr="00943DC3" w:rsidDel="00465FB2">
              <w:rPr>
                <w:rFonts w:asciiTheme="minorHAnsi" w:hAnsiTheme="minorHAnsi" w:cstheme="minorHAnsi"/>
                <w:iCs/>
                <w:sz w:val="18"/>
                <w:szCs w:val="18"/>
              </w:rPr>
              <w:t>Bank’s Internet website,</w:t>
            </w:r>
            <w:r w:rsidRPr="00943DC3" w:rsidDel="00465FB2">
              <w:rPr>
                <w:rFonts w:asciiTheme="minorHAnsi" w:hAnsiTheme="minorHAnsi" w:cstheme="minorHAnsi"/>
                <w:sz w:val="18"/>
                <w:szCs w:val="18"/>
              </w:rPr>
              <w:t xml:space="preserve"> the name of the contractor, price, duration, and summary scope of the </w:t>
            </w:r>
            <w:r w:rsidRPr="00943DC3">
              <w:rPr>
                <w:rFonts w:asciiTheme="minorHAnsi" w:hAnsiTheme="minorHAnsi" w:cstheme="minorHAnsi"/>
                <w:color w:val="FF0000"/>
                <w:sz w:val="18"/>
                <w:szCs w:val="18"/>
              </w:rPr>
              <w:t xml:space="preserve">direct </w:t>
            </w:r>
            <w:r w:rsidRPr="00943DC3" w:rsidDel="00465FB2">
              <w:rPr>
                <w:rFonts w:asciiTheme="minorHAnsi" w:hAnsiTheme="minorHAnsi" w:cstheme="minorHAnsi"/>
                <w:sz w:val="18"/>
                <w:szCs w:val="18"/>
              </w:rPr>
              <w:t>contract. This publication may be done quarterly and in the format of a summarized table covering the previous period.</w:t>
            </w:r>
          </w:p>
        </w:tc>
        <w:tc>
          <w:tcPr>
            <w:tcW w:w="4325" w:type="dxa"/>
            <w:vAlign w:val="center"/>
          </w:tcPr>
          <w:p w14:paraId="3BFE0D68" w14:textId="77777777" w:rsidR="00FD7985" w:rsidRPr="003D7B94" w:rsidRDefault="00FD7985" w:rsidP="00FD7985"/>
        </w:tc>
      </w:tr>
      <w:tr w:rsidR="00FD7985" w:rsidRPr="003D7B94" w14:paraId="6FAF3FC9" w14:textId="77777777" w:rsidTr="00384FF0">
        <w:trPr>
          <w:jc w:val="center"/>
        </w:trPr>
        <w:tc>
          <w:tcPr>
            <w:tcW w:w="2744" w:type="dxa"/>
            <w:vAlign w:val="center"/>
          </w:tcPr>
          <w:p w14:paraId="4AF6A397" w14:textId="2704409A" w:rsidR="00FD7985" w:rsidRPr="003D7B94" w:rsidRDefault="00FD7985" w:rsidP="00FD7985">
            <w:pPr>
              <w:jc w:val="center"/>
              <w:rPr>
                <w:b/>
                <w:sz w:val="18"/>
                <w:szCs w:val="18"/>
              </w:rPr>
            </w:pPr>
            <w:r w:rsidRPr="00E4138D">
              <w:rPr>
                <w:b/>
                <w:sz w:val="18"/>
                <w:szCs w:val="18"/>
              </w:rPr>
              <w:t>Force Account</w:t>
            </w:r>
          </w:p>
        </w:tc>
        <w:tc>
          <w:tcPr>
            <w:tcW w:w="1541" w:type="dxa"/>
            <w:vAlign w:val="center"/>
          </w:tcPr>
          <w:p w14:paraId="72EEA853" w14:textId="3C358D31" w:rsidR="00FD7985" w:rsidRPr="003D7B94" w:rsidRDefault="00FD7985" w:rsidP="00FD7985">
            <w:pPr>
              <w:jc w:val="center"/>
              <w:rPr>
                <w:rFonts w:ascii="Arial" w:eastAsia="Times New Roman" w:hAnsi="Arial" w:cs="Arial"/>
                <w:bCs/>
                <w:sz w:val="18"/>
                <w:szCs w:val="18"/>
              </w:rPr>
            </w:pPr>
            <w:r w:rsidRPr="003D7B94">
              <w:rPr>
                <w:rFonts w:ascii="Arial" w:eastAsia="Times New Roman" w:hAnsi="Arial" w:cs="Arial"/>
                <w:bCs/>
                <w:sz w:val="18"/>
                <w:szCs w:val="18"/>
              </w:rPr>
              <w:t>3.8</w:t>
            </w:r>
          </w:p>
        </w:tc>
        <w:tc>
          <w:tcPr>
            <w:tcW w:w="4885" w:type="dxa"/>
            <w:vAlign w:val="center"/>
          </w:tcPr>
          <w:p w14:paraId="35A65FD0" w14:textId="77777777" w:rsidR="00FD7985" w:rsidRPr="00943DC3" w:rsidRDefault="00FD7985" w:rsidP="00FD7985">
            <w:pPr>
              <w:suppressAutoHyphens/>
              <w:spacing w:after="120"/>
              <w:jc w:val="both"/>
              <w:rPr>
                <w:rFonts w:asciiTheme="minorHAnsi" w:hAnsiTheme="minorHAnsi" w:cstheme="minorHAnsi"/>
                <w:color w:val="FF0000"/>
                <w:sz w:val="18"/>
                <w:szCs w:val="18"/>
              </w:rPr>
            </w:pPr>
            <w:r w:rsidRPr="00943DC3">
              <w:rPr>
                <w:rFonts w:asciiTheme="minorHAnsi" w:hAnsiTheme="minorHAnsi" w:cstheme="minorHAnsi"/>
                <w:sz w:val="18"/>
                <w:szCs w:val="18"/>
              </w:rPr>
              <w:t xml:space="preserve">Force </w:t>
            </w:r>
            <w:r w:rsidRPr="00943DC3">
              <w:rPr>
                <w:rFonts w:asciiTheme="minorHAnsi" w:hAnsiTheme="minorHAnsi" w:cstheme="minorHAnsi"/>
                <w:iCs/>
                <w:sz w:val="18"/>
                <w:szCs w:val="18"/>
              </w:rPr>
              <w:t>account</w:t>
            </w:r>
            <w:r w:rsidRPr="00943DC3">
              <w:rPr>
                <w:rFonts w:asciiTheme="minorHAnsi" w:hAnsiTheme="minorHAnsi" w:cstheme="minorHAnsi"/>
                <w:sz w:val="18"/>
                <w:szCs w:val="18"/>
              </w:rPr>
              <w:t xml:space="preserve">, that is, construction </w:t>
            </w:r>
            <w:r w:rsidRPr="00943DC3">
              <w:rPr>
                <w:rFonts w:asciiTheme="minorHAnsi" w:hAnsiTheme="minorHAnsi" w:cstheme="minorHAnsi"/>
                <w:color w:val="FF0000"/>
                <w:sz w:val="18"/>
                <w:szCs w:val="18"/>
              </w:rPr>
              <w:t xml:space="preserve">and installation of equipment and non-consulting services carried out by a government department of </w:t>
            </w:r>
            <w:r w:rsidRPr="00943DC3">
              <w:rPr>
                <w:rFonts w:asciiTheme="minorHAnsi" w:hAnsiTheme="minorHAnsi" w:cstheme="minorHAnsi"/>
                <w:sz w:val="18"/>
                <w:szCs w:val="18"/>
              </w:rPr>
              <w:t xml:space="preserve">the </w:t>
            </w:r>
            <w:r w:rsidRPr="00943DC3">
              <w:rPr>
                <w:rFonts w:asciiTheme="minorHAnsi" w:hAnsiTheme="minorHAnsi" w:cstheme="minorHAnsi"/>
                <w:color w:val="FF0000"/>
                <w:sz w:val="18"/>
                <w:szCs w:val="18"/>
              </w:rPr>
              <w:t xml:space="preserve">Borrower´s country using its </w:t>
            </w:r>
            <w:r w:rsidRPr="00943DC3">
              <w:rPr>
                <w:rFonts w:asciiTheme="minorHAnsi" w:hAnsiTheme="minorHAnsi" w:cstheme="minorHAnsi"/>
                <w:sz w:val="18"/>
                <w:szCs w:val="18"/>
              </w:rPr>
              <w:t>own personnel and equipment,</w:t>
            </w:r>
            <w:r w:rsidRPr="00943DC3">
              <w:rPr>
                <w:rStyle w:val="FootnoteReference"/>
                <w:rFonts w:asciiTheme="minorHAnsi" w:hAnsiTheme="minorHAnsi" w:cstheme="minorHAnsi"/>
                <w:sz w:val="18"/>
                <w:szCs w:val="18"/>
              </w:rPr>
              <w:footnoteReference w:id="12"/>
            </w:r>
            <w:r w:rsidRPr="00943DC3">
              <w:rPr>
                <w:rFonts w:asciiTheme="minorHAnsi" w:hAnsiTheme="minorHAnsi" w:cstheme="minorHAnsi"/>
                <w:sz w:val="18"/>
                <w:szCs w:val="18"/>
              </w:rPr>
              <w:t xml:space="preserve"> may be the only practical method for constructing </w:t>
            </w:r>
            <w:r w:rsidRPr="00943DC3">
              <w:rPr>
                <w:rFonts w:asciiTheme="minorHAnsi" w:hAnsiTheme="minorHAnsi" w:cstheme="minorHAnsi"/>
                <w:color w:val="FF0000"/>
                <w:sz w:val="18"/>
                <w:szCs w:val="18"/>
              </w:rPr>
              <w:t>under specific circumstances</w:t>
            </w:r>
            <w:r w:rsidRPr="00943DC3">
              <w:rPr>
                <w:rFonts w:asciiTheme="minorHAnsi" w:hAnsiTheme="minorHAnsi" w:cstheme="minorHAnsi"/>
                <w:sz w:val="18"/>
                <w:szCs w:val="18"/>
              </w:rPr>
              <w:t xml:space="preserve">. The use of force account </w:t>
            </w:r>
            <w:r w:rsidRPr="00943DC3">
              <w:rPr>
                <w:rFonts w:asciiTheme="minorHAnsi" w:hAnsiTheme="minorHAnsi" w:cstheme="minorHAnsi"/>
                <w:color w:val="FF0000"/>
                <w:sz w:val="18"/>
                <w:szCs w:val="18"/>
              </w:rPr>
              <w:t>requires that the Borrower apply the same rigorous quality controls and inspections as for contracts awarded to third parties. Force account shall be justified and may only be used, after the Bank´s non-objection, under of any of the following circumstances:</w:t>
            </w:r>
            <w:r w:rsidRPr="00943DC3">
              <w:rPr>
                <w:rFonts w:asciiTheme="minorHAnsi" w:hAnsiTheme="minorHAnsi" w:cstheme="minorHAnsi"/>
                <w:color w:val="FF0000"/>
                <w:sz w:val="18"/>
                <w:szCs w:val="18"/>
              </w:rPr>
              <w:fldChar w:fldCharType="begin"/>
            </w:r>
            <w:r w:rsidRPr="00943DC3">
              <w:rPr>
                <w:rFonts w:asciiTheme="minorHAnsi" w:hAnsiTheme="minorHAnsi" w:cstheme="minorHAnsi"/>
                <w:color w:val="FF0000"/>
                <w:sz w:val="18"/>
                <w:szCs w:val="18"/>
              </w:rPr>
              <w:instrText>ADVANCE \D 6.0</w:instrText>
            </w:r>
            <w:r w:rsidRPr="00943DC3">
              <w:rPr>
                <w:rFonts w:asciiTheme="minorHAnsi" w:hAnsiTheme="minorHAnsi" w:cstheme="minorHAnsi"/>
                <w:color w:val="FF0000"/>
                <w:sz w:val="18"/>
                <w:szCs w:val="18"/>
              </w:rPr>
              <w:fldChar w:fldCharType="end"/>
            </w:r>
          </w:p>
          <w:p w14:paraId="46B30A4F" w14:textId="77777777" w:rsidR="000809CC" w:rsidRPr="000809CC" w:rsidRDefault="000809CC" w:rsidP="000809CC">
            <w:pPr>
              <w:numPr>
                <w:ilvl w:val="0"/>
                <w:numId w:val="7"/>
              </w:numPr>
              <w:tabs>
                <w:tab w:val="clear" w:pos="1375"/>
              </w:tabs>
              <w:suppressAutoHyphens/>
              <w:spacing w:after="120"/>
              <w:ind w:left="278" w:hanging="360"/>
              <w:jc w:val="both"/>
              <w:rPr>
                <w:rFonts w:asciiTheme="minorHAnsi" w:hAnsiTheme="minorHAnsi" w:cstheme="minorHAnsi"/>
                <w:sz w:val="18"/>
              </w:rPr>
            </w:pPr>
            <w:r w:rsidRPr="000809CC">
              <w:rPr>
                <w:rFonts w:asciiTheme="minorHAnsi" w:hAnsiTheme="minorHAnsi" w:cstheme="minorHAnsi"/>
                <w:sz w:val="18"/>
              </w:rPr>
              <w:t xml:space="preserve">quantities of work </w:t>
            </w:r>
            <w:r w:rsidRPr="000809CC">
              <w:rPr>
                <w:rFonts w:asciiTheme="minorHAnsi" w:hAnsiTheme="minorHAnsi" w:cstheme="minorHAnsi"/>
                <w:color w:val="FF0000"/>
                <w:sz w:val="18"/>
              </w:rPr>
              <w:t xml:space="preserve">and/or services </w:t>
            </w:r>
            <w:r w:rsidRPr="000809CC">
              <w:rPr>
                <w:rFonts w:asciiTheme="minorHAnsi" w:hAnsiTheme="minorHAnsi" w:cstheme="minorHAnsi"/>
                <w:sz w:val="18"/>
              </w:rPr>
              <w:t>involved cannot be defined in advance;</w:t>
            </w:r>
          </w:p>
          <w:p w14:paraId="5D9F547C" w14:textId="77777777" w:rsidR="000809CC" w:rsidRPr="000809CC" w:rsidRDefault="000809CC" w:rsidP="000809CC">
            <w:pPr>
              <w:numPr>
                <w:ilvl w:val="0"/>
                <w:numId w:val="7"/>
              </w:numPr>
              <w:tabs>
                <w:tab w:val="clear" w:pos="1375"/>
              </w:tabs>
              <w:suppressAutoHyphens/>
              <w:spacing w:after="120"/>
              <w:ind w:left="278" w:hanging="360"/>
              <w:jc w:val="both"/>
              <w:rPr>
                <w:rFonts w:asciiTheme="minorHAnsi" w:hAnsiTheme="minorHAnsi" w:cstheme="minorHAnsi"/>
                <w:sz w:val="18"/>
              </w:rPr>
            </w:pPr>
            <w:r w:rsidRPr="000809CC">
              <w:rPr>
                <w:rFonts w:asciiTheme="minorHAnsi" w:hAnsiTheme="minorHAnsi" w:cstheme="minorHAnsi"/>
                <w:sz w:val="18"/>
              </w:rPr>
              <w:t xml:space="preserve">works </w:t>
            </w:r>
            <w:r w:rsidRPr="000809CC">
              <w:rPr>
                <w:rFonts w:asciiTheme="minorHAnsi" w:hAnsiTheme="minorHAnsi" w:cstheme="minorHAnsi"/>
                <w:color w:val="FF0000"/>
                <w:sz w:val="18"/>
              </w:rPr>
              <w:t xml:space="preserve">and/or services </w:t>
            </w:r>
            <w:r w:rsidRPr="000809CC">
              <w:rPr>
                <w:rFonts w:asciiTheme="minorHAnsi" w:hAnsiTheme="minorHAnsi" w:cstheme="minorHAnsi"/>
                <w:sz w:val="18"/>
              </w:rPr>
              <w:t>are small and scattered or in remote locations for which qualified construction firms are unlikely to bid at reasonable prices;</w:t>
            </w:r>
          </w:p>
          <w:p w14:paraId="44790671" w14:textId="77777777" w:rsidR="000809CC" w:rsidRPr="000809CC" w:rsidRDefault="000809CC" w:rsidP="000809CC">
            <w:pPr>
              <w:numPr>
                <w:ilvl w:val="0"/>
                <w:numId w:val="7"/>
              </w:numPr>
              <w:tabs>
                <w:tab w:val="clear" w:pos="1375"/>
              </w:tabs>
              <w:suppressAutoHyphens/>
              <w:spacing w:after="120"/>
              <w:ind w:left="278" w:hanging="360"/>
              <w:jc w:val="both"/>
              <w:rPr>
                <w:rFonts w:asciiTheme="minorHAnsi" w:hAnsiTheme="minorHAnsi" w:cstheme="minorHAnsi"/>
                <w:sz w:val="18"/>
              </w:rPr>
            </w:pPr>
            <w:r w:rsidRPr="000809CC">
              <w:rPr>
                <w:rFonts w:asciiTheme="minorHAnsi" w:hAnsiTheme="minorHAnsi" w:cstheme="minorHAnsi"/>
                <w:sz w:val="18"/>
              </w:rPr>
              <w:t xml:space="preserve">work </w:t>
            </w:r>
            <w:r w:rsidRPr="000809CC">
              <w:rPr>
                <w:rFonts w:asciiTheme="minorHAnsi" w:hAnsiTheme="minorHAnsi" w:cstheme="minorHAnsi"/>
                <w:color w:val="FF0000"/>
                <w:sz w:val="18"/>
              </w:rPr>
              <w:t>and/or services are</w:t>
            </w:r>
            <w:r w:rsidRPr="000809CC">
              <w:rPr>
                <w:rFonts w:asciiTheme="minorHAnsi" w:hAnsiTheme="minorHAnsi" w:cstheme="minorHAnsi"/>
                <w:sz w:val="18"/>
              </w:rPr>
              <w:t xml:space="preserve"> required to be carried out without disrupting ongoing operations;</w:t>
            </w:r>
          </w:p>
          <w:p w14:paraId="71F8FE61" w14:textId="77777777" w:rsidR="000809CC" w:rsidRPr="000809CC" w:rsidRDefault="000809CC" w:rsidP="000809CC">
            <w:pPr>
              <w:numPr>
                <w:ilvl w:val="0"/>
                <w:numId w:val="7"/>
              </w:numPr>
              <w:tabs>
                <w:tab w:val="clear" w:pos="1375"/>
              </w:tabs>
              <w:suppressAutoHyphens/>
              <w:spacing w:after="120"/>
              <w:ind w:left="278" w:hanging="360"/>
              <w:jc w:val="both"/>
              <w:rPr>
                <w:rFonts w:asciiTheme="minorHAnsi" w:hAnsiTheme="minorHAnsi" w:cstheme="minorHAnsi"/>
                <w:sz w:val="18"/>
              </w:rPr>
            </w:pPr>
            <w:r w:rsidRPr="000809CC">
              <w:rPr>
                <w:rFonts w:asciiTheme="minorHAnsi" w:hAnsiTheme="minorHAnsi" w:cstheme="minorHAnsi"/>
                <w:sz w:val="18"/>
              </w:rPr>
              <w:t xml:space="preserve">risks of unavoidable work </w:t>
            </w:r>
            <w:r w:rsidRPr="000809CC">
              <w:rPr>
                <w:rFonts w:asciiTheme="minorHAnsi" w:hAnsiTheme="minorHAnsi" w:cstheme="minorHAnsi"/>
                <w:color w:val="FF0000"/>
                <w:sz w:val="18"/>
              </w:rPr>
              <w:t xml:space="preserve">and/or services </w:t>
            </w:r>
            <w:r w:rsidRPr="000809CC">
              <w:rPr>
                <w:rFonts w:asciiTheme="minorHAnsi" w:hAnsiTheme="minorHAnsi" w:cstheme="minorHAnsi"/>
                <w:sz w:val="18"/>
              </w:rPr>
              <w:t xml:space="preserve">interruption are better borne by the Borrower than by a contractor; </w:t>
            </w:r>
            <w:r w:rsidRPr="000809CC">
              <w:rPr>
                <w:rFonts w:asciiTheme="minorHAnsi" w:hAnsiTheme="minorHAnsi" w:cstheme="minorHAnsi"/>
                <w:color w:val="FF0000"/>
                <w:sz w:val="18"/>
              </w:rPr>
              <w:t>or</w:t>
            </w:r>
          </w:p>
          <w:p w14:paraId="48BC7B80" w14:textId="54EAB3AF" w:rsidR="00FD7985" w:rsidRPr="000809CC" w:rsidRDefault="000809CC" w:rsidP="000809CC">
            <w:pPr>
              <w:numPr>
                <w:ilvl w:val="0"/>
                <w:numId w:val="7"/>
              </w:numPr>
              <w:tabs>
                <w:tab w:val="clear" w:pos="1375"/>
              </w:tabs>
              <w:suppressAutoHyphens/>
              <w:spacing w:after="120"/>
              <w:ind w:left="278" w:hanging="360"/>
              <w:jc w:val="both"/>
              <w:rPr>
                <w:rFonts w:asciiTheme="minorHAnsi" w:hAnsiTheme="minorHAnsi" w:cstheme="minorHAnsi"/>
              </w:rPr>
            </w:pPr>
            <w:r w:rsidRPr="000809CC">
              <w:rPr>
                <w:rFonts w:asciiTheme="minorHAnsi" w:hAnsiTheme="minorHAnsi" w:cstheme="minorHAnsi"/>
                <w:sz w:val="18"/>
              </w:rPr>
              <w:t xml:space="preserve">there are emergencies </w:t>
            </w:r>
            <w:r w:rsidRPr="000809CC">
              <w:rPr>
                <w:rFonts w:asciiTheme="minorHAnsi" w:hAnsiTheme="minorHAnsi" w:cstheme="minorHAnsi"/>
                <w:color w:val="FF0000"/>
                <w:sz w:val="18"/>
              </w:rPr>
              <w:t xml:space="preserve">or urgent repairs </w:t>
            </w:r>
            <w:r w:rsidRPr="000809CC">
              <w:rPr>
                <w:rFonts w:asciiTheme="minorHAnsi" w:hAnsiTheme="minorHAnsi" w:cstheme="minorHAnsi"/>
                <w:sz w:val="18"/>
              </w:rPr>
              <w:t>needing prompt attention.</w:t>
            </w:r>
          </w:p>
        </w:tc>
        <w:tc>
          <w:tcPr>
            <w:tcW w:w="4325" w:type="dxa"/>
            <w:vAlign w:val="center"/>
          </w:tcPr>
          <w:p w14:paraId="411F7A9A" w14:textId="77777777" w:rsidR="00FD7985" w:rsidRPr="003D7B94" w:rsidRDefault="00FD7985" w:rsidP="00FD7985"/>
        </w:tc>
      </w:tr>
      <w:tr w:rsidR="00FD7985" w:rsidRPr="003D7B94" w14:paraId="2073A686" w14:textId="77777777" w:rsidTr="00384FF0">
        <w:trPr>
          <w:jc w:val="center"/>
        </w:trPr>
        <w:tc>
          <w:tcPr>
            <w:tcW w:w="2744" w:type="dxa"/>
            <w:vAlign w:val="center"/>
          </w:tcPr>
          <w:p w14:paraId="312EEAB2" w14:textId="6F5D3375" w:rsidR="00FD7985" w:rsidRPr="003D7B94" w:rsidRDefault="00FD7985" w:rsidP="00FD7985">
            <w:pPr>
              <w:jc w:val="center"/>
              <w:rPr>
                <w:b/>
                <w:sz w:val="18"/>
                <w:szCs w:val="18"/>
              </w:rPr>
            </w:pPr>
            <w:r w:rsidRPr="00717787">
              <w:rPr>
                <w:b/>
                <w:sz w:val="18"/>
                <w:szCs w:val="18"/>
              </w:rPr>
              <w:t>Procurement in Loans to Financial Intermediaries</w:t>
            </w:r>
          </w:p>
        </w:tc>
        <w:tc>
          <w:tcPr>
            <w:tcW w:w="1541" w:type="dxa"/>
            <w:vAlign w:val="center"/>
          </w:tcPr>
          <w:p w14:paraId="6FEE7F0F" w14:textId="613304B0" w:rsidR="00FD7985" w:rsidRPr="003D7B94" w:rsidRDefault="00FD7985" w:rsidP="00FD7985">
            <w:pPr>
              <w:jc w:val="center"/>
              <w:rPr>
                <w:rFonts w:ascii="Arial" w:eastAsia="Times New Roman" w:hAnsi="Arial" w:cs="Arial"/>
                <w:bCs/>
                <w:sz w:val="18"/>
                <w:szCs w:val="18"/>
              </w:rPr>
            </w:pPr>
            <w:r w:rsidRPr="003D7B94">
              <w:rPr>
                <w:rFonts w:ascii="Arial" w:eastAsia="Times New Roman" w:hAnsi="Arial" w:cs="Arial"/>
                <w:bCs/>
                <w:sz w:val="18"/>
                <w:szCs w:val="18"/>
              </w:rPr>
              <w:t>3.12</w:t>
            </w:r>
          </w:p>
        </w:tc>
        <w:tc>
          <w:tcPr>
            <w:tcW w:w="4885" w:type="dxa"/>
            <w:vAlign w:val="center"/>
          </w:tcPr>
          <w:p w14:paraId="2B8D5ED5" w14:textId="7F078F7B" w:rsidR="00FD7985" w:rsidRPr="0008730C" w:rsidRDefault="0008730C" w:rsidP="00FD7985">
            <w:pPr>
              <w:suppressAutoHyphens/>
              <w:spacing w:after="120"/>
              <w:jc w:val="both"/>
              <w:rPr>
                <w:rFonts w:asciiTheme="minorHAnsi" w:hAnsiTheme="minorHAnsi" w:cstheme="minorHAnsi"/>
                <w:color w:val="FF0000"/>
              </w:rPr>
            </w:pPr>
            <w:r w:rsidRPr="00464216">
              <w:rPr>
                <w:rFonts w:asciiTheme="minorHAnsi" w:hAnsiTheme="minorHAnsi" w:cstheme="minorHAnsi"/>
                <w:color w:val="FF0000"/>
                <w:sz w:val="18"/>
              </w:rPr>
              <w:t>Where the loan provides funds to an intermediary institution such as an agricultural credit institution or a development finance company, to be re-lent to beneficiaries such as individuals, private sector enterprises, small and medium enterprises, or autonomous commercial enterprises in the public sector, for the partial financing of subprojects, the procurement is usually undertaken by the respective beneficiaries in accordance with established private sector or commercial practices, which are acceptable to the Bank. When an intermediary institution re-</w:t>
            </w:r>
            <w:proofErr w:type="gramStart"/>
            <w:r w:rsidRPr="00464216">
              <w:rPr>
                <w:rFonts w:asciiTheme="minorHAnsi" w:hAnsiTheme="minorHAnsi" w:cstheme="minorHAnsi"/>
                <w:color w:val="FF0000"/>
                <w:sz w:val="18"/>
              </w:rPr>
              <w:t>lend</w:t>
            </w:r>
            <w:proofErr w:type="gramEnd"/>
            <w:r w:rsidRPr="00464216">
              <w:rPr>
                <w:rFonts w:asciiTheme="minorHAnsi" w:hAnsiTheme="minorHAnsi" w:cstheme="minorHAnsi"/>
                <w:color w:val="FF0000"/>
                <w:sz w:val="18"/>
              </w:rPr>
              <w:t xml:space="preserve"> to beneficiaries of the subnational level of public sector, such as municipalities, the procurement shall be carried out in accordance with Bank’s Core Procurement Principles, acceptable to the Bank. </w:t>
            </w:r>
          </w:p>
        </w:tc>
        <w:tc>
          <w:tcPr>
            <w:tcW w:w="4325" w:type="dxa"/>
            <w:vAlign w:val="center"/>
          </w:tcPr>
          <w:p w14:paraId="4F3E3492" w14:textId="77777777" w:rsidR="00FD7985" w:rsidRPr="003D7B94" w:rsidRDefault="00FD7985" w:rsidP="00FD7985"/>
        </w:tc>
      </w:tr>
      <w:tr w:rsidR="00FD7985" w:rsidRPr="003D7B94" w14:paraId="295DEBF9" w14:textId="77777777" w:rsidTr="00384FF0">
        <w:trPr>
          <w:jc w:val="center"/>
        </w:trPr>
        <w:tc>
          <w:tcPr>
            <w:tcW w:w="2744" w:type="dxa"/>
            <w:vAlign w:val="center"/>
          </w:tcPr>
          <w:p w14:paraId="0FC82239" w14:textId="32232378" w:rsidR="00FD7985" w:rsidRPr="003D7B94" w:rsidRDefault="00FD7985" w:rsidP="00FD7985">
            <w:pPr>
              <w:jc w:val="center"/>
              <w:rPr>
                <w:b/>
                <w:sz w:val="18"/>
                <w:szCs w:val="18"/>
              </w:rPr>
            </w:pPr>
            <w:r w:rsidRPr="00C32CC2">
              <w:rPr>
                <w:b/>
                <w:sz w:val="18"/>
                <w:szCs w:val="18"/>
              </w:rPr>
              <w:t>Public Private Partnership (PPP), Concessions, and Similar Private Sector Arrangements</w:t>
            </w:r>
          </w:p>
        </w:tc>
        <w:tc>
          <w:tcPr>
            <w:tcW w:w="1541" w:type="dxa"/>
            <w:vAlign w:val="center"/>
          </w:tcPr>
          <w:p w14:paraId="0BD59963" w14:textId="2E3912B6" w:rsidR="00FD7985" w:rsidRPr="003D7B94" w:rsidRDefault="00FD7985" w:rsidP="00FD7985">
            <w:pPr>
              <w:jc w:val="center"/>
              <w:rPr>
                <w:rFonts w:ascii="Arial" w:eastAsia="Times New Roman" w:hAnsi="Arial" w:cs="Arial"/>
                <w:bCs/>
                <w:sz w:val="18"/>
                <w:szCs w:val="18"/>
              </w:rPr>
            </w:pPr>
            <w:r w:rsidRPr="003D7B94">
              <w:rPr>
                <w:rFonts w:ascii="Arial" w:eastAsia="Times New Roman" w:hAnsi="Arial" w:cs="Arial"/>
                <w:bCs/>
                <w:sz w:val="18"/>
                <w:szCs w:val="18"/>
              </w:rPr>
              <w:t>3.13</w:t>
            </w:r>
          </w:p>
        </w:tc>
        <w:tc>
          <w:tcPr>
            <w:tcW w:w="4885" w:type="dxa"/>
            <w:vAlign w:val="center"/>
          </w:tcPr>
          <w:p w14:paraId="1C6A12AE" w14:textId="129C16DE" w:rsidR="00FD7985" w:rsidRPr="00DD3E87" w:rsidRDefault="00FD7985" w:rsidP="00FD7985">
            <w:pPr>
              <w:suppressAutoHyphens/>
              <w:spacing w:after="120"/>
              <w:jc w:val="both"/>
              <w:rPr>
                <w:rFonts w:asciiTheme="minorHAnsi" w:hAnsiTheme="minorHAnsi" w:cstheme="minorHAnsi"/>
                <w:color w:val="FF0000"/>
                <w:sz w:val="18"/>
                <w:szCs w:val="18"/>
              </w:rPr>
            </w:pPr>
            <w:r w:rsidRPr="00DD3E87">
              <w:rPr>
                <w:rFonts w:asciiTheme="minorHAnsi" w:hAnsiTheme="minorHAnsi" w:cstheme="minorHAnsi"/>
                <w:color w:val="FF0000"/>
                <w:sz w:val="18"/>
                <w:szCs w:val="18"/>
              </w:rPr>
              <w:t xml:space="preserve">A PPP is a long-term contract between a private party and a government entity for providing a public asset or service, in which the private party bears significant risk and management responsibility and remuneration is linked to performance. </w:t>
            </w:r>
          </w:p>
        </w:tc>
        <w:tc>
          <w:tcPr>
            <w:tcW w:w="4325" w:type="dxa"/>
            <w:vAlign w:val="center"/>
          </w:tcPr>
          <w:p w14:paraId="47BFEFC3" w14:textId="77777777" w:rsidR="00FD7985" w:rsidRPr="003D7B94" w:rsidRDefault="00FD7985" w:rsidP="00FD7985"/>
        </w:tc>
      </w:tr>
      <w:tr w:rsidR="00FD7985" w:rsidRPr="003D7B94" w14:paraId="5ED0E336" w14:textId="77777777" w:rsidTr="00384FF0">
        <w:trPr>
          <w:jc w:val="center"/>
        </w:trPr>
        <w:tc>
          <w:tcPr>
            <w:tcW w:w="2744" w:type="dxa"/>
            <w:vAlign w:val="center"/>
          </w:tcPr>
          <w:p w14:paraId="13328B06" w14:textId="77777777" w:rsidR="00FD7985" w:rsidRPr="003D7B94" w:rsidRDefault="00FD7985" w:rsidP="00FD7985">
            <w:pPr>
              <w:jc w:val="center"/>
              <w:rPr>
                <w:b/>
                <w:sz w:val="18"/>
                <w:szCs w:val="18"/>
              </w:rPr>
            </w:pPr>
          </w:p>
        </w:tc>
        <w:tc>
          <w:tcPr>
            <w:tcW w:w="1541" w:type="dxa"/>
            <w:vAlign w:val="center"/>
          </w:tcPr>
          <w:p w14:paraId="150C174F" w14:textId="37C5D274" w:rsidR="00FD7985" w:rsidRPr="003D7B94" w:rsidRDefault="00FD7985" w:rsidP="00FD7985">
            <w:pPr>
              <w:jc w:val="center"/>
              <w:rPr>
                <w:rFonts w:ascii="Arial" w:eastAsia="Times New Roman" w:hAnsi="Arial" w:cs="Arial"/>
                <w:bCs/>
                <w:sz w:val="18"/>
                <w:szCs w:val="18"/>
              </w:rPr>
            </w:pPr>
            <w:r w:rsidRPr="003D7B94">
              <w:rPr>
                <w:rFonts w:ascii="Arial" w:eastAsia="Times New Roman" w:hAnsi="Arial" w:cs="Arial"/>
                <w:bCs/>
                <w:sz w:val="18"/>
                <w:szCs w:val="18"/>
              </w:rPr>
              <w:t>3.14</w:t>
            </w:r>
          </w:p>
        </w:tc>
        <w:tc>
          <w:tcPr>
            <w:tcW w:w="4885" w:type="dxa"/>
            <w:vAlign w:val="center"/>
          </w:tcPr>
          <w:p w14:paraId="14F7B676" w14:textId="77777777" w:rsidR="00FD7985" w:rsidRPr="00DD3E87" w:rsidRDefault="00FD7985" w:rsidP="00FD7985">
            <w:pPr>
              <w:suppressAutoHyphens/>
              <w:spacing w:after="120"/>
              <w:jc w:val="both"/>
              <w:rPr>
                <w:rFonts w:asciiTheme="minorHAnsi" w:hAnsiTheme="minorHAnsi" w:cstheme="minorHAnsi"/>
                <w:color w:val="FF0000"/>
                <w:sz w:val="18"/>
                <w:szCs w:val="18"/>
              </w:rPr>
            </w:pPr>
            <w:r w:rsidRPr="00DD3E87">
              <w:rPr>
                <w:rFonts w:asciiTheme="minorHAnsi" w:hAnsiTheme="minorHAnsi" w:cstheme="minorHAnsi"/>
                <w:color w:val="FF0000"/>
                <w:sz w:val="18"/>
                <w:szCs w:val="18"/>
              </w:rPr>
              <w:t>The Bank may finance the cost of a project or a contract procured under PPP arrangements</w:t>
            </w:r>
            <w:r w:rsidRPr="00DD3E87">
              <w:rPr>
                <w:rStyle w:val="FootnoteReference"/>
                <w:rFonts w:asciiTheme="minorHAnsi" w:hAnsiTheme="minorHAnsi" w:cstheme="minorHAnsi"/>
                <w:color w:val="FF0000"/>
                <w:sz w:val="18"/>
                <w:szCs w:val="18"/>
              </w:rPr>
              <w:footnoteReference w:id="13"/>
            </w:r>
            <w:r w:rsidRPr="00DD3E87">
              <w:rPr>
                <w:rFonts w:asciiTheme="minorHAnsi" w:hAnsiTheme="minorHAnsi" w:cstheme="minorHAnsi"/>
                <w:color w:val="FF0000"/>
                <w:sz w:val="18"/>
                <w:szCs w:val="18"/>
              </w:rPr>
              <w:t>, BOO/BOT/ BOOT,</w:t>
            </w:r>
            <w:r w:rsidRPr="00DD3E87">
              <w:rPr>
                <w:rStyle w:val="FootnoteReference"/>
                <w:rFonts w:asciiTheme="minorHAnsi" w:hAnsiTheme="minorHAnsi" w:cstheme="minorHAnsi"/>
                <w:color w:val="FF0000"/>
                <w:sz w:val="18"/>
                <w:szCs w:val="18"/>
              </w:rPr>
              <w:footnoteReference w:id="14"/>
            </w:r>
            <w:r w:rsidRPr="00DD3E87">
              <w:rPr>
                <w:rFonts w:asciiTheme="minorHAnsi" w:hAnsiTheme="minorHAnsi" w:cstheme="minorHAnsi"/>
                <w:color w:val="FF0000"/>
                <w:sz w:val="18"/>
                <w:szCs w:val="18"/>
              </w:rPr>
              <w:t xml:space="preserve"> concessions or similar types of private sector arrangement</w:t>
            </w:r>
            <w:r w:rsidRPr="00DD3E87">
              <w:rPr>
                <w:rStyle w:val="FootnoteReference"/>
                <w:rFonts w:asciiTheme="minorHAnsi" w:hAnsiTheme="minorHAnsi" w:cstheme="minorHAnsi"/>
                <w:color w:val="FF0000"/>
                <w:sz w:val="18"/>
                <w:szCs w:val="18"/>
              </w:rPr>
              <w:footnoteReference w:id="15"/>
            </w:r>
            <w:r w:rsidRPr="00DD3E87">
              <w:rPr>
                <w:rFonts w:asciiTheme="minorHAnsi" w:hAnsiTheme="minorHAnsi" w:cstheme="minorHAnsi"/>
                <w:color w:val="FF0000"/>
                <w:sz w:val="18"/>
                <w:szCs w:val="18"/>
              </w:rPr>
              <w:t>, if the selection process:</w:t>
            </w:r>
            <w:r w:rsidRPr="00DD3E87">
              <w:rPr>
                <w:rFonts w:asciiTheme="minorHAnsi" w:hAnsiTheme="minorHAnsi" w:cstheme="minorHAnsi"/>
                <w:color w:val="FF0000"/>
                <w:sz w:val="18"/>
                <w:szCs w:val="18"/>
              </w:rPr>
              <w:fldChar w:fldCharType="begin"/>
            </w:r>
            <w:r w:rsidRPr="00DD3E87">
              <w:rPr>
                <w:rFonts w:asciiTheme="minorHAnsi" w:hAnsiTheme="minorHAnsi" w:cstheme="minorHAnsi"/>
                <w:color w:val="FF0000"/>
                <w:sz w:val="18"/>
                <w:szCs w:val="18"/>
              </w:rPr>
              <w:instrText>ADVANCE \D 6.0</w:instrText>
            </w:r>
            <w:r w:rsidRPr="00DD3E87">
              <w:rPr>
                <w:rFonts w:asciiTheme="minorHAnsi" w:hAnsiTheme="minorHAnsi" w:cstheme="minorHAnsi"/>
                <w:color w:val="FF0000"/>
                <w:sz w:val="18"/>
                <w:szCs w:val="18"/>
              </w:rPr>
              <w:fldChar w:fldCharType="end"/>
            </w:r>
          </w:p>
          <w:p w14:paraId="7E1F812A" w14:textId="77777777" w:rsidR="00FD7985" w:rsidRPr="00DD3E87" w:rsidRDefault="00FD7985" w:rsidP="00FD7985">
            <w:pPr>
              <w:pStyle w:val="ListParagraph"/>
              <w:numPr>
                <w:ilvl w:val="0"/>
                <w:numId w:val="22"/>
              </w:numPr>
              <w:suppressAutoHyphens/>
              <w:spacing w:after="120"/>
              <w:ind w:left="366"/>
              <w:contextualSpacing/>
              <w:jc w:val="both"/>
              <w:rPr>
                <w:rFonts w:asciiTheme="minorHAnsi" w:hAnsiTheme="minorHAnsi" w:cstheme="minorHAnsi"/>
                <w:color w:val="FF0000"/>
                <w:sz w:val="18"/>
                <w:szCs w:val="18"/>
              </w:rPr>
            </w:pPr>
            <w:r w:rsidRPr="00DD3E87">
              <w:rPr>
                <w:rFonts w:asciiTheme="minorHAnsi" w:hAnsiTheme="minorHAnsi" w:cstheme="minorHAnsi"/>
                <w:color w:val="FF0000"/>
                <w:sz w:val="18"/>
                <w:szCs w:val="18"/>
              </w:rPr>
              <w:t>reflects the Bank´s Core Procurement Principles</w:t>
            </w:r>
          </w:p>
          <w:p w14:paraId="19AB2038" w14:textId="77777777" w:rsidR="00FD7985" w:rsidRPr="00DD3E87" w:rsidRDefault="00FD7985" w:rsidP="00FD7985">
            <w:pPr>
              <w:pStyle w:val="ListParagraph"/>
              <w:numPr>
                <w:ilvl w:val="0"/>
                <w:numId w:val="22"/>
              </w:numPr>
              <w:suppressAutoHyphens/>
              <w:spacing w:after="120"/>
              <w:ind w:left="366"/>
              <w:contextualSpacing/>
              <w:jc w:val="both"/>
              <w:rPr>
                <w:rFonts w:asciiTheme="minorHAnsi" w:hAnsiTheme="minorHAnsi" w:cstheme="minorHAnsi"/>
                <w:color w:val="FF0000"/>
                <w:sz w:val="18"/>
                <w:szCs w:val="18"/>
              </w:rPr>
            </w:pPr>
            <w:r w:rsidRPr="00DD3E87">
              <w:rPr>
                <w:rFonts w:asciiTheme="minorHAnsi" w:hAnsiTheme="minorHAnsi" w:cstheme="minorHAnsi"/>
                <w:color w:val="FF0000"/>
                <w:sz w:val="18"/>
                <w:szCs w:val="18"/>
              </w:rPr>
              <w:t>reflects the application of Bank´s Prohibited Practices and Sanctions Procedures; and</w:t>
            </w:r>
          </w:p>
          <w:p w14:paraId="0BE6F909" w14:textId="286F4431" w:rsidR="00FD7985" w:rsidRPr="00DD3E87" w:rsidRDefault="00FD7985" w:rsidP="00FD7985">
            <w:pPr>
              <w:pStyle w:val="ListParagraph"/>
              <w:numPr>
                <w:ilvl w:val="0"/>
                <w:numId w:val="22"/>
              </w:numPr>
              <w:suppressAutoHyphens/>
              <w:spacing w:after="120"/>
              <w:ind w:left="366"/>
              <w:contextualSpacing/>
              <w:jc w:val="both"/>
              <w:rPr>
                <w:rFonts w:asciiTheme="minorHAnsi" w:hAnsiTheme="minorHAnsi" w:cstheme="minorHAnsi"/>
                <w:color w:val="FF0000"/>
                <w:sz w:val="18"/>
                <w:szCs w:val="18"/>
              </w:rPr>
            </w:pPr>
            <w:r w:rsidRPr="00DD3E87">
              <w:rPr>
                <w:rFonts w:asciiTheme="minorHAnsi" w:hAnsiTheme="minorHAnsi"/>
                <w:color w:val="FF0000"/>
                <w:sz w:val="18"/>
                <w:szCs w:val="18"/>
              </w:rPr>
              <w:t>is consistent, as appropriate, with the requirements set out in these Policies.</w:t>
            </w:r>
          </w:p>
        </w:tc>
        <w:tc>
          <w:tcPr>
            <w:tcW w:w="4325" w:type="dxa"/>
            <w:vAlign w:val="center"/>
          </w:tcPr>
          <w:p w14:paraId="29C7533C" w14:textId="77777777" w:rsidR="00FD7985" w:rsidRPr="003D7B94" w:rsidRDefault="00FD7985" w:rsidP="00FD7985"/>
        </w:tc>
      </w:tr>
      <w:tr w:rsidR="00FD7985" w:rsidRPr="003D7B94" w14:paraId="74249DA1" w14:textId="77777777" w:rsidTr="00384FF0">
        <w:trPr>
          <w:jc w:val="center"/>
        </w:trPr>
        <w:tc>
          <w:tcPr>
            <w:tcW w:w="2744" w:type="dxa"/>
            <w:vAlign w:val="center"/>
          </w:tcPr>
          <w:p w14:paraId="0EA97439" w14:textId="77777777" w:rsidR="00FD7985" w:rsidRPr="003D7B94" w:rsidRDefault="00FD7985" w:rsidP="00FD7985">
            <w:pPr>
              <w:jc w:val="center"/>
              <w:rPr>
                <w:b/>
                <w:sz w:val="18"/>
                <w:szCs w:val="18"/>
              </w:rPr>
            </w:pPr>
          </w:p>
        </w:tc>
        <w:tc>
          <w:tcPr>
            <w:tcW w:w="1541" w:type="dxa"/>
            <w:vAlign w:val="center"/>
          </w:tcPr>
          <w:p w14:paraId="15DC6DE0" w14:textId="318426E0" w:rsidR="00FD7985" w:rsidRPr="003D7B94" w:rsidRDefault="00FD7985" w:rsidP="00FD7985">
            <w:pPr>
              <w:jc w:val="center"/>
              <w:rPr>
                <w:rFonts w:ascii="Arial" w:eastAsia="Times New Roman" w:hAnsi="Arial" w:cs="Arial"/>
                <w:b/>
                <w:bCs/>
                <w:sz w:val="20"/>
                <w:szCs w:val="20"/>
                <w:u w:val="single"/>
              </w:rPr>
            </w:pPr>
            <w:r w:rsidRPr="003D7B94">
              <w:rPr>
                <w:rFonts w:ascii="Arial" w:eastAsia="Times New Roman" w:hAnsi="Arial" w:cs="Arial"/>
                <w:bCs/>
                <w:sz w:val="18"/>
                <w:szCs w:val="18"/>
              </w:rPr>
              <w:t>3.15</w:t>
            </w:r>
          </w:p>
        </w:tc>
        <w:tc>
          <w:tcPr>
            <w:tcW w:w="4885" w:type="dxa"/>
            <w:vAlign w:val="center"/>
          </w:tcPr>
          <w:p w14:paraId="1894FFF6" w14:textId="77777777" w:rsidR="00FD7985" w:rsidRPr="00DD3E87" w:rsidRDefault="00FD7985" w:rsidP="00FD7985">
            <w:pPr>
              <w:suppressAutoHyphens/>
              <w:spacing w:after="120"/>
              <w:jc w:val="both"/>
              <w:rPr>
                <w:rFonts w:asciiTheme="minorHAnsi" w:hAnsiTheme="minorHAnsi" w:cstheme="minorHAnsi"/>
                <w:color w:val="FF0000"/>
                <w:sz w:val="18"/>
                <w:szCs w:val="18"/>
              </w:rPr>
            </w:pPr>
            <w:r w:rsidRPr="00DD3E87">
              <w:rPr>
                <w:rFonts w:asciiTheme="minorHAnsi" w:hAnsiTheme="minorHAnsi" w:cstheme="minorHAnsi"/>
                <w:color w:val="FF0000"/>
                <w:sz w:val="18"/>
                <w:szCs w:val="18"/>
              </w:rPr>
              <w:t xml:space="preserve">The Bank may agree to finance PPP projects initiated from unsolicited proposals. In all instances of unsolicited proposals, the process to assess and determine the best fit-for-purpose and </w:t>
            </w:r>
            <w:proofErr w:type="spellStart"/>
            <w:r w:rsidRPr="00DD3E87">
              <w:rPr>
                <w:rFonts w:asciiTheme="minorHAnsi" w:hAnsiTheme="minorHAnsi" w:cstheme="minorHAnsi"/>
                <w:color w:val="FF0000"/>
                <w:sz w:val="18"/>
                <w:szCs w:val="18"/>
              </w:rPr>
              <w:t>VfM</w:t>
            </w:r>
            <w:proofErr w:type="spellEnd"/>
            <w:r w:rsidRPr="00DD3E87">
              <w:rPr>
                <w:rFonts w:asciiTheme="minorHAnsi" w:hAnsiTheme="minorHAnsi" w:cstheme="minorHAnsi"/>
                <w:color w:val="FF0000"/>
                <w:sz w:val="18"/>
                <w:szCs w:val="18"/>
              </w:rPr>
              <w:t xml:space="preserve"> approach to awarding a contract initiated by an unsolicited proposal shall be clearly defined by the Borrower. When an unsolicited proposal is subject to a competitive process selection the Borrower may use one of the following approaches in allowing the firm that submitted the unsolicited proposal to participate in the process:</w:t>
            </w:r>
          </w:p>
          <w:p w14:paraId="686E58E0" w14:textId="77777777" w:rsidR="00FD7985" w:rsidRPr="00DD3E87" w:rsidRDefault="00FD7985" w:rsidP="00FD7985">
            <w:pPr>
              <w:pStyle w:val="ListParagraph"/>
              <w:numPr>
                <w:ilvl w:val="0"/>
                <w:numId w:val="23"/>
              </w:numPr>
              <w:suppressAutoHyphens/>
              <w:spacing w:after="100"/>
              <w:ind w:left="366"/>
              <w:contextualSpacing/>
              <w:jc w:val="both"/>
              <w:rPr>
                <w:rFonts w:asciiTheme="minorHAnsi" w:hAnsiTheme="minorHAnsi" w:cstheme="minorHAnsi"/>
                <w:color w:val="FF0000"/>
                <w:sz w:val="18"/>
                <w:szCs w:val="18"/>
              </w:rPr>
            </w:pPr>
            <w:r w:rsidRPr="00DD3E87">
              <w:rPr>
                <w:rFonts w:asciiTheme="minorHAnsi" w:hAnsiTheme="minorHAnsi" w:cstheme="minorHAnsi"/>
                <w:color w:val="FF0000"/>
                <w:sz w:val="18"/>
                <w:szCs w:val="18"/>
              </w:rPr>
              <w:t xml:space="preserve">The Borrower grants no advantage to the firm in the process. The Borrower may separately compensate the firm if permitted under Borrower’s applicable regulatory framework; or </w:t>
            </w:r>
          </w:p>
          <w:p w14:paraId="6C5483E1" w14:textId="77777777" w:rsidR="00FD7985" w:rsidRPr="00DD3E87" w:rsidRDefault="00FD7985" w:rsidP="00FD7985">
            <w:pPr>
              <w:pStyle w:val="ListParagraph"/>
              <w:ind w:left="366"/>
              <w:jc w:val="both"/>
              <w:rPr>
                <w:rFonts w:asciiTheme="minorHAnsi" w:hAnsiTheme="minorHAnsi" w:cstheme="minorHAnsi"/>
                <w:color w:val="FF0000"/>
                <w:sz w:val="18"/>
                <w:szCs w:val="18"/>
              </w:rPr>
            </w:pPr>
          </w:p>
          <w:p w14:paraId="446FE292" w14:textId="3C2F6F58" w:rsidR="00FD7985" w:rsidRPr="00DD3E87" w:rsidRDefault="00FD7985" w:rsidP="00FD7985">
            <w:pPr>
              <w:ind w:left="366" w:hanging="426"/>
              <w:jc w:val="both"/>
              <w:rPr>
                <w:color w:val="FF0000"/>
                <w:sz w:val="18"/>
                <w:szCs w:val="18"/>
              </w:rPr>
            </w:pPr>
            <w:r w:rsidRPr="00DD3E87">
              <w:rPr>
                <w:rFonts w:asciiTheme="minorHAnsi" w:hAnsiTheme="minorHAnsi" w:cstheme="minorHAnsi"/>
                <w:color w:val="FF0000"/>
                <w:sz w:val="18"/>
                <w:szCs w:val="18"/>
              </w:rPr>
              <w:t xml:space="preserve">(b)   The firm is granted an advantage in the selection process, such as a point bonus in the evaluation or a guaranteed access to a multistage process. This advantage shall be disclosed in the request for bids/ request for proposals document and defined in such a way that it does not prevent effective competition. </w:t>
            </w:r>
          </w:p>
        </w:tc>
        <w:tc>
          <w:tcPr>
            <w:tcW w:w="4325" w:type="dxa"/>
            <w:vAlign w:val="center"/>
          </w:tcPr>
          <w:p w14:paraId="136DBE27" w14:textId="77777777" w:rsidR="00FD7985" w:rsidRPr="003D7B94" w:rsidRDefault="00FD7985" w:rsidP="00FD7985"/>
        </w:tc>
      </w:tr>
      <w:tr w:rsidR="00FD7985" w:rsidRPr="003D7B94" w14:paraId="4BCF0E1E" w14:textId="77777777" w:rsidTr="00384FF0">
        <w:trPr>
          <w:jc w:val="center"/>
        </w:trPr>
        <w:tc>
          <w:tcPr>
            <w:tcW w:w="2744" w:type="dxa"/>
            <w:vAlign w:val="center"/>
          </w:tcPr>
          <w:p w14:paraId="209C9AE3" w14:textId="4A4C6E6A" w:rsidR="00FD7985" w:rsidRPr="008F3CAE" w:rsidRDefault="00FD7985" w:rsidP="00FD7985">
            <w:pPr>
              <w:jc w:val="center"/>
              <w:rPr>
                <w:b/>
                <w:sz w:val="18"/>
                <w:szCs w:val="18"/>
              </w:rPr>
            </w:pPr>
            <w:r w:rsidRPr="00333261">
              <w:rPr>
                <w:b/>
                <w:sz w:val="18"/>
                <w:szCs w:val="18"/>
              </w:rPr>
              <w:t>Performance-Based Procurement</w:t>
            </w:r>
          </w:p>
        </w:tc>
        <w:tc>
          <w:tcPr>
            <w:tcW w:w="1541" w:type="dxa"/>
            <w:vAlign w:val="center"/>
          </w:tcPr>
          <w:p w14:paraId="32EECAC3" w14:textId="6039270B" w:rsidR="00FD7985" w:rsidRDefault="00FD7985" w:rsidP="00FD7985">
            <w:pPr>
              <w:jc w:val="center"/>
              <w:rPr>
                <w:rFonts w:ascii="Arial" w:eastAsia="Times New Roman" w:hAnsi="Arial" w:cs="Arial"/>
                <w:bCs/>
                <w:sz w:val="18"/>
                <w:szCs w:val="18"/>
              </w:rPr>
            </w:pPr>
            <w:r>
              <w:rPr>
                <w:rFonts w:ascii="Arial" w:eastAsia="Times New Roman" w:hAnsi="Arial" w:cs="Arial"/>
                <w:bCs/>
                <w:sz w:val="18"/>
                <w:szCs w:val="18"/>
              </w:rPr>
              <w:t>3.17</w:t>
            </w:r>
          </w:p>
        </w:tc>
        <w:tc>
          <w:tcPr>
            <w:tcW w:w="4885" w:type="dxa"/>
            <w:vAlign w:val="center"/>
          </w:tcPr>
          <w:p w14:paraId="0DE55B95" w14:textId="4036BBB7" w:rsidR="00FD7985" w:rsidRPr="00DD3E87" w:rsidRDefault="00FD7985" w:rsidP="00FD7985">
            <w:pPr>
              <w:suppressAutoHyphens/>
              <w:spacing w:after="120"/>
              <w:jc w:val="both"/>
              <w:rPr>
                <w:rFonts w:asciiTheme="minorHAnsi" w:hAnsiTheme="minorHAnsi"/>
                <w:sz w:val="18"/>
                <w:szCs w:val="18"/>
              </w:rPr>
            </w:pPr>
            <w:r w:rsidRPr="00DD3E87">
              <w:rPr>
                <w:rFonts w:asciiTheme="minorHAnsi" w:hAnsiTheme="minorHAnsi" w:cstheme="minorHAnsi"/>
                <w:sz w:val="18"/>
                <w:szCs w:val="18"/>
              </w:rPr>
              <w:t>Performance-Based Procurement (or Output Based Procurement) can involve, among others: (a) the provision of services to be paid on the basis of outputs; (b) design, supply, construction (or rehabilitation) and commissioning of a facility to be operated by the Borrower; or (c) design, supply, construction (or rehabilitation) of a facility and provision of services for its operation and maintenance for a defined period of years after its commissioning</w:t>
            </w:r>
            <w:r w:rsidRPr="00DD3E87">
              <w:rPr>
                <w:rStyle w:val="FootnoteReference"/>
                <w:rFonts w:asciiTheme="minorHAnsi" w:hAnsiTheme="minorHAnsi" w:cstheme="minorHAnsi"/>
                <w:sz w:val="18"/>
                <w:szCs w:val="18"/>
              </w:rPr>
              <w:footnoteReference w:id="16"/>
            </w:r>
            <w:r w:rsidRPr="00DD3E87">
              <w:rPr>
                <w:rFonts w:asciiTheme="minorHAnsi" w:hAnsiTheme="minorHAnsi" w:cstheme="minorHAnsi"/>
                <w:sz w:val="18"/>
                <w:szCs w:val="18"/>
              </w:rPr>
              <w:t xml:space="preserve">.  For the cases where design, supply and/or construction are required, prequalification is normally required and the use of </w:t>
            </w:r>
            <w:r w:rsidRPr="00DD3E87">
              <w:rPr>
                <w:rFonts w:asciiTheme="minorHAnsi" w:hAnsiTheme="minorHAnsi" w:cstheme="minorHAnsi"/>
                <w:color w:val="FF0000"/>
                <w:sz w:val="18"/>
                <w:szCs w:val="18"/>
              </w:rPr>
              <w:t xml:space="preserve">multistage bidding </w:t>
            </w:r>
            <w:r w:rsidRPr="00DD3E87">
              <w:rPr>
                <w:rFonts w:asciiTheme="minorHAnsi" w:hAnsiTheme="minorHAnsi" w:cstheme="minorHAnsi"/>
                <w:sz w:val="18"/>
                <w:szCs w:val="18"/>
              </w:rPr>
              <w:t xml:space="preserve">as indicated in paragraph </w:t>
            </w:r>
            <w:r w:rsidRPr="00DD3E87">
              <w:rPr>
                <w:rFonts w:asciiTheme="minorHAnsi" w:hAnsiTheme="minorHAnsi"/>
                <w:sz w:val="18"/>
                <w:szCs w:val="18"/>
              </w:rPr>
              <w:t>2.</w:t>
            </w:r>
            <w:r w:rsidRPr="00DD3E87">
              <w:rPr>
                <w:rFonts w:asciiTheme="minorHAnsi" w:hAnsiTheme="minorHAnsi" w:cstheme="minorHAnsi"/>
                <w:sz w:val="18"/>
                <w:szCs w:val="18"/>
              </w:rPr>
              <w:t>13, shall apply.</w:t>
            </w:r>
          </w:p>
        </w:tc>
        <w:tc>
          <w:tcPr>
            <w:tcW w:w="4325" w:type="dxa"/>
            <w:vAlign w:val="center"/>
          </w:tcPr>
          <w:p w14:paraId="32F71435" w14:textId="77777777" w:rsidR="00FD7985" w:rsidRPr="003D7B94" w:rsidRDefault="00FD7985" w:rsidP="00FD7985"/>
        </w:tc>
      </w:tr>
      <w:tr w:rsidR="00FD7985" w:rsidRPr="003D7B94" w14:paraId="57521302" w14:textId="77777777" w:rsidTr="00384FF0">
        <w:trPr>
          <w:jc w:val="center"/>
        </w:trPr>
        <w:tc>
          <w:tcPr>
            <w:tcW w:w="2744" w:type="dxa"/>
            <w:vAlign w:val="center"/>
          </w:tcPr>
          <w:p w14:paraId="3F0BEE4A" w14:textId="77777777" w:rsidR="00FD7985" w:rsidRPr="008F3CAE" w:rsidRDefault="00FD7985" w:rsidP="00FD7985">
            <w:pPr>
              <w:jc w:val="center"/>
              <w:rPr>
                <w:b/>
                <w:sz w:val="18"/>
                <w:szCs w:val="18"/>
              </w:rPr>
            </w:pPr>
            <w:r w:rsidRPr="008F3CAE">
              <w:rPr>
                <w:b/>
                <w:sz w:val="18"/>
                <w:szCs w:val="18"/>
              </w:rPr>
              <w:t>Appendix 1: Review by the Bank of Procurement Decisions</w:t>
            </w:r>
          </w:p>
          <w:p w14:paraId="7C8EEF5E" w14:textId="77777777" w:rsidR="00FD7985" w:rsidRDefault="00FD7985" w:rsidP="00FD7985">
            <w:pPr>
              <w:jc w:val="center"/>
              <w:rPr>
                <w:b/>
                <w:sz w:val="18"/>
                <w:szCs w:val="18"/>
              </w:rPr>
            </w:pPr>
          </w:p>
          <w:p w14:paraId="2E1DDE20" w14:textId="01FA5B58" w:rsidR="00FD7985" w:rsidRPr="003D7B94" w:rsidRDefault="00FD7985" w:rsidP="00FD7985">
            <w:pPr>
              <w:jc w:val="center"/>
              <w:rPr>
                <w:b/>
                <w:sz w:val="18"/>
                <w:szCs w:val="18"/>
              </w:rPr>
            </w:pPr>
            <w:r w:rsidRPr="008F3CAE">
              <w:rPr>
                <w:b/>
                <w:sz w:val="18"/>
                <w:szCs w:val="18"/>
              </w:rPr>
              <w:t>Procurement Strategy</w:t>
            </w:r>
          </w:p>
        </w:tc>
        <w:tc>
          <w:tcPr>
            <w:tcW w:w="1541" w:type="dxa"/>
            <w:vAlign w:val="center"/>
          </w:tcPr>
          <w:p w14:paraId="4ADF3609" w14:textId="34C94540" w:rsidR="00FD7985" w:rsidRPr="003D7B94" w:rsidRDefault="00FD7985" w:rsidP="00FD7985">
            <w:pPr>
              <w:jc w:val="center"/>
              <w:rPr>
                <w:rFonts w:ascii="Arial" w:eastAsia="Times New Roman" w:hAnsi="Arial" w:cs="Arial"/>
                <w:bCs/>
                <w:sz w:val="18"/>
                <w:szCs w:val="18"/>
              </w:rPr>
            </w:pPr>
            <w:r>
              <w:rPr>
                <w:rFonts w:ascii="Arial" w:eastAsia="Times New Roman" w:hAnsi="Arial" w:cs="Arial"/>
                <w:bCs/>
                <w:sz w:val="18"/>
                <w:szCs w:val="18"/>
              </w:rPr>
              <w:t>1</w:t>
            </w:r>
          </w:p>
        </w:tc>
        <w:tc>
          <w:tcPr>
            <w:tcW w:w="4885" w:type="dxa"/>
            <w:vAlign w:val="center"/>
          </w:tcPr>
          <w:p w14:paraId="7028CAE3" w14:textId="57F8BF34" w:rsidR="00FD7985" w:rsidRPr="00DD3E87" w:rsidRDefault="00FD7985" w:rsidP="00FD7985">
            <w:pPr>
              <w:tabs>
                <w:tab w:val="left" w:pos="360"/>
              </w:tabs>
              <w:suppressAutoHyphens/>
              <w:spacing w:after="120"/>
              <w:jc w:val="both"/>
              <w:rPr>
                <w:rFonts w:asciiTheme="minorHAnsi" w:hAnsiTheme="minorHAnsi" w:cstheme="minorHAnsi"/>
                <w:sz w:val="18"/>
                <w:szCs w:val="18"/>
              </w:rPr>
            </w:pPr>
            <w:r w:rsidRPr="00DD3E87">
              <w:rPr>
                <w:rFonts w:asciiTheme="minorHAnsi" w:hAnsiTheme="minorHAnsi" w:cstheme="minorHAnsi"/>
                <w:color w:val="FF0000"/>
                <w:sz w:val="18"/>
                <w:szCs w:val="18"/>
              </w:rPr>
              <w:t xml:space="preserve">The Borrower shall prepare a procurement strategy justifying the arrangements proposed for its conformity with the Loan Contract and these Policies. The Bank shall review the procurement strategy and arrangements proposed by the Borrower as set forth in the Procurement Plan. The Procurement Plan shall be prepared </w:t>
            </w:r>
            <w:proofErr w:type="gramStart"/>
            <w:r w:rsidRPr="00DD3E87">
              <w:rPr>
                <w:rFonts w:asciiTheme="minorHAnsi" w:hAnsiTheme="minorHAnsi" w:cstheme="minorHAnsi"/>
                <w:color w:val="FF0000"/>
                <w:sz w:val="18"/>
                <w:szCs w:val="18"/>
              </w:rPr>
              <w:t>on the basis of</w:t>
            </w:r>
            <w:proofErr w:type="gramEnd"/>
            <w:r w:rsidRPr="00DD3E87">
              <w:rPr>
                <w:rFonts w:asciiTheme="minorHAnsi" w:hAnsiTheme="minorHAnsi" w:cstheme="minorHAnsi"/>
                <w:color w:val="FF0000"/>
                <w:sz w:val="18"/>
                <w:szCs w:val="18"/>
              </w:rPr>
              <w:t xml:space="preserve"> the market analysis conducted during the preparation of the procurement strategy and any fit-for-purpose considerations of the selected methods and shall </w:t>
            </w:r>
            <w:r w:rsidRPr="00DD3E87">
              <w:rPr>
                <w:rFonts w:asciiTheme="minorHAnsi" w:hAnsiTheme="minorHAnsi" w:cstheme="minorHAnsi"/>
                <w:sz w:val="18"/>
                <w:szCs w:val="18"/>
              </w:rPr>
              <w:t xml:space="preserve">cover an initial period of at least 18 months. The Borrower shall update the Procurement Plan on an annual basis or as needed, always covering the next 18-month period of project implementation. Any revisions proposed to the Procurement Plan shall be furnished to the Bank for its prior approval. </w:t>
            </w:r>
          </w:p>
        </w:tc>
        <w:tc>
          <w:tcPr>
            <w:tcW w:w="4325" w:type="dxa"/>
            <w:vAlign w:val="center"/>
          </w:tcPr>
          <w:p w14:paraId="67FC5B93" w14:textId="77777777" w:rsidR="00FD7985" w:rsidRPr="003D7B94" w:rsidRDefault="00FD7985" w:rsidP="00FD7985"/>
        </w:tc>
      </w:tr>
      <w:tr w:rsidR="00FD7985" w:rsidRPr="003D7B94" w14:paraId="71CE6F25" w14:textId="77777777" w:rsidTr="00384FF0">
        <w:trPr>
          <w:jc w:val="center"/>
        </w:trPr>
        <w:tc>
          <w:tcPr>
            <w:tcW w:w="2744" w:type="dxa"/>
            <w:vAlign w:val="center"/>
          </w:tcPr>
          <w:p w14:paraId="54ADB693" w14:textId="3F07CD22" w:rsidR="00FD7985" w:rsidRPr="008F3CAE" w:rsidRDefault="00FD7985" w:rsidP="00FD7985">
            <w:pPr>
              <w:jc w:val="center"/>
              <w:rPr>
                <w:b/>
                <w:sz w:val="18"/>
                <w:szCs w:val="18"/>
              </w:rPr>
            </w:pPr>
            <w:r w:rsidRPr="00EC4CE2">
              <w:rPr>
                <w:b/>
                <w:sz w:val="18"/>
                <w:szCs w:val="18"/>
              </w:rPr>
              <w:t>Ex-Ante Review</w:t>
            </w:r>
          </w:p>
        </w:tc>
        <w:tc>
          <w:tcPr>
            <w:tcW w:w="1541" w:type="dxa"/>
            <w:vAlign w:val="center"/>
          </w:tcPr>
          <w:p w14:paraId="27420DC7" w14:textId="29557322" w:rsidR="00FD7985" w:rsidRDefault="00FD7985" w:rsidP="00FD7985">
            <w:pPr>
              <w:jc w:val="center"/>
              <w:rPr>
                <w:rFonts w:ascii="Arial" w:eastAsia="Times New Roman" w:hAnsi="Arial" w:cs="Arial"/>
                <w:bCs/>
                <w:sz w:val="18"/>
                <w:szCs w:val="18"/>
              </w:rPr>
            </w:pPr>
            <w:r>
              <w:rPr>
                <w:rFonts w:ascii="Arial" w:eastAsia="Times New Roman" w:hAnsi="Arial" w:cs="Arial"/>
                <w:bCs/>
                <w:sz w:val="18"/>
                <w:szCs w:val="18"/>
              </w:rPr>
              <w:t>2</w:t>
            </w:r>
          </w:p>
        </w:tc>
        <w:tc>
          <w:tcPr>
            <w:tcW w:w="4885" w:type="dxa"/>
            <w:vAlign w:val="center"/>
          </w:tcPr>
          <w:p w14:paraId="3737C133" w14:textId="77777777" w:rsidR="00FD7985" w:rsidRPr="00111A5F" w:rsidRDefault="00FD7985" w:rsidP="00FD7985">
            <w:pPr>
              <w:suppressAutoHyphens/>
              <w:spacing w:after="120"/>
              <w:jc w:val="both"/>
              <w:rPr>
                <w:rFonts w:asciiTheme="minorHAnsi" w:hAnsiTheme="minorHAnsi"/>
                <w:sz w:val="18"/>
                <w:szCs w:val="18"/>
              </w:rPr>
            </w:pPr>
            <w:r w:rsidRPr="00111A5F">
              <w:rPr>
                <w:rFonts w:asciiTheme="minorHAnsi" w:hAnsiTheme="minorHAnsi"/>
                <w:sz w:val="18"/>
                <w:szCs w:val="18"/>
              </w:rPr>
              <w:t>With respect to all contracts which are subject to the Bank’s ex-ante review:</w:t>
            </w:r>
          </w:p>
          <w:p w14:paraId="21127D52" w14:textId="77777777" w:rsidR="00FD7985" w:rsidRPr="00111A5F" w:rsidRDefault="00743DD2" w:rsidP="00111A5F">
            <w:pPr>
              <w:numPr>
                <w:ilvl w:val="0"/>
                <w:numId w:val="26"/>
              </w:numPr>
              <w:suppressAutoHyphens/>
              <w:spacing w:after="120"/>
              <w:jc w:val="both"/>
              <w:rPr>
                <w:rFonts w:asciiTheme="minorHAnsi" w:hAnsiTheme="minorHAnsi" w:cstheme="minorHAnsi"/>
                <w:sz w:val="18"/>
                <w:szCs w:val="18"/>
              </w:rPr>
            </w:pPr>
            <w:r w:rsidRPr="00111A5F">
              <w:rPr>
                <w:rFonts w:asciiTheme="minorHAnsi" w:hAnsiTheme="minorHAnsi" w:cstheme="minorHAnsi"/>
                <w:color w:val="FF0000"/>
                <w:sz w:val="18"/>
                <w:szCs w:val="18"/>
              </w:rPr>
              <w:t xml:space="preserve">If after the notification of the intention of the contract award or the publication of the results of evaluation, as agreed with the Bank, </w:t>
            </w:r>
            <w:r w:rsidRPr="00111A5F">
              <w:rPr>
                <w:rFonts w:asciiTheme="minorHAnsi" w:hAnsiTheme="minorHAnsi" w:cstheme="minorHAnsi"/>
                <w:sz w:val="18"/>
                <w:szCs w:val="18"/>
              </w:rPr>
              <w:t xml:space="preserve">the Borrower receives protests or complaints from bidders, a copy of the complaint and a copy of the Borrower’s response shall be sent to the Bank for </w:t>
            </w:r>
            <w:r w:rsidRPr="00111A5F">
              <w:rPr>
                <w:rFonts w:asciiTheme="minorHAnsi" w:hAnsiTheme="minorHAnsi" w:cstheme="minorHAnsi"/>
                <w:color w:val="FF0000"/>
                <w:sz w:val="18"/>
                <w:szCs w:val="18"/>
              </w:rPr>
              <w:t>“no-objection”.</w:t>
            </w:r>
          </w:p>
          <w:p w14:paraId="2C17661C" w14:textId="1B064CF3" w:rsidR="00111A5F" w:rsidRPr="00111A5F" w:rsidRDefault="00111A5F" w:rsidP="00111A5F">
            <w:pPr>
              <w:numPr>
                <w:ilvl w:val="0"/>
                <w:numId w:val="26"/>
              </w:numPr>
              <w:suppressAutoHyphens/>
              <w:spacing w:after="120"/>
              <w:jc w:val="both"/>
              <w:rPr>
                <w:rFonts w:asciiTheme="minorHAnsi" w:hAnsiTheme="minorHAnsi" w:cstheme="minorHAnsi"/>
                <w:sz w:val="18"/>
                <w:szCs w:val="18"/>
              </w:rPr>
            </w:pPr>
            <w:r w:rsidRPr="00111A5F">
              <w:rPr>
                <w:rFonts w:asciiTheme="minorHAnsi" w:hAnsiTheme="minorHAnsi" w:cstheme="minorHAnsi"/>
                <w:sz w:val="18"/>
                <w:szCs w:val="18"/>
              </w:rPr>
              <w:t xml:space="preserve">If as result of analysis of a protest the Borrower changes its </w:t>
            </w:r>
            <w:r w:rsidRPr="00111A5F">
              <w:rPr>
                <w:rFonts w:asciiTheme="minorHAnsi" w:hAnsiTheme="minorHAnsi" w:cstheme="minorHAnsi"/>
                <w:color w:val="FF0000"/>
                <w:sz w:val="18"/>
                <w:szCs w:val="18"/>
              </w:rPr>
              <w:t>intention of contract award or contract award recommendation</w:t>
            </w:r>
            <w:r w:rsidRPr="00111A5F">
              <w:rPr>
                <w:rFonts w:asciiTheme="minorHAnsi" w:hAnsiTheme="minorHAnsi" w:cstheme="minorHAnsi"/>
                <w:bCs/>
                <w:color w:val="FF0000"/>
                <w:sz w:val="18"/>
                <w:szCs w:val="18"/>
              </w:rPr>
              <w:t>, as agreed with the Bank</w:t>
            </w:r>
            <w:r w:rsidRPr="00111A5F">
              <w:rPr>
                <w:rFonts w:asciiTheme="minorHAnsi" w:hAnsiTheme="minorHAnsi" w:cstheme="minorHAnsi"/>
                <w:bCs/>
                <w:sz w:val="18"/>
                <w:szCs w:val="18"/>
              </w:rPr>
              <w:t>, the reasons for such decision and a revised evaluation report shall be submitted to the Bank for “no objection.” The Borrower shall provide a re-publication of the contract award in the format of paragraph 2.</w:t>
            </w:r>
            <w:r w:rsidRPr="00111A5F">
              <w:rPr>
                <w:rFonts w:asciiTheme="minorHAnsi" w:hAnsiTheme="minorHAnsi"/>
                <w:bCs/>
                <w:sz w:val="18"/>
                <w:szCs w:val="18"/>
              </w:rPr>
              <w:t>81</w:t>
            </w:r>
            <w:r w:rsidRPr="00111A5F">
              <w:rPr>
                <w:rFonts w:asciiTheme="minorHAnsi" w:hAnsiTheme="minorHAnsi" w:cstheme="minorHAnsi"/>
                <w:bCs/>
                <w:sz w:val="18"/>
                <w:szCs w:val="18"/>
              </w:rPr>
              <w:t xml:space="preserve"> of these Policies.</w:t>
            </w:r>
          </w:p>
        </w:tc>
        <w:tc>
          <w:tcPr>
            <w:tcW w:w="4325" w:type="dxa"/>
            <w:vAlign w:val="center"/>
          </w:tcPr>
          <w:p w14:paraId="18B4F958" w14:textId="77777777" w:rsidR="00FD7985" w:rsidRPr="003D7B94" w:rsidRDefault="00FD7985" w:rsidP="00FD7985"/>
        </w:tc>
      </w:tr>
      <w:tr w:rsidR="00FD7985" w:rsidRPr="003D7B94" w14:paraId="3D2BD273" w14:textId="77777777" w:rsidTr="00384FF0">
        <w:trPr>
          <w:jc w:val="center"/>
        </w:trPr>
        <w:tc>
          <w:tcPr>
            <w:tcW w:w="2744" w:type="dxa"/>
            <w:vAlign w:val="center"/>
          </w:tcPr>
          <w:p w14:paraId="650B44E4" w14:textId="77777777" w:rsidR="00FD7985" w:rsidRPr="00425E36" w:rsidRDefault="00FD7985" w:rsidP="00FD7985">
            <w:pPr>
              <w:jc w:val="center"/>
              <w:rPr>
                <w:b/>
                <w:sz w:val="18"/>
                <w:szCs w:val="18"/>
              </w:rPr>
            </w:pPr>
            <w:r w:rsidRPr="00425E36">
              <w:rPr>
                <w:b/>
                <w:sz w:val="18"/>
                <w:szCs w:val="18"/>
              </w:rPr>
              <w:t>Appendix 3: Guidance to Bidders</w:t>
            </w:r>
          </w:p>
          <w:p w14:paraId="32BC6EFB" w14:textId="77777777" w:rsidR="00FD7985" w:rsidRDefault="00FD7985" w:rsidP="00FD7985">
            <w:pPr>
              <w:jc w:val="center"/>
              <w:rPr>
                <w:b/>
                <w:sz w:val="18"/>
                <w:szCs w:val="18"/>
              </w:rPr>
            </w:pPr>
          </w:p>
          <w:p w14:paraId="7019E03A" w14:textId="0D9F48E7" w:rsidR="00FD7985" w:rsidRPr="00EC4CE2" w:rsidRDefault="00FD7985" w:rsidP="00FD7985">
            <w:pPr>
              <w:jc w:val="center"/>
              <w:rPr>
                <w:b/>
                <w:sz w:val="18"/>
                <w:szCs w:val="18"/>
              </w:rPr>
            </w:pPr>
            <w:r w:rsidRPr="00425E36">
              <w:rPr>
                <w:b/>
                <w:sz w:val="18"/>
                <w:szCs w:val="18"/>
              </w:rPr>
              <w:t>Purpose</w:t>
            </w:r>
          </w:p>
        </w:tc>
        <w:tc>
          <w:tcPr>
            <w:tcW w:w="1541" w:type="dxa"/>
            <w:vAlign w:val="center"/>
          </w:tcPr>
          <w:p w14:paraId="2BBBFE51" w14:textId="5AED5220" w:rsidR="00FD7985" w:rsidRDefault="00FD7985" w:rsidP="00FD7985">
            <w:pPr>
              <w:jc w:val="center"/>
              <w:rPr>
                <w:rFonts w:ascii="Arial" w:eastAsia="Times New Roman" w:hAnsi="Arial" w:cs="Arial"/>
                <w:bCs/>
                <w:sz w:val="18"/>
                <w:szCs w:val="18"/>
              </w:rPr>
            </w:pPr>
            <w:r>
              <w:rPr>
                <w:rFonts w:ascii="Arial" w:eastAsia="Times New Roman" w:hAnsi="Arial" w:cs="Arial"/>
                <w:bCs/>
                <w:sz w:val="18"/>
                <w:szCs w:val="18"/>
              </w:rPr>
              <w:t>1</w:t>
            </w:r>
          </w:p>
        </w:tc>
        <w:tc>
          <w:tcPr>
            <w:tcW w:w="4885" w:type="dxa"/>
            <w:vAlign w:val="center"/>
          </w:tcPr>
          <w:p w14:paraId="66183CF8" w14:textId="1CC05815" w:rsidR="00FD7985" w:rsidRPr="00E04FC0" w:rsidRDefault="00FD7985" w:rsidP="00FD7985">
            <w:pPr>
              <w:suppressAutoHyphens/>
              <w:spacing w:after="120"/>
              <w:jc w:val="both"/>
              <w:rPr>
                <w:rFonts w:asciiTheme="minorHAnsi" w:hAnsiTheme="minorHAnsi" w:cstheme="minorHAnsi"/>
                <w:sz w:val="18"/>
                <w:szCs w:val="18"/>
              </w:rPr>
            </w:pPr>
            <w:r w:rsidRPr="00DD3E87">
              <w:rPr>
                <w:rFonts w:asciiTheme="minorHAnsi" w:hAnsiTheme="minorHAnsi" w:cstheme="minorHAnsi"/>
                <w:sz w:val="18"/>
                <w:szCs w:val="18"/>
              </w:rPr>
              <w:t xml:space="preserve">This Appendix provides guidance to potential bidders wishing to participate in Bank-financed procurement. </w:t>
            </w:r>
            <w:r w:rsidRPr="00DD3E87">
              <w:rPr>
                <w:rFonts w:asciiTheme="minorHAnsi" w:hAnsiTheme="minorHAnsi" w:cstheme="minorHAnsi"/>
                <w:color w:val="FF0000"/>
                <w:sz w:val="18"/>
                <w:szCs w:val="18"/>
              </w:rPr>
              <w:t>Where the Loan Contract includes provisions regarding a Standstill Period</w:t>
            </w:r>
            <w:r w:rsidRPr="00DD3E87">
              <w:rPr>
                <w:rStyle w:val="FootnoteReference"/>
                <w:rFonts w:asciiTheme="minorHAnsi" w:hAnsiTheme="minorHAnsi" w:cstheme="minorHAnsi"/>
                <w:color w:val="FF0000"/>
                <w:sz w:val="18"/>
                <w:szCs w:val="18"/>
              </w:rPr>
              <w:footnoteReference w:id="17"/>
            </w:r>
            <w:r w:rsidRPr="00DD3E87">
              <w:rPr>
                <w:rFonts w:asciiTheme="minorHAnsi" w:hAnsiTheme="minorHAnsi" w:cstheme="minorHAnsi"/>
                <w:color w:val="FF0000"/>
                <w:sz w:val="18"/>
                <w:szCs w:val="18"/>
              </w:rPr>
              <w:t xml:space="preserve"> allowing for complaints before the notification of award to bidders, the Bank’s, Bidder’s and Borrower’s roles for reviewing and handling complaints shall be defined in the Loan Contract or the agreed procurement procedures between the Bank and the Borrower.</w:t>
            </w:r>
          </w:p>
        </w:tc>
        <w:tc>
          <w:tcPr>
            <w:tcW w:w="4325" w:type="dxa"/>
            <w:vAlign w:val="center"/>
          </w:tcPr>
          <w:p w14:paraId="4AE7E43D" w14:textId="77777777" w:rsidR="00FD7985" w:rsidRPr="003D7B94" w:rsidRDefault="00FD7985" w:rsidP="00FD7985"/>
        </w:tc>
      </w:tr>
      <w:tr w:rsidR="009C0CCE" w:rsidRPr="003D7B94" w14:paraId="1FB4FF26" w14:textId="77777777" w:rsidTr="00384FF0">
        <w:trPr>
          <w:jc w:val="center"/>
        </w:trPr>
        <w:tc>
          <w:tcPr>
            <w:tcW w:w="2744" w:type="dxa"/>
            <w:vAlign w:val="center"/>
          </w:tcPr>
          <w:p w14:paraId="73C70FB1" w14:textId="7A5C3CFE" w:rsidR="009C0CCE" w:rsidRPr="00425E36" w:rsidRDefault="009E0DB7" w:rsidP="00FD7985">
            <w:pPr>
              <w:jc w:val="center"/>
              <w:rPr>
                <w:b/>
                <w:sz w:val="18"/>
                <w:szCs w:val="18"/>
              </w:rPr>
            </w:pPr>
            <w:r w:rsidRPr="009E0DB7">
              <w:rPr>
                <w:b/>
                <w:sz w:val="18"/>
                <w:szCs w:val="18"/>
              </w:rPr>
              <w:t>Bidder’s Role</w:t>
            </w:r>
          </w:p>
        </w:tc>
        <w:tc>
          <w:tcPr>
            <w:tcW w:w="1541" w:type="dxa"/>
            <w:vAlign w:val="center"/>
          </w:tcPr>
          <w:p w14:paraId="36B1DCBB" w14:textId="3F9CD32F" w:rsidR="009C0CCE" w:rsidRDefault="009E0DB7" w:rsidP="00FD7985">
            <w:pPr>
              <w:jc w:val="center"/>
              <w:rPr>
                <w:rFonts w:ascii="Arial" w:eastAsia="Times New Roman" w:hAnsi="Arial" w:cs="Arial"/>
                <w:bCs/>
                <w:sz w:val="18"/>
                <w:szCs w:val="18"/>
              </w:rPr>
            </w:pPr>
            <w:r>
              <w:rPr>
                <w:rFonts w:ascii="Arial" w:eastAsia="Times New Roman" w:hAnsi="Arial" w:cs="Arial"/>
                <w:bCs/>
                <w:sz w:val="18"/>
                <w:szCs w:val="18"/>
              </w:rPr>
              <w:t>9</w:t>
            </w:r>
          </w:p>
        </w:tc>
        <w:tc>
          <w:tcPr>
            <w:tcW w:w="4885" w:type="dxa"/>
            <w:vAlign w:val="center"/>
          </w:tcPr>
          <w:p w14:paraId="606DCD45" w14:textId="0727AF29" w:rsidR="009C0CCE" w:rsidRPr="00E22318" w:rsidRDefault="00B1705B" w:rsidP="00E22318">
            <w:pPr>
              <w:suppressAutoHyphens/>
              <w:spacing w:after="120"/>
              <w:jc w:val="both"/>
              <w:rPr>
                <w:rFonts w:asciiTheme="minorHAnsi" w:hAnsiTheme="minorHAnsi" w:cstheme="minorHAnsi"/>
                <w:color w:val="FF0000"/>
              </w:rPr>
            </w:pPr>
            <w:r w:rsidRPr="00E22318">
              <w:rPr>
                <w:rFonts w:asciiTheme="minorHAnsi" w:hAnsiTheme="minorHAnsi" w:cstheme="minorHAnsi"/>
              </w:rPr>
              <w:t>It is the responsibility of the bidder to raise any issue of ambiguity, contradiction, omission, etc., prior to the submission of its bid, to assure submission of a fully responsive and compliant bid, including all the supporting documents requested in the bidding documents. Noncompliance with critical (technical and commercial) requirements will result in rejection of the bid. If a bidder wishes to propose deviations to a non-critical requirement, or propose an alternative solution, the bidder should quote the price for the fully compliant bid and then separately indicate the adjustment in price that can be offered if the deviation is accepted. Alternative solutions should be offered only when authorized in the bidding documents. Once bids are received and publicly opened, bidders will not be required or permitted to change the price or substance of a bid</w:t>
            </w:r>
            <w:r w:rsidRPr="00E22318">
              <w:rPr>
                <w:rFonts w:asciiTheme="minorHAnsi" w:hAnsiTheme="minorHAnsi" w:cstheme="minorHAnsi"/>
                <w:color w:val="FF0000"/>
              </w:rPr>
              <w:t>, unless it is specified in in the bidding documents and in accordance with the procedures that allow negotiations.</w:t>
            </w:r>
          </w:p>
        </w:tc>
        <w:tc>
          <w:tcPr>
            <w:tcW w:w="4325" w:type="dxa"/>
            <w:vAlign w:val="center"/>
          </w:tcPr>
          <w:p w14:paraId="6F68BA03" w14:textId="77777777" w:rsidR="009C0CCE" w:rsidRPr="003D7B94" w:rsidRDefault="009C0CCE" w:rsidP="00FD7985"/>
        </w:tc>
      </w:tr>
      <w:tr w:rsidR="00D41751" w:rsidRPr="003D7B94" w14:paraId="2ED7B3D6" w14:textId="77777777" w:rsidTr="00384FF0">
        <w:trPr>
          <w:jc w:val="center"/>
        </w:trPr>
        <w:tc>
          <w:tcPr>
            <w:tcW w:w="2744" w:type="dxa"/>
            <w:vAlign w:val="center"/>
          </w:tcPr>
          <w:p w14:paraId="2C5BE925" w14:textId="43DA50FA" w:rsidR="00D41751" w:rsidRPr="00425E36" w:rsidRDefault="008E790A" w:rsidP="00FD7985">
            <w:pPr>
              <w:jc w:val="center"/>
              <w:rPr>
                <w:b/>
                <w:sz w:val="18"/>
                <w:szCs w:val="18"/>
              </w:rPr>
            </w:pPr>
            <w:r w:rsidRPr="008E790A">
              <w:rPr>
                <w:b/>
                <w:sz w:val="18"/>
                <w:szCs w:val="18"/>
              </w:rPr>
              <w:t>Confidentiality</w:t>
            </w:r>
          </w:p>
        </w:tc>
        <w:tc>
          <w:tcPr>
            <w:tcW w:w="1541" w:type="dxa"/>
            <w:vAlign w:val="center"/>
          </w:tcPr>
          <w:p w14:paraId="5D0C003D" w14:textId="2211D145" w:rsidR="00D41751" w:rsidRDefault="00F60B0C" w:rsidP="00FD7985">
            <w:pPr>
              <w:jc w:val="center"/>
              <w:rPr>
                <w:rFonts w:ascii="Arial" w:eastAsia="Times New Roman" w:hAnsi="Arial" w:cs="Arial"/>
                <w:bCs/>
                <w:sz w:val="18"/>
                <w:szCs w:val="18"/>
              </w:rPr>
            </w:pPr>
            <w:r>
              <w:rPr>
                <w:rFonts w:ascii="Arial" w:eastAsia="Times New Roman" w:hAnsi="Arial" w:cs="Arial"/>
                <w:bCs/>
                <w:sz w:val="18"/>
                <w:szCs w:val="18"/>
              </w:rPr>
              <w:t>10</w:t>
            </w:r>
          </w:p>
        </w:tc>
        <w:tc>
          <w:tcPr>
            <w:tcW w:w="4885" w:type="dxa"/>
            <w:vAlign w:val="center"/>
          </w:tcPr>
          <w:p w14:paraId="30720F29" w14:textId="24641531" w:rsidR="00D41751" w:rsidRPr="00940364" w:rsidRDefault="00940364" w:rsidP="00FD7985">
            <w:pPr>
              <w:suppressAutoHyphens/>
              <w:spacing w:after="120"/>
              <w:jc w:val="both"/>
              <w:rPr>
                <w:rFonts w:asciiTheme="minorHAnsi" w:hAnsiTheme="minorHAnsi" w:cstheme="minorHAnsi"/>
                <w:sz w:val="20"/>
              </w:rPr>
            </w:pPr>
            <w:r>
              <w:rPr>
                <w:rFonts w:asciiTheme="minorHAnsi" w:hAnsiTheme="minorHAnsi" w:cstheme="minorHAnsi"/>
                <w:sz w:val="20"/>
              </w:rPr>
              <w:t xml:space="preserve">As </w:t>
            </w:r>
            <w:r w:rsidR="00E22318" w:rsidRPr="00940364">
              <w:rPr>
                <w:rFonts w:asciiTheme="minorHAnsi" w:hAnsiTheme="minorHAnsi" w:cstheme="minorHAnsi"/>
                <w:sz w:val="20"/>
              </w:rPr>
              <w:t xml:space="preserve">stated in paragraph 2.55 of these Policies, the process of bid evaluation shall be confidential until the </w:t>
            </w:r>
            <w:r w:rsidR="00E22318" w:rsidRPr="00940364">
              <w:rPr>
                <w:rFonts w:asciiTheme="minorHAnsi" w:hAnsiTheme="minorHAnsi" w:cstheme="minorHAnsi"/>
                <w:color w:val="FF0000"/>
                <w:sz w:val="20"/>
              </w:rPr>
              <w:t>notification of the intention of contract award or the publication or contract award, as applicable</w:t>
            </w:r>
            <w:r w:rsidR="00E22318" w:rsidRPr="00940364">
              <w:rPr>
                <w:rFonts w:asciiTheme="minorHAnsi" w:hAnsiTheme="minorHAnsi" w:cstheme="minorHAnsi"/>
                <w:sz w:val="20"/>
              </w:rPr>
              <w:t>. This is essential to enable the Borrower and Bank reviewers to avoid either the reality or perception of improper interference. If at this stage a bidder wishes to bring additional information to the notice of the Borrower, the Bank, or both, it should do so in writing.</w:t>
            </w:r>
          </w:p>
        </w:tc>
        <w:tc>
          <w:tcPr>
            <w:tcW w:w="4325" w:type="dxa"/>
            <w:vAlign w:val="center"/>
          </w:tcPr>
          <w:p w14:paraId="22BC5A0F" w14:textId="77777777" w:rsidR="00D41751" w:rsidRPr="003D7B94" w:rsidRDefault="00D41751" w:rsidP="00FD7985"/>
        </w:tc>
      </w:tr>
      <w:tr w:rsidR="005846A7" w:rsidRPr="003D7B94" w14:paraId="35D87C14" w14:textId="77777777" w:rsidTr="00384FF0">
        <w:trPr>
          <w:jc w:val="center"/>
        </w:trPr>
        <w:tc>
          <w:tcPr>
            <w:tcW w:w="2744" w:type="dxa"/>
            <w:vAlign w:val="center"/>
          </w:tcPr>
          <w:p w14:paraId="02914077" w14:textId="2C0F9B29" w:rsidR="005846A7" w:rsidRPr="008E790A" w:rsidRDefault="00781B25" w:rsidP="00FD7985">
            <w:pPr>
              <w:jc w:val="center"/>
              <w:rPr>
                <w:b/>
                <w:sz w:val="18"/>
                <w:szCs w:val="18"/>
              </w:rPr>
            </w:pPr>
            <w:r w:rsidRPr="00781B25">
              <w:rPr>
                <w:b/>
                <w:sz w:val="18"/>
                <w:szCs w:val="18"/>
              </w:rPr>
              <w:t>Debriefing by the Bank</w:t>
            </w:r>
          </w:p>
        </w:tc>
        <w:tc>
          <w:tcPr>
            <w:tcW w:w="1541" w:type="dxa"/>
            <w:vAlign w:val="center"/>
          </w:tcPr>
          <w:p w14:paraId="1962C483" w14:textId="1ED32514" w:rsidR="005846A7" w:rsidRDefault="00845D00" w:rsidP="00FD7985">
            <w:pPr>
              <w:jc w:val="center"/>
              <w:rPr>
                <w:rFonts w:ascii="Arial" w:eastAsia="Times New Roman" w:hAnsi="Arial" w:cs="Arial"/>
                <w:bCs/>
                <w:sz w:val="18"/>
                <w:szCs w:val="18"/>
              </w:rPr>
            </w:pPr>
            <w:r>
              <w:rPr>
                <w:rFonts w:ascii="Arial" w:eastAsia="Times New Roman" w:hAnsi="Arial" w:cs="Arial"/>
                <w:bCs/>
                <w:sz w:val="18"/>
                <w:szCs w:val="18"/>
              </w:rPr>
              <w:t>15</w:t>
            </w:r>
          </w:p>
        </w:tc>
        <w:tc>
          <w:tcPr>
            <w:tcW w:w="4885" w:type="dxa"/>
            <w:vAlign w:val="center"/>
          </w:tcPr>
          <w:p w14:paraId="7D19A0AB" w14:textId="61923282" w:rsidR="005846A7" w:rsidRPr="00940364" w:rsidRDefault="00845D00" w:rsidP="00FD7985">
            <w:pPr>
              <w:suppressAutoHyphens/>
              <w:spacing w:after="120"/>
              <w:jc w:val="both"/>
              <w:rPr>
                <w:rFonts w:asciiTheme="minorHAnsi" w:hAnsiTheme="minorHAnsi" w:cstheme="minorHAnsi"/>
                <w:sz w:val="20"/>
              </w:rPr>
            </w:pPr>
            <w:r w:rsidRPr="00940364">
              <w:rPr>
                <w:rFonts w:asciiTheme="minorHAnsi" w:hAnsiTheme="minorHAnsi" w:cstheme="minorHAnsi"/>
                <w:sz w:val="20"/>
              </w:rPr>
              <w:t xml:space="preserve">As stated in paragraph 2.86, if, </w:t>
            </w:r>
            <w:r w:rsidRPr="00940364">
              <w:rPr>
                <w:rFonts w:asciiTheme="minorHAnsi" w:hAnsiTheme="minorHAnsi" w:cstheme="minorHAnsi"/>
                <w:color w:val="FF0000"/>
                <w:sz w:val="20"/>
              </w:rPr>
              <w:t>after notification of intention of award or publication of contract award, as applicable</w:t>
            </w:r>
            <w:r w:rsidRPr="00940364">
              <w:rPr>
                <w:rFonts w:asciiTheme="minorHAnsi" w:hAnsiTheme="minorHAnsi" w:cstheme="minorHAnsi"/>
                <w:sz w:val="20"/>
              </w:rPr>
              <w:t>, a bidder wishes to ascertain the grounds on which its bid was not selected, it should address its request to the Borrower. If the bidder is not satisfied with the explanation given and wishes to seek a meeting with the Bank, it may do so by addressing the Bank’s Country Office in the borrowing country with a copy to the Project Procurement Division of the Bank at its Washington, D.C. Headquarters, which will arrange a meeting at the appropriate level and with the relevant staff. In this discussion, only the bidder’s bid can be discussed and not the bids of competitors.</w:t>
            </w:r>
          </w:p>
        </w:tc>
        <w:tc>
          <w:tcPr>
            <w:tcW w:w="4325" w:type="dxa"/>
            <w:vAlign w:val="center"/>
          </w:tcPr>
          <w:p w14:paraId="5B35B11D" w14:textId="77777777" w:rsidR="005846A7" w:rsidRPr="003D7B94" w:rsidRDefault="005846A7" w:rsidP="00FD7985"/>
        </w:tc>
      </w:tr>
    </w:tbl>
    <w:p w14:paraId="1978A3BA" w14:textId="77777777" w:rsidR="00EA16A1" w:rsidRPr="006C779F" w:rsidRDefault="00EA16A1" w:rsidP="006D2939">
      <w:pPr>
        <w:ind w:left="180"/>
      </w:pPr>
    </w:p>
    <w:sectPr w:rsidR="00EA16A1" w:rsidRPr="006C779F" w:rsidSect="00AC56EC">
      <w:headerReference w:type="first" r:id="rId14"/>
      <w:pgSz w:w="15840" w:h="12240" w:orient="landscape"/>
      <w:pgMar w:top="1440" w:right="360" w:bottom="1440" w:left="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415B5" w14:textId="77777777" w:rsidR="00F776CE" w:rsidRDefault="00F776CE" w:rsidP="006D2939">
      <w:r>
        <w:separator/>
      </w:r>
    </w:p>
  </w:endnote>
  <w:endnote w:type="continuationSeparator" w:id="0">
    <w:p w14:paraId="6B010321" w14:textId="77777777" w:rsidR="00F776CE" w:rsidRDefault="00F776CE" w:rsidP="006D2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ECFBC" w14:textId="77777777" w:rsidR="00F776CE" w:rsidRDefault="00F776CE" w:rsidP="006D2939">
      <w:r>
        <w:separator/>
      </w:r>
    </w:p>
  </w:footnote>
  <w:footnote w:type="continuationSeparator" w:id="0">
    <w:p w14:paraId="37D9D6FA" w14:textId="77777777" w:rsidR="00F776CE" w:rsidRDefault="00F776CE" w:rsidP="006D2939">
      <w:r>
        <w:continuationSeparator/>
      </w:r>
    </w:p>
  </w:footnote>
  <w:footnote w:id="1">
    <w:p w14:paraId="233EBB64" w14:textId="77777777" w:rsidR="00C54E13" w:rsidRPr="00D164F1" w:rsidRDefault="00C54E13" w:rsidP="00C54E13">
      <w:pPr>
        <w:pStyle w:val="FootnoteText"/>
        <w:tabs>
          <w:tab w:val="left" w:pos="360"/>
        </w:tabs>
        <w:spacing w:after="0"/>
        <w:ind w:left="360" w:hanging="360"/>
        <w:jc w:val="both"/>
        <w:rPr>
          <w:rFonts w:asciiTheme="minorHAnsi" w:hAnsiTheme="minorHAnsi"/>
          <w:szCs w:val="18"/>
        </w:rPr>
      </w:pPr>
      <w:r w:rsidRPr="00440DAF">
        <w:rPr>
          <w:rStyle w:val="FootnoteReference"/>
          <w:rFonts w:asciiTheme="minorHAnsi" w:hAnsiTheme="minorHAnsi"/>
          <w:sz w:val="18"/>
          <w:szCs w:val="18"/>
        </w:rPr>
        <w:footnoteRef/>
      </w:r>
      <w:r w:rsidRPr="00440DAF">
        <w:rPr>
          <w:rFonts w:asciiTheme="minorHAnsi" w:hAnsiTheme="minorHAnsi"/>
          <w:sz w:val="18"/>
          <w:szCs w:val="18"/>
        </w:rPr>
        <w:t xml:space="preserve"> </w:t>
      </w:r>
      <w:r w:rsidRPr="00440DAF">
        <w:rPr>
          <w:rFonts w:asciiTheme="minorHAnsi" w:hAnsiTheme="minorHAnsi"/>
          <w:sz w:val="18"/>
          <w:szCs w:val="18"/>
        </w:rPr>
        <w:tab/>
      </w:r>
      <w:r w:rsidRPr="00D164F1">
        <w:rPr>
          <w:rFonts w:asciiTheme="minorHAnsi" w:hAnsiTheme="minorHAnsi"/>
          <w:szCs w:val="18"/>
        </w:rPr>
        <w:t xml:space="preserve">In some cases, the Borrower acts only as an intermediary, and the project is carried out by another agency or entity. References in these Policies to the Borrower include such agencies and entities, as well as Sub-Borrowers under on-lending arrangements and in the case of Technical </w:t>
      </w:r>
      <w:proofErr w:type="spellStart"/>
      <w:r w:rsidRPr="00D164F1">
        <w:rPr>
          <w:rFonts w:asciiTheme="minorHAnsi" w:hAnsiTheme="minorHAnsi"/>
          <w:szCs w:val="18"/>
        </w:rPr>
        <w:t>Cooperations</w:t>
      </w:r>
      <w:proofErr w:type="spellEnd"/>
      <w:r w:rsidRPr="00D164F1">
        <w:rPr>
          <w:rFonts w:asciiTheme="minorHAnsi" w:hAnsiTheme="minorHAnsi"/>
          <w:szCs w:val="18"/>
        </w:rPr>
        <w:t xml:space="preserve"> to the Beneficiary.</w:t>
      </w:r>
    </w:p>
  </w:footnote>
  <w:footnote w:id="2">
    <w:p w14:paraId="38A7B2E3" w14:textId="77777777" w:rsidR="00C54E13" w:rsidRPr="00D164F1" w:rsidRDefault="00C54E13" w:rsidP="00C54E13">
      <w:pPr>
        <w:pStyle w:val="FootnoteText"/>
        <w:tabs>
          <w:tab w:val="left" w:pos="360"/>
        </w:tabs>
        <w:spacing w:after="0"/>
        <w:ind w:left="360" w:hanging="360"/>
        <w:jc w:val="both"/>
        <w:rPr>
          <w:rFonts w:asciiTheme="minorHAnsi" w:hAnsiTheme="minorHAnsi"/>
          <w:szCs w:val="18"/>
        </w:rPr>
      </w:pPr>
      <w:r w:rsidRPr="00440DAF">
        <w:rPr>
          <w:rStyle w:val="FootnoteReference"/>
          <w:rFonts w:asciiTheme="minorHAnsi" w:hAnsiTheme="minorHAnsi"/>
          <w:sz w:val="18"/>
          <w:szCs w:val="18"/>
        </w:rPr>
        <w:footnoteRef/>
      </w:r>
      <w:r w:rsidRPr="00440DAF">
        <w:rPr>
          <w:rFonts w:asciiTheme="minorHAnsi" w:hAnsiTheme="minorHAnsi"/>
          <w:sz w:val="18"/>
          <w:szCs w:val="18"/>
        </w:rPr>
        <w:t xml:space="preserve"> </w:t>
      </w:r>
      <w:r w:rsidRPr="00440DAF">
        <w:rPr>
          <w:rFonts w:asciiTheme="minorHAnsi" w:hAnsiTheme="minorHAnsi"/>
          <w:sz w:val="18"/>
          <w:szCs w:val="18"/>
        </w:rPr>
        <w:tab/>
      </w:r>
      <w:r w:rsidRPr="00D164F1">
        <w:rPr>
          <w:rFonts w:asciiTheme="minorHAnsi" w:hAnsiTheme="minorHAnsi"/>
          <w:szCs w:val="18"/>
        </w:rPr>
        <w:t>See paragraphs 1.8, 1.9, and 1.10.</w:t>
      </w:r>
    </w:p>
  </w:footnote>
  <w:footnote w:id="3">
    <w:p w14:paraId="5207BDC5" w14:textId="77777777" w:rsidR="002122B6" w:rsidRPr="00D164F1" w:rsidRDefault="002122B6" w:rsidP="002122B6">
      <w:pPr>
        <w:pStyle w:val="FootnoteText"/>
        <w:tabs>
          <w:tab w:val="left" w:pos="360"/>
        </w:tabs>
        <w:spacing w:after="0"/>
        <w:ind w:left="360" w:hanging="360"/>
        <w:jc w:val="both"/>
        <w:rPr>
          <w:rFonts w:asciiTheme="minorHAnsi" w:hAnsiTheme="minorHAnsi"/>
          <w:szCs w:val="18"/>
        </w:rPr>
      </w:pPr>
      <w:r w:rsidRPr="00440DAF">
        <w:rPr>
          <w:rStyle w:val="FootnoteReference"/>
          <w:rFonts w:asciiTheme="minorHAnsi" w:hAnsiTheme="minorHAnsi"/>
          <w:sz w:val="18"/>
          <w:szCs w:val="18"/>
        </w:rPr>
        <w:footnoteRef/>
      </w:r>
      <w:r w:rsidRPr="00440DAF">
        <w:rPr>
          <w:rFonts w:asciiTheme="minorHAnsi" w:hAnsiTheme="minorHAnsi"/>
          <w:sz w:val="18"/>
          <w:szCs w:val="18"/>
        </w:rPr>
        <w:t xml:space="preserve"> </w:t>
      </w:r>
      <w:r w:rsidRPr="00440DAF">
        <w:rPr>
          <w:rFonts w:asciiTheme="minorHAnsi" w:hAnsiTheme="minorHAnsi"/>
          <w:sz w:val="18"/>
          <w:szCs w:val="18"/>
        </w:rPr>
        <w:tab/>
      </w:r>
      <w:r w:rsidRPr="00D164F1">
        <w:rPr>
          <w:rFonts w:asciiTheme="minorHAnsi" w:hAnsiTheme="minorHAnsi"/>
          <w:szCs w:val="18"/>
        </w:rPr>
        <w:t>See paragraphs 1.8, 1.9, and 1.10.</w:t>
      </w:r>
    </w:p>
  </w:footnote>
  <w:footnote w:id="4">
    <w:p w14:paraId="64037743" w14:textId="77777777" w:rsidR="00D06852" w:rsidRPr="00D164F1" w:rsidRDefault="00D06852" w:rsidP="00D06852">
      <w:pPr>
        <w:pStyle w:val="FootnoteText"/>
        <w:rPr>
          <w:sz w:val="14"/>
        </w:rPr>
      </w:pPr>
      <w:r w:rsidRPr="00D164F1">
        <w:rPr>
          <w:rStyle w:val="FootnoteReference"/>
          <w:color w:val="FF0000"/>
          <w:sz w:val="18"/>
        </w:rPr>
        <w:footnoteRef/>
      </w:r>
      <w:r w:rsidRPr="00D164F1">
        <w:rPr>
          <w:color w:val="FF0000"/>
          <w:sz w:val="18"/>
        </w:rPr>
        <w:t xml:space="preserve"> </w:t>
      </w:r>
      <w:r w:rsidRPr="00D164F1">
        <w:rPr>
          <w:rFonts w:asciiTheme="minorHAnsi" w:hAnsiTheme="minorHAnsi"/>
          <w:color w:val="FF0000"/>
          <w:szCs w:val="18"/>
        </w:rPr>
        <w:t>Normally, the Bank applies the Methodology for Assessment Procurement Systems (MAPS) developed by IFIs and OCDE.</w:t>
      </w:r>
    </w:p>
  </w:footnote>
  <w:footnote w:id="5">
    <w:p w14:paraId="0FB2232F" w14:textId="77777777" w:rsidR="005615E4" w:rsidRPr="00440DAF" w:rsidRDefault="005615E4" w:rsidP="005615E4">
      <w:pPr>
        <w:pStyle w:val="FootnoteText"/>
        <w:tabs>
          <w:tab w:val="left" w:pos="360"/>
        </w:tabs>
        <w:spacing w:after="0"/>
        <w:ind w:left="360" w:hanging="360"/>
        <w:jc w:val="both"/>
        <w:rPr>
          <w:rFonts w:asciiTheme="minorHAnsi" w:hAnsiTheme="minorHAnsi"/>
          <w:sz w:val="18"/>
          <w:szCs w:val="18"/>
        </w:rPr>
      </w:pPr>
      <w:r w:rsidRPr="00440DAF">
        <w:rPr>
          <w:rStyle w:val="FootnoteReference"/>
          <w:rFonts w:asciiTheme="minorHAnsi" w:hAnsiTheme="minorHAnsi"/>
          <w:sz w:val="18"/>
          <w:szCs w:val="18"/>
        </w:rPr>
        <w:footnoteRef/>
      </w:r>
      <w:r w:rsidRPr="00440DAF">
        <w:rPr>
          <w:rFonts w:asciiTheme="minorHAnsi" w:hAnsiTheme="minorHAnsi"/>
          <w:sz w:val="18"/>
          <w:szCs w:val="18"/>
        </w:rPr>
        <w:t xml:space="preserve"> </w:t>
      </w:r>
      <w:r w:rsidRPr="00440DAF">
        <w:rPr>
          <w:rFonts w:asciiTheme="minorHAnsi" w:hAnsiTheme="minorHAnsi"/>
          <w:sz w:val="18"/>
          <w:szCs w:val="18"/>
        </w:rPr>
        <w:tab/>
        <w:t>See paragraph 1.1</w:t>
      </w:r>
      <w:r>
        <w:rPr>
          <w:rFonts w:asciiTheme="minorHAnsi" w:hAnsiTheme="minorHAnsi"/>
          <w:sz w:val="18"/>
          <w:szCs w:val="18"/>
        </w:rPr>
        <w:t>8</w:t>
      </w:r>
      <w:r w:rsidRPr="00440DAF">
        <w:rPr>
          <w:rFonts w:asciiTheme="minorHAnsi" w:hAnsiTheme="minorHAnsi"/>
          <w:sz w:val="18"/>
          <w:szCs w:val="18"/>
        </w:rPr>
        <w:t>.</w:t>
      </w:r>
    </w:p>
  </w:footnote>
  <w:footnote w:id="6">
    <w:p w14:paraId="1E55393A" w14:textId="77777777" w:rsidR="00A140A9" w:rsidRPr="00440DAF" w:rsidRDefault="00A140A9" w:rsidP="00A140A9">
      <w:pPr>
        <w:pStyle w:val="FootnoteText"/>
        <w:tabs>
          <w:tab w:val="left" w:pos="360"/>
        </w:tabs>
        <w:spacing w:after="0"/>
        <w:ind w:left="360" w:hanging="360"/>
        <w:jc w:val="both"/>
        <w:rPr>
          <w:rFonts w:asciiTheme="minorHAnsi" w:hAnsiTheme="minorHAnsi"/>
          <w:sz w:val="18"/>
          <w:szCs w:val="18"/>
        </w:rPr>
      </w:pPr>
      <w:r w:rsidRPr="00440DAF">
        <w:rPr>
          <w:rStyle w:val="FootnoteReference"/>
          <w:rFonts w:asciiTheme="minorHAnsi" w:hAnsiTheme="minorHAnsi"/>
          <w:sz w:val="18"/>
          <w:szCs w:val="18"/>
        </w:rPr>
        <w:footnoteRef/>
      </w:r>
      <w:r w:rsidRPr="00440DAF">
        <w:rPr>
          <w:rFonts w:asciiTheme="minorHAnsi" w:hAnsiTheme="minorHAnsi"/>
          <w:sz w:val="18"/>
          <w:szCs w:val="18"/>
        </w:rPr>
        <w:t xml:space="preserve"> </w:t>
      </w:r>
      <w:r w:rsidRPr="00440DAF">
        <w:rPr>
          <w:rFonts w:asciiTheme="minorHAnsi" w:hAnsiTheme="minorHAnsi"/>
          <w:sz w:val="18"/>
          <w:szCs w:val="18"/>
        </w:rPr>
        <w:tab/>
        <w:t xml:space="preserve">As an example, such an undertaking might read as follows: “We undertake that, in competing for (and, if the award is made to us, in executing) the above contract, we will strictly observe the laws against fraud and corruption in force in the country of the [Contracting Agency], as such laws have been listed by the [Contracting Agency] in the bidding documents for this contract and, without prejudice to the Bank’s procedures to deal with cases of </w:t>
      </w:r>
      <w:r w:rsidRPr="00F611E4">
        <w:rPr>
          <w:rFonts w:asciiTheme="minorHAnsi" w:hAnsiTheme="minorHAnsi"/>
          <w:color w:val="FF0000"/>
          <w:sz w:val="18"/>
          <w:szCs w:val="18"/>
        </w:rPr>
        <w:t>Prohibited Practices</w:t>
      </w:r>
      <w:r w:rsidRPr="00440DAF">
        <w:rPr>
          <w:rFonts w:asciiTheme="minorHAnsi" w:hAnsiTheme="minorHAnsi"/>
          <w:sz w:val="18"/>
          <w:szCs w:val="18"/>
        </w:rPr>
        <w:t xml:space="preserve">, adhere to the administrative norms set by the [local authority] to receive and resolve all complaints regarding bidding procedures.” </w:t>
      </w:r>
    </w:p>
  </w:footnote>
  <w:footnote w:id="7">
    <w:p w14:paraId="0734C258" w14:textId="77777777" w:rsidR="005947BB" w:rsidRPr="00D164F1" w:rsidRDefault="005947BB" w:rsidP="005947BB">
      <w:pPr>
        <w:pStyle w:val="FootnoteText"/>
        <w:tabs>
          <w:tab w:val="left" w:pos="360"/>
        </w:tabs>
        <w:spacing w:after="0"/>
        <w:ind w:left="360" w:hanging="360"/>
        <w:jc w:val="both"/>
        <w:rPr>
          <w:rFonts w:asciiTheme="minorHAnsi" w:hAnsiTheme="minorHAnsi"/>
          <w:szCs w:val="16"/>
        </w:rPr>
      </w:pPr>
      <w:r w:rsidRPr="00440DAF">
        <w:rPr>
          <w:rStyle w:val="FootnoteReference"/>
          <w:rFonts w:asciiTheme="minorHAnsi" w:hAnsiTheme="minorHAnsi"/>
          <w:sz w:val="18"/>
          <w:szCs w:val="18"/>
        </w:rPr>
        <w:footnoteRef/>
      </w:r>
      <w:r w:rsidRPr="00440DAF">
        <w:rPr>
          <w:rFonts w:asciiTheme="minorHAnsi" w:hAnsiTheme="minorHAnsi"/>
          <w:sz w:val="18"/>
          <w:szCs w:val="18"/>
        </w:rPr>
        <w:t xml:space="preserve"> </w:t>
      </w:r>
      <w:r w:rsidRPr="00440DAF">
        <w:rPr>
          <w:rFonts w:asciiTheme="minorHAnsi" w:hAnsiTheme="minorHAnsi"/>
          <w:sz w:val="18"/>
          <w:szCs w:val="18"/>
        </w:rPr>
        <w:tab/>
      </w:r>
      <w:r w:rsidRPr="00D164F1">
        <w:rPr>
          <w:rFonts w:asciiTheme="minorHAnsi" w:hAnsiTheme="minorHAnsi"/>
          <w:szCs w:val="16"/>
        </w:rPr>
        <w:t xml:space="preserve">Goods in bids for turnkey contracts may be invited </w:t>
      </w:r>
      <w:proofErr w:type="gramStart"/>
      <w:r w:rsidRPr="00D164F1">
        <w:rPr>
          <w:rFonts w:asciiTheme="minorHAnsi" w:hAnsiTheme="minorHAnsi"/>
          <w:szCs w:val="16"/>
        </w:rPr>
        <w:t>on the basis of</w:t>
      </w:r>
      <w:proofErr w:type="gramEnd"/>
      <w:r w:rsidRPr="00D164F1">
        <w:rPr>
          <w:rFonts w:asciiTheme="minorHAnsi" w:hAnsiTheme="minorHAnsi"/>
          <w:szCs w:val="16"/>
        </w:rPr>
        <w:t xml:space="preserve"> DDP delivered duty paid (named place of destination) (refer to INCOTERMS 2000) and bidders should be free to choose the best arrangement between imported goods or goods manufactured in the country of the Borrower, in the preparation of their bids.</w:t>
      </w:r>
    </w:p>
  </w:footnote>
  <w:footnote w:id="8">
    <w:p w14:paraId="31A565F1" w14:textId="77777777" w:rsidR="00905E58" w:rsidRPr="00440DAF" w:rsidRDefault="00905E58" w:rsidP="00905E58">
      <w:pPr>
        <w:pStyle w:val="FootnoteText"/>
        <w:tabs>
          <w:tab w:val="left" w:pos="360"/>
        </w:tabs>
        <w:spacing w:after="0"/>
        <w:ind w:left="360" w:hanging="360"/>
        <w:jc w:val="both"/>
        <w:rPr>
          <w:rFonts w:asciiTheme="minorHAnsi" w:hAnsiTheme="minorHAnsi"/>
          <w:sz w:val="18"/>
          <w:szCs w:val="18"/>
        </w:rPr>
      </w:pPr>
      <w:r w:rsidRPr="00440DAF">
        <w:rPr>
          <w:rStyle w:val="FootnoteReference"/>
          <w:rFonts w:asciiTheme="minorHAnsi" w:hAnsiTheme="minorHAnsi"/>
          <w:sz w:val="18"/>
          <w:szCs w:val="18"/>
        </w:rPr>
        <w:footnoteRef/>
      </w:r>
      <w:r w:rsidRPr="00440DAF">
        <w:rPr>
          <w:rFonts w:asciiTheme="minorHAnsi" w:hAnsiTheme="minorHAnsi"/>
          <w:sz w:val="18"/>
          <w:szCs w:val="18"/>
        </w:rPr>
        <w:t xml:space="preserve"> </w:t>
      </w:r>
      <w:r w:rsidRPr="00440DAF">
        <w:rPr>
          <w:rFonts w:asciiTheme="minorHAnsi" w:hAnsiTheme="minorHAnsi"/>
          <w:sz w:val="18"/>
          <w:szCs w:val="18"/>
        </w:rPr>
        <w:tab/>
      </w:r>
      <w:r w:rsidRPr="00D164F1">
        <w:rPr>
          <w:rFonts w:asciiTheme="minorHAnsi" w:hAnsiTheme="minorHAnsi"/>
          <w:szCs w:val="16"/>
        </w:rPr>
        <w:t xml:space="preserve">To allow </w:t>
      </w:r>
      <w:proofErr w:type="gramStart"/>
      <w:r w:rsidRPr="00D164F1">
        <w:rPr>
          <w:rFonts w:asciiTheme="minorHAnsi" w:hAnsiTheme="minorHAnsi"/>
          <w:szCs w:val="16"/>
        </w:rPr>
        <w:t>sufficient</w:t>
      </w:r>
      <w:proofErr w:type="gramEnd"/>
      <w:r w:rsidRPr="00D164F1">
        <w:rPr>
          <w:rFonts w:asciiTheme="minorHAnsi" w:hAnsiTheme="minorHAnsi"/>
          <w:szCs w:val="16"/>
        </w:rPr>
        <w:t xml:space="preserve"> time to take the bids to the place announced for public bid opening.</w:t>
      </w:r>
    </w:p>
  </w:footnote>
  <w:footnote w:id="9">
    <w:p w14:paraId="07588188" w14:textId="77777777" w:rsidR="005C41C1" w:rsidRPr="00440DAF" w:rsidRDefault="005C41C1" w:rsidP="005C41C1">
      <w:pPr>
        <w:pStyle w:val="FootnoteText"/>
        <w:tabs>
          <w:tab w:val="left" w:pos="360"/>
        </w:tabs>
        <w:spacing w:after="0"/>
        <w:ind w:left="360" w:hanging="360"/>
        <w:jc w:val="both"/>
        <w:rPr>
          <w:rFonts w:asciiTheme="minorHAnsi" w:hAnsiTheme="minorHAnsi"/>
          <w:sz w:val="18"/>
          <w:szCs w:val="18"/>
        </w:rPr>
      </w:pPr>
      <w:r w:rsidRPr="00440DAF">
        <w:rPr>
          <w:rStyle w:val="FootnoteReference"/>
          <w:rFonts w:asciiTheme="minorHAnsi" w:hAnsiTheme="minorHAnsi"/>
          <w:sz w:val="18"/>
          <w:szCs w:val="18"/>
        </w:rPr>
        <w:footnoteRef/>
      </w:r>
      <w:r w:rsidRPr="00440DAF">
        <w:rPr>
          <w:rFonts w:asciiTheme="minorHAnsi" w:hAnsiTheme="minorHAnsi"/>
          <w:sz w:val="18"/>
          <w:szCs w:val="18"/>
        </w:rPr>
        <w:t xml:space="preserve"> </w:t>
      </w:r>
      <w:r w:rsidRPr="00440DAF">
        <w:rPr>
          <w:rFonts w:asciiTheme="minorHAnsi" w:hAnsiTheme="minorHAnsi"/>
          <w:sz w:val="18"/>
          <w:szCs w:val="18"/>
        </w:rPr>
        <w:tab/>
      </w:r>
      <w:r w:rsidRPr="00D164F1">
        <w:rPr>
          <w:rFonts w:asciiTheme="minorHAnsi" w:hAnsiTheme="minorHAnsi"/>
          <w:szCs w:val="16"/>
        </w:rPr>
        <w:t>See paragraph. 2.60.</w:t>
      </w:r>
    </w:p>
  </w:footnote>
  <w:footnote w:id="10">
    <w:p w14:paraId="5745B806" w14:textId="2B6D2E9C" w:rsidR="00FD7985" w:rsidRDefault="00FD7985" w:rsidP="006A44D3">
      <w:pPr>
        <w:pStyle w:val="FootnoteText"/>
      </w:pPr>
      <w:r w:rsidRPr="00DD3E87">
        <w:rPr>
          <w:rStyle w:val="FootnoteReference"/>
          <w:sz w:val="18"/>
          <w:szCs w:val="18"/>
        </w:rPr>
        <w:footnoteRef/>
      </w:r>
      <w:r w:rsidRPr="00DD3E87">
        <w:rPr>
          <w:sz w:val="18"/>
          <w:szCs w:val="18"/>
        </w:rPr>
        <w:t xml:space="preserve">  </w:t>
      </w:r>
      <w:r w:rsidRPr="00F86ECE">
        <w:rPr>
          <w:color w:val="FF0000"/>
        </w:rPr>
        <w:t xml:space="preserve">Notification of Intention to Award is a written notice transmitted to each bidder that submitted a bid, informing them of the intention to award the contract to the successful bidder. </w:t>
      </w:r>
    </w:p>
  </w:footnote>
  <w:footnote w:id="11">
    <w:p w14:paraId="3641B373" w14:textId="77777777" w:rsidR="00883AFE" w:rsidRPr="00BA1DA5" w:rsidRDefault="00883AFE" w:rsidP="00883AFE">
      <w:pPr>
        <w:pStyle w:val="FootnoteText"/>
        <w:tabs>
          <w:tab w:val="left" w:pos="360"/>
        </w:tabs>
        <w:spacing w:after="0"/>
        <w:ind w:left="360" w:hanging="360"/>
        <w:jc w:val="both"/>
        <w:rPr>
          <w:rFonts w:asciiTheme="minorHAnsi" w:hAnsiTheme="minorHAnsi"/>
          <w:color w:val="FF0000"/>
          <w:sz w:val="18"/>
          <w:szCs w:val="18"/>
        </w:rPr>
      </w:pPr>
      <w:r w:rsidRPr="00440DAF">
        <w:rPr>
          <w:rStyle w:val="FootnoteReference"/>
          <w:rFonts w:asciiTheme="minorHAnsi" w:hAnsiTheme="minorHAnsi"/>
          <w:sz w:val="18"/>
          <w:szCs w:val="18"/>
        </w:rPr>
        <w:footnoteRef/>
      </w:r>
      <w:r w:rsidRPr="00440DAF">
        <w:rPr>
          <w:rFonts w:asciiTheme="minorHAnsi" w:hAnsiTheme="minorHAnsi"/>
          <w:sz w:val="18"/>
          <w:szCs w:val="18"/>
        </w:rPr>
        <w:t xml:space="preserve"> </w:t>
      </w:r>
      <w:r w:rsidRPr="00440DAF">
        <w:rPr>
          <w:rFonts w:asciiTheme="minorHAnsi" w:hAnsiTheme="minorHAnsi"/>
          <w:sz w:val="18"/>
          <w:szCs w:val="18"/>
        </w:rPr>
        <w:tab/>
      </w:r>
      <w:r w:rsidRPr="00BA1DA5">
        <w:rPr>
          <w:rFonts w:asciiTheme="minorHAnsi" w:hAnsiTheme="minorHAnsi"/>
          <w:color w:val="FF0000"/>
          <w:sz w:val="18"/>
          <w:szCs w:val="18"/>
        </w:rPr>
        <w:t>Referred to as “most advantageous bidder” and “most advantageous bid,” respectively.</w:t>
      </w:r>
    </w:p>
  </w:footnote>
  <w:footnote w:id="12">
    <w:p w14:paraId="306C0C7C" w14:textId="77777777" w:rsidR="00FD7985" w:rsidRPr="00DD3E87" w:rsidRDefault="00FD7985" w:rsidP="00943DC3">
      <w:pPr>
        <w:pStyle w:val="FootnoteText"/>
        <w:tabs>
          <w:tab w:val="left" w:pos="360"/>
        </w:tabs>
        <w:spacing w:after="0"/>
        <w:ind w:left="360" w:hanging="360"/>
        <w:jc w:val="both"/>
        <w:rPr>
          <w:rFonts w:asciiTheme="minorHAnsi" w:hAnsiTheme="minorHAnsi"/>
          <w:szCs w:val="16"/>
        </w:rPr>
      </w:pPr>
      <w:r w:rsidRPr="00440DAF">
        <w:rPr>
          <w:rStyle w:val="FootnoteReference"/>
          <w:rFonts w:asciiTheme="minorHAnsi" w:hAnsiTheme="minorHAnsi"/>
          <w:sz w:val="18"/>
          <w:szCs w:val="18"/>
        </w:rPr>
        <w:footnoteRef/>
      </w:r>
      <w:r w:rsidRPr="00440DAF">
        <w:rPr>
          <w:rFonts w:asciiTheme="minorHAnsi" w:hAnsiTheme="minorHAnsi"/>
          <w:sz w:val="18"/>
          <w:szCs w:val="18"/>
        </w:rPr>
        <w:t xml:space="preserve"> </w:t>
      </w:r>
      <w:r w:rsidRPr="00440DAF">
        <w:rPr>
          <w:rFonts w:asciiTheme="minorHAnsi" w:hAnsiTheme="minorHAnsi"/>
          <w:sz w:val="18"/>
          <w:szCs w:val="18"/>
        </w:rPr>
        <w:tab/>
      </w:r>
      <w:r w:rsidRPr="00DD3E87">
        <w:rPr>
          <w:rFonts w:asciiTheme="minorHAnsi" w:hAnsiTheme="minorHAnsi"/>
          <w:szCs w:val="16"/>
        </w:rPr>
        <w:t>A government-owned construction unit that is not managerially and financially autonomous shall be considered a force account unit. “Force account” is otherwise known as “direct labor,” “departmental forces,” or “direct work.”</w:t>
      </w:r>
    </w:p>
  </w:footnote>
  <w:footnote w:id="13">
    <w:p w14:paraId="75E1CF6B" w14:textId="77777777" w:rsidR="00FD7985" w:rsidRPr="00DD3E87" w:rsidRDefault="00FD7985" w:rsidP="00A128E2">
      <w:pPr>
        <w:pStyle w:val="FootnoteText"/>
        <w:jc w:val="both"/>
        <w:rPr>
          <w:szCs w:val="16"/>
        </w:rPr>
      </w:pPr>
      <w:r w:rsidRPr="00DD3E87">
        <w:rPr>
          <w:rStyle w:val="FootnoteReference"/>
          <w:sz w:val="18"/>
          <w:szCs w:val="18"/>
        </w:rPr>
        <w:footnoteRef/>
      </w:r>
      <w:r>
        <w:t xml:space="preserve"> </w:t>
      </w:r>
      <w:r w:rsidRPr="00DD3E87">
        <w:rPr>
          <w:rFonts w:asciiTheme="minorHAnsi" w:hAnsiTheme="minorHAnsi" w:cstheme="minorHAnsi"/>
          <w:color w:val="FF0000"/>
          <w:szCs w:val="16"/>
        </w:rPr>
        <w:t>The Borrower may include a reasonable amount for reimbursement of the cost of preparation of unsuccessful bids from qualified participants if justified as a measure to encourage an increased bidders’ participation in the project)</w:t>
      </w:r>
    </w:p>
  </w:footnote>
  <w:footnote w:id="14">
    <w:p w14:paraId="336E09DB" w14:textId="58986127" w:rsidR="00FD7985" w:rsidRPr="00DD3E87" w:rsidRDefault="00FD7985" w:rsidP="00A128E2">
      <w:pPr>
        <w:pStyle w:val="FootnoteText"/>
        <w:widowControl w:val="0"/>
        <w:tabs>
          <w:tab w:val="left" w:pos="360"/>
        </w:tabs>
        <w:suppressAutoHyphens w:val="0"/>
        <w:spacing w:after="0"/>
        <w:ind w:left="360" w:hanging="360"/>
        <w:jc w:val="both"/>
        <w:rPr>
          <w:rFonts w:asciiTheme="minorHAnsi" w:hAnsiTheme="minorHAnsi"/>
          <w:szCs w:val="16"/>
        </w:rPr>
      </w:pPr>
      <w:r w:rsidRPr="00DD3E87">
        <w:rPr>
          <w:rStyle w:val="FootnoteReference"/>
          <w:sz w:val="18"/>
          <w:szCs w:val="18"/>
        </w:rPr>
        <w:footnoteRef/>
      </w:r>
      <w:r>
        <w:rPr>
          <w:rFonts w:asciiTheme="minorHAnsi" w:hAnsiTheme="minorHAnsi"/>
          <w:sz w:val="18"/>
          <w:szCs w:val="18"/>
        </w:rPr>
        <w:t xml:space="preserve">  </w:t>
      </w:r>
      <w:r w:rsidRPr="00DD3E87">
        <w:rPr>
          <w:rFonts w:asciiTheme="minorHAnsi" w:hAnsiTheme="minorHAnsi"/>
          <w:szCs w:val="16"/>
        </w:rPr>
        <w:t xml:space="preserve">BOO: Build, Own, </w:t>
      </w:r>
      <w:proofErr w:type="gramStart"/>
      <w:r w:rsidRPr="00DD3E87">
        <w:rPr>
          <w:rFonts w:asciiTheme="minorHAnsi" w:hAnsiTheme="minorHAnsi"/>
          <w:szCs w:val="16"/>
        </w:rPr>
        <w:t>Operate</w:t>
      </w:r>
      <w:proofErr w:type="gramEnd"/>
      <w:r w:rsidRPr="00DD3E87">
        <w:rPr>
          <w:rFonts w:asciiTheme="minorHAnsi" w:hAnsiTheme="minorHAnsi"/>
          <w:szCs w:val="16"/>
        </w:rPr>
        <w:t>; BOT: Build, Operate, Transfer; BOOT: Build, Own, Operate, Transfer.</w:t>
      </w:r>
    </w:p>
  </w:footnote>
  <w:footnote w:id="15">
    <w:p w14:paraId="1F7CD786" w14:textId="77777777" w:rsidR="00FD7985" w:rsidRPr="00DD3E87" w:rsidRDefault="00FD7985" w:rsidP="00DD3E87">
      <w:pPr>
        <w:pStyle w:val="FootnoteText"/>
        <w:tabs>
          <w:tab w:val="left" w:pos="360"/>
        </w:tabs>
        <w:spacing w:after="0"/>
        <w:ind w:left="360" w:hanging="270"/>
        <w:jc w:val="both"/>
        <w:rPr>
          <w:rFonts w:asciiTheme="minorHAnsi" w:hAnsiTheme="minorHAnsi"/>
          <w:szCs w:val="16"/>
        </w:rPr>
      </w:pPr>
      <w:r w:rsidRPr="00440DAF">
        <w:rPr>
          <w:rStyle w:val="FootnoteReference"/>
          <w:rFonts w:asciiTheme="minorHAnsi" w:hAnsiTheme="minorHAnsi"/>
          <w:sz w:val="18"/>
          <w:szCs w:val="18"/>
        </w:rPr>
        <w:footnoteRef/>
      </w:r>
      <w:r w:rsidRPr="00440DAF">
        <w:rPr>
          <w:rFonts w:asciiTheme="minorHAnsi" w:hAnsiTheme="minorHAnsi"/>
          <w:sz w:val="18"/>
          <w:szCs w:val="18"/>
        </w:rPr>
        <w:t xml:space="preserve"> </w:t>
      </w:r>
      <w:r w:rsidRPr="00440DAF">
        <w:rPr>
          <w:rFonts w:asciiTheme="minorHAnsi" w:hAnsiTheme="minorHAnsi"/>
          <w:sz w:val="18"/>
          <w:szCs w:val="18"/>
        </w:rPr>
        <w:tab/>
      </w:r>
      <w:r w:rsidRPr="00DD3E87">
        <w:rPr>
          <w:rFonts w:asciiTheme="minorHAnsi" w:hAnsiTheme="minorHAnsi"/>
          <w:color w:val="FF0000"/>
          <w:szCs w:val="16"/>
        </w:rPr>
        <w:t>For projects such as toll roads, tunnels, harbors, bridges, power stations, waste disposal plants, and water distribution systems.</w:t>
      </w:r>
    </w:p>
  </w:footnote>
  <w:footnote w:id="16">
    <w:p w14:paraId="0ECC3A1E" w14:textId="77777777" w:rsidR="00FD7985" w:rsidRPr="00DD3E87" w:rsidRDefault="00FD7985" w:rsidP="00DD3E87">
      <w:pPr>
        <w:pStyle w:val="FootnoteText"/>
        <w:tabs>
          <w:tab w:val="left" w:pos="360"/>
        </w:tabs>
        <w:spacing w:after="0"/>
        <w:ind w:left="360" w:hanging="270"/>
        <w:jc w:val="both"/>
        <w:rPr>
          <w:color w:val="FF0000"/>
          <w:szCs w:val="16"/>
        </w:rPr>
      </w:pPr>
      <w:r w:rsidRPr="0077009F">
        <w:rPr>
          <w:rStyle w:val="FootnoteReference"/>
          <w:rFonts w:asciiTheme="minorHAnsi" w:hAnsiTheme="minorHAnsi"/>
          <w:sz w:val="18"/>
          <w:szCs w:val="18"/>
        </w:rPr>
        <w:footnoteRef/>
      </w:r>
      <w:r w:rsidRPr="0077009F">
        <w:rPr>
          <w:rStyle w:val="FootnoteReference"/>
          <w:rFonts w:asciiTheme="minorHAnsi" w:hAnsiTheme="minorHAnsi"/>
          <w:sz w:val="18"/>
          <w:szCs w:val="18"/>
        </w:rPr>
        <w:t xml:space="preserve"> </w:t>
      </w:r>
      <w:r>
        <w:rPr>
          <w:rFonts w:asciiTheme="minorHAnsi" w:hAnsiTheme="minorHAnsi"/>
          <w:sz w:val="18"/>
          <w:szCs w:val="18"/>
        </w:rPr>
        <w:t xml:space="preserve">   </w:t>
      </w:r>
      <w:r w:rsidRPr="00DD3E87">
        <w:rPr>
          <w:color w:val="FF0000"/>
          <w:szCs w:val="16"/>
        </w:rPr>
        <w:t>Examples of such type of procurement are: (i) for the case of procurement of services: provision of medical services, i.e. payments for specific services, like office visits, or defined laboratory tests, etc.; (ii) for the case of procurement of a facility: Design, Procurement, Construction and Commissioning of a thermal power plant to be operated by the Borrower; (iii) for the case of procurement of a facility and services: Design, Procurement, Construction (or Rehabilitation) of a road and operation and maintenance of the road for 5 years after construction.</w:t>
      </w:r>
    </w:p>
  </w:footnote>
  <w:footnote w:id="17">
    <w:p w14:paraId="605C8E99" w14:textId="77777777" w:rsidR="00FD7985" w:rsidRDefault="00FD7985" w:rsidP="00DD3E87">
      <w:pPr>
        <w:pStyle w:val="FootnoteText"/>
        <w:ind w:left="360" w:hanging="270"/>
        <w:jc w:val="both"/>
      </w:pPr>
      <w:r w:rsidRPr="00DD3E87">
        <w:rPr>
          <w:rStyle w:val="FootnoteReference"/>
          <w:sz w:val="18"/>
          <w:szCs w:val="18"/>
        </w:rPr>
        <w:footnoteRef/>
      </w:r>
      <w:r>
        <w:t xml:space="preserve"> </w:t>
      </w:r>
      <w:r w:rsidRPr="006E1609">
        <w:rPr>
          <w:color w:val="FF0000"/>
        </w:rPr>
        <w:t xml:space="preserve">Following the decision to award the contract, the Borrower shall promptly and simultaneously provide written notification of the Borrowers intention to award the contract to the successful bidder (the Notification of Intention to Award). This notification initiates the Standstill Period, The Borrower shall publish the Contract award notice following the expiry of the Standstill Period. If the Borrower receives a complaint from an unsuccessful bidder within the Standstill Period, the Borrower shall not proceed with the contract award until the complaint has been addressed.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27DA4" w14:textId="77777777" w:rsidR="00AC56EC" w:rsidRDefault="00AC56EC" w:rsidP="00AC56EC">
    <w:pPr>
      <w:pStyle w:val="Header"/>
      <w:jc w:val="center"/>
      <w:rPr>
        <w:b/>
      </w:rPr>
    </w:pPr>
    <w:r w:rsidRPr="00737971">
      <w:rPr>
        <w:rFonts w:ascii="Segoe UI" w:hAnsi="Segoe UI" w:cs="Segoe UI"/>
        <w:b/>
        <w:noProof/>
        <w:color w:val="444444"/>
        <w:sz w:val="20"/>
      </w:rPr>
      <w:drawing>
        <wp:anchor distT="0" distB="0" distL="114300" distR="114300" simplePos="0" relativeHeight="251661312" behindDoc="0" locked="0" layoutInCell="1" allowOverlap="1" wp14:anchorId="0F459B98" wp14:editId="7C6ECD83">
          <wp:simplePos x="0" y="0"/>
          <wp:positionH relativeFrom="column">
            <wp:posOffset>153475</wp:posOffset>
          </wp:positionH>
          <wp:positionV relativeFrom="paragraph">
            <wp:posOffset>-302650</wp:posOffset>
          </wp:positionV>
          <wp:extent cx="906780" cy="641350"/>
          <wp:effectExtent l="0" t="0" r="7620" b="0"/>
          <wp:wrapSquare wrapText="bothSides"/>
          <wp:docPr id="1" name="Picture 1" descr="IDB_without descriptor_eng_BW_MR_15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B_without descriptor_eng_BW_MR_150dp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678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37971">
      <w:rPr>
        <w:b/>
      </w:rPr>
      <w:t>PUBLIC CONSULTATION – PROCUREMENT POLICIES</w:t>
    </w:r>
    <w:r>
      <w:rPr>
        <w:b/>
      </w:rPr>
      <w:t xml:space="preserve"> EXPANSION</w:t>
    </w:r>
  </w:p>
  <w:p w14:paraId="3D8AC21D" w14:textId="77777777" w:rsidR="00AC56EC" w:rsidRPr="00737971" w:rsidRDefault="00AC56EC" w:rsidP="00AC56EC">
    <w:pPr>
      <w:pStyle w:val="Header"/>
      <w:jc w:val="center"/>
      <w:rPr>
        <w:b/>
      </w:rPr>
    </w:pPr>
    <w:r>
      <w:rPr>
        <w:b/>
      </w:rPr>
      <w:t>POLICIES FOR THE PROCUREMENT OF GOODS AND WORKS</w:t>
    </w:r>
  </w:p>
  <w:p w14:paraId="499C275C" w14:textId="77777777" w:rsidR="006D5EC9" w:rsidRDefault="006D5E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65FEA"/>
    <w:multiLevelType w:val="hybridMultilevel"/>
    <w:tmpl w:val="DC38F4B0"/>
    <w:lvl w:ilvl="0" w:tplc="70C006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7027A"/>
    <w:multiLevelType w:val="hybridMultilevel"/>
    <w:tmpl w:val="5096ECAA"/>
    <w:lvl w:ilvl="0" w:tplc="2120465C">
      <w:start w:val="1"/>
      <w:numFmt w:val="lowerRoman"/>
      <w:lvlText w:val="%1."/>
      <w:lvlJc w:val="left"/>
      <w:pPr>
        <w:ind w:left="1116" w:hanging="720"/>
      </w:pPr>
      <w:rPr>
        <w:rFonts w:hint="default"/>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2" w15:restartNumberingAfterBreak="0">
    <w:nsid w:val="0D411AC7"/>
    <w:multiLevelType w:val="hybridMultilevel"/>
    <w:tmpl w:val="7A28BDAE"/>
    <w:lvl w:ilvl="0" w:tplc="D8629F5E">
      <w:start w:val="1"/>
      <w:numFmt w:val="lowerLetter"/>
      <w:lvlText w:val="(%1)"/>
      <w:lvlJc w:val="left"/>
      <w:pPr>
        <w:ind w:left="1578" w:hanging="384"/>
      </w:pPr>
      <w:rPr>
        <w:rFonts w:hint="default"/>
      </w:rPr>
    </w:lvl>
    <w:lvl w:ilvl="1" w:tplc="04090019" w:tentative="1">
      <w:start w:val="1"/>
      <w:numFmt w:val="lowerLetter"/>
      <w:lvlText w:val="%2."/>
      <w:lvlJc w:val="left"/>
      <w:pPr>
        <w:ind w:left="2274" w:hanging="360"/>
      </w:pPr>
    </w:lvl>
    <w:lvl w:ilvl="2" w:tplc="0409001B" w:tentative="1">
      <w:start w:val="1"/>
      <w:numFmt w:val="lowerRoman"/>
      <w:lvlText w:val="%3."/>
      <w:lvlJc w:val="right"/>
      <w:pPr>
        <w:ind w:left="2994" w:hanging="180"/>
      </w:pPr>
    </w:lvl>
    <w:lvl w:ilvl="3" w:tplc="0409000F" w:tentative="1">
      <w:start w:val="1"/>
      <w:numFmt w:val="decimal"/>
      <w:lvlText w:val="%4."/>
      <w:lvlJc w:val="left"/>
      <w:pPr>
        <w:ind w:left="3714" w:hanging="360"/>
      </w:pPr>
    </w:lvl>
    <w:lvl w:ilvl="4" w:tplc="04090019" w:tentative="1">
      <w:start w:val="1"/>
      <w:numFmt w:val="lowerLetter"/>
      <w:lvlText w:val="%5."/>
      <w:lvlJc w:val="left"/>
      <w:pPr>
        <w:ind w:left="4434" w:hanging="360"/>
      </w:pPr>
    </w:lvl>
    <w:lvl w:ilvl="5" w:tplc="0409001B" w:tentative="1">
      <w:start w:val="1"/>
      <w:numFmt w:val="lowerRoman"/>
      <w:lvlText w:val="%6."/>
      <w:lvlJc w:val="right"/>
      <w:pPr>
        <w:ind w:left="5154" w:hanging="180"/>
      </w:pPr>
    </w:lvl>
    <w:lvl w:ilvl="6" w:tplc="0409000F" w:tentative="1">
      <w:start w:val="1"/>
      <w:numFmt w:val="decimal"/>
      <w:lvlText w:val="%7."/>
      <w:lvlJc w:val="left"/>
      <w:pPr>
        <w:ind w:left="5874" w:hanging="360"/>
      </w:pPr>
    </w:lvl>
    <w:lvl w:ilvl="7" w:tplc="04090019" w:tentative="1">
      <w:start w:val="1"/>
      <w:numFmt w:val="lowerLetter"/>
      <w:lvlText w:val="%8."/>
      <w:lvlJc w:val="left"/>
      <w:pPr>
        <w:ind w:left="6594" w:hanging="360"/>
      </w:pPr>
    </w:lvl>
    <w:lvl w:ilvl="8" w:tplc="0409001B" w:tentative="1">
      <w:start w:val="1"/>
      <w:numFmt w:val="lowerRoman"/>
      <w:lvlText w:val="%9."/>
      <w:lvlJc w:val="right"/>
      <w:pPr>
        <w:ind w:left="7314" w:hanging="180"/>
      </w:pPr>
    </w:lvl>
  </w:abstractNum>
  <w:abstractNum w:abstractNumId="3" w15:restartNumberingAfterBreak="0">
    <w:nsid w:val="1D4A67BD"/>
    <w:multiLevelType w:val="hybridMultilevel"/>
    <w:tmpl w:val="2CF2A93E"/>
    <w:lvl w:ilvl="0" w:tplc="04090017">
      <w:start w:val="1"/>
      <w:numFmt w:val="lowerLetter"/>
      <w:lvlText w:val="%1)"/>
      <w:lvlJc w:val="left"/>
      <w:pPr>
        <w:ind w:left="1215" w:hanging="360"/>
      </w:p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4" w15:restartNumberingAfterBreak="0">
    <w:nsid w:val="308529A3"/>
    <w:multiLevelType w:val="hybridMultilevel"/>
    <w:tmpl w:val="0CF8EA88"/>
    <w:lvl w:ilvl="0" w:tplc="767CEB0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1344EE2"/>
    <w:multiLevelType w:val="hybridMultilevel"/>
    <w:tmpl w:val="A4641D08"/>
    <w:lvl w:ilvl="0" w:tplc="0868EAB8">
      <w:start w:val="1"/>
      <w:numFmt w:val="decimal"/>
      <w:lvlText w:val="%1."/>
      <w:lvlJc w:val="left"/>
      <w:pPr>
        <w:ind w:left="540" w:hanging="360"/>
      </w:pPr>
      <w:rPr>
        <w:rFonts w:hint="default"/>
        <w:b w:val="0"/>
        <w:i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57047AB"/>
    <w:multiLevelType w:val="hybridMultilevel"/>
    <w:tmpl w:val="37D2F8C2"/>
    <w:lvl w:ilvl="0" w:tplc="0409001B">
      <w:start w:val="1"/>
      <w:numFmt w:val="lowerRoman"/>
      <w:lvlText w:val="%1."/>
      <w:lvlJc w:val="right"/>
      <w:pPr>
        <w:ind w:left="2880" w:hanging="360"/>
      </w:pPr>
    </w:lvl>
    <w:lvl w:ilvl="1" w:tplc="040A0019">
      <w:start w:val="1"/>
      <w:numFmt w:val="lowerLetter"/>
      <w:lvlText w:val="%2."/>
      <w:lvlJc w:val="left"/>
      <w:pPr>
        <w:ind w:left="3600" w:hanging="360"/>
      </w:pPr>
    </w:lvl>
    <w:lvl w:ilvl="2" w:tplc="040A001B">
      <w:start w:val="1"/>
      <w:numFmt w:val="lowerRoman"/>
      <w:lvlText w:val="%3."/>
      <w:lvlJc w:val="right"/>
      <w:pPr>
        <w:ind w:left="4320" w:hanging="180"/>
      </w:pPr>
    </w:lvl>
    <w:lvl w:ilvl="3" w:tplc="040A000F" w:tentative="1">
      <w:start w:val="1"/>
      <w:numFmt w:val="decimal"/>
      <w:lvlText w:val="%4."/>
      <w:lvlJc w:val="left"/>
      <w:pPr>
        <w:ind w:left="5040" w:hanging="360"/>
      </w:pPr>
    </w:lvl>
    <w:lvl w:ilvl="4" w:tplc="040A0019" w:tentative="1">
      <w:start w:val="1"/>
      <w:numFmt w:val="lowerLetter"/>
      <w:lvlText w:val="%5."/>
      <w:lvlJc w:val="left"/>
      <w:pPr>
        <w:ind w:left="5760" w:hanging="360"/>
      </w:pPr>
    </w:lvl>
    <w:lvl w:ilvl="5" w:tplc="040A001B" w:tentative="1">
      <w:start w:val="1"/>
      <w:numFmt w:val="lowerRoman"/>
      <w:lvlText w:val="%6."/>
      <w:lvlJc w:val="right"/>
      <w:pPr>
        <w:ind w:left="6480" w:hanging="180"/>
      </w:pPr>
    </w:lvl>
    <w:lvl w:ilvl="6" w:tplc="040A000F" w:tentative="1">
      <w:start w:val="1"/>
      <w:numFmt w:val="decimal"/>
      <w:lvlText w:val="%7."/>
      <w:lvlJc w:val="left"/>
      <w:pPr>
        <w:ind w:left="7200" w:hanging="360"/>
      </w:pPr>
    </w:lvl>
    <w:lvl w:ilvl="7" w:tplc="040A0019" w:tentative="1">
      <w:start w:val="1"/>
      <w:numFmt w:val="lowerLetter"/>
      <w:lvlText w:val="%8."/>
      <w:lvlJc w:val="left"/>
      <w:pPr>
        <w:ind w:left="7920" w:hanging="360"/>
      </w:pPr>
    </w:lvl>
    <w:lvl w:ilvl="8" w:tplc="040A001B" w:tentative="1">
      <w:start w:val="1"/>
      <w:numFmt w:val="lowerRoman"/>
      <w:lvlText w:val="%9."/>
      <w:lvlJc w:val="right"/>
      <w:pPr>
        <w:ind w:left="8640" w:hanging="180"/>
      </w:pPr>
    </w:lvl>
  </w:abstractNum>
  <w:abstractNum w:abstractNumId="7" w15:restartNumberingAfterBreak="0">
    <w:nsid w:val="3B3E0327"/>
    <w:multiLevelType w:val="hybridMultilevel"/>
    <w:tmpl w:val="2B4096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1F3921"/>
    <w:multiLevelType w:val="multilevel"/>
    <w:tmpl w:val="5596BE9C"/>
    <w:lvl w:ilvl="0">
      <w:start w:val="1"/>
      <w:numFmt w:val="decimal"/>
      <w:lvlText w:val="%1"/>
      <w:lvlJc w:val="left"/>
      <w:pPr>
        <w:tabs>
          <w:tab w:val="num" w:pos="405"/>
        </w:tabs>
        <w:ind w:left="405" w:hanging="405"/>
      </w:pPr>
      <w:rPr>
        <w:rFonts w:hint="default"/>
      </w:rPr>
    </w:lvl>
    <w:lvl w:ilvl="1">
      <w:start w:val="1"/>
      <w:numFmt w:val="decimal"/>
      <w:lvlText w:val="2.%2."/>
      <w:lvlJc w:val="left"/>
      <w:pPr>
        <w:tabs>
          <w:tab w:val="num" w:pos="495"/>
        </w:tabs>
        <w:ind w:left="495" w:hanging="405"/>
      </w:pPr>
      <w:rPr>
        <w:rFonts w:hint="default"/>
        <w:b w:val="0"/>
        <w:i w:val="0"/>
        <w:color w:val="auto"/>
        <w:sz w:val="22"/>
        <w:szCs w:val="22"/>
      </w:rPr>
    </w:lvl>
    <w:lvl w:ilvl="2">
      <w:start w:val="1"/>
      <w:numFmt w:val="decimal"/>
      <w:lvlText w:val="%1.%2.%3"/>
      <w:lvlJc w:val="left"/>
      <w:pPr>
        <w:tabs>
          <w:tab w:val="num" w:pos="720"/>
        </w:tabs>
        <w:ind w:left="720" w:hanging="720"/>
      </w:pPr>
      <w:rPr>
        <w:rFonts w:hint="default"/>
        <w:lang w:val="es-ES_tradn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462208C"/>
    <w:multiLevelType w:val="hybridMultilevel"/>
    <w:tmpl w:val="A4641D08"/>
    <w:lvl w:ilvl="0" w:tplc="0868EAB8">
      <w:start w:val="1"/>
      <w:numFmt w:val="decimal"/>
      <w:lvlText w:val="%1."/>
      <w:lvlJc w:val="left"/>
      <w:pPr>
        <w:ind w:left="360" w:hanging="360"/>
      </w:pPr>
      <w:rPr>
        <w:rFonts w:hint="default"/>
        <w:b w:val="0"/>
        <w:i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54648C6"/>
    <w:multiLevelType w:val="hybridMultilevel"/>
    <w:tmpl w:val="2ABE25D6"/>
    <w:lvl w:ilvl="0" w:tplc="12769F52">
      <w:start w:val="5"/>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8E2C2C"/>
    <w:multiLevelType w:val="hybridMultilevel"/>
    <w:tmpl w:val="B4B4FBDC"/>
    <w:lvl w:ilvl="0" w:tplc="212046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BD5F33"/>
    <w:multiLevelType w:val="hybridMultilevel"/>
    <w:tmpl w:val="6B38B748"/>
    <w:lvl w:ilvl="0" w:tplc="046610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03296A"/>
    <w:multiLevelType w:val="hybridMultilevel"/>
    <w:tmpl w:val="FD381564"/>
    <w:lvl w:ilvl="0" w:tplc="70C006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381F84"/>
    <w:multiLevelType w:val="hybridMultilevel"/>
    <w:tmpl w:val="0C5C7EAC"/>
    <w:lvl w:ilvl="0" w:tplc="C9D6A4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21C5A"/>
    <w:multiLevelType w:val="hybridMultilevel"/>
    <w:tmpl w:val="BCACC930"/>
    <w:lvl w:ilvl="0" w:tplc="767CEB02">
      <w:start w:val="1"/>
      <w:numFmt w:val="lowerLetter"/>
      <w:lvlText w:val="(%1)"/>
      <w:lvlJc w:val="left"/>
      <w:pPr>
        <w:tabs>
          <w:tab w:val="num" w:pos="1375"/>
        </w:tabs>
        <w:ind w:left="1375" w:hanging="54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677370EC"/>
    <w:multiLevelType w:val="hybridMultilevel"/>
    <w:tmpl w:val="BCACC930"/>
    <w:lvl w:ilvl="0" w:tplc="767CEB02">
      <w:start w:val="1"/>
      <w:numFmt w:val="lowerLetter"/>
      <w:lvlText w:val="(%1)"/>
      <w:lvlJc w:val="left"/>
      <w:pPr>
        <w:tabs>
          <w:tab w:val="num" w:pos="1375"/>
        </w:tabs>
        <w:ind w:left="1375" w:hanging="54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6B487F2A"/>
    <w:multiLevelType w:val="multilevel"/>
    <w:tmpl w:val="129A2384"/>
    <w:lvl w:ilvl="0">
      <w:start w:val="1"/>
      <w:numFmt w:val="decimal"/>
      <w:lvlText w:val="%1"/>
      <w:lvlJc w:val="left"/>
      <w:pPr>
        <w:tabs>
          <w:tab w:val="num" w:pos="405"/>
        </w:tabs>
        <w:ind w:left="405" w:hanging="405"/>
      </w:pPr>
      <w:rPr>
        <w:rFonts w:hint="default"/>
      </w:rPr>
    </w:lvl>
    <w:lvl w:ilvl="1">
      <w:start w:val="1"/>
      <w:numFmt w:val="decimal"/>
      <w:lvlText w:val="2.%2."/>
      <w:lvlJc w:val="left"/>
      <w:pPr>
        <w:tabs>
          <w:tab w:val="num" w:pos="495"/>
        </w:tabs>
        <w:ind w:left="495" w:hanging="405"/>
      </w:pPr>
      <w:rPr>
        <w:rFonts w:hint="default"/>
        <w:b w:val="0"/>
        <w:i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B724F43"/>
    <w:multiLevelType w:val="hybridMultilevel"/>
    <w:tmpl w:val="FB36E4E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6D5F1495"/>
    <w:multiLevelType w:val="hybridMultilevel"/>
    <w:tmpl w:val="30C415D8"/>
    <w:lvl w:ilvl="0" w:tplc="040A0019">
      <w:start w:val="1"/>
      <w:numFmt w:val="lowerLetter"/>
      <w:lvlText w:val="%1."/>
      <w:lvlJc w:val="left"/>
      <w:pPr>
        <w:ind w:left="720" w:hanging="360"/>
      </w:pPr>
      <w:rPr>
        <w:rFonts w:hint="default"/>
      </w:rPr>
    </w:lvl>
    <w:lvl w:ilvl="1" w:tplc="767CEB02">
      <w:start w:val="1"/>
      <w:numFmt w:val="lowerLetter"/>
      <w:lvlText w:val="(%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6E644D07"/>
    <w:multiLevelType w:val="hybridMultilevel"/>
    <w:tmpl w:val="86747AF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EA21AB2"/>
    <w:multiLevelType w:val="hybridMultilevel"/>
    <w:tmpl w:val="A3961EF8"/>
    <w:lvl w:ilvl="0" w:tplc="70C006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FD6F90"/>
    <w:multiLevelType w:val="hybridMultilevel"/>
    <w:tmpl w:val="A4641D08"/>
    <w:lvl w:ilvl="0" w:tplc="0868EAB8">
      <w:start w:val="1"/>
      <w:numFmt w:val="decimal"/>
      <w:lvlText w:val="%1."/>
      <w:lvlJc w:val="left"/>
      <w:pPr>
        <w:ind w:left="540" w:hanging="360"/>
      </w:pPr>
      <w:rPr>
        <w:rFonts w:hint="default"/>
        <w:b w:val="0"/>
        <w:i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62D7DF6"/>
    <w:multiLevelType w:val="multilevel"/>
    <w:tmpl w:val="7354F55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855"/>
        </w:tabs>
        <w:ind w:left="855" w:hanging="40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6D528D5"/>
    <w:multiLevelType w:val="multilevel"/>
    <w:tmpl w:val="29C0F362"/>
    <w:lvl w:ilvl="0">
      <w:start w:val="1"/>
      <w:numFmt w:val="decimal"/>
      <w:lvlText w:val="%1"/>
      <w:lvlJc w:val="left"/>
      <w:pPr>
        <w:tabs>
          <w:tab w:val="num" w:pos="405"/>
        </w:tabs>
        <w:ind w:left="405" w:hanging="405"/>
      </w:pPr>
      <w:rPr>
        <w:rFonts w:hint="default"/>
      </w:rPr>
    </w:lvl>
    <w:lvl w:ilvl="1">
      <w:start w:val="1"/>
      <w:numFmt w:val="decimal"/>
      <w:lvlText w:val="3.%2."/>
      <w:lvlJc w:val="left"/>
      <w:pPr>
        <w:tabs>
          <w:tab w:val="num" w:pos="495"/>
        </w:tabs>
        <w:ind w:left="495" w:hanging="405"/>
      </w:pPr>
      <w:rPr>
        <w:rFonts w:hint="default"/>
        <w:b w:val="0"/>
        <w:i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865021D"/>
    <w:multiLevelType w:val="hybridMultilevel"/>
    <w:tmpl w:val="9BC2E0C4"/>
    <w:lvl w:ilvl="0" w:tplc="A9D6F032">
      <w:start w:val="1"/>
      <w:numFmt w:val="lowerLetter"/>
      <w:lvlText w:val="(%1)"/>
      <w:lvlJc w:val="left"/>
      <w:pPr>
        <w:tabs>
          <w:tab w:val="num" w:pos="2095"/>
        </w:tabs>
        <w:ind w:left="2095" w:hanging="547"/>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AC77B4C"/>
    <w:multiLevelType w:val="hybridMultilevel"/>
    <w:tmpl w:val="33000300"/>
    <w:lvl w:ilvl="0" w:tplc="A342C064">
      <w:start w:val="1"/>
      <w:numFmt w:val="lowerLetter"/>
      <w:lvlText w:val="(%1)"/>
      <w:lvlJc w:val="left"/>
      <w:pPr>
        <w:ind w:left="720" w:hanging="360"/>
      </w:pPr>
      <w:rPr>
        <w:b w:val="0"/>
        <w:i w:val="0"/>
        <w:strike w:val="0"/>
        <w:dstrike w:val="0"/>
        <w:u w:val="none"/>
        <w:effect w:val="none"/>
      </w:rPr>
    </w:lvl>
    <w:lvl w:ilvl="1" w:tplc="04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BB50FC6"/>
    <w:multiLevelType w:val="hybridMultilevel"/>
    <w:tmpl w:val="BCACC930"/>
    <w:lvl w:ilvl="0" w:tplc="767CEB02">
      <w:start w:val="1"/>
      <w:numFmt w:val="lowerLetter"/>
      <w:lvlText w:val="(%1)"/>
      <w:lvlJc w:val="left"/>
      <w:pPr>
        <w:tabs>
          <w:tab w:val="num" w:pos="1375"/>
        </w:tabs>
        <w:ind w:left="1375" w:hanging="54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7D2001D4"/>
    <w:multiLevelType w:val="hybridMultilevel"/>
    <w:tmpl w:val="DDF81F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8"/>
  </w:num>
  <w:num w:numId="3">
    <w:abstractNumId w:val="11"/>
  </w:num>
  <w:num w:numId="4">
    <w:abstractNumId w:val="1"/>
  </w:num>
  <w:num w:numId="5">
    <w:abstractNumId w:val="24"/>
  </w:num>
  <w:num w:numId="6">
    <w:abstractNumId w:val="27"/>
  </w:num>
  <w:num w:numId="7">
    <w:abstractNumId w:val="16"/>
  </w:num>
  <w:num w:numId="8">
    <w:abstractNumId w:val="14"/>
  </w:num>
  <w:num w:numId="9">
    <w:abstractNumId w:val="12"/>
  </w:num>
  <w:num w:numId="10">
    <w:abstractNumId w:val="20"/>
  </w:num>
  <w:num w:numId="11">
    <w:abstractNumId w:val="7"/>
  </w:num>
  <w:num w:numId="12">
    <w:abstractNumId w:val="21"/>
  </w:num>
  <w:num w:numId="13">
    <w:abstractNumId w:val="19"/>
  </w:num>
  <w:num w:numId="14">
    <w:abstractNumId w:val="6"/>
  </w:num>
  <w:num w:numId="15">
    <w:abstractNumId w:val="0"/>
  </w:num>
  <w:num w:numId="16">
    <w:abstractNumId w:val="13"/>
  </w:num>
  <w:num w:numId="17">
    <w:abstractNumId w:val="23"/>
  </w:num>
  <w:num w:numId="18">
    <w:abstractNumId w:val="15"/>
  </w:num>
  <w:num w:numId="19">
    <w:abstractNumId w:val="26"/>
  </w:num>
  <w:num w:numId="20">
    <w:abstractNumId w:val="4"/>
  </w:num>
  <w:num w:numId="21">
    <w:abstractNumId w:val="18"/>
  </w:num>
  <w:num w:numId="22">
    <w:abstractNumId w:val="3"/>
  </w:num>
  <w:num w:numId="23">
    <w:abstractNumId w:val="2"/>
  </w:num>
  <w:num w:numId="24">
    <w:abstractNumId w:val="9"/>
  </w:num>
  <w:num w:numId="25">
    <w:abstractNumId w:val="25"/>
  </w:num>
  <w:num w:numId="26">
    <w:abstractNumId w:val="10"/>
  </w:num>
  <w:num w:numId="27">
    <w:abstractNumId w:val="22"/>
  </w:num>
  <w:num w:numId="28">
    <w:abstractNumId w:val="8"/>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939"/>
    <w:rsid w:val="00001172"/>
    <w:rsid w:val="000060DC"/>
    <w:rsid w:val="00016A6F"/>
    <w:rsid w:val="00021CDB"/>
    <w:rsid w:val="00031EA8"/>
    <w:rsid w:val="000321F1"/>
    <w:rsid w:val="00041A75"/>
    <w:rsid w:val="000454F0"/>
    <w:rsid w:val="00047F25"/>
    <w:rsid w:val="000525FC"/>
    <w:rsid w:val="0005329F"/>
    <w:rsid w:val="000628D8"/>
    <w:rsid w:val="0006798D"/>
    <w:rsid w:val="00074426"/>
    <w:rsid w:val="000809CC"/>
    <w:rsid w:val="0008560A"/>
    <w:rsid w:val="0008666F"/>
    <w:rsid w:val="0008730C"/>
    <w:rsid w:val="0009140A"/>
    <w:rsid w:val="00091747"/>
    <w:rsid w:val="000A5CD1"/>
    <w:rsid w:val="000B1D98"/>
    <w:rsid w:val="000B3CCB"/>
    <w:rsid w:val="000D4FA8"/>
    <w:rsid w:val="000D5F04"/>
    <w:rsid w:val="000E1E9B"/>
    <w:rsid w:val="000E5BBB"/>
    <w:rsid w:val="000F0B16"/>
    <w:rsid w:val="001029A3"/>
    <w:rsid w:val="00103163"/>
    <w:rsid w:val="001105BC"/>
    <w:rsid w:val="00111A5F"/>
    <w:rsid w:val="001134E9"/>
    <w:rsid w:val="00116EA5"/>
    <w:rsid w:val="00136BA4"/>
    <w:rsid w:val="00145581"/>
    <w:rsid w:val="001528C1"/>
    <w:rsid w:val="00152CEB"/>
    <w:rsid w:val="0015688F"/>
    <w:rsid w:val="00175187"/>
    <w:rsid w:val="001847B0"/>
    <w:rsid w:val="00190380"/>
    <w:rsid w:val="001B0CD1"/>
    <w:rsid w:val="001D1316"/>
    <w:rsid w:val="001D1921"/>
    <w:rsid w:val="001F5638"/>
    <w:rsid w:val="00202088"/>
    <w:rsid w:val="00206797"/>
    <w:rsid w:val="002122B6"/>
    <w:rsid w:val="00217DDB"/>
    <w:rsid w:val="00225D4D"/>
    <w:rsid w:val="00236730"/>
    <w:rsid w:val="002400D1"/>
    <w:rsid w:val="00252637"/>
    <w:rsid w:val="00253ACD"/>
    <w:rsid w:val="00253C74"/>
    <w:rsid w:val="00276146"/>
    <w:rsid w:val="00283650"/>
    <w:rsid w:val="0028762C"/>
    <w:rsid w:val="00294EE5"/>
    <w:rsid w:val="002B28E1"/>
    <w:rsid w:val="002B48B2"/>
    <w:rsid w:val="002C3529"/>
    <w:rsid w:val="002C4C92"/>
    <w:rsid w:val="002C742C"/>
    <w:rsid w:val="002D61AE"/>
    <w:rsid w:val="002E107F"/>
    <w:rsid w:val="002F5609"/>
    <w:rsid w:val="00300C0D"/>
    <w:rsid w:val="0030159F"/>
    <w:rsid w:val="00301B66"/>
    <w:rsid w:val="003214A8"/>
    <w:rsid w:val="00322AA5"/>
    <w:rsid w:val="003236AE"/>
    <w:rsid w:val="00325E81"/>
    <w:rsid w:val="00326081"/>
    <w:rsid w:val="00326900"/>
    <w:rsid w:val="003275D5"/>
    <w:rsid w:val="00333261"/>
    <w:rsid w:val="003515F4"/>
    <w:rsid w:val="003623F9"/>
    <w:rsid w:val="00380493"/>
    <w:rsid w:val="00384FF0"/>
    <w:rsid w:val="003942A5"/>
    <w:rsid w:val="003A2294"/>
    <w:rsid w:val="003B08CB"/>
    <w:rsid w:val="003D7B94"/>
    <w:rsid w:val="003E43B0"/>
    <w:rsid w:val="003F6E22"/>
    <w:rsid w:val="00403241"/>
    <w:rsid w:val="00404429"/>
    <w:rsid w:val="00404446"/>
    <w:rsid w:val="00405AC5"/>
    <w:rsid w:val="00407245"/>
    <w:rsid w:val="00410119"/>
    <w:rsid w:val="004102A4"/>
    <w:rsid w:val="0041385A"/>
    <w:rsid w:val="00420554"/>
    <w:rsid w:val="00423645"/>
    <w:rsid w:val="0042535F"/>
    <w:rsid w:val="0042553A"/>
    <w:rsid w:val="00425E36"/>
    <w:rsid w:val="00433291"/>
    <w:rsid w:val="004445A7"/>
    <w:rsid w:val="00447208"/>
    <w:rsid w:val="00451C47"/>
    <w:rsid w:val="00457325"/>
    <w:rsid w:val="00457336"/>
    <w:rsid w:val="00464216"/>
    <w:rsid w:val="00475922"/>
    <w:rsid w:val="00476B21"/>
    <w:rsid w:val="00492333"/>
    <w:rsid w:val="004A069E"/>
    <w:rsid w:val="004C0CA1"/>
    <w:rsid w:val="004D1C2D"/>
    <w:rsid w:val="004F1576"/>
    <w:rsid w:val="004F2BC2"/>
    <w:rsid w:val="004F316B"/>
    <w:rsid w:val="005004E1"/>
    <w:rsid w:val="0051157C"/>
    <w:rsid w:val="0054154F"/>
    <w:rsid w:val="005615E4"/>
    <w:rsid w:val="00561968"/>
    <w:rsid w:val="005739C9"/>
    <w:rsid w:val="00580E85"/>
    <w:rsid w:val="00581E08"/>
    <w:rsid w:val="00582A05"/>
    <w:rsid w:val="005846A7"/>
    <w:rsid w:val="005947BB"/>
    <w:rsid w:val="00594AAB"/>
    <w:rsid w:val="005A467E"/>
    <w:rsid w:val="005B7048"/>
    <w:rsid w:val="005C41C1"/>
    <w:rsid w:val="005D048E"/>
    <w:rsid w:val="005D099A"/>
    <w:rsid w:val="005D3C7C"/>
    <w:rsid w:val="005E611B"/>
    <w:rsid w:val="005F05B5"/>
    <w:rsid w:val="00606873"/>
    <w:rsid w:val="00610AF7"/>
    <w:rsid w:val="00620240"/>
    <w:rsid w:val="00621A46"/>
    <w:rsid w:val="006241D9"/>
    <w:rsid w:val="00641A56"/>
    <w:rsid w:val="00645260"/>
    <w:rsid w:val="00647C47"/>
    <w:rsid w:val="00651B42"/>
    <w:rsid w:val="00656B60"/>
    <w:rsid w:val="006643FC"/>
    <w:rsid w:val="00677B5A"/>
    <w:rsid w:val="006A44D3"/>
    <w:rsid w:val="006C105E"/>
    <w:rsid w:val="006C4EA6"/>
    <w:rsid w:val="006C7571"/>
    <w:rsid w:val="006C779F"/>
    <w:rsid w:val="006C7990"/>
    <w:rsid w:val="006D2939"/>
    <w:rsid w:val="006D5EC9"/>
    <w:rsid w:val="006F5621"/>
    <w:rsid w:val="00704228"/>
    <w:rsid w:val="00710EA8"/>
    <w:rsid w:val="0071617A"/>
    <w:rsid w:val="00717787"/>
    <w:rsid w:val="00737971"/>
    <w:rsid w:val="00740C8D"/>
    <w:rsid w:val="00743DD2"/>
    <w:rsid w:val="0076220A"/>
    <w:rsid w:val="0076363E"/>
    <w:rsid w:val="00770DFB"/>
    <w:rsid w:val="00771B2D"/>
    <w:rsid w:val="007759DE"/>
    <w:rsid w:val="00780764"/>
    <w:rsid w:val="0078160F"/>
    <w:rsid w:val="00781B25"/>
    <w:rsid w:val="007831BC"/>
    <w:rsid w:val="00783FF9"/>
    <w:rsid w:val="00787209"/>
    <w:rsid w:val="0079227E"/>
    <w:rsid w:val="007931AF"/>
    <w:rsid w:val="007938A2"/>
    <w:rsid w:val="007B4766"/>
    <w:rsid w:val="007B526F"/>
    <w:rsid w:val="007B7D49"/>
    <w:rsid w:val="00801A26"/>
    <w:rsid w:val="008051D3"/>
    <w:rsid w:val="00810336"/>
    <w:rsid w:val="008447EF"/>
    <w:rsid w:val="00845D00"/>
    <w:rsid w:val="00854489"/>
    <w:rsid w:val="008636E5"/>
    <w:rsid w:val="00865F05"/>
    <w:rsid w:val="00883AFE"/>
    <w:rsid w:val="00892187"/>
    <w:rsid w:val="00893869"/>
    <w:rsid w:val="008A3A7C"/>
    <w:rsid w:val="008B0C25"/>
    <w:rsid w:val="008B6884"/>
    <w:rsid w:val="008B6C25"/>
    <w:rsid w:val="008C6457"/>
    <w:rsid w:val="008C6BDE"/>
    <w:rsid w:val="008C755D"/>
    <w:rsid w:val="008D30A3"/>
    <w:rsid w:val="008D77CE"/>
    <w:rsid w:val="008E126D"/>
    <w:rsid w:val="008E2D01"/>
    <w:rsid w:val="008E7455"/>
    <w:rsid w:val="008E76B0"/>
    <w:rsid w:val="008E790A"/>
    <w:rsid w:val="008F3CAE"/>
    <w:rsid w:val="0090033A"/>
    <w:rsid w:val="00900F33"/>
    <w:rsid w:val="00903882"/>
    <w:rsid w:val="00905E58"/>
    <w:rsid w:val="00910784"/>
    <w:rsid w:val="00911DFF"/>
    <w:rsid w:val="00913663"/>
    <w:rsid w:val="009232AB"/>
    <w:rsid w:val="00925D58"/>
    <w:rsid w:val="00940364"/>
    <w:rsid w:val="00942428"/>
    <w:rsid w:val="00943DC3"/>
    <w:rsid w:val="009566C1"/>
    <w:rsid w:val="0096224B"/>
    <w:rsid w:val="00962C57"/>
    <w:rsid w:val="009808E1"/>
    <w:rsid w:val="00980B1F"/>
    <w:rsid w:val="00993931"/>
    <w:rsid w:val="00993FDD"/>
    <w:rsid w:val="009941F5"/>
    <w:rsid w:val="00997033"/>
    <w:rsid w:val="009A766A"/>
    <w:rsid w:val="009C0CCE"/>
    <w:rsid w:val="009D1F49"/>
    <w:rsid w:val="009E0DB7"/>
    <w:rsid w:val="009F083B"/>
    <w:rsid w:val="009F12FD"/>
    <w:rsid w:val="00A128E2"/>
    <w:rsid w:val="00A140A9"/>
    <w:rsid w:val="00A211EC"/>
    <w:rsid w:val="00A22917"/>
    <w:rsid w:val="00A31A38"/>
    <w:rsid w:val="00A366C0"/>
    <w:rsid w:val="00A369C9"/>
    <w:rsid w:val="00A436EC"/>
    <w:rsid w:val="00A56F14"/>
    <w:rsid w:val="00A810AA"/>
    <w:rsid w:val="00A84C60"/>
    <w:rsid w:val="00A96127"/>
    <w:rsid w:val="00AA0480"/>
    <w:rsid w:val="00AB399A"/>
    <w:rsid w:val="00AC2328"/>
    <w:rsid w:val="00AC4F15"/>
    <w:rsid w:val="00AC56EC"/>
    <w:rsid w:val="00AC5A0E"/>
    <w:rsid w:val="00AD3CA6"/>
    <w:rsid w:val="00AD4395"/>
    <w:rsid w:val="00AE6C33"/>
    <w:rsid w:val="00B005E7"/>
    <w:rsid w:val="00B04379"/>
    <w:rsid w:val="00B10332"/>
    <w:rsid w:val="00B11D72"/>
    <w:rsid w:val="00B1705B"/>
    <w:rsid w:val="00B44194"/>
    <w:rsid w:val="00B75E92"/>
    <w:rsid w:val="00B84038"/>
    <w:rsid w:val="00B94774"/>
    <w:rsid w:val="00BA4A31"/>
    <w:rsid w:val="00BB27F4"/>
    <w:rsid w:val="00BB462E"/>
    <w:rsid w:val="00BF55CC"/>
    <w:rsid w:val="00C14E8D"/>
    <w:rsid w:val="00C243BF"/>
    <w:rsid w:val="00C32CC2"/>
    <w:rsid w:val="00C3394B"/>
    <w:rsid w:val="00C4221D"/>
    <w:rsid w:val="00C455B4"/>
    <w:rsid w:val="00C54E13"/>
    <w:rsid w:val="00C75B46"/>
    <w:rsid w:val="00C76F24"/>
    <w:rsid w:val="00C816DA"/>
    <w:rsid w:val="00C92E27"/>
    <w:rsid w:val="00C96CAE"/>
    <w:rsid w:val="00CD1D9A"/>
    <w:rsid w:val="00CE3A5D"/>
    <w:rsid w:val="00CF0423"/>
    <w:rsid w:val="00CF1456"/>
    <w:rsid w:val="00CF1A68"/>
    <w:rsid w:val="00CF2DDF"/>
    <w:rsid w:val="00CF5552"/>
    <w:rsid w:val="00D0162C"/>
    <w:rsid w:val="00D01D3F"/>
    <w:rsid w:val="00D05228"/>
    <w:rsid w:val="00D06852"/>
    <w:rsid w:val="00D15E92"/>
    <w:rsid w:val="00D164F1"/>
    <w:rsid w:val="00D21B4E"/>
    <w:rsid w:val="00D26625"/>
    <w:rsid w:val="00D319AF"/>
    <w:rsid w:val="00D4114C"/>
    <w:rsid w:val="00D41751"/>
    <w:rsid w:val="00D46675"/>
    <w:rsid w:val="00D6468E"/>
    <w:rsid w:val="00D65F39"/>
    <w:rsid w:val="00D83193"/>
    <w:rsid w:val="00D8472E"/>
    <w:rsid w:val="00D96922"/>
    <w:rsid w:val="00DA17B6"/>
    <w:rsid w:val="00DA461E"/>
    <w:rsid w:val="00DB13E7"/>
    <w:rsid w:val="00DC12BF"/>
    <w:rsid w:val="00DC62D3"/>
    <w:rsid w:val="00DD396A"/>
    <w:rsid w:val="00DD3DCD"/>
    <w:rsid w:val="00DD3E87"/>
    <w:rsid w:val="00DD6DD7"/>
    <w:rsid w:val="00E04FC0"/>
    <w:rsid w:val="00E22318"/>
    <w:rsid w:val="00E26BD7"/>
    <w:rsid w:val="00E30498"/>
    <w:rsid w:val="00E4138D"/>
    <w:rsid w:val="00E4594B"/>
    <w:rsid w:val="00E5350B"/>
    <w:rsid w:val="00E57096"/>
    <w:rsid w:val="00E81FE5"/>
    <w:rsid w:val="00E8242B"/>
    <w:rsid w:val="00E82808"/>
    <w:rsid w:val="00E82C6B"/>
    <w:rsid w:val="00E8448E"/>
    <w:rsid w:val="00EA0FE9"/>
    <w:rsid w:val="00EA16A1"/>
    <w:rsid w:val="00EC174A"/>
    <w:rsid w:val="00EC4CE2"/>
    <w:rsid w:val="00ED4A6D"/>
    <w:rsid w:val="00EE4731"/>
    <w:rsid w:val="00F16D17"/>
    <w:rsid w:val="00F17CF9"/>
    <w:rsid w:val="00F233C7"/>
    <w:rsid w:val="00F303A9"/>
    <w:rsid w:val="00F361EE"/>
    <w:rsid w:val="00F51260"/>
    <w:rsid w:val="00F54C42"/>
    <w:rsid w:val="00F60B0C"/>
    <w:rsid w:val="00F71BC0"/>
    <w:rsid w:val="00F74709"/>
    <w:rsid w:val="00F776CE"/>
    <w:rsid w:val="00F779AA"/>
    <w:rsid w:val="00F82390"/>
    <w:rsid w:val="00F86C10"/>
    <w:rsid w:val="00FA375A"/>
    <w:rsid w:val="00FA488B"/>
    <w:rsid w:val="00FB0DD4"/>
    <w:rsid w:val="00FB4CB7"/>
    <w:rsid w:val="00FD48BF"/>
    <w:rsid w:val="00FD61B9"/>
    <w:rsid w:val="00FD7985"/>
    <w:rsid w:val="00FE2E51"/>
    <w:rsid w:val="00FF772B"/>
    <w:rsid w:val="00FF7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ED5C4"/>
  <w15:chartTrackingRefBased/>
  <w15:docId w15:val="{AE4580A9-B5F1-4B90-8D74-B74BD952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2939"/>
    <w:pPr>
      <w:spacing w:after="0" w:line="240" w:lineRule="auto"/>
    </w:pPr>
    <w:rPr>
      <w:rFonts w:ascii="Calibri" w:eastAsiaTheme="minorEastAsia" w:hAnsi="Calibri" w:cs="Calibri"/>
      <w:lang w:eastAsia="zh-CN"/>
    </w:rPr>
  </w:style>
  <w:style w:type="paragraph" w:styleId="Heading2">
    <w:name w:val="heading 2"/>
    <w:basedOn w:val="Normal"/>
    <w:next w:val="Normal"/>
    <w:link w:val="Heading2Char"/>
    <w:qFormat/>
    <w:rsid w:val="0041385A"/>
    <w:pPr>
      <w:keepNext/>
      <w:tabs>
        <w:tab w:val="left" w:pos="547"/>
        <w:tab w:val="left" w:pos="1080"/>
      </w:tabs>
      <w:suppressAutoHyphens/>
      <w:spacing w:after="100"/>
      <w:outlineLvl w:val="1"/>
    </w:pPr>
    <w:rPr>
      <w:rFonts w:ascii="Times New Roman Bold" w:eastAsia="Times New Roman" w:hAnsi="Times New Roman Bold" w:cs="Times New Roman"/>
      <w:b/>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293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본문(내용),List Paragraph (numbered (a))"/>
    <w:basedOn w:val="Normal"/>
    <w:link w:val="ListParagraphChar"/>
    <w:uiPriority w:val="34"/>
    <w:qFormat/>
    <w:rsid w:val="006D2939"/>
    <w:pPr>
      <w:ind w:left="720"/>
    </w:pPr>
  </w:style>
  <w:style w:type="paragraph" w:customStyle="1" w:styleId="Default">
    <w:name w:val="Default"/>
    <w:rsid w:val="006D2939"/>
    <w:pPr>
      <w:autoSpaceDE w:val="0"/>
      <w:autoSpaceDN w:val="0"/>
      <w:adjustRightInd w:val="0"/>
      <w:spacing w:after="0" w:line="240" w:lineRule="auto"/>
    </w:pPr>
    <w:rPr>
      <w:rFonts w:ascii="Calibri" w:eastAsiaTheme="minorEastAsia" w:hAnsi="Calibri" w:cs="Calibri"/>
      <w:color w:val="000000"/>
      <w:sz w:val="24"/>
      <w:szCs w:val="24"/>
      <w:lang w:eastAsia="zh-CN"/>
    </w:rPr>
  </w:style>
  <w:style w:type="paragraph" w:styleId="BalloonText">
    <w:name w:val="Balloon Text"/>
    <w:basedOn w:val="Normal"/>
    <w:link w:val="BalloonTextChar"/>
    <w:uiPriority w:val="99"/>
    <w:semiHidden/>
    <w:unhideWhenUsed/>
    <w:rsid w:val="006D29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939"/>
    <w:rPr>
      <w:rFonts w:ascii="Segoe UI" w:eastAsiaTheme="minorEastAsia" w:hAnsi="Segoe UI" w:cs="Segoe UI"/>
      <w:sz w:val="18"/>
      <w:szCs w:val="18"/>
      <w:lang w:eastAsia="zh-CN"/>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1F5638"/>
    <w:rPr>
      <w:rFonts w:ascii="Calibri" w:eastAsiaTheme="minorEastAsia" w:hAnsi="Calibri" w:cs="Calibri"/>
      <w:lang w:eastAsia="zh-CN"/>
    </w:rPr>
  </w:style>
  <w:style w:type="paragraph" w:styleId="FootnoteText">
    <w:name w:val="footnote text"/>
    <w:basedOn w:val="Normal"/>
    <w:link w:val="FootnoteTextChar"/>
    <w:uiPriority w:val="99"/>
    <w:rsid w:val="0041385A"/>
    <w:pPr>
      <w:keepLines/>
      <w:suppressAutoHyphens/>
      <w:spacing w:after="60"/>
    </w:pPr>
    <w:rPr>
      <w:rFonts w:ascii="Times New Roman" w:eastAsia="Times New Roman" w:hAnsi="Times New Roman" w:cs="Times New Roman"/>
      <w:sz w:val="16"/>
      <w:szCs w:val="20"/>
      <w:lang w:eastAsia="en-US"/>
    </w:rPr>
  </w:style>
  <w:style w:type="character" w:customStyle="1" w:styleId="FootnoteTextChar">
    <w:name w:val="Footnote Text Char"/>
    <w:basedOn w:val="DefaultParagraphFont"/>
    <w:link w:val="FootnoteText"/>
    <w:uiPriority w:val="99"/>
    <w:rsid w:val="0041385A"/>
    <w:rPr>
      <w:rFonts w:ascii="Times New Roman" w:eastAsia="Times New Roman" w:hAnsi="Times New Roman" w:cs="Times New Roman"/>
      <w:sz w:val="16"/>
      <w:szCs w:val="20"/>
    </w:rPr>
  </w:style>
  <w:style w:type="character" w:styleId="FootnoteReference">
    <w:name w:val="footnote reference"/>
    <w:basedOn w:val="DefaultParagraphFont"/>
    <w:uiPriority w:val="99"/>
    <w:rsid w:val="0041385A"/>
    <w:rPr>
      <w:vertAlign w:val="superscript"/>
    </w:rPr>
  </w:style>
  <w:style w:type="character" w:customStyle="1" w:styleId="Heading2Char">
    <w:name w:val="Heading 2 Char"/>
    <w:basedOn w:val="DefaultParagraphFont"/>
    <w:link w:val="Heading2"/>
    <w:rsid w:val="0041385A"/>
    <w:rPr>
      <w:rFonts w:ascii="Times New Roman Bold" w:eastAsia="Times New Roman" w:hAnsi="Times New Roman Bold" w:cs="Times New Roman"/>
      <w:b/>
      <w:sz w:val="24"/>
      <w:szCs w:val="20"/>
    </w:rPr>
  </w:style>
  <w:style w:type="paragraph" w:styleId="HTMLPreformatted">
    <w:name w:val="HTML Preformatted"/>
    <w:basedOn w:val="Normal"/>
    <w:link w:val="HTMLPreformattedChar"/>
    <w:uiPriority w:val="99"/>
    <w:semiHidden/>
    <w:unhideWhenUsed/>
    <w:rsid w:val="00E82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E8242B"/>
    <w:rPr>
      <w:rFonts w:ascii="Courier New" w:hAnsi="Courier New" w:cs="Courier New"/>
      <w:sz w:val="20"/>
      <w:szCs w:val="20"/>
    </w:rPr>
  </w:style>
  <w:style w:type="paragraph" w:styleId="Header">
    <w:name w:val="header"/>
    <w:basedOn w:val="Normal"/>
    <w:link w:val="HeaderChar"/>
    <w:uiPriority w:val="99"/>
    <w:unhideWhenUsed/>
    <w:rsid w:val="000B1D98"/>
    <w:pPr>
      <w:tabs>
        <w:tab w:val="center" w:pos="4680"/>
        <w:tab w:val="right" w:pos="9360"/>
      </w:tabs>
    </w:pPr>
  </w:style>
  <w:style w:type="character" w:customStyle="1" w:styleId="HeaderChar">
    <w:name w:val="Header Char"/>
    <w:basedOn w:val="DefaultParagraphFont"/>
    <w:link w:val="Header"/>
    <w:uiPriority w:val="99"/>
    <w:rsid w:val="000B1D98"/>
    <w:rPr>
      <w:rFonts w:ascii="Calibri" w:eastAsiaTheme="minorEastAsia" w:hAnsi="Calibri" w:cs="Calibri"/>
      <w:lang w:eastAsia="zh-CN"/>
    </w:rPr>
  </w:style>
  <w:style w:type="paragraph" w:styleId="Footer">
    <w:name w:val="footer"/>
    <w:basedOn w:val="Normal"/>
    <w:link w:val="FooterChar"/>
    <w:uiPriority w:val="99"/>
    <w:unhideWhenUsed/>
    <w:rsid w:val="000B1D98"/>
    <w:pPr>
      <w:tabs>
        <w:tab w:val="center" w:pos="4680"/>
        <w:tab w:val="right" w:pos="9360"/>
      </w:tabs>
    </w:pPr>
  </w:style>
  <w:style w:type="character" w:customStyle="1" w:styleId="FooterChar">
    <w:name w:val="Footer Char"/>
    <w:basedOn w:val="DefaultParagraphFont"/>
    <w:link w:val="Footer"/>
    <w:uiPriority w:val="99"/>
    <w:rsid w:val="000B1D98"/>
    <w:rPr>
      <w:rFonts w:ascii="Calibri" w:eastAsiaTheme="minorEastAsia"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73F8908D5DEBAD4385B516E09646285F" ma:contentTypeVersion="141" ma:contentTypeDescription="A content type to manage public (corporate) IDB documents" ma:contentTypeScope="" ma:versionID="49aff83f233202fc7bfe7354c8492a9d">
  <xsd:schema xmlns:xsd="http://www.w3.org/2001/XMLSchema" xmlns:xs="http://www.w3.org/2001/XMLSchema" xmlns:p="http://schemas.microsoft.com/office/2006/metadata/properties" xmlns:ns2="cdc7663a-08f0-4737-9e8c-148ce897a09c" targetNamespace="http://schemas.microsoft.com/office/2006/metadata/properties" ma:root="true" ma:fieldsID="dfd050aba5a877f7058c550db71c0a9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1;#4 Governance|d48f69c4-9785-416c-9a0f-b99285e2bde9"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1;#GOV-07 Policies and Procedures|3b89635c-b6ec-4e08-819f-3881ddae0f5b"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dexed="true"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GOV-07 Policies and Procedures</TermName>
          <TermId xmlns="http://schemas.microsoft.com/office/infopath/2007/PartnerControls">3b89635c-b6ec-4e08-819f-3881ddae0f5b</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4 Governance</TermName>
          <TermId xmlns="http://schemas.microsoft.com/office/infopath/2007/PartnerControls">d48f69c4-9785-416c-9a0f-b99285e2bde9</TermId>
        </TermInfo>
      </Terms>
    </cf0f1ca6d90e4583ad80995bcde0e58a>
    <_dlc_DocId xmlns="cdc7663a-08f0-4737-9e8c-148ce897a09c">EZSHARE-1132444900-22331</_dlc_DocId>
    <TaxCatchAll xmlns="cdc7663a-08f0-4737-9e8c-148ce897a09c">
      <Value>335</Value>
      <Value>336</Value>
    </TaxCatchAll>
    <_dlc_DocIdUrl xmlns="cdc7663a-08f0-4737-9e8c-148ce897a09c">
      <Url>https://idbg.sharepoint.com/teams/ez-COF/FMP/_layouts/15/DocIdRedir.aspx?ID=EZSHARE-1132444900-22331</Url>
      <Description>EZSHARE-1132444900-22331</Description>
    </_dlc_DocIdUrl>
    <Access_x0020_to_x0020_Information_x00a0_Policy xmlns="cdc7663a-08f0-4737-9e8c-148ce897a09c">Public</Access_x0020_to_x0020_Information_x00a0_Policy>
    <SISCOR_x0020_Number xmlns="cdc7663a-08f0-4737-9e8c-148ce897a09c" xsi:nil="true"/>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VPC/FMP</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Sanchez-Pena, Luz E.</Document_x0020_Author>
    <Document_x0020_Language_x0020_IDB xmlns="cdc7663a-08f0-4737-9e8c-148ce897a09c">English</Document_x0020_Language_x0020_IDB>
    <Identifier xmlns="cdc7663a-08f0-4737-9e8c-148ce897a09c" xsi:nil="true"/>
    <Disclosure_x0020_Activity xmlns="cdc7663a-08f0-4737-9e8c-148ce897a09c">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Related_x0020_SisCor_x0020_Number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6.xml><?xml version="1.0" encoding="utf-8"?>
<?mso-contentType ?>
<SharedContentType xmlns="Microsoft.SharePoint.Taxonomy.ContentTypeSync" SourceId="ae61f9b1-e23d-4f49-b3d7-56b991556c4b" ContentTypeId="0x01010066B06E59AB175241BBFB297522263BEB"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0E6A0-B716-4BFE-B9D4-26947408BAF4}">
  <ds:schemaRefs>
    <ds:schemaRef ds:uri="http://schemas.microsoft.com/sharepoint/v3/contenttype/forms"/>
  </ds:schemaRefs>
</ds:datastoreItem>
</file>

<file path=customXml/itemProps2.xml><?xml version="1.0" encoding="utf-8"?>
<ds:datastoreItem xmlns:ds="http://schemas.openxmlformats.org/officeDocument/2006/customXml" ds:itemID="{D24C9838-C363-4D99-8F8C-08C4DE1561A8}">
  <ds:schemaRefs>
    <ds:schemaRef ds:uri="http://schemas.microsoft.com/sharepoint/events"/>
  </ds:schemaRefs>
</ds:datastoreItem>
</file>

<file path=customXml/itemProps3.xml><?xml version="1.0" encoding="utf-8"?>
<ds:datastoreItem xmlns:ds="http://schemas.openxmlformats.org/officeDocument/2006/customXml" ds:itemID="{895617BE-F718-46E2-8225-9755BF65F504}"/>
</file>

<file path=customXml/itemProps4.xml><?xml version="1.0" encoding="utf-8"?>
<ds:datastoreItem xmlns:ds="http://schemas.openxmlformats.org/officeDocument/2006/customXml" ds:itemID="{748F0264-3C37-4A87-95B9-1392A3DFF225}">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052DF036-2002-4B1C-A6BF-55A1A7EF6FBF}"/>
</file>

<file path=customXml/itemProps6.xml><?xml version="1.0" encoding="utf-8"?>
<ds:datastoreItem xmlns:ds="http://schemas.openxmlformats.org/officeDocument/2006/customXml" ds:itemID="{89579C6B-50CC-467B-BBC6-115CDDE6FDA0}"/>
</file>

<file path=customXml/itemProps7.xml><?xml version="1.0" encoding="utf-8"?>
<ds:datastoreItem xmlns:ds="http://schemas.openxmlformats.org/officeDocument/2006/customXml" ds:itemID="{B169E3CE-84F3-489C-81BE-6DB0A87D3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6171</Words>
  <Characters>35177</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Andara Chacon, Freddy Antonio</dc:creator>
  <cp:keywords/>
  <dc:description/>
  <cp:lastModifiedBy>Andara Chacon, Freddy Antonio</cp:lastModifiedBy>
  <cp:revision>6</cp:revision>
  <dcterms:created xsi:type="dcterms:W3CDTF">2019-02-24T16:42:00Z</dcterms:created>
  <dcterms:modified xsi:type="dcterms:W3CDTF">2019-02-26T19:50:00Z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ies Corporate IDB">
    <vt:lpwstr>336;#GOV-07 Policies and Procedures|3b89635c-b6ec-4e08-819f-3881ddae0f5b</vt:lpwstr>
  </property>
  <property fmtid="{D5CDD505-2E9C-101B-9397-08002B2CF9AE}" pid="4" name="Function Corporate IDB">
    <vt:lpwstr>335;#4 Governance|d48f69c4-9785-416c-9a0f-b99285e2bde9</vt:lpwstr>
  </property>
  <property fmtid="{D5CDD505-2E9C-101B-9397-08002B2CF9AE}" pid="5" name="_dlc_DocIdItemGuid">
    <vt:lpwstr>1f1e1990-9191-4e91-8e9c-4b46dbc663f1</vt:lpwstr>
  </property>
  <property fmtid="{D5CDD505-2E9C-101B-9397-08002B2CF9AE}" pid="6" name="TaxKeyword">
    <vt:lpwstr/>
  </property>
  <property fmtid="{D5CDD505-2E9C-101B-9397-08002B2CF9AE}" pid="7" name="TaxKeywordTaxHTField">
    <vt:lpwstr/>
  </property>
  <property fmtid="{D5CDD505-2E9C-101B-9397-08002B2CF9AE}" pid="8" name="Country">
    <vt:lpwstr/>
  </property>
  <property fmtid="{D5CDD505-2E9C-101B-9397-08002B2CF9AE}" pid="10" name="Stage">
    <vt:lpwstr>Draft</vt:lpwstr>
  </property>
  <property fmtid="{D5CDD505-2E9C-101B-9397-08002B2CF9AE}" pid="20" name="Disclosed">
    <vt:bool>false</vt:bool>
  </property>
  <property fmtid="{D5CDD505-2E9C-101B-9397-08002B2CF9AE}" pid="22" name="ContentTypeId">
    <vt:lpwstr>0x01010066B06E59AB175241BBFB297522263BEB0073F8908D5DEBAD4385B516E09646285F</vt:lpwstr>
  </property>
</Properties>
</file>