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F445D8" w14:textId="03B289C9" w:rsidR="00952497" w:rsidRPr="00875082" w:rsidRDefault="00530507" w:rsidP="0026428D">
      <w:pPr>
        <w:pBdr>
          <w:bottom w:val="single" w:sz="4" w:space="1" w:color="auto"/>
        </w:pBdr>
        <w:rPr>
          <w:rFonts w:ascii="Helvética" w:hAnsi="Helvética" w:cstheme="minorHAnsi"/>
          <w:b/>
          <w:sz w:val="24"/>
          <w:szCs w:val="24"/>
          <w:lang w:val="pt-BR"/>
        </w:rPr>
      </w:pPr>
      <w:bookmarkStart w:id="0" w:name="_GoBack"/>
      <w:bookmarkEnd w:id="0"/>
      <w:r w:rsidRPr="00875082">
        <w:rPr>
          <w:rFonts w:ascii="Helvética" w:hAnsi="Helvética" w:cstheme="minorHAnsi"/>
          <w:b/>
          <w:sz w:val="24"/>
          <w:szCs w:val="24"/>
          <w:lang w:val="pt-BR"/>
        </w:rPr>
        <w:t>GAP ANALYSIS ENTRE AS SALVAGUARDAS SOCIOAMBIENTAIS DO BID E A LEGISLA</w:t>
      </w:r>
      <w:r w:rsidRPr="00875082">
        <w:rPr>
          <w:rFonts w:ascii="Helvética" w:hAnsi="Helvética" w:cstheme="minorHAnsi" w:hint="eastAsia"/>
          <w:b/>
          <w:sz w:val="24"/>
          <w:szCs w:val="24"/>
          <w:lang w:val="pt-BR"/>
        </w:rPr>
        <w:t>ÇÃ</w:t>
      </w:r>
      <w:r w:rsidRPr="00875082">
        <w:rPr>
          <w:rFonts w:ascii="Helvética" w:hAnsi="Helvética" w:cstheme="minorHAnsi"/>
          <w:b/>
          <w:sz w:val="24"/>
          <w:szCs w:val="24"/>
          <w:lang w:val="pt-BR"/>
        </w:rPr>
        <w:t xml:space="preserve">O BRASILEIRA </w:t>
      </w:r>
    </w:p>
    <w:p w14:paraId="5ADDE0E7" w14:textId="77777777" w:rsidR="0026428D" w:rsidRPr="00875082" w:rsidRDefault="0026428D" w:rsidP="00D37F31">
      <w:pPr>
        <w:jc w:val="left"/>
        <w:rPr>
          <w:rFonts w:ascii="Helvética" w:hAnsi="Helvética" w:cstheme="minorHAnsi"/>
          <w:b/>
          <w:sz w:val="24"/>
          <w:szCs w:val="24"/>
          <w:lang w:val="pt-BR"/>
        </w:rPr>
      </w:pPr>
    </w:p>
    <w:p w14:paraId="0D09E852" w14:textId="77777777" w:rsidR="0026428D" w:rsidRPr="00875082" w:rsidRDefault="0026428D" w:rsidP="0025704B">
      <w:pPr>
        <w:jc w:val="center"/>
        <w:rPr>
          <w:rFonts w:ascii="Helvética" w:hAnsi="Helvética" w:cstheme="minorHAnsi"/>
          <w:b/>
          <w:sz w:val="24"/>
          <w:szCs w:val="24"/>
          <w:lang w:val="pt-BR"/>
        </w:rPr>
      </w:pPr>
    </w:p>
    <w:p w14:paraId="50224291" w14:textId="735C99D1" w:rsidR="0026428D" w:rsidRPr="00875082" w:rsidRDefault="00530507" w:rsidP="006E7C2E">
      <w:pPr>
        <w:rPr>
          <w:rFonts w:ascii="Helvética" w:hAnsi="Helvética" w:cstheme="minorHAnsi"/>
          <w:b/>
          <w:sz w:val="24"/>
          <w:szCs w:val="24"/>
          <w:lang w:val="pt-BR"/>
        </w:rPr>
      </w:pPr>
      <w:r>
        <w:rPr>
          <w:rFonts w:ascii="Helvética" w:hAnsi="Helvética" w:cstheme="minorHAnsi"/>
          <w:b/>
          <w:sz w:val="24"/>
          <w:szCs w:val="24"/>
          <w:lang w:val="pt-BR"/>
        </w:rPr>
        <w:t xml:space="preserve">I - </w:t>
      </w:r>
      <w:r w:rsidR="0067425C" w:rsidRPr="00875082">
        <w:rPr>
          <w:rFonts w:ascii="Helvética" w:hAnsi="Helvética" w:cstheme="minorHAnsi"/>
          <w:b/>
          <w:sz w:val="24"/>
          <w:szCs w:val="24"/>
          <w:lang w:val="pt-BR"/>
        </w:rPr>
        <w:t>Introdução e contexto</w:t>
      </w:r>
    </w:p>
    <w:p w14:paraId="0EF65DD1" w14:textId="77777777" w:rsidR="0026428D" w:rsidRPr="00875082" w:rsidRDefault="0026428D" w:rsidP="0026428D">
      <w:pPr>
        <w:rPr>
          <w:rFonts w:ascii="Helvética" w:hAnsi="Helvética" w:cstheme="minorHAnsi"/>
          <w:b/>
          <w:sz w:val="24"/>
          <w:szCs w:val="24"/>
          <w:lang w:val="pt-BR"/>
        </w:rPr>
      </w:pPr>
    </w:p>
    <w:p w14:paraId="24723D32" w14:textId="77777777" w:rsidR="00875082" w:rsidRPr="00875082" w:rsidRDefault="00875082" w:rsidP="00875082">
      <w:pPr>
        <w:spacing w:line="276" w:lineRule="auto"/>
        <w:rPr>
          <w:rFonts w:ascii="Helvética" w:hAnsi="Helvética" w:cs="Helvetica"/>
          <w:sz w:val="24"/>
          <w:szCs w:val="24"/>
          <w:lang w:val="pt-BR"/>
        </w:rPr>
      </w:pPr>
      <w:r w:rsidRPr="00875082">
        <w:rPr>
          <w:rFonts w:ascii="Helvética" w:hAnsi="Helvética" w:cs="Helvetica"/>
          <w:sz w:val="24"/>
          <w:szCs w:val="24"/>
          <w:lang w:val="pt-BR"/>
        </w:rPr>
        <w:t>O Banco Interamericano do Desenvolvimento (BID) vem estruturando uma linha de financiamento para o Banco do Brasil (BB), com o objetivo de financiar uma carteira de projetos nos setores de: (i) eficiência energética e iluminação pública; (ii) transporte e infraestrutura viária e (iii) água e saneamento. Neste contexto, uma preocupação do BID é garantir que estes projetos apresentem conformidade com sua Política de Meio Ambiente e suas Salvaguardas Socioambientais.</w:t>
      </w:r>
    </w:p>
    <w:p w14:paraId="4DA27EE8" w14:textId="77777777" w:rsidR="00875082" w:rsidRPr="00875082" w:rsidRDefault="00875082" w:rsidP="00875082">
      <w:pPr>
        <w:spacing w:line="276" w:lineRule="auto"/>
        <w:rPr>
          <w:rFonts w:ascii="Helvética" w:hAnsi="Helvética" w:cs="Helvetica"/>
          <w:sz w:val="24"/>
          <w:szCs w:val="24"/>
          <w:lang w:val="pt-BR"/>
        </w:rPr>
      </w:pPr>
    </w:p>
    <w:p w14:paraId="41B64FD0" w14:textId="3C7633F3" w:rsidR="004C6F4A" w:rsidRPr="00875082" w:rsidRDefault="00875082" w:rsidP="00875082">
      <w:pPr>
        <w:spacing w:line="276" w:lineRule="auto"/>
        <w:rPr>
          <w:rFonts w:ascii="Helvética" w:hAnsi="Helvética" w:cs="Helvetica"/>
          <w:sz w:val="24"/>
          <w:szCs w:val="24"/>
          <w:lang w:val="pt-BR"/>
        </w:rPr>
      </w:pPr>
      <w:r w:rsidRPr="00875082">
        <w:rPr>
          <w:rFonts w:ascii="Helvética" w:hAnsi="Helvética" w:cs="Helvetica"/>
          <w:sz w:val="24"/>
          <w:szCs w:val="24"/>
          <w:lang w:val="pt-BR"/>
        </w:rPr>
        <w:t>De forma a avaliar os mecanismos que o Banco do Brasil possui para atender a estas exigências, foram contratados especialistas da SITAWI (Gustavo Pimentel</w:t>
      </w:r>
      <w:r w:rsidR="008E12EA">
        <w:rPr>
          <w:rFonts w:ascii="Helvética" w:hAnsi="Helvética" w:cs="Helvetica"/>
          <w:sz w:val="24"/>
          <w:szCs w:val="24"/>
          <w:lang w:val="pt-BR"/>
        </w:rPr>
        <w:t>,</w:t>
      </w:r>
      <w:r w:rsidRPr="00875082">
        <w:rPr>
          <w:rFonts w:ascii="Helvética" w:hAnsi="Helvética" w:cs="Helvetica"/>
          <w:sz w:val="24"/>
          <w:szCs w:val="24"/>
          <w:lang w:val="pt-BR"/>
        </w:rPr>
        <w:t xml:space="preserve"> Cristóvão Alves</w:t>
      </w:r>
      <w:r w:rsidR="008E12EA">
        <w:rPr>
          <w:rFonts w:ascii="Helvética" w:hAnsi="Helvética" w:cs="Helvetica"/>
          <w:sz w:val="24"/>
          <w:szCs w:val="24"/>
          <w:lang w:val="pt-BR"/>
        </w:rPr>
        <w:t xml:space="preserve"> e Rachel Besso</w:t>
      </w:r>
      <w:r w:rsidRPr="00875082">
        <w:rPr>
          <w:rFonts w:ascii="Helvética" w:hAnsi="Helvética" w:cs="Helvetica"/>
          <w:sz w:val="24"/>
          <w:szCs w:val="24"/>
          <w:lang w:val="pt-BR"/>
        </w:rPr>
        <w:t>), com os seguintes objetivos: (i) analisar a capacidade do Banco do Brasil de gerir riscos sociais e ambientais em operações de crédito nos três setores supracitados; (ii) analisar a legislação brasileira para os três setores elegíveis e em que nível atende as salvaguardas socioambientais do BID; (iii) desenvolver um Protocolo de Gestão de Resíduos Sólidos aplicável aos projetos financiados.</w:t>
      </w:r>
      <w:r w:rsidR="004C6F4A">
        <w:rPr>
          <w:rFonts w:ascii="Helvética" w:hAnsi="Helvética" w:cs="Helvetica"/>
          <w:sz w:val="24"/>
          <w:szCs w:val="24"/>
          <w:lang w:val="pt-BR"/>
        </w:rPr>
        <w:t xml:space="preserve"> Este relatório corresponde à etapa (ii) acima.</w:t>
      </w:r>
      <w:r w:rsidR="00157CE1">
        <w:rPr>
          <w:rFonts w:ascii="Helvética" w:hAnsi="Helvética" w:cs="Helvetica"/>
          <w:sz w:val="24"/>
          <w:szCs w:val="24"/>
          <w:lang w:val="pt-BR"/>
        </w:rPr>
        <w:t xml:space="preserve"> </w:t>
      </w:r>
    </w:p>
    <w:p w14:paraId="4B69CD42" w14:textId="77777777" w:rsidR="0067425C" w:rsidRDefault="0067425C" w:rsidP="0026428D">
      <w:pPr>
        <w:rPr>
          <w:rFonts w:ascii="Helvética" w:hAnsi="Helvética" w:cstheme="minorHAnsi"/>
          <w:b/>
          <w:sz w:val="24"/>
          <w:szCs w:val="24"/>
          <w:lang w:val="pt-BR"/>
        </w:rPr>
      </w:pPr>
    </w:p>
    <w:p w14:paraId="4AD5E96C" w14:textId="654F4B96" w:rsidR="00F2410C" w:rsidRDefault="00F2410C" w:rsidP="0026428D">
      <w:pPr>
        <w:rPr>
          <w:rFonts w:ascii="Helvética" w:hAnsi="Helvética" w:cstheme="minorHAnsi"/>
          <w:sz w:val="24"/>
          <w:szCs w:val="24"/>
          <w:lang w:val="pt-BR"/>
        </w:rPr>
      </w:pPr>
      <w:r w:rsidRPr="00F2410C">
        <w:rPr>
          <w:rFonts w:ascii="Helvética" w:hAnsi="Helvética" w:cstheme="minorHAnsi"/>
          <w:sz w:val="24"/>
          <w:szCs w:val="24"/>
          <w:lang w:val="pt-BR"/>
        </w:rPr>
        <w:t>O</w:t>
      </w:r>
      <w:r>
        <w:rPr>
          <w:rFonts w:ascii="Helvética" w:hAnsi="Helvética" w:cstheme="minorHAnsi"/>
          <w:sz w:val="24"/>
          <w:szCs w:val="24"/>
          <w:lang w:val="pt-BR"/>
        </w:rPr>
        <w:t xml:space="preserve"> objetivo deste relatório é apresentar uma comparação entre as salvaguardas do BID e a legislação </w:t>
      </w:r>
      <w:r w:rsidR="00004473">
        <w:rPr>
          <w:rFonts w:ascii="Helvética" w:hAnsi="Helvética" w:cstheme="minorHAnsi"/>
          <w:sz w:val="24"/>
          <w:szCs w:val="24"/>
          <w:lang w:val="pt-BR"/>
        </w:rPr>
        <w:t xml:space="preserve">federal </w:t>
      </w:r>
      <w:r>
        <w:rPr>
          <w:rFonts w:ascii="Helvética" w:hAnsi="Helvética" w:cstheme="minorHAnsi"/>
          <w:sz w:val="24"/>
          <w:szCs w:val="24"/>
          <w:lang w:val="pt-BR"/>
        </w:rPr>
        <w:t>e</w:t>
      </w:r>
      <w:r w:rsidR="00004473">
        <w:rPr>
          <w:rFonts w:ascii="Helvética" w:hAnsi="Helvética" w:cstheme="minorHAnsi"/>
          <w:sz w:val="24"/>
          <w:szCs w:val="24"/>
          <w:lang w:val="pt-BR"/>
        </w:rPr>
        <w:t xml:space="preserve"> estadual</w:t>
      </w:r>
      <w:r>
        <w:rPr>
          <w:rFonts w:ascii="Helvética" w:hAnsi="Helvética" w:cstheme="minorHAnsi"/>
          <w:sz w:val="24"/>
          <w:szCs w:val="24"/>
          <w:lang w:val="pt-BR"/>
        </w:rPr>
        <w:t xml:space="preserve"> aplicável para os três setores </w:t>
      </w:r>
      <w:r w:rsidR="00004473">
        <w:rPr>
          <w:rFonts w:ascii="Helvética" w:hAnsi="Helvética" w:cstheme="minorHAnsi"/>
          <w:sz w:val="24"/>
          <w:szCs w:val="24"/>
          <w:lang w:val="pt-BR"/>
        </w:rPr>
        <w:t>mencionados</w:t>
      </w:r>
      <w:r>
        <w:rPr>
          <w:rFonts w:ascii="Helvética" w:hAnsi="Helvética" w:cstheme="minorHAnsi"/>
          <w:sz w:val="24"/>
          <w:szCs w:val="24"/>
          <w:lang w:val="pt-BR"/>
        </w:rPr>
        <w:t>. Neste sentido, as exigências socioambientais contidas nas Políticas Operativas do BID</w:t>
      </w:r>
      <w:r w:rsidR="00207CC3">
        <w:rPr>
          <w:rFonts w:ascii="Helvética" w:hAnsi="Helvética" w:cstheme="minorHAnsi"/>
          <w:sz w:val="24"/>
          <w:szCs w:val="24"/>
          <w:lang w:val="pt-BR"/>
        </w:rPr>
        <w:t xml:space="preserve"> (OP-703 B3, B4, B5, B6, B7, B10, B11, B13; OP-704; OP-761; OP-102</w:t>
      </w:r>
      <w:r w:rsidR="001E32EE">
        <w:rPr>
          <w:rFonts w:ascii="Helvética" w:hAnsi="Helvética" w:cstheme="minorHAnsi"/>
          <w:sz w:val="24"/>
          <w:szCs w:val="24"/>
          <w:lang w:val="pt-BR"/>
        </w:rPr>
        <w:t xml:space="preserve">; </w:t>
      </w:r>
      <w:r w:rsidR="001E32EE" w:rsidRPr="001E32EE">
        <w:rPr>
          <w:rFonts w:ascii="Helvética" w:hAnsi="Helvética" w:cstheme="minorHAnsi"/>
          <w:sz w:val="24"/>
          <w:szCs w:val="24"/>
          <w:lang w:val="pt-BR"/>
        </w:rPr>
        <w:t>enquanto as Políticas Operativas OP-710 e OP-765 não foram incluídas</w:t>
      </w:r>
      <w:r w:rsidR="001E32EE">
        <w:rPr>
          <w:rFonts w:ascii="Helvética" w:hAnsi="Helvética" w:cstheme="minorHAnsi"/>
          <w:sz w:val="24"/>
          <w:szCs w:val="24"/>
          <w:lang w:val="pt-BR"/>
        </w:rPr>
        <w:t xml:space="preserve"> porque </w:t>
      </w:r>
      <w:r w:rsidR="001979E0">
        <w:rPr>
          <w:rFonts w:ascii="Helvética" w:hAnsi="Helvética" w:cstheme="minorHAnsi"/>
          <w:sz w:val="24"/>
          <w:szCs w:val="24"/>
          <w:lang w:val="pt-BR"/>
        </w:rPr>
        <w:t>não são aplicáveis às atividades exercidas no âmbito da operação</w:t>
      </w:r>
      <w:r w:rsidR="00207CC3">
        <w:rPr>
          <w:rFonts w:ascii="Helvética" w:hAnsi="Helvética" w:cstheme="minorHAnsi"/>
          <w:sz w:val="24"/>
          <w:szCs w:val="24"/>
          <w:lang w:val="pt-BR"/>
        </w:rPr>
        <w:t>)</w:t>
      </w:r>
      <w:r>
        <w:rPr>
          <w:rFonts w:ascii="Helvética" w:hAnsi="Helvética" w:cstheme="minorHAnsi"/>
          <w:sz w:val="24"/>
          <w:szCs w:val="24"/>
          <w:lang w:val="pt-BR"/>
        </w:rPr>
        <w:t xml:space="preserve"> foram comparadas com a seguinte legislação:</w:t>
      </w:r>
    </w:p>
    <w:p w14:paraId="27DBEFF8" w14:textId="77777777" w:rsidR="00F2410C" w:rsidRDefault="00F2410C" w:rsidP="0026428D">
      <w:pPr>
        <w:rPr>
          <w:rFonts w:ascii="Helvética" w:hAnsi="Helvética" w:cstheme="minorHAnsi"/>
          <w:sz w:val="24"/>
          <w:szCs w:val="24"/>
          <w:lang w:val="pt-BR"/>
        </w:rPr>
      </w:pPr>
    </w:p>
    <w:p w14:paraId="621B0116" w14:textId="2E13B979" w:rsidR="00F2410C" w:rsidRPr="00C47348" w:rsidRDefault="00C13619" w:rsidP="00C47348">
      <w:pPr>
        <w:pStyle w:val="ListParagraph"/>
        <w:numPr>
          <w:ilvl w:val="0"/>
          <w:numId w:val="51"/>
        </w:numPr>
        <w:rPr>
          <w:rFonts w:ascii="Helvética" w:hAnsi="Helvética" w:cstheme="minorHAnsi"/>
          <w:sz w:val="24"/>
          <w:szCs w:val="24"/>
          <w:lang w:val="pt-BR"/>
        </w:rPr>
      </w:pPr>
      <w:r w:rsidRPr="00C47348">
        <w:rPr>
          <w:rFonts w:ascii="Helvética" w:hAnsi="Helvética" w:cstheme="minorHAnsi"/>
          <w:sz w:val="24"/>
          <w:szCs w:val="24"/>
          <w:lang w:val="pt-BR"/>
        </w:rPr>
        <w:t>Legislação Federal e Tratados Internacionais do qual o Brasil é signatário</w:t>
      </w:r>
      <w:r w:rsidR="00697E98" w:rsidRPr="00C47348">
        <w:rPr>
          <w:rFonts w:ascii="Helvética" w:hAnsi="Helvética" w:cstheme="minorHAnsi"/>
          <w:sz w:val="24"/>
          <w:szCs w:val="24"/>
          <w:lang w:val="pt-BR"/>
        </w:rPr>
        <w:t>;</w:t>
      </w:r>
    </w:p>
    <w:p w14:paraId="2151592D" w14:textId="45BF13B9" w:rsidR="00C13619" w:rsidRPr="00C47348" w:rsidRDefault="00C13619" w:rsidP="00C47348">
      <w:pPr>
        <w:pStyle w:val="ListParagraph"/>
        <w:numPr>
          <w:ilvl w:val="0"/>
          <w:numId w:val="51"/>
        </w:numPr>
        <w:rPr>
          <w:rFonts w:ascii="Helvética" w:hAnsi="Helvética" w:cstheme="minorHAnsi"/>
          <w:sz w:val="24"/>
          <w:szCs w:val="24"/>
          <w:lang w:val="pt-BR"/>
        </w:rPr>
      </w:pPr>
      <w:r w:rsidRPr="00C47348">
        <w:rPr>
          <w:rFonts w:ascii="Helvética" w:hAnsi="Helvética" w:cstheme="minorHAnsi"/>
          <w:sz w:val="24"/>
          <w:szCs w:val="24"/>
          <w:lang w:val="pt-BR"/>
        </w:rPr>
        <w:t>Resoluções do Conselho Nacional do Meio Ambiente</w:t>
      </w:r>
      <w:r w:rsidR="00697E98" w:rsidRPr="00C47348">
        <w:rPr>
          <w:rFonts w:ascii="Helvética" w:hAnsi="Helvética" w:cstheme="minorHAnsi"/>
          <w:sz w:val="24"/>
          <w:szCs w:val="24"/>
          <w:lang w:val="pt-BR"/>
        </w:rPr>
        <w:t>;</w:t>
      </w:r>
    </w:p>
    <w:p w14:paraId="6DE8EE57" w14:textId="4E6485F6" w:rsidR="00C13619" w:rsidRPr="00C47348" w:rsidRDefault="00C13619" w:rsidP="00C47348">
      <w:pPr>
        <w:pStyle w:val="ListParagraph"/>
        <w:numPr>
          <w:ilvl w:val="0"/>
          <w:numId w:val="51"/>
        </w:numPr>
        <w:rPr>
          <w:rFonts w:ascii="Helvética" w:hAnsi="Helvética" w:cstheme="minorHAnsi"/>
          <w:sz w:val="24"/>
          <w:szCs w:val="24"/>
          <w:lang w:val="pt-BR"/>
        </w:rPr>
      </w:pPr>
      <w:r w:rsidRPr="00C47348">
        <w:rPr>
          <w:rFonts w:ascii="Helvética" w:hAnsi="Helvética" w:cstheme="minorHAnsi"/>
          <w:sz w:val="24"/>
          <w:szCs w:val="24"/>
          <w:lang w:val="pt-BR"/>
        </w:rPr>
        <w:t>Legislação Estadual do Estado de São Paulo</w:t>
      </w:r>
      <w:r w:rsidR="00697E98" w:rsidRPr="00C47348">
        <w:rPr>
          <w:rFonts w:ascii="Helvética" w:hAnsi="Helvética" w:cstheme="minorHAnsi"/>
          <w:sz w:val="24"/>
          <w:szCs w:val="24"/>
          <w:lang w:val="pt-BR"/>
        </w:rPr>
        <w:t>;</w:t>
      </w:r>
    </w:p>
    <w:p w14:paraId="41B33463" w14:textId="0173FB79" w:rsidR="00C13619" w:rsidRPr="00C47348" w:rsidRDefault="00C13619" w:rsidP="00C47348">
      <w:pPr>
        <w:pStyle w:val="ListParagraph"/>
        <w:numPr>
          <w:ilvl w:val="0"/>
          <w:numId w:val="51"/>
        </w:numPr>
        <w:rPr>
          <w:rFonts w:ascii="Helvética" w:hAnsi="Helvética" w:cstheme="minorHAnsi"/>
          <w:sz w:val="24"/>
          <w:szCs w:val="24"/>
          <w:lang w:val="pt-BR"/>
        </w:rPr>
      </w:pPr>
      <w:r w:rsidRPr="00C47348">
        <w:rPr>
          <w:rFonts w:ascii="Helvética" w:hAnsi="Helvética" w:cstheme="minorHAnsi"/>
          <w:sz w:val="24"/>
          <w:szCs w:val="24"/>
          <w:lang w:val="pt-BR"/>
        </w:rPr>
        <w:t>Resoluções do Conselho Estadual do Meio Ambiente do Estado de São Paulo</w:t>
      </w:r>
      <w:r w:rsidR="00697E98" w:rsidRPr="00C47348">
        <w:rPr>
          <w:rFonts w:ascii="Helvética" w:hAnsi="Helvética" w:cstheme="minorHAnsi"/>
          <w:sz w:val="24"/>
          <w:szCs w:val="24"/>
          <w:lang w:val="pt-BR"/>
        </w:rPr>
        <w:t>;</w:t>
      </w:r>
    </w:p>
    <w:p w14:paraId="17757AE0" w14:textId="598300E9" w:rsidR="00C13619" w:rsidRPr="00C47348" w:rsidRDefault="00C13619" w:rsidP="00C47348">
      <w:pPr>
        <w:pStyle w:val="ListParagraph"/>
        <w:numPr>
          <w:ilvl w:val="0"/>
          <w:numId w:val="51"/>
        </w:numPr>
        <w:rPr>
          <w:rFonts w:ascii="Helvética" w:hAnsi="Helvética" w:cstheme="minorHAnsi"/>
          <w:sz w:val="24"/>
          <w:szCs w:val="24"/>
          <w:lang w:val="pt-BR"/>
        </w:rPr>
      </w:pPr>
      <w:r w:rsidRPr="00C47348">
        <w:rPr>
          <w:rFonts w:ascii="Helvética" w:hAnsi="Helvética" w:cstheme="minorHAnsi"/>
          <w:sz w:val="24"/>
          <w:szCs w:val="24"/>
          <w:lang w:val="pt-BR"/>
        </w:rPr>
        <w:t>Normativas da Companhia Estadual de Tecnologia de Saneamento Básico e de Defesa do Meio Ambiente do Estado de São Paulo</w:t>
      </w:r>
      <w:r>
        <w:rPr>
          <w:rStyle w:val="FootnoteReference"/>
          <w:rFonts w:ascii="Helvética" w:hAnsi="Helvética" w:cstheme="minorHAnsi"/>
          <w:sz w:val="24"/>
          <w:szCs w:val="24"/>
          <w:lang w:val="pt-BR"/>
        </w:rPr>
        <w:footnoteReference w:id="1"/>
      </w:r>
      <w:r w:rsidR="00697E98" w:rsidRPr="00C47348">
        <w:rPr>
          <w:rFonts w:ascii="Helvética" w:hAnsi="Helvética" w:cstheme="minorHAnsi"/>
          <w:sz w:val="24"/>
          <w:szCs w:val="24"/>
          <w:lang w:val="pt-BR"/>
        </w:rPr>
        <w:t>.</w:t>
      </w:r>
    </w:p>
    <w:p w14:paraId="0BCF332D" w14:textId="77777777" w:rsidR="00F2410C" w:rsidRDefault="00F2410C" w:rsidP="0026428D">
      <w:pPr>
        <w:rPr>
          <w:rFonts w:ascii="Helvética" w:hAnsi="Helvética" w:cstheme="minorHAnsi"/>
          <w:sz w:val="24"/>
          <w:szCs w:val="24"/>
          <w:lang w:val="pt-BR"/>
        </w:rPr>
      </w:pPr>
    </w:p>
    <w:p w14:paraId="18FD04F6" w14:textId="7E872A36" w:rsidR="00D37F31" w:rsidRPr="00FC5CCF" w:rsidRDefault="00D37F31" w:rsidP="00D37F31">
      <w:pPr>
        <w:rPr>
          <w:rFonts w:ascii="Helvética" w:hAnsi="Helvética" w:cstheme="minorHAnsi"/>
          <w:sz w:val="24"/>
          <w:szCs w:val="24"/>
          <w:lang w:val="pt-BR"/>
        </w:rPr>
      </w:pPr>
      <w:r w:rsidRPr="00FC5CCF">
        <w:rPr>
          <w:rFonts w:ascii="Helvética" w:hAnsi="Helvética" w:cstheme="minorHAnsi"/>
          <w:sz w:val="24"/>
          <w:szCs w:val="24"/>
          <w:lang w:val="pt-BR"/>
        </w:rPr>
        <w:lastRenderedPageBreak/>
        <w:t xml:space="preserve">Para análise da legislação estadual, foi escolhido um estado representativo, conforme acordado no Termo de Referência do projeto. </w:t>
      </w:r>
      <w:r>
        <w:rPr>
          <w:rFonts w:ascii="Helvética" w:hAnsi="Helvética" w:cstheme="minorHAnsi"/>
          <w:sz w:val="24"/>
          <w:szCs w:val="24"/>
          <w:lang w:val="pt-BR"/>
        </w:rPr>
        <w:t xml:space="preserve">Entendemos que, no contexto brasileiro, o </w:t>
      </w:r>
      <w:r w:rsidR="00004473">
        <w:rPr>
          <w:rFonts w:ascii="Helvética" w:hAnsi="Helvética" w:cstheme="minorHAnsi"/>
          <w:sz w:val="24"/>
          <w:szCs w:val="24"/>
          <w:lang w:val="pt-BR"/>
        </w:rPr>
        <w:t xml:space="preserve">estado </w:t>
      </w:r>
      <w:r>
        <w:rPr>
          <w:rFonts w:ascii="Helvética" w:hAnsi="Helvética" w:cstheme="minorHAnsi"/>
          <w:sz w:val="24"/>
          <w:szCs w:val="24"/>
          <w:lang w:val="pt-BR"/>
        </w:rPr>
        <w:t>de São Paulo possui um</w:t>
      </w:r>
      <w:r w:rsidR="00110DC5">
        <w:rPr>
          <w:rFonts w:ascii="Helvética" w:hAnsi="Helvética" w:cstheme="minorHAnsi"/>
          <w:sz w:val="24"/>
          <w:szCs w:val="24"/>
          <w:lang w:val="pt-BR"/>
        </w:rPr>
        <w:t xml:space="preserve"> processo licenciamento ambiental</w:t>
      </w:r>
      <w:r w:rsidR="00B11B9D" w:rsidRPr="00B11B9D">
        <w:rPr>
          <w:rFonts w:ascii="Helvética" w:hAnsi="Helvética" w:cstheme="minorHAnsi"/>
          <w:sz w:val="24"/>
          <w:szCs w:val="24"/>
          <w:lang w:val="pt-BR"/>
        </w:rPr>
        <w:t xml:space="preserve"> </w:t>
      </w:r>
      <w:r w:rsidR="00B11B9D">
        <w:rPr>
          <w:rFonts w:ascii="Helvética" w:hAnsi="Helvética" w:cstheme="minorHAnsi"/>
          <w:sz w:val="24"/>
          <w:szCs w:val="24"/>
          <w:lang w:val="pt-BR"/>
        </w:rPr>
        <w:t>robusto</w:t>
      </w:r>
      <w:r w:rsidR="00110DC5">
        <w:rPr>
          <w:rFonts w:ascii="Helvética" w:hAnsi="Helvética" w:cstheme="minorHAnsi"/>
          <w:sz w:val="24"/>
          <w:szCs w:val="24"/>
          <w:lang w:val="pt-BR"/>
        </w:rPr>
        <w:t>. Além de possuir um órgão ambiental de referência com responsabilidade sobre o licenciamento ambiental a nível estadual (Companhia Ambiental do Estado de São Paulo – Cetesb), o estado possui legislação própria sobre temas relevantes para a análise de lacunas. Tais como resíduos sólidos (Política Estadual de Resíduos Sólidos – Lei nº 12.300/06), áreas contaminadas (L</w:t>
      </w:r>
      <w:r w:rsidR="00110DC5" w:rsidRPr="0072382E">
        <w:rPr>
          <w:rFonts w:ascii="Helvética" w:hAnsi="Helvética" w:cstheme="minorHAnsi"/>
          <w:sz w:val="24"/>
          <w:szCs w:val="24"/>
          <w:lang w:val="pt-BR"/>
        </w:rPr>
        <w:t xml:space="preserve">ei </w:t>
      </w:r>
      <w:r w:rsidR="00110DC5">
        <w:rPr>
          <w:rFonts w:ascii="Helvética" w:hAnsi="Helvética" w:cstheme="minorHAnsi"/>
          <w:sz w:val="24"/>
          <w:szCs w:val="24"/>
          <w:lang w:val="pt-BR"/>
        </w:rPr>
        <w:t>E</w:t>
      </w:r>
      <w:r w:rsidR="00110DC5" w:rsidRPr="0072382E">
        <w:rPr>
          <w:rFonts w:ascii="Helvética" w:hAnsi="Helvética" w:cstheme="minorHAnsi"/>
          <w:sz w:val="24"/>
          <w:szCs w:val="24"/>
          <w:lang w:val="pt-BR"/>
        </w:rPr>
        <w:t xml:space="preserve">stadual 13.577/09,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 xml:space="preserve">ecreto </w:t>
      </w:r>
      <w:r w:rsidR="00110DC5">
        <w:rPr>
          <w:rFonts w:ascii="Helvética" w:hAnsi="Helvética" w:cstheme="minorHAnsi"/>
          <w:sz w:val="24"/>
          <w:szCs w:val="24"/>
          <w:lang w:val="pt-BR"/>
        </w:rPr>
        <w:t>E</w:t>
      </w:r>
      <w:r w:rsidR="00110DC5" w:rsidRPr="0072382E">
        <w:rPr>
          <w:rFonts w:ascii="Helvética" w:hAnsi="Helvética" w:cstheme="minorHAnsi"/>
          <w:sz w:val="24"/>
          <w:szCs w:val="24"/>
          <w:lang w:val="pt-BR"/>
        </w:rPr>
        <w:t xml:space="preserve">stadual 59.263/13,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ecis</w:t>
      </w:r>
      <w:r w:rsidR="00110DC5" w:rsidRPr="0072382E">
        <w:rPr>
          <w:rFonts w:ascii="Helvética" w:hAnsi="Helvética" w:cstheme="minorHAnsi" w:hint="eastAsia"/>
          <w:sz w:val="24"/>
          <w:szCs w:val="24"/>
          <w:lang w:val="pt-BR"/>
        </w:rPr>
        <w:t>ã</w:t>
      </w:r>
      <w:r w:rsidR="00110DC5" w:rsidRPr="0072382E">
        <w:rPr>
          <w:rFonts w:ascii="Helvética" w:hAnsi="Helvética" w:cstheme="minorHAnsi"/>
          <w:sz w:val="24"/>
          <w:szCs w:val="24"/>
          <w:lang w:val="pt-BR"/>
        </w:rPr>
        <w:t xml:space="preserve">o de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 xml:space="preserve">iretoria 195-2005, </w:t>
      </w:r>
      <w:r w:rsidR="00110DC5">
        <w:rPr>
          <w:rFonts w:ascii="Helvética" w:hAnsi="Helvética" w:cstheme="minorHAnsi"/>
          <w:sz w:val="24"/>
          <w:szCs w:val="24"/>
          <w:lang w:val="pt-BR"/>
        </w:rPr>
        <w:t>R</w:t>
      </w:r>
      <w:r w:rsidR="00110DC5" w:rsidRPr="0072382E">
        <w:rPr>
          <w:rFonts w:ascii="Helvética" w:hAnsi="Helvética" w:cstheme="minorHAnsi"/>
          <w:sz w:val="24"/>
          <w:szCs w:val="24"/>
          <w:lang w:val="pt-BR"/>
        </w:rPr>
        <w:t>esolu</w:t>
      </w:r>
      <w:r w:rsidR="00110DC5" w:rsidRPr="0072382E">
        <w:rPr>
          <w:rFonts w:ascii="Helvética" w:hAnsi="Helvética" w:cstheme="minorHAnsi" w:hint="eastAsia"/>
          <w:sz w:val="24"/>
          <w:szCs w:val="24"/>
          <w:lang w:val="pt-BR"/>
        </w:rPr>
        <w:t>çã</w:t>
      </w:r>
      <w:r w:rsidR="00110DC5" w:rsidRPr="0072382E">
        <w:rPr>
          <w:rFonts w:ascii="Helvética" w:hAnsi="Helvética" w:cstheme="minorHAnsi"/>
          <w:sz w:val="24"/>
          <w:szCs w:val="24"/>
          <w:lang w:val="pt-BR"/>
        </w:rPr>
        <w:t xml:space="preserve">o </w:t>
      </w:r>
      <w:r w:rsidR="00110DC5">
        <w:rPr>
          <w:rFonts w:ascii="Helvética" w:hAnsi="Helvética" w:cstheme="minorHAnsi"/>
          <w:sz w:val="24"/>
          <w:szCs w:val="24"/>
          <w:lang w:val="pt-BR"/>
        </w:rPr>
        <w:t>C</w:t>
      </w:r>
      <w:r w:rsidR="00110DC5" w:rsidRPr="0072382E">
        <w:rPr>
          <w:rFonts w:ascii="Helvética" w:hAnsi="Helvética" w:cstheme="minorHAnsi"/>
          <w:sz w:val="24"/>
          <w:szCs w:val="24"/>
          <w:lang w:val="pt-BR"/>
        </w:rPr>
        <w:t>onama 420</w:t>
      </w:r>
      <w:r w:rsidR="00110DC5">
        <w:rPr>
          <w:rFonts w:ascii="Helvética" w:hAnsi="Helvética" w:cstheme="minorHAnsi"/>
          <w:sz w:val="24"/>
          <w:szCs w:val="24"/>
          <w:lang w:val="pt-BR"/>
        </w:rPr>
        <w:t>/</w:t>
      </w:r>
      <w:r w:rsidR="00110DC5" w:rsidRPr="0072382E">
        <w:rPr>
          <w:rFonts w:ascii="Helvética" w:hAnsi="Helvética" w:cstheme="minorHAnsi"/>
          <w:sz w:val="24"/>
          <w:szCs w:val="24"/>
          <w:lang w:val="pt-BR"/>
        </w:rPr>
        <w:t xml:space="preserve">2009), </w:t>
      </w:r>
      <w:r w:rsidR="00110DC5">
        <w:rPr>
          <w:rFonts w:ascii="Helvética" w:hAnsi="Helvética" w:cstheme="minorHAnsi"/>
          <w:sz w:val="24"/>
          <w:szCs w:val="24"/>
          <w:lang w:val="pt-BR"/>
        </w:rPr>
        <w:t>T</w:t>
      </w:r>
      <w:r w:rsidR="00110DC5" w:rsidRPr="0072382E">
        <w:rPr>
          <w:rFonts w:ascii="Helvética" w:hAnsi="Helvética" w:cstheme="minorHAnsi"/>
          <w:sz w:val="24"/>
          <w:szCs w:val="24"/>
          <w:lang w:val="pt-BR"/>
        </w:rPr>
        <w:t xml:space="preserve">ratamento de </w:t>
      </w:r>
      <w:r w:rsidR="00110DC5">
        <w:rPr>
          <w:rFonts w:ascii="Helvética" w:hAnsi="Helvética" w:cstheme="minorHAnsi"/>
          <w:sz w:val="24"/>
          <w:szCs w:val="24"/>
          <w:lang w:val="pt-BR"/>
        </w:rPr>
        <w:t>E</w:t>
      </w:r>
      <w:r w:rsidR="00110DC5" w:rsidRPr="0072382E">
        <w:rPr>
          <w:rFonts w:ascii="Helvética" w:hAnsi="Helvética" w:cstheme="minorHAnsi"/>
          <w:sz w:val="24"/>
          <w:szCs w:val="24"/>
          <w:lang w:val="pt-BR"/>
        </w:rPr>
        <w:t>fluentes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 xml:space="preserve">ecreto </w:t>
      </w:r>
      <w:r w:rsidR="00110DC5">
        <w:rPr>
          <w:rFonts w:ascii="Helvética" w:hAnsi="Helvética" w:cstheme="minorHAnsi"/>
          <w:sz w:val="24"/>
          <w:szCs w:val="24"/>
          <w:lang w:val="pt-BR"/>
        </w:rPr>
        <w:t>E</w:t>
      </w:r>
      <w:r w:rsidR="00110DC5" w:rsidRPr="0072382E">
        <w:rPr>
          <w:rFonts w:ascii="Helvética" w:hAnsi="Helvética" w:cstheme="minorHAnsi"/>
          <w:sz w:val="24"/>
          <w:szCs w:val="24"/>
          <w:lang w:val="pt-BR"/>
        </w:rPr>
        <w:t xml:space="preserve">stadual 8.468/76,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 xml:space="preserve">ecreto </w:t>
      </w:r>
      <w:r w:rsidR="00110DC5">
        <w:rPr>
          <w:rFonts w:ascii="Helvética" w:hAnsi="Helvética" w:cstheme="minorHAnsi"/>
          <w:sz w:val="24"/>
          <w:szCs w:val="24"/>
          <w:lang w:val="pt-BR"/>
        </w:rPr>
        <w:t>E</w:t>
      </w:r>
      <w:r w:rsidR="00110DC5" w:rsidRPr="0072382E">
        <w:rPr>
          <w:rFonts w:ascii="Helvética" w:hAnsi="Helvética" w:cstheme="minorHAnsi"/>
          <w:sz w:val="24"/>
          <w:szCs w:val="24"/>
          <w:lang w:val="pt-BR"/>
        </w:rPr>
        <w:t>stadual 10.755/77), al</w:t>
      </w:r>
      <w:r w:rsidR="00110DC5" w:rsidRPr="0072382E">
        <w:rPr>
          <w:rFonts w:ascii="Helvética" w:hAnsi="Helvética" w:cstheme="minorHAnsi" w:hint="eastAsia"/>
          <w:sz w:val="24"/>
          <w:szCs w:val="24"/>
          <w:lang w:val="pt-BR"/>
        </w:rPr>
        <w:t>é</w:t>
      </w:r>
      <w:r w:rsidR="00110DC5" w:rsidRPr="0072382E">
        <w:rPr>
          <w:rFonts w:ascii="Helvética" w:hAnsi="Helvética" w:cstheme="minorHAnsi"/>
          <w:sz w:val="24"/>
          <w:szCs w:val="24"/>
          <w:lang w:val="pt-BR"/>
        </w:rPr>
        <w:t>m de avalia</w:t>
      </w:r>
      <w:r w:rsidR="00110DC5" w:rsidRPr="0072382E">
        <w:rPr>
          <w:rFonts w:ascii="Helvética" w:hAnsi="Helvética" w:cstheme="minorHAnsi" w:hint="eastAsia"/>
          <w:sz w:val="24"/>
          <w:szCs w:val="24"/>
          <w:lang w:val="pt-BR"/>
        </w:rPr>
        <w:t>çã</w:t>
      </w:r>
      <w:r w:rsidR="00110DC5" w:rsidRPr="0072382E">
        <w:rPr>
          <w:rFonts w:ascii="Helvética" w:hAnsi="Helvética" w:cstheme="minorHAnsi"/>
          <w:sz w:val="24"/>
          <w:szCs w:val="24"/>
          <w:lang w:val="pt-BR"/>
        </w:rPr>
        <w:t>o de impactos ambientais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ecis</w:t>
      </w:r>
      <w:r w:rsidR="00110DC5" w:rsidRPr="0072382E">
        <w:rPr>
          <w:rFonts w:ascii="Helvética" w:hAnsi="Helvética" w:cstheme="minorHAnsi" w:hint="eastAsia"/>
          <w:sz w:val="24"/>
          <w:szCs w:val="24"/>
          <w:lang w:val="pt-BR"/>
        </w:rPr>
        <w:t>ã</w:t>
      </w:r>
      <w:r w:rsidR="00110DC5" w:rsidRPr="0072382E">
        <w:rPr>
          <w:rFonts w:ascii="Helvética" w:hAnsi="Helvética" w:cstheme="minorHAnsi"/>
          <w:sz w:val="24"/>
          <w:szCs w:val="24"/>
          <w:lang w:val="pt-BR"/>
        </w:rPr>
        <w:t xml:space="preserve">o de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 xml:space="preserve">iretoria </w:t>
      </w:r>
      <w:r w:rsidR="00110DC5">
        <w:rPr>
          <w:rFonts w:ascii="Helvética" w:hAnsi="Helvética" w:cstheme="minorHAnsi"/>
          <w:sz w:val="24"/>
          <w:szCs w:val="24"/>
          <w:lang w:val="pt-BR"/>
        </w:rPr>
        <w:t>C</w:t>
      </w:r>
      <w:r w:rsidR="00110DC5" w:rsidRPr="0072382E">
        <w:rPr>
          <w:rFonts w:ascii="Helvética" w:hAnsi="Helvética" w:cstheme="minorHAnsi"/>
          <w:sz w:val="24"/>
          <w:szCs w:val="24"/>
          <w:lang w:val="pt-BR"/>
        </w:rPr>
        <w:t xml:space="preserve">etesb no 153, de 29/05/2014,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ecis</w:t>
      </w:r>
      <w:r w:rsidR="00110DC5" w:rsidRPr="0072382E">
        <w:rPr>
          <w:rFonts w:ascii="Helvética" w:hAnsi="Helvética" w:cstheme="minorHAnsi" w:hint="eastAsia"/>
          <w:sz w:val="24"/>
          <w:szCs w:val="24"/>
          <w:lang w:val="pt-BR"/>
        </w:rPr>
        <w:t>ã</w:t>
      </w:r>
      <w:r w:rsidR="00110DC5" w:rsidRPr="0072382E">
        <w:rPr>
          <w:rFonts w:ascii="Helvética" w:hAnsi="Helvética" w:cstheme="minorHAnsi"/>
          <w:sz w:val="24"/>
          <w:szCs w:val="24"/>
          <w:lang w:val="pt-BR"/>
        </w:rPr>
        <w:t xml:space="preserve">o de </w:t>
      </w:r>
      <w:r w:rsidR="00110DC5">
        <w:rPr>
          <w:rFonts w:ascii="Helvética" w:hAnsi="Helvética" w:cstheme="minorHAnsi"/>
          <w:sz w:val="24"/>
          <w:szCs w:val="24"/>
          <w:lang w:val="pt-BR"/>
        </w:rPr>
        <w:t>D</w:t>
      </w:r>
      <w:r w:rsidR="00110DC5" w:rsidRPr="0072382E">
        <w:rPr>
          <w:rFonts w:ascii="Helvética" w:hAnsi="Helvética" w:cstheme="minorHAnsi"/>
          <w:sz w:val="24"/>
          <w:szCs w:val="24"/>
          <w:lang w:val="pt-BR"/>
        </w:rPr>
        <w:t xml:space="preserve">iretoria </w:t>
      </w:r>
      <w:r w:rsidR="00110DC5">
        <w:rPr>
          <w:rFonts w:ascii="Helvética" w:hAnsi="Helvética" w:cstheme="minorHAnsi"/>
          <w:sz w:val="24"/>
          <w:szCs w:val="24"/>
          <w:lang w:val="pt-BR"/>
        </w:rPr>
        <w:t>C</w:t>
      </w:r>
      <w:r w:rsidR="00110DC5" w:rsidRPr="0072382E">
        <w:rPr>
          <w:rFonts w:ascii="Helvética" w:hAnsi="Helvética" w:cstheme="minorHAnsi"/>
          <w:sz w:val="24"/>
          <w:szCs w:val="24"/>
          <w:lang w:val="pt-BR"/>
        </w:rPr>
        <w:t>etesb no 217, de 06/08/2014)</w:t>
      </w:r>
      <w:r>
        <w:rPr>
          <w:rFonts w:ascii="Helvética" w:hAnsi="Helvética" w:cstheme="minorHAnsi"/>
          <w:sz w:val="24"/>
          <w:szCs w:val="24"/>
          <w:lang w:val="pt-BR"/>
        </w:rPr>
        <w:t xml:space="preserve">. </w:t>
      </w:r>
      <w:r w:rsidR="002F3E0F">
        <w:rPr>
          <w:rFonts w:ascii="Helvética" w:hAnsi="Helvética" w:cstheme="minorHAnsi"/>
          <w:sz w:val="24"/>
          <w:szCs w:val="24"/>
          <w:lang w:val="pt-BR"/>
        </w:rPr>
        <w:t>O Índice de Qualidade do Licenciamento Ambiental, que avalia itens como transparência, burocracia e prazos para execução do processo de licenciamento, colocou o estado de São Paulo em 11 lugar no Brasil, numa comparação com os demais estados</w:t>
      </w:r>
      <w:r w:rsidR="003969C2">
        <w:rPr>
          <w:rStyle w:val="FootnoteReference"/>
          <w:rFonts w:ascii="Helvética" w:hAnsi="Helvética" w:cstheme="minorHAnsi"/>
          <w:sz w:val="24"/>
          <w:szCs w:val="24"/>
          <w:lang w:val="pt-BR"/>
        </w:rPr>
        <w:footnoteReference w:id="2"/>
      </w:r>
      <w:r w:rsidR="003969C2">
        <w:rPr>
          <w:rFonts w:ascii="Helvética" w:hAnsi="Helvética" w:cstheme="minorHAnsi"/>
          <w:sz w:val="24"/>
          <w:szCs w:val="24"/>
          <w:lang w:val="pt-BR"/>
        </w:rPr>
        <w:t>.</w:t>
      </w:r>
      <w:r w:rsidR="00771320" w:rsidRPr="00771320">
        <w:rPr>
          <w:rFonts w:ascii="Helvética" w:hAnsi="Helvética" w:cstheme="minorHAnsi"/>
          <w:sz w:val="24"/>
          <w:szCs w:val="24"/>
          <w:lang w:val="pt-BR"/>
        </w:rPr>
        <w:t xml:space="preserve"> </w:t>
      </w:r>
      <w:r w:rsidRPr="00771320">
        <w:rPr>
          <w:rFonts w:ascii="Helvética" w:hAnsi="Helvética" w:cstheme="minorHAnsi"/>
          <w:sz w:val="24"/>
          <w:szCs w:val="24"/>
          <w:lang w:val="pt-BR"/>
        </w:rPr>
        <w:t xml:space="preserve"> Al</w:t>
      </w:r>
      <w:r w:rsidRPr="00771320">
        <w:rPr>
          <w:rFonts w:ascii="Helvética" w:hAnsi="Helvética" w:cstheme="minorHAnsi" w:hint="eastAsia"/>
          <w:sz w:val="24"/>
          <w:szCs w:val="24"/>
          <w:lang w:val="pt-BR"/>
        </w:rPr>
        <w:t>é</w:t>
      </w:r>
      <w:r w:rsidRPr="00771320">
        <w:rPr>
          <w:rFonts w:ascii="Helvética" w:hAnsi="Helvética" w:cstheme="minorHAnsi"/>
          <w:sz w:val="24"/>
          <w:szCs w:val="24"/>
          <w:lang w:val="pt-BR"/>
        </w:rPr>
        <w:t>m disso, com base em pesquisa de mesa, pudemos verificar que diferentes munic</w:t>
      </w:r>
      <w:r w:rsidRPr="00771320">
        <w:rPr>
          <w:rFonts w:ascii="Helvética" w:hAnsi="Helvética" w:cstheme="minorHAnsi" w:hint="eastAsia"/>
          <w:sz w:val="24"/>
          <w:szCs w:val="24"/>
          <w:lang w:val="pt-BR"/>
        </w:rPr>
        <w:t>í</w:t>
      </w:r>
      <w:r w:rsidRPr="00771320">
        <w:rPr>
          <w:rFonts w:ascii="Helvética" w:hAnsi="Helvética" w:cstheme="minorHAnsi"/>
          <w:sz w:val="24"/>
          <w:szCs w:val="24"/>
          <w:lang w:val="pt-BR"/>
        </w:rPr>
        <w:t xml:space="preserve">pios paulistas recebem financiamento do Banco do Brasil </w:t>
      </w:r>
      <w:r>
        <w:rPr>
          <w:rFonts w:ascii="Helvética" w:hAnsi="Helvética" w:cstheme="minorHAnsi"/>
          <w:sz w:val="24"/>
          <w:szCs w:val="24"/>
          <w:lang w:val="pt-BR"/>
        </w:rPr>
        <w:t>através do programa Eficiência Municipal.</w:t>
      </w:r>
      <w:r w:rsidR="00004473">
        <w:rPr>
          <w:rFonts w:ascii="Helvética" w:hAnsi="Helvética" w:cstheme="minorHAnsi"/>
          <w:sz w:val="24"/>
          <w:szCs w:val="24"/>
          <w:lang w:val="pt-BR"/>
        </w:rPr>
        <w:t xml:space="preserve"> Por estes motivos, foi o estado escolhido.</w:t>
      </w:r>
    </w:p>
    <w:p w14:paraId="265481D0" w14:textId="77777777" w:rsidR="004C6F4A" w:rsidRDefault="004C6F4A" w:rsidP="0026428D">
      <w:pPr>
        <w:rPr>
          <w:rFonts w:ascii="Helvética" w:hAnsi="Helvética" w:cstheme="minorHAnsi"/>
          <w:b/>
          <w:sz w:val="24"/>
          <w:szCs w:val="24"/>
          <w:lang w:val="pt-BR"/>
        </w:rPr>
      </w:pPr>
    </w:p>
    <w:p w14:paraId="1526EE2A" w14:textId="4285D0CD" w:rsidR="0026428D" w:rsidRPr="00875082" w:rsidRDefault="00530507" w:rsidP="0026428D">
      <w:pPr>
        <w:rPr>
          <w:rFonts w:ascii="Helvética" w:hAnsi="Helvética" w:cstheme="minorHAnsi"/>
          <w:b/>
          <w:sz w:val="24"/>
          <w:szCs w:val="24"/>
          <w:lang w:val="pt-BR"/>
        </w:rPr>
      </w:pPr>
      <w:r>
        <w:rPr>
          <w:rFonts w:ascii="Helvética" w:hAnsi="Helvética" w:cstheme="minorHAnsi"/>
          <w:b/>
          <w:sz w:val="24"/>
          <w:szCs w:val="24"/>
          <w:lang w:val="pt-BR"/>
        </w:rPr>
        <w:t xml:space="preserve">II - </w:t>
      </w:r>
      <w:r w:rsidR="0026428D" w:rsidRPr="00875082">
        <w:rPr>
          <w:rFonts w:ascii="Helvética" w:hAnsi="Helvética" w:cstheme="minorHAnsi"/>
          <w:b/>
          <w:sz w:val="24"/>
          <w:szCs w:val="24"/>
          <w:lang w:val="pt-BR"/>
        </w:rPr>
        <w:t xml:space="preserve">Principais </w:t>
      </w:r>
      <w:r w:rsidR="00F35FBC">
        <w:rPr>
          <w:rFonts w:ascii="Helvética" w:hAnsi="Helvética" w:cstheme="minorHAnsi"/>
          <w:b/>
          <w:sz w:val="24"/>
          <w:szCs w:val="24"/>
          <w:lang w:val="pt-BR"/>
        </w:rPr>
        <w:t>lacunas identificadas</w:t>
      </w:r>
    </w:p>
    <w:p w14:paraId="118B72A4" w14:textId="77777777" w:rsidR="0026428D" w:rsidRDefault="0026428D" w:rsidP="0026428D">
      <w:pPr>
        <w:rPr>
          <w:rFonts w:ascii="Helvética" w:hAnsi="Helvética" w:cstheme="minorHAnsi"/>
          <w:b/>
          <w:sz w:val="24"/>
          <w:szCs w:val="24"/>
          <w:lang w:val="pt-BR"/>
        </w:rPr>
      </w:pPr>
    </w:p>
    <w:p w14:paraId="31372F55" w14:textId="59AAA7A4" w:rsidR="007E22C5" w:rsidRDefault="007E22C5" w:rsidP="0026428D">
      <w:pPr>
        <w:rPr>
          <w:rFonts w:ascii="Helvética" w:hAnsi="Helvética" w:cstheme="minorHAnsi"/>
          <w:sz w:val="24"/>
          <w:szCs w:val="24"/>
          <w:lang w:val="pt-BR"/>
        </w:rPr>
      </w:pPr>
      <w:r w:rsidRPr="007E22C5">
        <w:rPr>
          <w:rFonts w:ascii="Helvética" w:hAnsi="Helvética" w:cstheme="minorHAnsi"/>
          <w:sz w:val="24"/>
          <w:szCs w:val="24"/>
          <w:lang w:val="pt-BR"/>
        </w:rPr>
        <w:t xml:space="preserve">A legislação </w:t>
      </w:r>
      <w:r w:rsidR="00004473">
        <w:rPr>
          <w:rFonts w:ascii="Helvética" w:hAnsi="Helvética" w:cstheme="minorHAnsi"/>
          <w:sz w:val="24"/>
          <w:szCs w:val="24"/>
          <w:lang w:val="pt-BR"/>
        </w:rPr>
        <w:t>federal e estadual</w:t>
      </w:r>
      <w:r w:rsidR="00004473" w:rsidRPr="007E22C5">
        <w:rPr>
          <w:rFonts w:ascii="Helvética" w:hAnsi="Helvética" w:cstheme="minorHAnsi"/>
          <w:sz w:val="24"/>
          <w:szCs w:val="24"/>
          <w:lang w:val="pt-BR"/>
        </w:rPr>
        <w:t xml:space="preserve"> </w:t>
      </w:r>
      <w:r w:rsidRPr="007E22C5">
        <w:rPr>
          <w:rFonts w:ascii="Helvética" w:hAnsi="Helvética" w:cstheme="minorHAnsi"/>
          <w:sz w:val="24"/>
          <w:szCs w:val="24"/>
          <w:lang w:val="pt-BR"/>
        </w:rPr>
        <w:t xml:space="preserve">cumpre com a maioria das exigências do BID. As principais lacunas identificadas são: </w:t>
      </w:r>
    </w:p>
    <w:p w14:paraId="2B6E2E71" w14:textId="77777777" w:rsidR="007E22C5" w:rsidRPr="007E22C5" w:rsidRDefault="007E22C5" w:rsidP="0026428D">
      <w:pPr>
        <w:rPr>
          <w:rFonts w:ascii="Helvética" w:hAnsi="Helvética" w:cstheme="minorHAnsi"/>
          <w:sz w:val="24"/>
          <w:szCs w:val="24"/>
          <w:lang w:val="pt-BR"/>
        </w:rPr>
      </w:pPr>
    </w:p>
    <w:p w14:paraId="41E9A952" w14:textId="76BA36E3" w:rsidR="007E22C5" w:rsidRDefault="00B963D3" w:rsidP="007E22C5">
      <w:pPr>
        <w:pStyle w:val="ListParagraph"/>
        <w:numPr>
          <w:ilvl w:val="0"/>
          <w:numId w:val="50"/>
        </w:numPr>
        <w:rPr>
          <w:rFonts w:ascii="Helvética" w:hAnsi="Helvética" w:cstheme="minorHAnsi"/>
          <w:sz w:val="24"/>
          <w:szCs w:val="24"/>
          <w:lang w:val="pt-BR"/>
        </w:rPr>
      </w:pPr>
      <w:r w:rsidRPr="009438E7">
        <w:rPr>
          <w:rFonts w:ascii="Helvética" w:hAnsi="Helvética" w:cstheme="minorHAnsi"/>
          <w:b/>
          <w:sz w:val="24"/>
          <w:szCs w:val="24"/>
          <w:lang w:val="pt-BR"/>
        </w:rPr>
        <w:t>Categorização de risco</w:t>
      </w:r>
      <w:r w:rsidR="007E22C5" w:rsidRPr="009438E7">
        <w:rPr>
          <w:rFonts w:ascii="Helvética" w:hAnsi="Helvética" w:cstheme="minorHAnsi"/>
          <w:b/>
          <w:sz w:val="24"/>
          <w:szCs w:val="24"/>
          <w:lang w:val="pt-BR"/>
        </w:rPr>
        <w:t xml:space="preserve"> (OP-703 B3)</w:t>
      </w:r>
      <w:r w:rsidRPr="007E22C5">
        <w:rPr>
          <w:rFonts w:ascii="Helvética" w:hAnsi="Helvética" w:cstheme="minorHAnsi"/>
          <w:sz w:val="24"/>
          <w:szCs w:val="24"/>
          <w:lang w:val="pt-BR"/>
        </w:rPr>
        <w:t>: A legislação federal</w:t>
      </w:r>
      <w:r w:rsidR="00D06F84">
        <w:rPr>
          <w:rFonts w:ascii="Helvética" w:hAnsi="Helvética" w:cstheme="minorHAnsi"/>
          <w:sz w:val="24"/>
          <w:szCs w:val="24"/>
          <w:lang w:val="pt-BR"/>
        </w:rPr>
        <w:t xml:space="preserve"> brasileira categoriza projetos de alto impacto ambiental passíveis de licenciamento ambiental, não explicitando outras classificações (médio e baixo </w:t>
      </w:r>
      <w:r w:rsidR="00D06F84" w:rsidRPr="0072382E">
        <w:rPr>
          <w:rFonts w:ascii="Helvética" w:hAnsi="Helvética" w:cstheme="minorHAnsi"/>
          <w:sz w:val="24"/>
          <w:szCs w:val="24"/>
          <w:lang w:val="pt-BR"/>
        </w:rPr>
        <w:t>impact</w:t>
      </w:r>
      <w:r w:rsidRPr="0004073C">
        <w:rPr>
          <w:rFonts w:ascii="Helvética" w:hAnsi="Helvética" w:cstheme="minorHAnsi"/>
          <w:sz w:val="24"/>
          <w:szCs w:val="24"/>
          <w:lang w:val="pt-BR"/>
        </w:rPr>
        <w:t>o</w:t>
      </w:r>
      <w:r w:rsidR="00D06F84" w:rsidRPr="0072382E">
        <w:rPr>
          <w:rFonts w:ascii="Helvética" w:hAnsi="Helvética" w:cstheme="minorHAnsi"/>
          <w:sz w:val="24"/>
          <w:szCs w:val="24"/>
          <w:lang w:val="pt-BR"/>
        </w:rPr>
        <w:t>).</w:t>
      </w:r>
      <w:r w:rsidR="00D06F84">
        <w:rPr>
          <w:rFonts w:ascii="Helvética" w:hAnsi="Helvética" w:cstheme="minorHAnsi"/>
          <w:sz w:val="24"/>
          <w:szCs w:val="24"/>
          <w:lang w:val="pt-BR"/>
        </w:rPr>
        <w:t xml:space="preserve"> Cabe a</w:t>
      </w:r>
      <w:r w:rsidRPr="007E22C5">
        <w:rPr>
          <w:rFonts w:ascii="Helvética" w:hAnsi="Helvética" w:cstheme="minorHAnsi"/>
          <w:sz w:val="24"/>
          <w:szCs w:val="24"/>
          <w:lang w:val="pt-BR"/>
        </w:rPr>
        <w:t>os estados e seus respectivos órgãos ambientais</w:t>
      </w:r>
      <w:r w:rsidR="00D06F84">
        <w:rPr>
          <w:rFonts w:ascii="Helvética" w:hAnsi="Helvética" w:cstheme="minorHAnsi"/>
          <w:sz w:val="24"/>
          <w:szCs w:val="24"/>
          <w:lang w:val="pt-BR"/>
        </w:rPr>
        <w:t xml:space="preserve"> categorizar projetos de menor impacto que não ultrapassem suas fronteiras</w:t>
      </w:r>
      <w:r w:rsidRPr="007E22C5">
        <w:rPr>
          <w:rFonts w:ascii="Helvética" w:hAnsi="Helvética" w:cstheme="minorHAnsi"/>
          <w:sz w:val="24"/>
          <w:szCs w:val="24"/>
          <w:lang w:val="pt-BR"/>
        </w:rPr>
        <w:t>. Diversos estados brasileiros realizam esta categorização dos projetos de acordo com o potencial poluidor-degradador</w:t>
      </w:r>
      <w:r w:rsidR="007E22C5" w:rsidRPr="007E22C5">
        <w:rPr>
          <w:rFonts w:ascii="Helvética" w:hAnsi="Helvética" w:cstheme="minorHAnsi"/>
          <w:sz w:val="24"/>
          <w:szCs w:val="24"/>
          <w:lang w:val="pt-BR"/>
        </w:rPr>
        <w:t xml:space="preserve"> (alto, médio e baixo), para exigir estudos ambientais e medidas de mitigação</w:t>
      </w:r>
      <w:r w:rsidRPr="007E22C5">
        <w:rPr>
          <w:rFonts w:ascii="Helvética" w:hAnsi="Helvética" w:cstheme="minorHAnsi"/>
          <w:sz w:val="24"/>
          <w:szCs w:val="24"/>
          <w:lang w:val="pt-BR"/>
        </w:rPr>
        <w:t xml:space="preserve">. </w:t>
      </w:r>
      <w:r w:rsidR="007E22C5" w:rsidRPr="007E22C5">
        <w:rPr>
          <w:rFonts w:ascii="Helvética" w:hAnsi="Helvética" w:cstheme="minorHAnsi"/>
          <w:sz w:val="24"/>
          <w:szCs w:val="24"/>
          <w:lang w:val="pt-BR"/>
        </w:rPr>
        <w:t xml:space="preserve">Entretanto, em muitos casos, </w:t>
      </w:r>
      <w:r w:rsidR="00207CC3">
        <w:rPr>
          <w:rFonts w:ascii="Helvética" w:hAnsi="Helvética" w:cstheme="minorHAnsi"/>
          <w:sz w:val="24"/>
          <w:szCs w:val="24"/>
          <w:lang w:val="pt-BR"/>
        </w:rPr>
        <w:t>a</w:t>
      </w:r>
      <w:r w:rsidR="007E22C5" w:rsidRPr="007E22C5">
        <w:rPr>
          <w:rFonts w:ascii="Helvética" w:hAnsi="Helvética" w:cstheme="minorHAnsi"/>
          <w:sz w:val="24"/>
          <w:szCs w:val="24"/>
          <w:lang w:val="pt-BR"/>
        </w:rPr>
        <w:t xml:space="preserve"> categorização aplicada pelos órgãos ambientais estaduais não é equivalente à utilizada pelo BID. Projetos categoria “B” podem estar classificados como de baixo impacto ambiental pelos órgãos estaduais</w:t>
      </w:r>
      <w:r w:rsidR="001979E0">
        <w:rPr>
          <w:rFonts w:ascii="Helvética" w:hAnsi="Helvética" w:cstheme="minorHAnsi"/>
          <w:sz w:val="24"/>
          <w:szCs w:val="24"/>
          <w:lang w:val="pt-BR"/>
        </w:rPr>
        <w:t xml:space="preserve">. O estado de São Paulo, escolhido </w:t>
      </w:r>
      <w:r w:rsidR="00581EA4">
        <w:rPr>
          <w:rFonts w:ascii="Helvética" w:hAnsi="Helvética" w:cstheme="minorHAnsi"/>
          <w:sz w:val="24"/>
          <w:szCs w:val="24"/>
          <w:lang w:val="pt-BR"/>
        </w:rPr>
        <w:t>como referência na</w:t>
      </w:r>
      <w:r w:rsidR="001979E0">
        <w:rPr>
          <w:rFonts w:ascii="Helvética" w:hAnsi="Helvética" w:cstheme="minorHAnsi"/>
          <w:sz w:val="24"/>
          <w:szCs w:val="24"/>
          <w:lang w:val="pt-BR"/>
        </w:rPr>
        <w:t xml:space="preserve"> análise, categoriza as obras e atividades industriais sujeitas ao licenciamento ambiental. As atividades </w:t>
      </w:r>
      <w:r w:rsidR="00581EA4">
        <w:rPr>
          <w:rFonts w:ascii="Helvética" w:hAnsi="Helvética" w:cstheme="minorHAnsi"/>
          <w:sz w:val="24"/>
          <w:szCs w:val="24"/>
          <w:lang w:val="pt-BR"/>
        </w:rPr>
        <w:t>elegíveis na operação BR-L1503</w:t>
      </w:r>
      <w:r w:rsidR="001979E0">
        <w:rPr>
          <w:rFonts w:ascii="Helvética" w:hAnsi="Helvética" w:cstheme="minorHAnsi"/>
          <w:sz w:val="24"/>
          <w:szCs w:val="24"/>
          <w:lang w:val="pt-BR"/>
        </w:rPr>
        <w:t xml:space="preserve"> não requerem licença ambiental e, portanto, não estão </w:t>
      </w:r>
      <w:r w:rsidR="00581EA4">
        <w:rPr>
          <w:rFonts w:ascii="Helvética" w:hAnsi="Helvética" w:cstheme="minorHAnsi"/>
          <w:sz w:val="24"/>
          <w:szCs w:val="24"/>
          <w:lang w:val="pt-BR"/>
        </w:rPr>
        <w:t>categorizadas</w:t>
      </w:r>
      <w:r w:rsidR="001979E0">
        <w:rPr>
          <w:rFonts w:ascii="Helvética" w:hAnsi="Helvética" w:cstheme="minorHAnsi"/>
          <w:sz w:val="24"/>
          <w:szCs w:val="24"/>
          <w:lang w:val="pt-BR"/>
        </w:rPr>
        <w:t xml:space="preserve"> na legislação </w:t>
      </w:r>
      <w:r w:rsidR="001979E0" w:rsidRPr="0072382E">
        <w:rPr>
          <w:rFonts w:ascii="Helvética" w:hAnsi="Helvética" w:cstheme="minorHAnsi"/>
          <w:sz w:val="24"/>
          <w:szCs w:val="24"/>
          <w:lang w:val="pt-BR"/>
        </w:rPr>
        <w:t>esta</w:t>
      </w:r>
      <w:r w:rsidR="0081183A" w:rsidRPr="0004073C">
        <w:rPr>
          <w:rFonts w:ascii="Helvética" w:hAnsi="Helvética" w:cstheme="minorHAnsi"/>
          <w:sz w:val="24"/>
          <w:szCs w:val="24"/>
          <w:lang w:val="pt-BR"/>
        </w:rPr>
        <w:t>d</w:t>
      </w:r>
      <w:r w:rsidR="0081183A" w:rsidRPr="0072382E">
        <w:rPr>
          <w:rFonts w:ascii="Helvética" w:hAnsi="Helvética" w:cstheme="minorHAnsi"/>
          <w:sz w:val="24"/>
          <w:szCs w:val="24"/>
          <w:lang w:val="pt-BR"/>
        </w:rPr>
        <w:t>ual</w:t>
      </w:r>
      <w:r w:rsidR="004A0381" w:rsidRPr="0072382E">
        <w:rPr>
          <w:rFonts w:ascii="Helvética" w:hAnsi="Helvética" w:cstheme="minorHAnsi"/>
          <w:sz w:val="24"/>
          <w:szCs w:val="24"/>
          <w:lang w:val="pt-BR"/>
        </w:rPr>
        <w:t>;</w:t>
      </w:r>
      <w:r w:rsidR="004A0381" w:rsidDel="004A0381">
        <w:rPr>
          <w:rFonts w:ascii="Helvética" w:hAnsi="Helvética" w:cstheme="minorHAnsi"/>
          <w:sz w:val="24"/>
          <w:szCs w:val="24"/>
          <w:lang w:val="pt-BR"/>
        </w:rPr>
        <w:t xml:space="preserve"> </w:t>
      </w:r>
    </w:p>
    <w:p w14:paraId="6D533E09" w14:textId="77777777" w:rsidR="007E22C5" w:rsidRDefault="007E22C5" w:rsidP="007E22C5">
      <w:pPr>
        <w:pStyle w:val="ListParagraph"/>
        <w:rPr>
          <w:rFonts w:ascii="Helvética" w:hAnsi="Helvética" w:cstheme="minorHAnsi"/>
          <w:sz w:val="24"/>
          <w:szCs w:val="24"/>
          <w:lang w:val="pt-BR"/>
        </w:rPr>
      </w:pPr>
    </w:p>
    <w:p w14:paraId="7DC0F70F" w14:textId="4BFE3CA3" w:rsidR="00723DB3" w:rsidRDefault="00207CC3" w:rsidP="0004073C">
      <w:pPr>
        <w:pStyle w:val="ListParagraph"/>
        <w:numPr>
          <w:ilvl w:val="0"/>
          <w:numId w:val="50"/>
        </w:numPr>
        <w:rPr>
          <w:rFonts w:ascii="Helvética" w:hAnsi="Helvética" w:cstheme="minorHAnsi"/>
          <w:sz w:val="24"/>
          <w:szCs w:val="24"/>
          <w:lang w:val="pt-BR"/>
        </w:rPr>
      </w:pPr>
      <w:r w:rsidRPr="009438E7">
        <w:rPr>
          <w:rFonts w:ascii="Helvética" w:hAnsi="Helvética" w:cstheme="minorHAnsi"/>
          <w:b/>
          <w:sz w:val="24"/>
          <w:szCs w:val="24"/>
          <w:lang w:val="pt-BR"/>
        </w:rPr>
        <w:t>Consulta pública</w:t>
      </w:r>
      <w:r w:rsidR="008F527C" w:rsidRPr="009438E7">
        <w:rPr>
          <w:rFonts w:ascii="Helvética" w:hAnsi="Helvética" w:cstheme="minorHAnsi"/>
          <w:b/>
          <w:sz w:val="24"/>
          <w:szCs w:val="24"/>
          <w:lang w:val="pt-BR"/>
        </w:rPr>
        <w:t xml:space="preserve"> (OP-703 B</w:t>
      </w:r>
      <w:r w:rsidR="00C37336">
        <w:rPr>
          <w:rFonts w:ascii="Helvética" w:hAnsi="Helvética" w:cstheme="minorHAnsi"/>
          <w:b/>
          <w:sz w:val="24"/>
          <w:szCs w:val="24"/>
          <w:lang w:val="pt-BR"/>
        </w:rPr>
        <w:t>4</w:t>
      </w:r>
      <w:r w:rsidR="008F527C" w:rsidRPr="009438E7">
        <w:rPr>
          <w:rFonts w:ascii="Helvética" w:hAnsi="Helvética" w:cstheme="minorHAnsi"/>
          <w:b/>
          <w:sz w:val="24"/>
          <w:szCs w:val="24"/>
          <w:lang w:val="pt-BR"/>
        </w:rPr>
        <w:t>)</w:t>
      </w:r>
      <w:r>
        <w:rPr>
          <w:rFonts w:ascii="Helvética" w:hAnsi="Helvética" w:cstheme="minorHAnsi"/>
          <w:sz w:val="24"/>
          <w:szCs w:val="24"/>
          <w:lang w:val="pt-BR"/>
        </w:rPr>
        <w:t xml:space="preserve">: </w:t>
      </w:r>
      <w:r w:rsidRPr="00CC5BF0">
        <w:rPr>
          <w:rFonts w:ascii="Helvética" w:hAnsi="Helvética" w:cstheme="minorHAnsi"/>
          <w:sz w:val="24"/>
          <w:szCs w:val="24"/>
          <w:lang w:val="pt-BR"/>
        </w:rPr>
        <w:t>O BID exige pelo menos duas consultas p</w:t>
      </w:r>
      <w:r w:rsidRPr="00CC5BF0">
        <w:rPr>
          <w:rFonts w:ascii="Helvética" w:hAnsi="Helvética" w:cstheme="minorHAnsi" w:hint="eastAsia"/>
          <w:sz w:val="24"/>
          <w:szCs w:val="24"/>
          <w:lang w:val="pt-BR"/>
        </w:rPr>
        <w:t>ú</w:t>
      </w:r>
      <w:r w:rsidRPr="00CC5BF0">
        <w:rPr>
          <w:rFonts w:ascii="Helvética" w:hAnsi="Helvética" w:cstheme="minorHAnsi"/>
          <w:sz w:val="24"/>
          <w:szCs w:val="24"/>
          <w:lang w:val="pt-BR"/>
        </w:rPr>
        <w:t xml:space="preserve">blicas para </w:t>
      </w:r>
      <w:r w:rsidRPr="0072382E">
        <w:rPr>
          <w:rFonts w:ascii="Helvética" w:hAnsi="Helvética" w:cstheme="minorHAnsi"/>
          <w:sz w:val="24"/>
          <w:szCs w:val="24"/>
          <w:lang w:val="pt-BR"/>
        </w:rPr>
        <w:t xml:space="preserve">projetos Categoria </w:t>
      </w:r>
      <w:r w:rsidRPr="0004073C">
        <w:rPr>
          <w:rFonts w:ascii="Helvética" w:hAnsi="Helvética" w:cstheme="minorHAnsi"/>
          <w:sz w:val="24"/>
          <w:szCs w:val="24"/>
          <w:lang w:val="pt-BR"/>
        </w:rPr>
        <w:t>“</w:t>
      </w:r>
      <w:r w:rsidRPr="0072382E">
        <w:rPr>
          <w:rFonts w:ascii="Helvética" w:hAnsi="Helvética" w:cstheme="minorHAnsi"/>
          <w:sz w:val="24"/>
          <w:szCs w:val="24"/>
          <w:lang w:val="pt-BR"/>
        </w:rPr>
        <w:t>A</w:t>
      </w:r>
      <w:r w:rsidRPr="0004073C">
        <w:rPr>
          <w:rFonts w:ascii="Helvética" w:hAnsi="Helvética" w:cstheme="minorHAnsi"/>
          <w:sz w:val="24"/>
          <w:szCs w:val="24"/>
          <w:lang w:val="pt-BR"/>
        </w:rPr>
        <w:t>”</w:t>
      </w:r>
      <w:r w:rsidRPr="0072382E">
        <w:rPr>
          <w:rFonts w:ascii="Helvética" w:hAnsi="Helvética" w:cstheme="minorHAnsi"/>
          <w:sz w:val="24"/>
          <w:szCs w:val="24"/>
          <w:lang w:val="pt-BR"/>
        </w:rPr>
        <w:t>, enquan</w:t>
      </w:r>
      <w:r w:rsidRPr="00CC5BF0">
        <w:rPr>
          <w:rFonts w:ascii="Helvética" w:hAnsi="Helvética" w:cstheme="minorHAnsi"/>
          <w:sz w:val="24"/>
          <w:szCs w:val="24"/>
          <w:lang w:val="pt-BR"/>
        </w:rPr>
        <w:t>to a legisla</w:t>
      </w:r>
      <w:r w:rsidRPr="00CC5BF0">
        <w:rPr>
          <w:rFonts w:ascii="Helvética" w:hAnsi="Helvética" w:cstheme="minorHAnsi" w:hint="eastAsia"/>
          <w:sz w:val="24"/>
          <w:szCs w:val="24"/>
          <w:lang w:val="pt-BR"/>
        </w:rPr>
        <w:t>çã</w:t>
      </w:r>
      <w:r w:rsidRPr="00CC5BF0">
        <w:rPr>
          <w:rFonts w:ascii="Helvética" w:hAnsi="Helvética" w:cstheme="minorHAnsi"/>
          <w:sz w:val="24"/>
          <w:szCs w:val="24"/>
          <w:lang w:val="pt-BR"/>
        </w:rPr>
        <w:t>o federal n</w:t>
      </w:r>
      <w:r w:rsidRPr="00CC5BF0">
        <w:rPr>
          <w:rFonts w:ascii="Helvética" w:hAnsi="Helvética" w:cstheme="minorHAnsi" w:hint="eastAsia"/>
          <w:sz w:val="24"/>
          <w:szCs w:val="24"/>
          <w:lang w:val="pt-BR"/>
        </w:rPr>
        <w:t>ã</w:t>
      </w:r>
      <w:r w:rsidRPr="00CC5BF0">
        <w:rPr>
          <w:rFonts w:ascii="Helvética" w:hAnsi="Helvética" w:cstheme="minorHAnsi"/>
          <w:sz w:val="24"/>
          <w:szCs w:val="24"/>
          <w:lang w:val="pt-BR"/>
        </w:rPr>
        <w:t>o determina um n</w:t>
      </w:r>
      <w:r w:rsidRPr="00CC5BF0">
        <w:rPr>
          <w:rFonts w:ascii="Helvética" w:hAnsi="Helvética" w:cstheme="minorHAnsi" w:hint="eastAsia"/>
          <w:sz w:val="24"/>
          <w:szCs w:val="24"/>
          <w:lang w:val="pt-BR"/>
        </w:rPr>
        <w:t>ú</w:t>
      </w:r>
      <w:r w:rsidRPr="00CC5BF0">
        <w:rPr>
          <w:rFonts w:ascii="Helvética" w:hAnsi="Helvética" w:cstheme="minorHAnsi"/>
          <w:sz w:val="24"/>
          <w:szCs w:val="24"/>
          <w:lang w:val="pt-BR"/>
        </w:rPr>
        <w:t>mero m</w:t>
      </w:r>
      <w:r w:rsidRPr="00CC5BF0">
        <w:rPr>
          <w:rFonts w:ascii="Helvética" w:hAnsi="Helvética" w:cstheme="minorHAnsi" w:hint="eastAsia"/>
          <w:sz w:val="24"/>
          <w:szCs w:val="24"/>
          <w:lang w:val="pt-BR"/>
        </w:rPr>
        <w:t>í</w:t>
      </w:r>
      <w:r w:rsidRPr="00CC5BF0">
        <w:rPr>
          <w:rFonts w:ascii="Helvética" w:hAnsi="Helvética" w:cstheme="minorHAnsi"/>
          <w:sz w:val="24"/>
          <w:szCs w:val="24"/>
          <w:lang w:val="pt-BR"/>
        </w:rPr>
        <w:t xml:space="preserve">nimo de consultas. </w:t>
      </w:r>
      <w:r w:rsidR="0081183A" w:rsidRPr="00CC5BF0">
        <w:rPr>
          <w:rFonts w:ascii="Helvética" w:hAnsi="Helvética" w:cstheme="minorHAnsi"/>
          <w:sz w:val="24"/>
          <w:szCs w:val="24"/>
          <w:lang w:val="pt-BR"/>
        </w:rPr>
        <w:t>A Resolu</w:t>
      </w:r>
      <w:r w:rsidR="0081183A" w:rsidRPr="00CC5BF0">
        <w:rPr>
          <w:rFonts w:ascii="Helvética" w:hAnsi="Helvética" w:cstheme="minorHAnsi" w:hint="eastAsia"/>
          <w:sz w:val="24"/>
          <w:szCs w:val="24"/>
          <w:lang w:val="pt-BR"/>
        </w:rPr>
        <w:t>çã</w:t>
      </w:r>
      <w:r w:rsidR="0081183A" w:rsidRPr="00CC5BF0">
        <w:rPr>
          <w:rFonts w:ascii="Helvética" w:hAnsi="Helvética" w:cstheme="minorHAnsi"/>
          <w:sz w:val="24"/>
          <w:szCs w:val="24"/>
          <w:lang w:val="pt-BR"/>
        </w:rPr>
        <w:t>o CONAMA 237 estabelece a necessidade, quando couber, de realiza</w:t>
      </w:r>
      <w:r w:rsidR="0081183A" w:rsidRPr="00CC5BF0">
        <w:rPr>
          <w:rFonts w:ascii="Helvética" w:hAnsi="Helvética" w:cstheme="minorHAnsi" w:hint="eastAsia"/>
          <w:sz w:val="24"/>
          <w:szCs w:val="24"/>
          <w:lang w:val="pt-BR"/>
        </w:rPr>
        <w:t>çã</w:t>
      </w:r>
      <w:r w:rsidR="0081183A" w:rsidRPr="00CC5BF0">
        <w:rPr>
          <w:rFonts w:ascii="Helvética" w:hAnsi="Helvética" w:cstheme="minorHAnsi"/>
          <w:sz w:val="24"/>
          <w:szCs w:val="24"/>
          <w:lang w:val="pt-BR"/>
        </w:rPr>
        <w:t>o de audi</w:t>
      </w:r>
      <w:r w:rsidR="0081183A" w:rsidRPr="00CC5BF0">
        <w:rPr>
          <w:rFonts w:ascii="Helvética" w:hAnsi="Helvética" w:cstheme="minorHAnsi" w:hint="eastAsia"/>
          <w:sz w:val="24"/>
          <w:szCs w:val="24"/>
          <w:lang w:val="pt-BR"/>
        </w:rPr>
        <w:t>ê</w:t>
      </w:r>
      <w:r w:rsidR="0081183A" w:rsidRPr="00CC5BF0">
        <w:rPr>
          <w:rFonts w:ascii="Helvética" w:hAnsi="Helvética" w:cstheme="minorHAnsi"/>
          <w:sz w:val="24"/>
          <w:szCs w:val="24"/>
          <w:lang w:val="pt-BR"/>
        </w:rPr>
        <w:t>ncia p</w:t>
      </w:r>
      <w:r w:rsidR="0081183A" w:rsidRPr="00CC5BF0">
        <w:rPr>
          <w:rFonts w:ascii="Helvética" w:hAnsi="Helvética" w:cstheme="minorHAnsi" w:hint="eastAsia"/>
          <w:sz w:val="24"/>
          <w:szCs w:val="24"/>
          <w:lang w:val="pt-BR"/>
        </w:rPr>
        <w:t>ú</w:t>
      </w:r>
      <w:r w:rsidR="0081183A" w:rsidRPr="00CC5BF0">
        <w:rPr>
          <w:rFonts w:ascii="Helvética" w:hAnsi="Helvética" w:cstheme="minorHAnsi"/>
          <w:sz w:val="24"/>
          <w:szCs w:val="24"/>
          <w:lang w:val="pt-BR"/>
        </w:rPr>
        <w:t>blica duran</w:t>
      </w:r>
      <w:r w:rsidR="00CC5BF0" w:rsidRPr="00CC5BF0">
        <w:rPr>
          <w:rFonts w:ascii="Helvética" w:hAnsi="Helvética" w:cstheme="minorHAnsi"/>
          <w:sz w:val="24"/>
          <w:szCs w:val="24"/>
          <w:lang w:val="pt-BR"/>
        </w:rPr>
        <w:t>te o processo de licenciamento. Entretanto, o modelo de audi</w:t>
      </w:r>
      <w:r w:rsidR="00CC5BF0" w:rsidRPr="00CC5BF0">
        <w:rPr>
          <w:rFonts w:ascii="Helvética" w:hAnsi="Helvética" w:cstheme="minorHAnsi" w:hint="eastAsia"/>
          <w:sz w:val="24"/>
          <w:szCs w:val="24"/>
          <w:lang w:val="pt-BR"/>
        </w:rPr>
        <w:t>ê</w:t>
      </w:r>
      <w:r w:rsidR="00CC5BF0" w:rsidRPr="00CC5BF0">
        <w:rPr>
          <w:rFonts w:ascii="Helvética" w:hAnsi="Helvética" w:cstheme="minorHAnsi"/>
          <w:sz w:val="24"/>
          <w:szCs w:val="24"/>
          <w:lang w:val="pt-BR"/>
        </w:rPr>
        <w:t xml:space="preserve">ncia realizado no Brasil contempla somente </w:t>
      </w:r>
      <w:r w:rsidR="0072382E">
        <w:rPr>
          <w:rFonts w:ascii="Helvética" w:hAnsi="Helvética" w:cstheme="minorHAnsi"/>
          <w:sz w:val="24"/>
          <w:szCs w:val="24"/>
          <w:lang w:val="pt-BR"/>
        </w:rPr>
        <w:t>o</w:t>
      </w:r>
      <w:r w:rsidR="00CC5BF0" w:rsidRPr="00CC5BF0">
        <w:rPr>
          <w:rFonts w:ascii="Helvética" w:hAnsi="Helvética" w:cstheme="minorHAnsi"/>
          <w:sz w:val="24"/>
          <w:szCs w:val="24"/>
          <w:lang w:val="pt-BR"/>
        </w:rPr>
        <w:t xml:space="preserve"> </w:t>
      </w:r>
      <w:r w:rsidR="00CC5BF0" w:rsidRPr="00CC5BF0">
        <w:rPr>
          <w:rFonts w:ascii="Helvética" w:hAnsi="Helvética" w:cstheme="minorHAnsi"/>
          <w:sz w:val="24"/>
          <w:szCs w:val="24"/>
          <w:lang w:val="pt-BR"/>
        </w:rPr>
        <w:lastRenderedPageBreak/>
        <w:t>esclarecimento sobre o projeto, sem exig</w:t>
      </w:r>
      <w:r w:rsidR="00CC5BF0" w:rsidRPr="00CC5BF0">
        <w:rPr>
          <w:rFonts w:ascii="Helvética" w:hAnsi="Helvética" w:cstheme="minorHAnsi" w:hint="eastAsia"/>
          <w:sz w:val="24"/>
          <w:szCs w:val="24"/>
          <w:lang w:val="pt-BR"/>
        </w:rPr>
        <w:t>ê</w:t>
      </w:r>
      <w:r w:rsidR="00CC5BF0" w:rsidRPr="00CC5BF0">
        <w:rPr>
          <w:rFonts w:ascii="Helvética" w:hAnsi="Helvética" w:cstheme="minorHAnsi"/>
          <w:sz w:val="24"/>
          <w:szCs w:val="24"/>
          <w:lang w:val="pt-BR"/>
        </w:rPr>
        <w:t>ncia de que o executor incorpore a vis</w:t>
      </w:r>
      <w:r w:rsidR="00CC5BF0" w:rsidRPr="00CC5BF0">
        <w:rPr>
          <w:rFonts w:ascii="Helvética" w:hAnsi="Helvética" w:cstheme="minorHAnsi" w:hint="eastAsia"/>
          <w:sz w:val="24"/>
          <w:szCs w:val="24"/>
          <w:lang w:val="pt-BR"/>
        </w:rPr>
        <w:t>ã</w:t>
      </w:r>
      <w:r w:rsidR="00CC5BF0" w:rsidRPr="00CC5BF0">
        <w:rPr>
          <w:rFonts w:ascii="Helvética" w:hAnsi="Helvética" w:cstheme="minorHAnsi"/>
          <w:sz w:val="24"/>
          <w:szCs w:val="24"/>
          <w:lang w:val="pt-BR"/>
        </w:rPr>
        <w:t>o e sugest</w:t>
      </w:r>
      <w:r w:rsidR="00CC5BF0" w:rsidRPr="00CC5BF0">
        <w:rPr>
          <w:rFonts w:ascii="Helvética" w:hAnsi="Helvética" w:cstheme="minorHAnsi" w:hint="eastAsia"/>
          <w:sz w:val="24"/>
          <w:szCs w:val="24"/>
          <w:lang w:val="pt-BR"/>
        </w:rPr>
        <w:t>õ</w:t>
      </w:r>
      <w:r w:rsidR="00CC5BF0" w:rsidRPr="00CC5BF0">
        <w:rPr>
          <w:rFonts w:ascii="Helvética" w:hAnsi="Helvética" w:cstheme="minorHAnsi"/>
          <w:sz w:val="24"/>
          <w:szCs w:val="24"/>
          <w:lang w:val="pt-BR"/>
        </w:rPr>
        <w:t>es das comunidades atingidas. Neste sentido, o m</w:t>
      </w:r>
      <w:r w:rsidR="00CC5BF0" w:rsidRPr="00CC5BF0">
        <w:rPr>
          <w:rFonts w:ascii="Helvética" w:hAnsi="Helvética" w:cstheme="minorHAnsi" w:hint="eastAsia"/>
          <w:sz w:val="24"/>
          <w:szCs w:val="24"/>
          <w:lang w:val="pt-BR"/>
        </w:rPr>
        <w:t>é</w:t>
      </w:r>
      <w:r w:rsidR="00CC5BF0" w:rsidRPr="00CC5BF0">
        <w:rPr>
          <w:rFonts w:ascii="Helvética" w:hAnsi="Helvética" w:cstheme="minorHAnsi"/>
          <w:sz w:val="24"/>
          <w:szCs w:val="24"/>
          <w:lang w:val="pt-BR"/>
        </w:rPr>
        <w:t>todo de consulta p</w:t>
      </w:r>
      <w:r w:rsidR="00CC5BF0" w:rsidRPr="00CC5BF0">
        <w:rPr>
          <w:rFonts w:ascii="Helvética" w:hAnsi="Helvética" w:cstheme="minorHAnsi" w:hint="eastAsia"/>
          <w:sz w:val="24"/>
          <w:szCs w:val="24"/>
          <w:lang w:val="pt-BR"/>
        </w:rPr>
        <w:t>ú</w:t>
      </w:r>
      <w:r w:rsidR="00CC5BF0" w:rsidRPr="00CC5BF0">
        <w:rPr>
          <w:rFonts w:ascii="Helvética" w:hAnsi="Helvética" w:cstheme="minorHAnsi"/>
          <w:sz w:val="24"/>
          <w:szCs w:val="24"/>
          <w:lang w:val="pt-BR"/>
        </w:rPr>
        <w:t>blica estabelecido por lei no Brasil n</w:t>
      </w:r>
      <w:r w:rsidR="00CC5BF0" w:rsidRPr="00CC5BF0">
        <w:rPr>
          <w:rFonts w:ascii="Helvética" w:hAnsi="Helvética" w:cstheme="minorHAnsi" w:hint="eastAsia"/>
          <w:sz w:val="24"/>
          <w:szCs w:val="24"/>
          <w:lang w:val="pt-BR"/>
        </w:rPr>
        <w:t>ã</w:t>
      </w:r>
      <w:r w:rsidR="00CC5BF0" w:rsidRPr="00CC5BF0">
        <w:rPr>
          <w:rFonts w:ascii="Helvética" w:hAnsi="Helvética" w:cstheme="minorHAnsi"/>
          <w:sz w:val="24"/>
          <w:szCs w:val="24"/>
          <w:lang w:val="pt-BR"/>
        </w:rPr>
        <w:t>o contempla as exig</w:t>
      </w:r>
      <w:r w:rsidR="00CC5BF0" w:rsidRPr="00CC5BF0">
        <w:rPr>
          <w:rFonts w:ascii="Helvética" w:hAnsi="Helvética" w:cstheme="minorHAnsi" w:hint="eastAsia"/>
          <w:sz w:val="24"/>
          <w:szCs w:val="24"/>
          <w:lang w:val="pt-BR"/>
        </w:rPr>
        <w:t>ê</w:t>
      </w:r>
      <w:r w:rsidR="00CC5BF0" w:rsidRPr="00CC5BF0">
        <w:rPr>
          <w:rFonts w:ascii="Helvética" w:hAnsi="Helvética" w:cstheme="minorHAnsi"/>
          <w:sz w:val="24"/>
          <w:szCs w:val="24"/>
          <w:lang w:val="pt-BR"/>
        </w:rPr>
        <w:t xml:space="preserve">ncias do BID para projetos de categoria </w:t>
      </w:r>
      <w:r w:rsidR="00B11B9D">
        <w:rPr>
          <w:rFonts w:ascii="Helvética" w:hAnsi="Helvética" w:cstheme="minorHAnsi"/>
          <w:sz w:val="24"/>
          <w:szCs w:val="24"/>
          <w:lang w:val="pt-BR"/>
        </w:rPr>
        <w:t>“</w:t>
      </w:r>
      <w:r w:rsidR="00CC5BF0" w:rsidRPr="00CC5BF0">
        <w:rPr>
          <w:rFonts w:ascii="Helvética" w:hAnsi="Helvética" w:cstheme="minorHAnsi"/>
          <w:sz w:val="24"/>
          <w:szCs w:val="24"/>
          <w:lang w:val="pt-BR"/>
        </w:rPr>
        <w:t>A</w:t>
      </w:r>
      <w:r w:rsidR="00B11B9D">
        <w:rPr>
          <w:rFonts w:ascii="Helvética" w:hAnsi="Helvética" w:cstheme="minorHAnsi"/>
          <w:sz w:val="24"/>
          <w:szCs w:val="24"/>
          <w:lang w:val="pt-BR"/>
        </w:rPr>
        <w:t>”</w:t>
      </w:r>
      <w:r w:rsidR="00CC5BF0" w:rsidRPr="00CC5BF0">
        <w:rPr>
          <w:rFonts w:ascii="Helvética" w:hAnsi="Helvética" w:cstheme="minorHAnsi"/>
          <w:sz w:val="24"/>
          <w:szCs w:val="24"/>
          <w:lang w:val="pt-BR"/>
        </w:rPr>
        <w:t xml:space="preserve">. </w:t>
      </w:r>
      <w:r w:rsidRPr="00CC5BF0">
        <w:rPr>
          <w:rFonts w:ascii="Helvética" w:hAnsi="Helvética" w:cstheme="minorHAnsi"/>
          <w:sz w:val="24"/>
          <w:szCs w:val="24"/>
          <w:lang w:val="pt-BR"/>
        </w:rPr>
        <w:t xml:space="preserve">Para projetos </w:t>
      </w:r>
      <w:r w:rsidRPr="0072382E">
        <w:rPr>
          <w:rFonts w:ascii="Helvética" w:hAnsi="Helvética" w:cstheme="minorHAnsi"/>
          <w:sz w:val="24"/>
          <w:szCs w:val="24"/>
          <w:lang w:val="pt-BR"/>
        </w:rPr>
        <w:t xml:space="preserve">Categoria </w:t>
      </w:r>
      <w:r w:rsidRPr="0004073C">
        <w:rPr>
          <w:rFonts w:ascii="Helvética" w:hAnsi="Helvética" w:cstheme="minorHAnsi"/>
          <w:sz w:val="24"/>
          <w:szCs w:val="24"/>
          <w:lang w:val="pt-BR"/>
        </w:rPr>
        <w:t>“</w:t>
      </w:r>
      <w:r w:rsidRPr="0072382E">
        <w:rPr>
          <w:rFonts w:ascii="Helvética" w:hAnsi="Helvética" w:cstheme="minorHAnsi"/>
          <w:sz w:val="24"/>
          <w:szCs w:val="24"/>
          <w:lang w:val="pt-BR"/>
        </w:rPr>
        <w:t>B</w:t>
      </w:r>
      <w:r w:rsidRPr="0004073C">
        <w:rPr>
          <w:rFonts w:ascii="Helvética" w:hAnsi="Helvética" w:cstheme="minorHAnsi"/>
          <w:sz w:val="24"/>
          <w:szCs w:val="24"/>
          <w:lang w:val="pt-BR"/>
        </w:rPr>
        <w:t>”</w:t>
      </w:r>
      <w:r w:rsidRPr="0072382E">
        <w:rPr>
          <w:rFonts w:ascii="Helvética" w:hAnsi="Helvética" w:cstheme="minorHAnsi"/>
          <w:sz w:val="24"/>
          <w:szCs w:val="24"/>
          <w:lang w:val="pt-BR"/>
        </w:rPr>
        <w:t>, o BID</w:t>
      </w:r>
      <w:r w:rsidRPr="00CC5BF0">
        <w:rPr>
          <w:rFonts w:ascii="Helvética" w:hAnsi="Helvética" w:cstheme="minorHAnsi"/>
          <w:sz w:val="24"/>
          <w:szCs w:val="24"/>
          <w:lang w:val="pt-BR"/>
        </w:rPr>
        <w:t xml:space="preserve"> requ</w:t>
      </w:r>
      <w:r w:rsidR="008F527C" w:rsidRPr="00CC5BF0">
        <w:rPr>
          <w:rFonts w:ascii="Helvética" w:hAnsi="Helvética" w:cstheme="minorHAnsi"/>
          <w:sz w:val="24"/>
          <w:szCs w:val="24"/>
          <w:lang w:val="pt-BR"/>
        </w:rPr>
        <w:t>er somente uma consulta p</w:t>
      </w:r>
      <w:r w:rsidR="008F527C" w:rsidRPr="00CC5BF0">
        <w:rPr>
          <w:rFonts w:ascii="Helvética" w:hAnsi="Helvética" w:cstheme="minorHAnsi" w:hint="eastAsia"/>
          <w:sz w:val="24"/>
          <w:szCs w:val="24"/>
          <w:lang w:val="pt-BR"/>
        </w:rPr>
        <w:t>ú</w:t>
      </w:r>
      <w:r w:rsidR="008F527C" w:rsidRPr="00CC5BF0">
        <w:rPr>
          <w:rFonts w:ascii="Helvética" w:hAnsi="Helvética" w:cstheme="minorHAnsi"/>
          <w:sz w:val="24"/>
          <w:szCs w:val="24"/>
          <w:lang w:val="pt-BR"/>
        </w:rPr>
        <w:t>blica.</w:t>
      </w:r>
      <w:r w:rsidRPr="00CC5BF0">
        <w:rPr>
          <w:rFonts w:ascii="Helvética" w:hAnsi="Helvética" w:cstheme="minorHAnsi"/>
          <w:sz w:val="24"/>
          <w:szCs w:val="24"/>
          <w:lang w:val="pt-BR"/>
        </w:rPr>
        <w:t xml:space="preserve"> </w:t>
      </w:r>
      <w:r w:rsidR="005B5434">
        <w:rPr>
          <w:rFonts w:ascii="Helvética" w:hAnsi="Helvética" w:cstheme="minorHAnsi"/>
          <w:sz w:val="24"/>
          <w:szCs w:val="24"/>
          <w:lang w:val="pt-BR"/>
        </w:rPr>
        <w:t xml:space="preserve">Em geral, a prática é que os estados realizem uma audiência pública para empreendimentos de médio e alto impacto. No estado de </w:t>
      </w:r>
      <w:r w:rsidR="004F25EE" w:rsidRPr="00CC5BF0">
        <w:rPr>
          <w:rFonts w:ascii="Helvética" w:hAnsi="Helvética" w:cstheme="minorHAnsi"/>
          <w:sz w:val="24"/>
          <w:szCs w:val="24"/>
          <w:lang w:val="pt-BR"/>
        </w:rPr>
        <w:t>S</w:t>
      </w:r>
      <w:r w:rsidR="004F25EE" w:rsidRPr="00CC5BF0">
        <w:rPr>
          <w:rFonts w:ascii="Helvética" w:hAnsi="Helvética" w:cstheme="minorHAnsi" w:hint="eastAsia"/>
          <w:sz w:val="24"/>
          <w:szCs w:val="24"/>
          <w:lang w:val="pt-BR"/>
        </w:rPr>
        <w:t>ã</w:t>
      </w:r>
      <w:r w:rsidR="004F25EE" w:rsidRPr="00CC5BF0">
        <w:rPr>
          <w:rFonts w:ascii="Helvética" w:hAnsi="Helvética" w:cstheme="minorHAnsi"/>
          <w:sz w:val="24"/>
          <w:szCs w:val="24"/>
          <w:lang w:val="pt-BR"/>
        </w:rPr>
        <w:t>o Paulo</w:t>
      </w:r>
      <w:r w:rsidR="005B5434">
        <w:rPr>
          <w:rFonts w:ascii="Helvética" w:hAnsi="Helvética" w:cstheme="minorHAnsi"/>
          <w:sz w:val="24"/>
          <w:szCs w:val="24"/>
          <w:lang w:val="pt-BR"/>
        </w:rPr>
        <w:t>, a C</w:t>
      </w:r>
      <w:r w:rsidR="00B11B9D">
        <w:rPr>
          <w:rFonts w:ascii="Helvética" w:hAnsi="Helvética" w:cstheme="minorHAnsi"/>
          <w:sz w:val="24"/>
          <w:szCs w:val="24"/>
          <w:lang w:val="pt-BR"/>
        </w:rPr>
        <w:t>etesb</w:t>
      </w:r>
      <w:r w:rsidR="005B5434">
        <w:rPr>
          <w:rFonts w:ascii="Helvética" w:hAnsi="Helvética" w:cstheme="minorHAnsi"/>
          <w:sz w:val="24"/>
          <w:szCs w:val="24"/>
          <w:lang w:val="pt-BR"/>
        </w:rPr>
        <w:t xml:space="preserve"> é resp</w:t>
      </w:r>
      <w:r w:rsidR="008F527C" w:rsidRPr="00CC5BF0">
        <w:rPr>
          <w:rFonts w:ascii="Helvética" w:hAnsi="Helvética" w:cstheme="minorHAnsi"/>
          <w:sz w:val="24"/>
          <w:szCs w:val="24"/>
          <w:lang w:val="pt-BR"/>
        </w:rPr>
        <w:t>o</w:t>
      </w:r>
      <w:r w:rsidR="005B5434">
        <w:rPr>
          <w:rFonts w:ascii="Helvética" w:hAnsi="Helvética" w:cstheme="minorHAnsi"/>
          <w:sz w:val="24"/>
          <w:szCs w:val="24"/>
          <w:lang w:val="pt-BR"/>
        </w:rPr>
        <w:t>nsável por dar publicidade aos processos de licenciamento ambiental e realizar audiências públicas</w:t>
      </w:r>
      <w:r w:rsidR="00FA1539" w:rsidRPr="00CC5BF0">
        <w:rPr>
          <w:rFonts w:ascii="Helvética" w:hAnsi="Helvética" w:cstheme="minorHAnsi"/>
          <w:sz w:val="24"/>
          <w:szCs w:val="24"/>
          <w:lang w:val="pt-BR"/>
        </w:rPr>
        <w:t>.</w:t>
      </w:r>
      <w:r w:rsidR="005B5434">
        <w:rPr>
          <w:rFonts w:ascii="Helvética" w:hAnsi="Helvética" w:cstheme="minorHAnsi"/>
          <w:sz w:val="24"/>
          <w:szCs w:val="24"/>
          <w:lang w:val="pt-BR"/>
        </w:rPr>
        <w:t xml:space="preserve"> </w:t>
      </w:r>
    </w:p>
    <w:p w14:paraId="57EB103F" w14:textId="594AE026" w:rsidR="008F527C" w:rsidRPr="006448D6" w:rsidRDefault="008F527C" w:rsidP="0004073C">
      <w:pPr>
        <w:rPr>
          <w:lang w:val="pt-BR"/>
        </w:rPr>
      </w:pPr>
    </w:p>
    <w:p w14:paraId="1F19EEEB" w14:textId="4F011788" w:rsidR="001D2DEF" w:rsidRDefault="00890FFE" w:rsidP="0026428D">
      <w:pPr>
        <w:pStyle w:val="ListParagraph"/>
        <w:numPr>
          <w:ilvl w:val="0"/>
          <w:numId w:val="50"/>
        </w:numPr>
        <w:rPr>
          <w:rFonts w:ascii="Helvética" w:hAnsi="Helvética" w:cstheme="minorHAnsi"/>
          <w:sz w:val="24"/>
          <w:szCs w:val="24"/>
          <w:lang w:val="pt-BR"/>
        </w:rPr>
      </w:pPr>
      <w:r w:rsidRPr="009438E7">
        <w:rPr>
          <w:rFonts w:ascii="Helvética" w:hAnsi="Helvética" w:cstheme="minorHAnsi"/>
          <w:b/>
          <w:sz w:val="24"/>
          <w:szCs w:val="24"/>
          <w:lang w:val="pt-BR"/>
        </w:rPr>
        <w:t>Desastres naturais</w:t>
      </w:r>
      <w:r w:rsidR="008F527C" w:rsidRPr="009438E7">
        <w:rPr>
          <w:rFonts w:ascii="Helvética" w:hAnsi="Helvética" w:cstheme="minorHAnsi"/>
          <w:b/>
          <w:sz w:val="24"/>
          <w:szCs w:val="24"/>
          <w:lang w:val="pt-BR"/>
        </w:rPr>
        <w:t xml:space="preserve"> (OP-704)</w:t>
      </w:r>
      <w:r w:rsidR="008F527C" w:rsidRPr="001D2DEF">
        <w:rPr>
          <w:rFonts w:ascii="Helvética" w:hAnsi="Helvética" w:cstheme="minorHAnsi"/>
          <w:sz w:val="24"/>
          <w:szCs w:val="24"/>
          <w:lang w:val="pt-BR"/>
        </w:rPr>
        <w:t xml:space="preserve">: </w:t>
      </w:r>
      <w:r w:rsidR="00B734A6" w:rsidRPr="001D2DEF">
        <w:rPr>
          <w:rFonts w:ascii="Helvética" w:hAnsi="Helvética" w:cstheme="minorHAnsi"/>
          <w:sz w:val="24"/>
          <w:szCs w:val="24"/>
          <w:lang w:val="pt-BR"/>
        </w:rPr>
        <w:t xml:space="preserve">A Lei Federal No 12.608 de 2012 criou o sistema de informações e monitoramento de desastres com diretrizes que estão alinhadas </w:t>
      </w:r>
      <w:r w:rsidR="006560EF" w:rsidRPr="001D2DEF">
        <w:rPr>
          <w:rFonts w:ascii="Helvética" w:hAnsi="Helvética" w:cstheme="minorHAnsi"/>
          <w:sz w:val="24"/>
          <w:szCs w:val="24"/>
          <w:lang w:val="pt-BR"/>
        </w:rPr>
        <w:t>com o BID, tais como a p</w:t>
      </w:r>
      <w:r w:rsidR="00B734A6" w:rsidRPr="001D2DEF">
        <w:rPr>
          <w:rFonts w:ascii="Helvética" w:hAnsi="Helvética" w:cstheme="minorHAnsi"/>
          <w:sz w:val="24"/>
          <w:szCs w:val="24"/>
          <w:lang w:val="pt-BR"/>
        </w:rPr>
        <w:t>rioridade às ações preventivas relaciona</w:t>
      </w:r>
      <w:r w:rsidR="006560EF" w:rsidRPr="001D2DEF">
        <w:rPr>
          <w:rFonts w:ascii="Helvética" w:hAnsi="Helvética" w:cstheme="minorHAnsi"/>
          <w:sz w:val="24"/>
          <w:szCs w:val="24"/>
          <w:lang w:val="pt-BR"/>
        </w:rPr>
        <w:t>das à minimização de desastres; p</w:t>
      </w:r>
      <w:r w:rsidR="00B734A6" w:rsidRPr="001D2DEF">
        <w:rPr>
          <w:rFonts w:ascii="Helvética" w:hAnsi="Helvética" w:cstheme="minorHAnsi"/>
          <w:sz w:val="24"/>
          <w:szCs w:val="24"/>
          <w:lang w:val="pt-BR"/>
        </w:rPr>
        <w:t>lanejamento com base em pesquisas e estudos sobre áreas de risco e incidência de desastres no território nacional;</w:t>
      </w:r>
      <w:r w:rsidR="006560EF" w:rsidRPr="001D2DEF">
        <w:rPr>
          <w:rFonts w:ascii="Helvética" w:hAnsi="Helvética" w:cstheme="minorHAnsi"/>
          <w:sz w:val="24"/>
          <w:szCs w:val="24"/>
          <w:lang w:val="pt-BR"/>
        </w:rPr>
        <w:t xml:space="preserve"> e participação da sociedade civil. </w:t>
      </w:r>
      <w:r w:rsidR="00B734A6" w:rsidRPr="001D2DEF">
        <w:rPr>
          <w:rFonts w:ascii="Helvética" w:hAnsi="Helvética" w:cstheme="minorHAnsi"/>
          <w:sz w:val="24"/>
          <w:szCs w:val="24"/>
          <w:lang w:val="pt-BR"/>
        </w:rPr>
        <w:t xml:space="preserve">Entretanto, </w:t>
      </w:r>
      <w:r w:rsidR="003A7AB4">
        <w:rPr>
          <w:rFonts w:ascii="Helvética" w:hAnsi="Helvética" w:cstheme="minorHAnsi"/>
          <w:sz w:val="24"/>
          <w:szCs w:val="24"/>
          <w:lang w:val="pt-BR"/>
        </w:rPr>
        <w:t>a legislação relacionada à prevenção de desastres foca na responsabilidade do governo em identificar áreas de vulnerabilidade e reduzir exposiçã</w:t>
      </w:r>
      <w:r w:rsidR="003A7AB4" w:rsidRPr="004420D1">
        <w:rPr>
          <w:rFonts w:ascii="Helvética" w:hAnsi="Helvética" w:cstheme="minorHAnsi"/>
          <w:sz w:val="24"/>
          <w:szCs w:val="24"/>
          <w:lang w:val="pt-BR"/>
        </w:rPr>
        <w:t xml:space="preserve">o a riscos, e </w:t>
      </w:r>
      <w:r w:rsidR="003A7AB4" w:rsidRPr="0004073C">
        <w:rPr>
          <w:rFonts w:ascii="Helvética" w:hAnsi="Helvética" w:cstheme="minorHAnsi"/>
          <w:sz w:val="24"/>
          <w:szCs w:val="24"/>
          <w:lang w:val="pt-BR"/>
        </w:rPr>
        <w:t>n</w:t>
      </w:r>
      <w:r w:rsidR="003A7AB4" w:rsidRPr="0004073C">
        <w:rPr>
          <w:rFonts w:ascii="Helvética" w:hAnsi="Helvética" w:cstheme="minorHAnsi" w:hint="eastAsia"/>
          <w:sz w:val="24"/>
          <w:szCs w:val="24"/>
          <w:lang w:val="pt-BR"/>
        </w:rPr>
        <w:t>ã</w:t>
      </w:r>
      <w:r w:rsidR="003A7AB4" w:rsidRPr="0004073C">
        <w:rPr>
          <w:rFonts w:ascii="Helvética" w:hAnsi="Helvética" w:cstheme="minorHAnsi"/>
          <w:sz w:val="24"/>
          <w:szCs w:val="24"/>
          <w:lang w:val="pt-BR"/>
        </w:rPr>
        <w:t>o se aplica a</w:t>
      </w:r>
      <w:r w:rsidR="00C37336" w:rsidRPr="0004073C">
        <w:rPr>
          <w:rFonts w:ascii="Helvética" w:hAnsi="Helvética" w:cstheme="minorHAnsi"/>
          <w:sz w:val="24"/>
          <w:szCs w:val="24"/>
          <w:lang w:val="pt-BR"/>
        </w:rPr>
        <w:t>o</w:t>
      </w:r>
      <w:r w:rsidR="003A7AB4" w:rsidRPr="0004073C">
        <w:rPr>
          <w:rFonts w:ascii="Helvética" w:hAnsi="Helvética" w:cstheme="minorHAnsi"/>
          <w:sz w:val="24"/>
          <w:szCs w:val="24"/>
          <w:lang w:val="pt-BR"/>
        </w:rPr>
        <w:t xml:space="preserve"> gerenciamento de projetos</w:t>
      </w:r>
      <w:r w:rsidR="00FA1539" w:rsidRPr="004420D1">
        <w:rPr>
          <w:rFonts w:ascii="Helvética" w:hAnsi="Helvética" w:cstheme="minorHAnsi"/>
          <w:sz w:val="24"/>
          <w:szCs w:val="24"/>
          <w:lang w:val="pt-BR"/>
        </w:rPr>
        <w:t>. O</w:t>
      </w:r>
      <w:r w:rsidR="00FA1539" w:rsidRPr="0004073C">
        <w:rPr>
          <w:rFonts w:ascii="Helvética" w:hAnsi="Helvética" w:cstheme="minorHAnsi"/>
          <w:sz w:val="24"/>
          <w:szCs w:val="24"/>
          <w:lang w:val="pt-BR"/>
        </w:rPr>
        <w:t xml:space="preserve"> Protocolo de Gest</w:t>
      </w:r>
      <w:r w:rsidR="00FA1539" w:rsidRPr="0004073C">
        <w:rPr>
          <w:rFonts w:ascii="Helvética" w:hAnsi="Helvética" w:cstheme="minorHAnsi" w:hint="eastAsia"/>
          <w:sz w:val="24"/>
          <w:szCs w:val="24"/>
          <w:lang w:val="pt-BR"/>
        </w:rPr>
        <w:t>ã</w:t>
      </w:r>
      <w:r w:rsidR="00FA1539" w:rsidRPr="0004073C">
        <w:rPr>
          <w:rFonts w:ascii="Helvética" w:hAnsi="Helvética" w:cstheme="minorHAnsi"/>
          <w:sz w:val="24"/>
          <w:szCs w:val="24"/>
          <w:lang w:val="pt-BR"/>
        </w:rPr>
        <w:t>o de Res</w:t>
      </w:r>
      <w:r w:rsidR="00FA1539" w:rsidRPr="0004073C">
        <w:rPr>
          <w:rFonts w:ascii="Helvética" w:hAnsi="Helvética" w:cstheme="minorHAnsi" w:hint="eastAsia"/>
          <w:sz w:val="24"/>
          <w:szCs w:val="24"/>
          <w:lang w:val="pt-BR"/>
        </w:rPr>
        <w:t>í</w:t>
      </w:r>
      <w:r w:rsidR="00FA1539" w:rsidRPr="0004073C">
        <w:rPr>
          <w:rFonts w:ascii="Helvética" w:hAnsi="Helvética" w:cstheme="minorHAnsi"/>
          <w:sz w:val="24"/>
          <w:szCs w:val="24"/>
          <w:lang w:val="pt-BR"/>
        </w:rPr>
        <w:t>duos S</w:t>
      </w:r>
      <w:r w:rsidR="00FA1539" w:rsidRPr="0004073C">
        <w:rPr>
          <w:rFonts w:ascii="Helvética" w:hAnsi="Helvética" w:cstheme="minorHAnsi" w:hint="eastAsia"/>
          <w:sz w:val="24"/>
          <w:szCs w:val="24"/>
          <w:lang w:val="pt-BR"/>
        </w:rPr>
        <w:t>ó</w:t>
      </w:r>
      <w:r w:rsidR="00FA1539" w:rsidRPr="0004073C">
        <w:rPr>
          <w:rFonts w:ascii="Helvética" w:hAnsi="Helvética" w:cstheme="minorHAnsi"/>
          <w:sz w:val="24"/>
          <w:szCs w:val="24"/>
          <w:lang w:val="pt-BR"/>
        </w:rPr>
        <w:t>lidos prev</w:t>
      </w:r>
      <w:r w:rsidR="00FA1539" w:rsidRPr="0004073C">
        <w:rPr>
          <w:rFonts w:ascii="Helvética" w:hAnsi="Helvética" w:cstheme="minorHAnsi" w:hint="eastAsia"/>
          <w:sz w:val="24"/>
          <w:szCs w:val="24"/>
          <w:lang w:val="pt-BR"/>
        </w:rPr>
        <w:t>ê</w:t>
      </w:r>
      <w:r w:rsidR="00FA1539" w:rsidRPr="0004073C">
        <w:rPr>
          <w:rFonts w:ascii="Helvética" w:hAnsi="Helvética" w:cstheme="minorHAnsi"/>
          <w:sz w:val="24"/>
          <w:szCs w:val="24"/>
          <w:lang w:val="pt-BR"/>
        </w:rPr>
        <w:t xml:space="preserve"> mecanismos para mitiga</w:t>
      </w:r>
      <w:r w:rsidR="00FA1539" w:rsidRPr="0004073C">
        <w:rPr>
          <w:rFonts w:ascii="Helvética" w:hAnsi="Helvética" w:cstheme="minorHAnsi" w:hint="eastAsia"/>
          <w:sz w:val="24"/>
          <w:szCs w:val="24"/>
          <w:lang w:val="pt-BR"/>
        </w:rPr>
        <w:t>çã</w:t>
      </w:r>
      <w:r w:rsidR="00FA1539" w:rsidRPr="0004073C">
        <w:rPr>
          <w:rFonts w:ascii="Helvética" w:hAnsi="Helvética" w:cstheme="minorHAnsi"/>
          <w:sz w:val="24"/>
          <w:szCs w:val="24"/>
          <w:lang w:val="pt-BR"/>
        </w:rPr>
        <w:t xml:space="preserve">o para casos onde desastres naturais gerem riscos </w:t>
      </w:r>
      <w:r w:rsidR="00FA1539">
        <w:rPr>
          <w:rFonts w:ascii="Helvética" w:hAnsi="Helvética" w:cstheme="minorHAnsi"/>
          <w:sz w:val="24"/>
          <w:szCs w:val="24"/>
          <w:lang w:val="pt-BR"/>
        </w:rPr>
        <w:t>n</w:t>
      </w:r>
      <w:r w:rsidR="00FA1539" w:rsidRPr="0004073C">
        <w:rPr>
          <w:rFonts w:ascii="Helvética" w:hAnsi="Helvética" w:cstheme="minorHAnsi"/>
          <w:sz w:val="24"/>
          <w:szCs w:val="24"/>
          <w:lang w:val="pt-BR"/>
        </w:rPr>
        <w:t>o armazenamento e transporte de res</w:t>
      </w:r>
      <w:r w:rsidR="00FA1539" w:rsidRPr="0004073C">
        <w:rPr>
          <w:rFonts w:ascii="Helvética" w:hAnsi="Helvética" w:cstheme="minorHAnsi" w:hint="eastAsia"/>
          <w:sz w:val="24"/>
          <w:szCs w:val="24"/>
          <w:lang w:val="pt-BR"/>
        </w:rPr>
        <w:t>í</w:t>
      </w:r>
      <w:r w:rsidR="00FA1539" w:rsidRPr="0004073C">
        <w:rPr>
          <w:rFonts w:ascii="Helvética" w:hAnsi="Helvética" w:cstheme="minorHAnsi"/>
          <w:sz w:val="24"/>
          <w:szCs w:val="24"/>
          <w:lang w:val="pt-BR"/>
        </w:rPr>
        <w:t>duos t</w:t>
      </w:r>
      <w:r w:rsidR="00FA1539" w:rsidRPr="0004073C">
        <w:rPr>
          <w:rFonts w:ascii="Helvética" w:hAnsi="Helvética" w:cstheme="minorHAnsi" w:hint="eastAsia"/>
          <w:sz w:val="24"/>
          <w:szCs w:val="24"/>
          <w:lang w:val="pt-BR"/>
        </w:rPr>
        <w:t>ó</w:t>
      </w:r>
      <w:r w:rsidR="00FA1539" w:rsidRPr="0004073C">
        <w:rPr>
          <w:rFonts w:ascii="Helvética" w:hAnsi="Helvética" w:cstheme="minorHAnsi"/>
          <w:sz w:val="24"/>
          <w:szCs w:val="24"/>
          <w:lang w:val="pt-BR"/>
        </w:rPr>
        <w:t>xicos.</w:t>
      </w:r>
    </w:p>
    <w:p w14:paraId="3B82A992" w14:textId="77777777" w:rsidR="001D2DEF" w:rsidRPr="001D2DEF" w:rsidRDefault="001D2DEF" w:rsidP="001D2DEF">
      <w:pPr>
        <w:pStyle w:val="ListParagraph"/>
        <w:rPr>
          <w:rFonts w:ascii="Helvética" w:hAnsi="Helvética" w:cstheme="minorHAnsi"/>
          <w:sz w:val="24"/>
          <w:szCs w:val="24"/>
          <w:lang w:val="pt-BR"/>
        </w:rPr>
      </w:pPr>
    </w:p>
    <w:p w14:paraId="56275467" w14:textId="22C77DD8" w:rsidR="00E470C2" w:rsidRDefault="00890FFE" w:rsidP="0095194C">
      <w:pPr>
        <w:pStyle w:val="ListParagraph"/>
        <w:numPr>
          <w:ilvl w:val="0"/>
          <w:numId w:val="50"/>
        </w:numPr>
        <w:rPr>
          <w:rFonts w:ascii="Helvética" w:hAnsi="Helvética" w:cstheme="minorHAnsi"/>
          <w:sz w:val="24"/>
          <w:szCs w:val="24"/>
          <w:lang w:val="pt-BR"/>
        </w:rPr>
      </w:pPr>
      <w:r w:rsidRPr="00E72896">
        <w:rPr>
          <w:rFonts w:ascii="Helvética" w:hAnsi="Helvética" w:cstheme="minorHAnsi"/>
          <w:b/>
          <w:sz w:val="24"/>
          <w:szCs w:val="24"/>
          <w:lang w:val="pt-BR"/>
        </w:rPr>
        <w:t>Igualdade de gênero no desenvolvimento</w:t>
      </w:r>
      <w:r w:rsidR="001D2DEF" w:rsidRPr="00E72896">
        <w:rPr>
          <w:rFonts w:ascii="Helvética" w:hAnsi="Helvética" w:cstheme="minorHAnsi"/>
          <w:b/>
          <w:sz w:val="24"/>
          <w:szCs w:val="24"/>
          <w:lang w:val="pt-BR"/>
        </w:rPr>
        <w:t xml:space="preserve"> (OP-761)</w:t>
      </w:r>
      <w:r w:rsidR="001D2DEF" w:rsidRPr="00E72896">
        <w:rPr>
          <w:rFonts w:ascii="Helvética" w:hAnsi="Helvética" w:cstheme="minorHAnsi"/>
          <w:sz w:val="24"/>
          <w:szCs w:val="24"/>
          <w:lang w:val="pt-BR"/>
        </w:rPr>
        <w:t xml:space="preserve">: </w:t>
      </w:r>
      <w:r w:rsidR="006560EF" w:rsidRPr="00E72896">
        <w:rPr>
          <w:rFonts w:ascii="Helvética" w:hAnsi="Helvética" w:cstheme="minorHAnsi"/>
          <w:sz w:val="24"/>
          <w:szCs w:val="24"/>
          <w:lang w:val="pt-BR"/>
        </w:rPr>
        <w:t>Ainda que a</w:t>
      </w:r>
      <w:r w:rsidR="00E470C2" w:rsidRPr="00E72896">
        <w:rPr>
          <w:rFonts w:ascii="Helvética" w:hAnsi="Helvética" w:cstheme="minorHAnsi"/>
          <w:sz w:val="24"/>
          <w:szCs w:val="24"/>
          <w:lang w:val="pt-BR"/>
        </w:rPr>
        <w:t xml:space="preserve"> legislação brasileira reque</w:t>
      </w:r>
      <w:r w:rsidR="004A0381" w:rsidRPr="00E72896">
        <w:rPr>
          <w:rFonts w:ascii="Helvética" w:hAnsi="Helvética" w:cstheme="minorHAnsi"/>
          <w:sz w:val="24"/>
          <w:szCs w:val="24"/>
          <w:lang w:val="pt-BR"/>
        </w:rPr>
        <w:t>i</w:t>
      </w:r>
      <w:r w:rsidR="00E470C2" w:rsidRPr="00E72896">
        <w:rPr>
          <w:rFonts w:ascii="Helvética" w:hAnsi="Helvética" w:cstheme="minorHAnsi"/>
          <w:sz w:val="24"/>
          <w:szCs w:val="24"/>
          <w:lang w:val="pt-BR"/>
        </w:rPr>
        <w:t>r</w:t>
      </w:r>
      <w:r w:rsidR="004A0381" w:rsidRPr="00E72896">
        <w:rPr>
          <w:rFonts w:ascii="Helvética" w:hAnsi="Helvética" w:cstheme="minorHAnsi"/>
          <w:sz w:val="24"/>
          <w:szCs w:val="24"/>
          <w:lang w:val="pt-BR"/>
        </w:rPr>
        <w:t>a</w:t>
      </w:r>
      <w:r w:rsidR="00E470C2" w:rsidRPr="00E72896">
        <w:rPr>
          <w:rFonts w:ascii="Helvética" w:hAnsi="Helvética" w:cstheme="minorHAnsi"/>
          <w:sz w:val="24"/>
          <w:szCs w:val="24"/>
          <w:lang w:val="pt-BR"/>
        </w:rPr>
        <w:t xml:space="preserve"> con</w:t>
      </w:r>
      <w:r w:rsidR="006560EF" w:rsidRPr="00E72896">
        <w:rPr>
          <w:rFonts w:ascii="Helvética" w:hAnsi="Helvética" w:cstheme="minorHAnsi"/>
          <w:sz w:val="24"/>
          <w:szCs w:val="24"/>
          <w:lang w:val="pt-BR"/>
        </w:rPr>
        <w:t>sulta pública</w:t>
      </w:r>
      <w:r w:rsidR="00B11B9D">
        <w:rPr>
          <w:rFonts w:ascii="Helvética" w:hAnsi="Helvética" w:cstheme="minorHAnsi"/>
          <w:sz w:val="24"/>
          <w:szCs w:val="24"/>
          <w:lang w:val="pt-BR"/>
        </w:rPr>
        <w:t>, não são mencionada</w:t>
      </w:r>
      <w:r w:rsidR="00E470C2" w:rsidRPr="00E72896">
        <w:rPr>
          <w:rFonts w:ascii="Helvética" w:hAnsi="Helvética" w:cstheme="minorHAnsi"/>
          <w:sz w:val="24"/>
          <w:szCs w:val="24"/>
          <w:lang w:val="pt-BR"/>
        </w:rPr>
        <w:t>s diretrizes ou mecanismos específicos para assegurar a igualdade de gênero no processo de consulta pública (Reso</w:t>
      </w:r>
      <w:r w:rsidR="006560EF" w:rsidRPr="00E72896">
        <w:rPr>
          <w:rFonts w:ascii="Helvética" w:hAnsi="Helvética" w:cstheme="minorHAnsi"/>
          <w:sz w:val="24"/>
          <w:szCs w:val="24"/>
          <w:lang w:val="pt-BR"/>
        </w:rPr>
        <w:t>lução CONAMA No 237, Art. 10º). Além disso, a</w:t>
      </w:r>
      <w:r w:rsidR="00E470C2" w:rsidRPr="00E72896">
        <w:rPr>
          <w:rFonts w:ascii="Helvética" w:hAnsi="Helvética" w:cstheme="minorHAnsi"/>
          <w:sz w:val="24"/>
          <w:szCs w:val="24"/>
          <w:lang w:val="pt-BR"/>
        </w:rPr>
        <w:t xml:space="preserve"> </w:t>
      </w:r>
      <w:r w:rsidR="00E470C2" w:rsidRPr="004420D1">
        <w:rPr>
          <w:rFonts w:ascii="Helvética" w:hAnsi="Helvética" w:cstheme="minorHAnsi"/>
          <w:sz w:val="24"/>
          <w:szCs w:val="24"/>
          <w:lang w:val="pt-BR"/>
        </w:rPr>
        <w:t xml:space="preserve">questão da </w:t>
      </w:r>
      <w:r w:rsidR="00E470C2" w:rsidRPr="0004073C">
        <w:rPr>
          <w:rFonts w:ascii="Helvética" w:hAnsi="Helvética" w:cstheme="minorHAnsi"/>
          <w:sz w:val="24"/>
          <w:szCs w:val="24"/>
          <w:lang w:val="pt-BR"/>
        </w:rPr>
        <w:t>igualdade de g</w:t>
      </w:r>
      <w:r w:rsidR="00E470C2" w:rsidRPr="0004073C">
        <w:rPr>
          <w:rFonts w:ascii="Helvética" w:hAnsi="Helvética" w:cstheme="minorHAnsi" w:hint="eastAsia"/>
          <w:sz w:val="24"/>
          <w:szCs w:val="24"/>
          <w:lang w:val="pt-BR"/>
        </w:rPr>
        <w:t>ê</w:t>
      </w:r>
      <w:r w:rsidR="00E470C2" w:rsidRPr="0004073C">
        <w:rPr>
          <w:rFonts w:ascii="Helvética" w:hAnsi="Helvética" w:cstheme="minorHAnsi"/>
          <w:sz w:val="24"/>
          <w:szCs w:val="24"/>
          <w:lang w:val="pt-BR"/>
        </w:rPr>
        <w:t>nero</w:t>
      </w:r>
      <w:r w:rsidR="00E470C2" w:rsidRPr="004420D1">
        <w:rPr>
          <w:rFonts w:ascii="Helvética" w:hAnsi="Helvética" w:cstheme="minorHAnsi"/>
          <w:sz w:val="24"/>
          <w:szCs w:val="24"/>
          <w:lang w:val="pt-BR"/>
        </w:rPr>
        <w:t xml:space="preserve"> não</w:t>
      </w:r>
      <w:r w:rsidR="00E470C2" w:rsidRPr="00E72896">
        <w:rPr>
          <w:rFonts w:ascii="Helvética" w:hAnsi="Helvética" w:cstheme="minorHAnsi"/>
          <w:sz w:val="24"/>
          <w:szCs w:val="24"/>
          <w:lang w:val="pt-BR"/>
        </w:rPr>
        <w:t xml:space="preserve"> é mencionada nas resoluções relacionadas ao processo de licenciamento ambiental ou outros requerimentos</w:t>
      </w:r>
      <w:r w:rsidR="00E470C2" w:rsidRPr="001D2DEF">
        <w:rPr>
          <w:rFonts w:ascii="Helvética" w:hAnsi="Helvética" w:cstheme="minorHAnsi"/>
          <w:sz w:val="24"/>
          <w:szCs w:val="24"/>
          <w:lang w:val="pt-BR"/>
        </w:rPr>
        <w:t>.</w:t>
      </w:r>
      <w:r w:rsidR="00FA1539">
        <w:rPr>
          <w:rFonts w:ascii="Helvética" w:hAnsi="Helvética" w:cstheme="minorHAnsi"/>
          <w:sz w:val="24"/>
          <w:szCs w:val="24"/>
          <w:lang w:val="pt-BR"/>
        </w:rPr>
        <w:t xml:space="preserve"> Nas diretrizes do Regulamento Operacional do Programa, serão incluídas diretrizes para promoção da igualdade de gênero.</w:t>
      </w:r>
    </w:p>
    <w:p w14:paraId="219909F2" w14:textId="77777777" w:rsidR="007B7F80" w:rsidRPr="007B7F80" w:rsidRDefault="007B7F80" w:rsidP="007B7F80">
      <w:pPr>
        <w:pStyle w:val="ListParagraph"/>
        <w:rPr>
          <w:rFonts w:ascii="Helvética" w:hAnsi="Helvética" w:cstheme="minorHAnsi"/>
          <w:sz w:val="24"/>
          <w:szCs w:val="24"/>
          <w:lang w:val="pt-BR"/>
        </w:rPr>
      </w:pPr>
    </w:p>
    <w:p w14:paraId="36B6A914" w14:textId="4C4AC430" w:rsidR="00014634" w:rsidRPr="00C47348" w:rsidRDefault="00014634" w:rsidP="00C47348">
      <w:pPr>
        <w:rPr>
          <w:rFonts w:ascii="Helvética" w:hAnsi="Helvética" w:cstheme="minorHAnsi"/>
          <w:sz w:val="24"/>
          <w:szCs w:val="24"/>
          <w:lang w:val="pt-BR"/>
        </w:rPr>
      </w:pPr>
      <w:r>
        <w:rPr>
          <w:rFonts w:ascii="Helvética" w:hAnsi="Helvética" w:cstheme="minorHAnsi"/>
          <w:sz w:val="24"/>
          <w:szCs w:val="24"/>
          <w:lang w:val="pt-BR"/>
        </w:rPr>
        <w:t xml:space="preserve">Além da análise de lacunas das legislações federal e estadual em relação as Políticas Operativas do BID, também avaliamos a capacidade do Banco do Brasil (OP-703 B13) de aplicar estas regulações e possíveis ações adicionais no âmbito da operação BR-L1503. </w:t>
      </w:r>
      <w:r w:rsidRPr="00C47348">
        <w:rPr>
          <w:rFonts w:ascii="Helvética" w:hAnsi="Helvética" w:cstheme="minorHAnsi"/>
          <w:sz w:val="24"/>
          <w:szCs w:val="24"/>
          <w:lang w:val="pt-BR"/>
        </w:rPr>
        <w:t xml:space="preserve">O Banco do Brasil possui ferramentas para gerenciamento de riscos socioambientais como listas de restrição, sistemas de categorização, processos para monitoramento de risco e apoio de consultorias especializadas. No entanto, a aplicação dessas ferramentas ocorre somente para projetos e empréstimos de grande porte. Para o programa que será objeto da operação </w:t>
      </w:r>
      <w:r w:rsidR="00DB4A53">
        <w:rPr>
          <w:rFonts w:ascii="Helvética" w:hAnsi="Helvética" w:cstheme="minorHAnsi"/>
          <w:sz w:val="24"/>
          <w:szCs w:val="24"/>
          <w:lang w:val="pt-BR"/>
        </w:rPr>
        <w:t>em questão</w:t>
      </w:r>
      <w:r w:rsidRPr="00C47348">
        <w:rPr>
          <w:rFonts w:ascii="Helvética" w:hAnsi="Helvética" w:cstheme="minorHAnsi"/>
          <w:sz w:val="24"/>
          <w:szCs w:val="24"/>
          <w:lang w:val="pt-BR"/>
        </w:rPr>
        <w:t>, a avaliação ambiental se resume a uma verificação de licenças ambientais. Tendo em vista que os principais riscos ambientais da operação estão relacionado</w:t>
      </w:r>
      <w:r w:rsidRPr="004420D1">
        <w:rPr>
          <w:rFonts w:ascii="Helvética" w:hAnsi="Helvética" w:cstheme="minorHAnsi"/>
          <w:sz w:val="24"/>
          <w:szCs w:val="24"/>
          <w:lang w:val="pt-BR"/>
        </w:rPr>
        <w:t xml:space="preserve">s </w:t>
      </w:r>
      <w:r w:rsidRPr="0004073C">
        <w:rPr>
          <w:rFonts w:ascii="Helvética" w:hAnsi="Helvética" w:cstheme="minorHAnsi" w:hint="eastAsia"/>
          <w:sz w:val="24"/>
          <w:szCs w:val="24"/>
          <w:lang w:val="pt-BR"/>
        </w:rPr>
        <w:t>à</w:t>
      </w:r>
      <w:r w:rsidRPr="0004073C">
        <w:rPr>
          <w:rFonts w:ascii="Helvética" w:hAnsi="Helvética" w:cstheme="minorHAnsi"/>
          <w:sz w:val="24"/>
          <w:szCs w:val="24"/>
          <w:lang w:val="pt-BR"/>
        </w:rPr>
        <w:t xml:space="preserve"> gera</w:t>
      </w:r>
      <w:r w:rsidRPr="0004073C">
        <w:rPr>
          <w:rFonts w:ascii="Helvética" w:hAnsi="Helvética" w:cstheme="minorHAnsi" w:hint="eastAsia"/>
          <w:sz w:val="24"/>
          <w:szCs w:val="24"/>
          <w:lang w:val="pt-BR"/>
        </w:rPr>
        <w:t>çã</w:t>
      </w:r>
      <w:r w:rsidRPr="0004073C">
        <w:rPr>
          <w:rFonts w:ascii="Helvética" w:hAnsi="Helvética" w:cstheme="minorHAnsi"/>
          <w:sz w:val="24"/>
          <w:szCs w:val="24"/>
          <w:lang w:val="pt-BR"/>
        </w:rPr>
        <w:t>o de res</w:t>
      </w:r>
      <w:r w:rsidRPr="0004073C">
        <w:rPr>
          <w:rFonts w:ascii="Helvética" w:hAnsi="Helvética" w:cstheme="minorHAnsi" w:hint="eastAsia"/>
          <w:sz w:val="24"/>
          <w:szCs w:val="24"/>
          <w:lang w:val="pt-BR"/>
        </w:rPr>
        <w:t>í</w:t>
      </w:r>
      <w:r w:rsidRPr="0004073C">
        <w:rPr>
          <w:rFonts w:ascii="Helvética" w:hAnsi="Helvética" w:cstheme="minorHAnsi"/>
          <w:sz w:val="24"/>
          <w:szCs w:val="24"/>
          <w:lang w:val="pt-BR"/>
        </w:rPr>
        <w:t>duos, recomendamos que</w:t>
      </w:r>
      <w:r w:rsidR="00951E4E" w:rsidRPr="0004073C">
        <w:rPr>
          <w:rFonts w:ascii="Helvética" w:hAnsi="Helvética" w:cstheme="minorHAnsi"/>
          <w:sz w:val="24"/>
          <w:szCs w:val="24"/>
          <w:lang w:val="pt-BR"/>
        </w:rPr>
        <w:t xml:space="preserve"> um </w:t>
      </w:r>
      <w:r w:rsidRPr="0004073C">
        <w:rPr>
          <w:rFonts w:ascii="Helvética" w:hAnsi="Helvética" w:cstheme="minorHAnsi"/>
          <w:sz w:val="24"/>
          <w:szCs w:val="24"/>
          <w:lang w:val="pt-BR"/>
        </w:rPr>
        <w:t>Protocolo de Gest</w:t>
      </w:r>
      <w:r w:rsidRPr="0004073C">
        <w:rPr>
          <w:rFonts w:ascii="Helvética" w:hAnsi="Helvética" w:cstheme="minorHAnsi" w:hint="eastAsia"/>
          <w:sz w:val="24"/>
          <w:szCs w:val="24"/>
          <w:lang w:val="pt-BR"/>
        </w:rPr>
        <w:t>ã</w:t>
      </w:r>
      <w:r w:rsidRPr="0004073C">
        <w:rPr>
          <w:rFonts w:ascii="Helvética" w:hAnsi="Helvética" w:cstheme="minorHAnsi"/>
          <w:sz w:val="24"/>
          <w:szCs w:val="24"/>
          <w:lang w:val="pt-BR"/>
        </w:rPr>
        <w:t>o de Res</w:t>
      </w:r>
      <w:r w:rsidRPr="0004073C">
        <w:rPr>
          <w:rFonts w:ascii="Helvética" w:hAnsi="Helvética" w:cstheme="minorHAnsi" w:hint="eastAsia"/>
          <w:sz w:val="24"/>
          <w:szCs w:val="24"/>
          <w:lang w:val="pt-BR"/>
        </w:rPr>
        <w:t>í</w:t>
      </w:r>
      <w:r w:rsidRPr="0004073C">
        <w:rPr>
          <w:rFonts w:ascii="Helvética" w:hAnsi="Helvética" w:cstheme="minorHAnsi"/>
          <w:sz w:val="24"/>
          <w:szCs w:val="24"/>
          <w:lang w:val="pt-BR"/>
        </w:rPr>
        <w:t>duos</w:t>
      </w:r>
      <w:r w:rsidR="00951E4E" w:rsidRPr="0004073C">
        <w:rPr>
          <w:rFonts w:ascii="Helvética" w:hAnsi="Helvética" w:cstheme="minorHAnsi"/>
          <w:sz w:val="24"/>
          <w:szCs w:val="24"/>
          <w:lang w:val="pt-BR"/>
        </w:rPr>
        <w:t xml:space="preserve"> seja inserido no Regulamento Operacional.</w:t>
      </w:r>
      <w:r w:rsidRPr="00C47348" w:rsidDel="004A0381">
        <w:rPr>
          <w:rFonts w:ascii="Helvética" w:hAnsi="Helvética" w:cstheme="minorHAnsi"/>
          <w:sz w:val="24"/>
          <w:szCs w:val="24"/>
          <w:lang w:val="pt-BR"/>
        </w:rPr>
        <w:t xml:space="preserve"> </w:t>
      </w:r>
    </w:p>
    <w:p w14:paraId="0DC0C0F1" w14:textId="77777777" w:rsidR="00014634" w:rsidRDefault="00014634" w:rsidP="007B7F80">
      <w:pPr>
        <w:rPr>
          <w:rFonts w:ascii="Helvética" w:hAnsi="Helvética" w:cstheme="minorHAnsi"/>
          <w:sz w:val="24"/>
          <w:szCs w:val="24"/>
          <w:u w:val="single"/>
          <w:lang w:val="pt-BR"/>
        </w:rPr>
      </w:pPr>
    </w:p>
    <w:p w14:paraId="1EB85B73" w14:textId="495000BC" w:rsidR="007B7F80" w:rsidRDefault="007B7F80" w:rsidP="007B7F80">
      <w:pPr>
        <w:rPr>
          <w:rFonts w:ascii="Helvética" w:hAnsi="Helvética" w:cstheme="minorHAnsi"/>
          <w:sz w:val="24"/>
          <w:szCs w:val="24"/>
          <w:u w:val="single"/>
          <w:lang w:val="pt-BR"/>
        </w:rPr>
      </w:pPr>
      <w:r>
        <w:rPr>
          <w:rFonts w:ascii="Helvética" w:hAnsi="Helvética" w:cstheme="minorHAnsi"/>
          <w:sz w:val="24"/>
          <w:szCs w:val="24"/>
          <w:u w:val="single"/>
          <w:lang w:val="pt-BR"/>
        </w:rPr>
        <w:t xml:space="preserve">O BID </w:t>
      </w:r>
      <w:r w:rsidR="00951E4E">
        <w:rPr>
          <w:rFonts w:ascii="Helvética" w:hAnsi="Helvética" w:cstheme="minorHAnsi"/>
          <w:sz w:val="24"/>
          <w:szCs w:val="24"/>
          <w:u w:val="single"/>
          <w:lang w:val="pt-BR"/>
        </w:rPr>
        <w:t>organizará as diretrizes de execução do Programa em um Regulamento Operacional que inclui critérios de elegibilidade dos municípios e das operações em cada um, além de critérios técnicos, ambientais e operacionais</w:t>
      </w:r>
      <w:r w:rsidR="00723DB3">
        <w:rPr>
          <w:rFonts w:ascii="Helvética" w:hAnsi="Helvética" w:cstheme="minorHAnsi"/>
          <w:sz w:val="24"/>
          <w:szCs w:val="24"/>
          <w:u w:val="single"/>
          <w:lang w:val="pt-BR"/>
        </w:rPr>
        <w:t>:</w:t>
      </w:r>
      <w:r w:rsidR="00951E4E">
        <w:rPr>
          <w:rFonts w:ascii="Helvética" w:hAnsi="Helvética" w:cstheme="minorHAnsi"/>
          <w:sz w:val="24"/>
          <w:szCs w:val="24"/>
          <w:u w:val="single"/>
          <w:lang w:val="pt-BR"/>
        </w:rPr>
        <w:t xml:space="preserve">  </w:t>
      </w:r>
    </w:p>
    <w:p w14:paraId="14C27CCB" w14:textId="77777777" w:rsidR="007B7F80" w:rsidRDefault="007B7F80" w:rsidP="007B7F80">
      <w:pPr>
        <w:rPr>
          <w:rFonts w:ascii="Helvética" w:hAnsi="Helvética" w:cstheme="minorHAnsi"/>
          <w:sz w:val="24"/>
          <w:szCs w:val="24"/>
          <w:u w:val="single"/>
          <w:lang w:val="pt-BR"/>
        </w:rPr>
      </w:pPr>
    </w:p>
    <w:p w14:paraId="4A814E60" w14:textId="6DC72955" w:rsidR="007B7F80" w:rsidRPr="004420D1" w:rsidRDefault="007B7F80" w:rsidP="00C47348">
      <w:pPr>
        <w:pStyle w:val="ListParagraph"/>
        <w:numPr>
          <w:ilvl w:val="0"/>
          <w:numId w:val="52"/>
        </w:numPr>
        <w:rPr>
          <w:rFonts w:ascii="Helvética" w:hAnsi="Helvética" w:cstheme="minorHAnsi"/>
          <w:sz w:val="24"/>
          <w:szCs w:val="24"/>
          <w:lang w:val="pt-BR"/>
        </w:rPr>
      </w:pPr>
      <w:r w:rsidRPr="0004073C">
        <w:rPr>
          <w:rFonts w:ascii="Helvética" w:hAnsi="Helvética" w:cstheme="minorHAnsi"/>
          <w:sz w:val="24"/>
          <w:szCs w:val="24"/>
          <w:lang w:val="pt-BR"/>
        </w:rPr>
        <w:lastRenderedPageBreak/>
        <w:t>Classifica</w:t>
      </w:r>
      <w:r w:rsidRPr="0004073C">
        <w:rPr>
          <w:rFonts w:ascii="Helvética" w:hAnsi="Helvética" w:cstheme="minorHAnsi" w:hint="eastAsia"/>
          <w:sz w:val="24"/>
          <w:szCs w:val="24"/>
          <w:lang w:val="pt-BR"/>
        </w:rPr>
        <w:t>çã</w:t>
      </w:r>
      <w:r w:rsidRPr="0004073C">
        <w:rPr>
          <w:rFonts w:ascii="Helvética" w:hAnsi="Helvética" w:cstheme="minorHAnsi"/>
          <w:sz w:val="24"/>
          <w:szCs w:val="24"/>
          <w:lang w:val="pt-BR"/>
        </w:rPr>
        <w:t>o pr</w:t>
      </w:r>
      <w:r w:rsidRPr="0004073C">
        <w:rPr>
          <w:rFonts w:ascii="Helvética" w:hAnsi="Helvética" w:cstheme="minorHAnsi" w:hint="eastAsia"/>
          <w:sz w:val="24"/>
          <w:szCs w:val="24"/>
          <w:lang w:val="pt-BR"/>
        </w:rPr>
        <w:t>é</w:t>
      </w:r>
      <w:r w:rsidRPr="0004073C">
        <w:rPr>
          <w:rFonts w:ascii="Helvética" w:hAnsi="Helvética" w:cstheme="minorHAnsi"/>
          <w:sz w:val="24"/>
          <w:szCs w:val="24"/>
          <w:lang w:val="pt-BR"/>
        </w:rPr>
        <w:t>via dos projetos</w:t>
      </w:r>
      <w:r w:rsidRPr="004420D1">
        <w:rPr>
          <w:rFonts w:ascii="Helvética" w:hAnsi="Helvética" w:cstheme="minorHAnsi"/>
          <w:sz w:val="24"/>
          <w:szCs w:val="24"/>
          <w:lang w:val="pt-BR"/>
        </w:rPr>
        <w:t xml:space="preserve"> a serem financiados (B ou C)</w:t>
      </w:r>
      <w:r w:rsidR="004A0381" w:rsidRPr="004420D1">
        <w:rPr>
          <w:rFonts w:ascii="Helvética" w:hAnsi="Helvética" w:cstheme="minorHAnsi"/>
          <w:sz w:val="24"/>
          <w:szCs w:val="24"/>
          <w:lang w:val="pt-BR"/>
        </w:rPr>
        <w:t>;</w:t>
      </w:r>
    </w:p>
    <w:p w14:paraId="37316CEB" w14:textId="29CF5A02" w:rsidR="007B7F80" w:rsidRPr="004420D1" w:rsidRDefault="00723DB3" w:rsidP="00C47348">
      <w:pPr>
        <w:pStyle w:val="ListParagraph"/>
        <w:numPr>
          <w:ilvl w:val="0"/>
          <w:numId w:val="52"/>
        </w:numPr>
        <w:rPr>
          <w:rFonts w:ascii="Helvética" w:hAnsi="Helvética" w:cstheme="minorHAnsi"/>
          <w:sz w:val="24"/>
          <w:szCs w:val="24"/>
          <w:lang w:val="pt-BR"/>
        </w:rPr>
      </w:pPr>
      <w:r>
        <w:rPr>
          <w:rFonts w:ascii="Helvética" w:hAnsi="Helvética" w:cstheme="minorHAnsi"/>
          <w:sz w:val="24"/>
          <w:szCs w:val="24"/>
          <w:lang w:val="pt-BR"/>
        </w:rPr>
        <w:t>Observância do</w:t>
      </w:r>
      <w:r w:rsidR="007B7F80" w:rsidRPr="00C47348">
        <w:rPr>
          <w:rFonts w:ascii="Helvética" w:hAnsi="Helvética" w:cstheme="minorHAnsi"/>
          <w:sz w:val="24"/>
          <w:szCs w:val="24"/>
          <w:lang w:val="pt-BR"/>
        </w:rPr>
        <w:t xml:space="preserve"> Protocolo de Gestão de Resíduos </w:t>
      </w:r>
      <w:r w:rsidR="004F25EE">
        <w:rPr>
          <w:rFonts w:ascii="Helvética" w:hAnsi="Helvética" w:cstheme="minorHAnsi"/>
          <w:sz w:val="24"/>
          <w:szCs w:val="24"/>
          <w:lang w:val="pt-BR"/>
        </w:rPr>
        <w:t xml:space="preserve">e alinhado à Política Nacional </w:t>
      </w:r>
      <w:r w:rsidR="004F25EE" w:rsidRPr="004420D1">
        <w:rPr>
          <w:rFonts w:ascii="Helvética" w:hAnsi="Helvética" w:cstheme="minorHAnsi"/>
          <w:sz w:val="24"/>
          <w:szCs w:val="24"/>
          <w:lang w:val="pt-BR"/>
        </w:rPr>
        <w:t xml:space="preserve">de Resíduos Sólidos </w:t>
      </w:r>
    </w:p>
    <w:p w14:paraId="26E1260E" w14:textId="375D632C" w:rsidR="00856AED" w:rsidRPr="0004073C" w:rsidRDefault="007B7F80" w:rsidP="004420D1">
      <w:pPr>
        <w:pStyle w:val="ListParagraph"/>
        <w:numPr>
          <w:ilvl w:val="0"/>
          <w:numId w:val="52"/>
        </w:numPr>
        <w:rPr>
          <w:rFonts w:ascii="Helvética" w:hAnsi="Helvética" w:cstheme="minorHAnsi"/>
          <w:sz w:val="24"/>
          <w:szCs w:val="24"/>
          <w:lang w:val="pt-BR"/>
        </w:rPr>
      </w:pPr>
      <w:r w:rsidRPr="0004073C">
        <w:rPr>
          <w:rFonts w:ascii="Helvética" w:hAnsi="Helvética" w:cstheme="minorHAnsi"/>
          <w:sz w:val="24"/>
          <w:szCs w:val="24"/>
          <w:lang w:val="pt-BR"/>
        </w:rPr>
        <w:t>Incluir an</w:t>
      </w:r>
      <w:r w:rsidRPr="0004073C">
        <w:rPr>
          <w:rFonts w:ascii="Helvética" w:hAnsi="Helvética" w:cstheme="minorHAnsi" w:hint="eastAsia"/>
          <w:sz w:val="24"/>
          <w:szCs w:val="24"/>
          <w:lang w:val="pt-BR"/>
        </w:rPr>
        <w:t>á</w:t>
      </w:r>
      <w:r w:rsidRPr="0004073C">
        <w:rPr>
          <w:rFonts w:ascii="Helvética" w:hAnsi="Helvética" w:cstheme="minorHAnsi"/>
          <w:sz w:val="24"/>
          <w:szCs w:val="24"/>
          <w:lang w:val="pt-BR"/>
        </w:rPr>
        <w:t>lise socioambiental simplificada para projetos de categoria “B”, de acordo com processo j</w:t>
      </w:r>
      <w:r w:rsidRPr="0004073C">
        <w:rPr>
          <w:rFonts w:ascii="Helvética" w:hAnsi="Helvética" w:cstheme="minorHAnsi" w:hint="eastAsia"/>
          <w:sz w:val="24"/>
          <w:szCs w:val="24"/>
          <w:lang w:val="pt-BR"/>
        </w:rPr>
        <w:t>á</w:t>
      </w:r>
      <w:r w:rsidRPr="0004073C">
        <w:rPr>
          <w:rFonts w:ascii="Helvética" w:hAnsi="Helvética" w:cstheme="minorHAnsi"/>
          <w:sz w:val="24"/>
          <w:szCs w:val="24"/>
          <w:lang w:val="pt-BR"/>
        </w:rPr>
        <w:t xml:space="preserve"> aplicado no Banco do Brasil</w:t>
      </w:r>
      <w:r w:rsidR="004A0381" w:rsidRPr="0004073C">
        <w:rPr>
          <w:rFonts w:ascii="Helvética" w:hAnsi="Helvética" w:cstheme="minorHAnsi"/>
          <w:sz w:val="24"/>
          <w:szCs w:val="24"/>
          <w:lang w:val="pt-BR"/>
        </w:rPr>
        <w:t>;</w:t>
      </w:r>
    </w:p>
    <w:p w14:paraId="362114A1" w14:textId="77777777" w:rsidR="00856AED" w:rsidRPr="007B7F80" w:rsidRDefault="00856AED" w:rsidP="007B7F80">
      <w:pPr>
        <w:ind w:left="708"/>
        <w:rPr>
          <w:rFonts w:ascii="Helvética" w:hAnsi="Helvética" w:cstheme="minorHAnsi"/>
          <w:sz w:val="24"/>
          <w:szCs w:val="24"/>
          <w:lang w:val="pt-BR"/>
        </w:rPr>
      </w:pPr>
    </w:p>
    <w:p w14:paraId="30B12A6E" w14:textId="0B48FCD5" w:rsidR="0026428D" w:rsidRPr="00875082" w:rsidRDefault="00530507" w:rsidP="0026428D">
      <w:pPr>
        <w:rPr>
          <w:rFonts w:ascii="Helvética" w:hAnsi="Helvética" w:cstheme="minorHAnsi"/>
          <w:b/>
          <w:sz w:val="24"/>
          <w:szCs w:val="24"/>
          <w:lang w:val="pt-BR"/>
        </w:rPr>
      </w:pPr>
      <w:r>
        <w:rPr>
          <w:rFonts w:ascii="Helvética" w:hAnsi="Helvética" w:cstheme="minorHAnsi"/>
          <w:b/>
          <w:sz w:val="24"/>
          <w:szCs w:val="24"/>
          <w:lang w:val="pt-BR"/>
        </w:rPr>
        <w:t xml:space="preserve">III- </w:t>
      </w:r>
      <w:r w:rsidR="0026428D" w:rsidRPr="00875082">
        <w:rPr>
          <w:rFonts w:ascii="Helvética" w:hAnsi="Helvética" w:cstheme="minorHAnsi"/>
          <w:b/>
          <w:sz w:val="24"/>
          <w:szCs w:val="24"/>
          <w:lang w:val="pt-BR"/>
        </w:rPr>
        <w:t>Lista de leis aplicáveis</w:t>
      </w:r>
      <w:r>
        <w:rPr>
          <w:rFonts w:ascii="Helvética" w:hAnsi="Helvética" w:cstheme="minorHAnsi"/>
          <w:b/>
          <w:sz w:val="24"/>
          <w:szCs w:val="24"/>
          <w:lang w:val="pt-BR"/>
        </w:rPr>
        <w:t xml:space="preserve"> e acrônimos utilizados</w:t>
      </w:r>
    </w:p>
    <w:p w14:paraId="0E1DEE00" w14:textId="77777777" w:rsidR="006E7C2E" w:rsidRPr="00875082" w:rsidRDefault="006E7C2E" w:rsidP="0026428D">
      <w:pPr>
        <w:rPr>
          <w:rFonts w:ascii="Helvética" w:hAnsi="Helvética" w:cstheme="minorHAnsi"/>
          <w:b/>
          <w:sz w:val="24"/>
          <w:szCs w:val="24"/>
          <w:lang w:val="pt-BR"/>
        </w:rPr>
      </w:pPr>
    </w:p>
    <w:tbl>
      <w:tblPr>
        <w:tblStyle w:val="TableGrid"/>
        <w:tblW w:w="0" w:type="auto"/>
        <w:tblLook w:val="04A0" w:firstRow="1" w:lastRow="0" w:firstColumn="1" w:lastColumn="0" w:noHBand="0" w:noVBand="1"/>
      </w:tblPr>
      <w:tblGrid>
        <w:gridCol w:w="4928"/>
        <w:gridCol w:w="6691"/>
      </w:tblGrid>
      <w:tr w:rsidR="006E7C2E" w:rsidRPr="00875082" w14:paraId="412FF272" w14:textId="77777777" w:rsidTr="0004073C">
        <w:tc>
          <w:tcPr>
            <w:tcW w:w="4928" w:type="dxa"/>
          </w:tcPr>
          <w:p w14:paraId="121B3B1A" w14:textId="7E25FE1E" w:rsidR="006E7C2E" w:rsidRPr="00875082" w:rsidRDefault="006E7C2E" w:rsidP="0026428D">
            <w:pPr>
              <w:rPr>
                <w:rFonts w:ascii="Helvética" w:hAnsi="Helvética" w:cstheme="minorHAnsi"/>
                <w:b/>
                <w:sz w:val="24"/>
                <w:szCs w:val="24"/>
                <w:lang w:val="pt-BR"/>
              </w:rPr>
            </w:pPr>
            <w:r w:rsidRPr="00875082">
              <w:rPr>
                <w:rFonts w:ascii="Helvética" w:hAnsi="Helvética" w:cstheme="minorHAnsi"/>
                <w:b/>
                <w:sz w:val="24"/>
                <w:szCs w:val="24"/>
                <w:lang w:val="pt-BR"/>
              </w:rPr>
              <w:t>Lei</w:t>
            </w:r>
          </w:p>
        </w:tc>
        <w:tc>
          <w:tcPr>
            <w:tcW w:w="6691" w:type="dxa"/>
          </w:tcPr>
          <w:p w14:paraId="39B71F13" w14:textId="1292C375" w:rsidR="006E7C2E" w:rsidRPr="00875082" w:rsidRDefault="006E7C2E" w:rsidP="0026428D">
            <w:pPr>
              <w:rPr>
                <w:rFonts w:ascii="Helvética" w:hAnsi="Helvética" w:cstheme="minorHAnsi"/>
                <w:b/>
                <w:sz w:val="24"/>
                <w:szCs w:val="24"/>
                <w:lang w:val="pt-BR"/>
              </w:rPr>
            </w:pPr>
            <w:r w:rsidRPr="00875082">
              <w:rPr>
                <w:rFonts w:ascii="Helvética" w:hAnsi="Helvética" w:cstheme="minorHAnsi"/>
                <w:b/>
                <w:sz w:val="24"/>
                <w:szCs w:val="24"/>
                <w:lang w:val="pt-BR"/>
              </w:rPr>
              <w:t>Aplicabilidade</w:t>
            </w:r>
          </w:p>
        </w:tc>
      </w:tr>
      <w:tr w:rsidR="00DE5DEA" w:rsidRPr="00A96CDF" w14:paraId="04F8B4C6" w14:textId="77777777" w:rsidTr="0004073C">
        <w:tc>
          <w:tcPr>
            <w:tcW w:w="4928" w:type="dxa"/>
          </w:tcPr>
          <w:p w14:paraId="5449A944" w14:textId="0460773E" w:rsidR="00DE5DEA" w:rsidRPr="00875082" w:rsidRDefault="00DE5DEA" w:rsidP="00DE5DEA">
            <w:pPr>
              <w:rPr>
                <w:rFonts w:ascii="Helvética" w:hAnsi="Helvética" w:cstheme="minorHAnsi"/>
                <w:b/>
                <w:sz w:val="24"/>
                <w:szCs w:val="24"/>
                <w:lang w:val="pt-BR"/>
              </w:rPr>
            </w:pPr>
            <w:r w:rsidRPr="00DE5DEA">
              <w:rPr>
                <w:rFonts w:ascii="Helvética" w:hAnsi="Helvética" w:cstheme="minorHAnsi"/>
                <w:sz w:val="24"/>
                <w:szCs w:val="24"/>
                <w:lang w:val="pt-BR"/>
              </w:rPr>
              <w:t>Resolução CONAMA No 001/1986</w:t>
            </w:r>
          </w:p>
        </w:tc>
        <w:tc>
          <w:tcPr>
            <w:tcW w:w="6691" w:type="dxa"/>
          </w:tcPr>
          <w:p w14:paraId="28EF7217" w14:textId="03CB4571"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Critérios e diretrizes para a avaliação de impacto ambiental</w:t>
            </w:r>
          </w:p>
        </w:tc>
      </w:tr>
      <w:tr w:rsidR="00DE5DEA" w:rsidRPr="00DE5DEA" w14:paraId="01EBE6BA" w14:textId="77777777" w:rsidTr="0004073C">
        <w:tc>
          <w:tcPr>
            <w:tcW w:w="4928" w:type="dxa"/>
          </w:tcPr>
          <w:p w14:paraId="543BD04B" w14:textId="2833B135"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Resolução CONAMA No 237/1997</w:t>
            </w:r>
          </w:p>
        </w:tc>
        <w:tc>
          <w:tcPr>
            <w:tcW w:w="6691" w:type="dxa"/>
          </w:tcPr>
          <w:p w14:paraId="15B2A836" w14:textId="6221F7B9"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Licenciamento ambiental</w:t>
            </w:r>
          </w:p>
        </w:tc>
      </w:tr>
      <w:tr w:rsidR="00DE5DEA" w:rsidRPr="00A96CDF" w14:paraId="19954733" w14:textId="77777777" w:rsidTr="0004073C">
        <w:tc>
          <w:tcPr>
            <w:tcW w:w="4928" w:type="dxa"/>
          </w:tcPr>
          <w:p w14:paraId="51FF2F82" w14:textId="4C295A42"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Resolução CONAMA No 005/1988</w:t>
            </w:r>
          </w:p>
        </w:tc>
        <w:tc>
          <w:tcPr>
            <w:tcW w:w="6691" w:type="dxa"/>
          </w:tcPr>
          <w:p w14:paraId="45CE6213" w14:textId="69787EF3"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Licenciamento ambiental de obras de saneamento</w:t>
            </w:r>
          </w:p>
        </w:tc>
      </w:tr>
      <w:tr w:rsidR="00DE5DEA" w:rsidRPr="00A96CDF" w14:paraId="2E96FC4F" w14:textId="77777777" w:rsidTr="0004073C">
        <w:tc>
          <w:tcPr>
            <w:tcW w:w="4928" w:type="dxa"/>
          </w:tcPr>
          <w:p w14:paraId="0ED93045" w14:textId="4EAB1C79"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Resolução CONAMA No 382/2006</w:t>
            </w:r>
          </w:p>
        </w:tc>
        <w:tc>
          <w:tcPr>
            <w:tcW w:w="6691" w:type="dxa"/>
          </w:tcPr>
          <w:p w14:paraId="3D1D7825" w14:textId="157032E3"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Limites máximos de emissão de poluentes atmosféricos</w:t>
            </w:r>
          </w:p>
        </w:tc>
      </w:tr>
      <w:tr w:rsidR="00DE5DEA" w:rsidRPr="00A96CDF" w14:paraId="2C785B5F" w14:textId="77777777" w:rsidTr="0004073C">
        <w:tc>
          <w:tcPr>
            <w:tcW w:w="4928" w:type="dxa"/>
          </w:tcPr>
          <w:p w14:paraId="715A2682" w14:textId="0C5CFBA5"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Resolução CONAMA No 430/2011</w:t>
            </w:r>
          </w:p>
        </w:tc>
        <w:tc>
          <w:tcPr>
            <w:tcW w:w="6691" w:type="dxa"/>
          </w:tcPr>
          <w:p w14:paraId="2A8431D4" w14:textId="662E9FDD" w:rsidR="00DE5DEA" w:rsidRPr="00DE5DEA" w:rsidRDefault="00DE5DEA" w:rsidP="00DE5DEA">
            <w:pPr>
              <w:rPr>
                <w:rFonts w:ascii="Helvética" w:hAnsi="Helvética" w:cstheme="minorHAnsi"/>
                <w:sz w:val="24"/>
                <w:szCs w:val="24"/>
                <w:lang w:val="pt-BR"/>
              </w:rPr>
            </w:pPr>
            <w:r w:rsidRPr="00DE5DEA">
              <w:rPr>
                <w:rFonts w:ascii="Helvética" w:hAnsi="Helvética" w:cstheme="minorHAnsi"/>
                <w:sz w:val="24"/>
                <w:szCs w:val="24"/>
                <w:lang w:val="pt-BR"/>
              </w:rPr>
              <w:t>Padrões de lançamento de efluentes em corpos hídricos</w:t>
            </w:r>
          </w:p>
        </w:tc>
      </w:tr>
      <w:tr w:rsidR="00067116" w:rsidRPr="00A96CDF" w14:paraId="208B9B15" w14:textId="77777777" w:rsidTr="0004073C">
        <w:tc>
          <w:tcPr>
            <w:tcW w:w="4928" w:type="dxa"/>
          </w:tcPr>
          <w:p w14:paraId="7D016058" w14:textId="4B2DA46A"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 xml:space="preserve">Resolução CONAMA No </w:t>
            </w:r>
            <w:r>
              <w:rPr>
                <w:rFonts w:ascii="Helvética" w:hAnsi="Helvética" w:cstheme="minorHAnsi"/>
                <w:sz w:val="24"/>
                <w:szCs w:val="24"/>
                <w:lang w:val="pt-BR"/>
              </w:rPr>
              <w:t>267</w:t>
            </w:r>
            <w:r w:rsidRPr="00DE5DEA">
              <w:rPr>
                <w:rFonts w:ascii="Helvética" w:hAnsi="Helvética" w:cstheme="minorHAnsi"/>
                <w:sz w:val="24"/>
                <w:szCs w:val="24"/>
                <w:lang w:val="pt-BR"/>
              </w:rPr>
              <w:t>/20</w:t>
            </w:r>
            <w:r>
              <w:rPr>
                <w:rFonts w:ascii="Helvética" w:hAnsi="Helvética" w:cstheme="minorHAnsi"/>
                <w:sz w:val="24"/>
                <w:szCs w:val="24"/>
                <w:lang w:val="pt-BR"/>
              </w:rPr>
              <w:t>00</w:t>
            </w:r>
          </w:p>
        </w:tc>
        <w:tc>
          <w:tcPr>
            <w:tcW w:w="6691" w:type="dxa"/>
          </w:tcPr>
          <w:p w14:paraId="38DA0F59" w14:textId="41EBE186" w:rsidR="00067116" w:rsidRPr="00DE5DEA" w:rsidRDefault="00067116" w:rsidP="00067116">
            <w:pPr>
              <w:rPr>
                <w:rFonts w:ascii="Helvética" w:hAnsi="Helvética" w:cstheme="minorHAnsi"/>
                <w:sz w:val="24"/>
                <w:szCs w:val="24"/>
                <w:lang w:val="pt-BR"/>
              </w:rPr>
            </w:pPr>
            <w:r>
              <w:rPr>
                <w:rFonts w:ascii="Helvética" w:hAnsi="Helvética" w:cstheme="minorHAnsi"/>
                <w:sz w:val="24"/>
                <w:szCs w:val="24"/>
                <w:lang w:val="pt-BR"/>
              </w:rPr>
              <w:t>Substâncias que destroem a Camada de Ozônio</w:t>
            </w:r>
          </w:p>
        </w:tc>
      </w:tr>
      <w:tr w:rsidR="00067116" w:rsidRPr="00DE5DEA" w14:paraId="2F7B5DC3" w14:textId="77777777" w:rsidTr="0004073C">
        <w:tc>
          <w:tcPr>
            <w:tcW w:w="4928" w:type="dxa"/>
          </w:tcPr>
          <w:p w14:paraId="47314B04" w14:textId="2AC8C5CD"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Lei Complementar 140/2011</w:t>
            </w:r>
          </w:p>
        </w:tc>
        <w:tc>
          <w:tcPr>
            <w:tcW w:w="6691" w:type="dxa"/>
          </w:tcPr>
          <w:p w14:paraId="4917C207" w14:textId="735919A5"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Licenciamento ambiental</w:t>
            </w:r>
          </w:p>
        </w:tc>
      </w:tr>
      <w:tr w:rsidR="00067116" w:rsidRPr="00A96CDF" w14:paraId="74F4FF69" w14:textId="77777777" w:rsidTr="0004073C">
        <w:tc>
          <w:tcPr>
            <w:tcW w:w="4928" w:type="dxa"/>
          </w:tcPr>
          <w:p w14:paraId="6BFFE1E0" w14:textId="75F75E5F"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Decisão de Diretoria No 153/2014/I</w:t>
            </w:r>
          </w:p>
        </w:tc>
        <w:tc>
          <w:tcPr>
            <w:tcW w:w="6691" w:type="dxa"/>
          </w:tcPr>
          <w:p w14:paraId="5289364D" w14:textId="2DEC4CD6"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Licenciamento ambiental no âmbito da CETESB</w:t>
            </w:r>
          </w:p>
        </w:tc>
      </w:tr>
      <w:tr w:rsidR="00067116" w:rsidRPr="00A96CDF" w14:paraId="7B10431C" w14:textId="77777777" w:rsidTr="0004073C">
        <w:tc>
          <w:tcPr>
            <w:tcW w:w="4928" w:type="dxa"/>
          </w:tcPr>
          <w:p w14:paraId="04FA0FDC" w14:textId="39EB71EC"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Deliberação CONSEMA Normativa 01/2014</w:t>
            </w:r>
          </w:p>
        </w:tc>
        <w:tc>
          <w:tcPr>
            <w:tcW w:w="6691" w:type="dxa"/>
          </w:tcPr>
          <w:p w14:paraId="083F2F8F" w14:textId="187E422E"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Licenciamento ambiental de competência municipal</w:t>
            </w:r>
          </w:p>
        </w:tc>
      </w:tr>
      <w:tr w:rsidR="00067116" w:rsidRPr="00DE5DEA" w14:paraId="26BF082A" w14:textId="77777777" w:rsidTr="0004073C">
        <w:tc>
          <w:tcPr>
            <w:tcW w:w="4928" w:type="dxa"/>
          </w:tcPr>
          <w:p w14:paraId="75D663FB" w14:textId="09A90588"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Resolução BCB No 4.327/2014</w:t>
            </w:r>
          </w:p>
        </w:tc>
        <w:tc>
          <w:tcPr>
            <w:tcW w:w="6691" w:type="dxa"/>
          </w:tcPr>
          <w:p w14:paraId="3CC683E7" w14:textId="3445F6D1"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Política de Responsabilidade Socioambiental</w:t>
            </w:r>
          </w:p>
        </w:tc>
      </w:tr>
      <w:tr w:rsidR="00067116" w:rsidRPr="00A96CDF" w14:paraId="110D3A21" w14:textId="77777777" w:rsidTr="0004073C">
        <w:tc>
          <w:tcPr>
            <w:tcW w:w="4928" w:type="dxa"/>
          </w:tcPr>
          <w:p w14:paraId="71C816E9" w14:textId="437BCE2B"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Resolução BCB No 2.682/1999</w:t>
            </w:r>
          </w:p>
        </w:tc>
        <w:tc>
          <w:tcPr>
            <w:tcW w:w="6691" w:type="dxa"/>
          </w:tcPr>
          <w:p w14:paraId="2423EB79" w14:textId="7FA11AB7"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Classificação das operações de crédito</w:t>
            </w:r>
          </w:p>
        </w:tc>
      </w:tr>
      <w:tr w:rsidR="00067116" w:rsidRPr="00A96CDF" w14:paraId="1A5B1D2C" w14:textId="77777777" w:rsidTr="0004073C">
        <w:tc>
          <w:tcPr>
            <w:tcW w:w="4928" w:type="dxa"/>
          </w:tcPr>
          <w:p w14:paraId="29E4E0A8" w14:textId="347ADAFB"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Lei Federal No 6.938/1981</w:t>
            </w:r>
          </w:p>
        </w:tc>
        <w:tc>
          <w:tcPr>
            <w:tcW w:w="6691" w:type="dxa"/>
          </w:tcPr>
          <w:p w14:paraId="4C8B62D3" w14:textId="682F9949"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Política Nacional do Meio Ambiente</w:t>
            </w:r>
          </w:p>
        </w:tc>
      </w:tr>
      <w:tr w:rsidR="00067116" w:rsidRPr="00DE5DEA" w14:paraId="763F9B8E" w14:textId="77777777" w:rsidTr="0004073C">
        <w:tc>
          <w:tcPr>
            <w:tcW w:w="4928" w:type="dxa"/>
          </w:tcPr>
          <w:p w14:paraId="3CAFFFD5" w14:textId="013F94C5" w:rsidR="00067116" w:rsidRPr="00DE5DEA" w:rsidRDefault="00067116" w:rsidP="00067116">
            <w:pPr>
              <w:rPr>
                <w:rFonts w:ascii="Helvética" w:hAnsi="Helvética" w:cstheme="minorHAnsi"/>
                <w:sz w:val="24"/>
                <w:szCs w:val="24"/>
                <w:lang w:val="pt-BR"/>
              </w:rPr>
            </w:pPr>
            <w:r>
              <w:rPr>
                <w:rFonts w:ascii="Helvética" w:hAnsi="Helvética" w:cstheme="minorHAnsi"/>
                <w:sz w:val="24"/>
                <w:szCs w:val="24"/>
                <w:lang w:val="pt-BR"/>
              </w:rPr>
              <w:t>Lei Federal No 12.305/2010</w:t>
            </w:r>
          </w:p>
        </w:tc>
        <w:tc>
          <w:tcPr>
            <w:tcW w:w="6691" w:type="dxa"/>
          </w:tcPr>
          <w:p w14:paraId="46F669A4" w14:textId="37EDA4BC" w:rsidR="00067116" w:rsidRPr="00DE5DEA" w:rsidRDefault="00067116" w:rsidP="00067116">
            <w:pPr>
              <w:rPr>
                <w:rFonts w:ascii="Helvética" w:hAnsi="Helvética" w:cstheme="minorHAnsi"/>
                <w:sz w:val="24"/>
                <w:szCs w:val="24"/>
                <w:lang w:val="pt-BR"/>
              </w:rPr>
            </w:pPr>
            <w:r>
              <w:rPr>
                <w:rFonts w:ascii="Helvética" w:hAnsi="Helvética" w:cstheme="minorHAnsi"/>
                <w:sz w:val="24"/>
                <w:szCs w:val="24"/>
                <w:lang w:val="pt-BR"/>
              </w:rPr>
              <w:t>Política Nacional de Resíduos Sólidos</w:t>
            </w:r>
          </w:p>
        </w:tc>
      </w:tr>
      <w:tr w:rsidR="00067116" w:rsidRPr="00DE5DEA" w14:paraId="5141F686" w14:textId="77777777" w:rsidTr="0004073C">
        <w:tc>
          <w:tcPr>
            <w:tcW w:w="4928" w:type="dxa"/>
          </w:tcPr>
          <w:p w14:paraId="61E93F97" w14:textId="4C6C1043" w:rsidR="00067116" w:rsidRDefault="00067116" w:rsidP="00067116">
            <w:pPr>
              <w:rPr>
                <w:rFonts w:ascii="Helvética" w:hAnsi="Helvética" w:cstheme="minorHAnsi"/>
                <w:sz w:val="24"/>
                <w:szCs w:val="24"/>
                <w:lang w:val="pt-BR"/>
              </w:rPr>
            </w:pPr>
            <w:r w:rsidRPr="004E5052">
              <w:rPr>
                <w:rFonts w:ascii="Helvética" w:hAnsi="Helvética" w:cstheme="minorHAnsi"/>
                <w:sz w:val="24"/>
                <w:szCs w:val="24"/>
                <w:lang w:val="pt-BR"/>
              </w:rPr>
              <w:t>Decreto No 9.177/2017</w:t>
            </w:r>
          </w:p>
        </w:tc>
        <w:tc>
          <w:tcPr>
            <w:tcW w:w="6691" w:type="dxa"/>
          </w:tcPr>
          <w:p w14:paraId="4C39676F" w14:textId="7D3887C9" w:rsidR="00067116" w:rsidRDefault="00067116" w:rsidP="00067116">
            <w:pPr>
              <w:rPr>
                <w:rFonts w:ascii="Helvética" w:hAnsi="Helvética" w:cstheme="minorHAnsi"/>
                <w:sz w:val="24"/>
                <w:szCs w:val="24"/>
                <w:lang w:val="pt-BR"/>
              </w:rPr>
            </w:pPr>
            <w:r>
              <w:rPr>
                <w:rFonts w:ascii="Helvética" w:hAnsi="Helvética" w:cstheme="minorHAnsi"/>
                <w:sz w:val="24"/>
                <w:szCs w:val="24"/>
                <w:lang w:val="pt-BR"/>
              </w:rPr>
              <w:t>Política Nacional de Resíduos Sólidos</w:t>
            </w:r>
          </w:p>
        </w:tc>
      </w:tr>
      <w:tr w:rsidR="00067116" w:rsidRPr="00DE5DEA" w14:paraId="55CCF548" w14:textId="77777777" w:rsidTr="0004073C">
        <w:tc>
          <w:tcPr>
            <w:tcW w:w="4928" w:type="dxa"/>
          </w:tcPr>
          <w:p w14:paraId="7E806E22" w14:textId="32EAA944"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Portaria Interministerial 419/2011</w:t>
            </w:r>
          </w:p>
        </w:tc>
        <w:tc>
          <w:tcPr>
            <w:tcW w:w="6691" w:type="dxa"/>
          </w:tcPr>
          <w:p w14:paraId="200E0B1C" w14:textId="6F6C74EF"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Licenciamento ambiental</w:t>
            </w:r>
          </w:p>
        </w:tc>
      </w:tr>
      <w:tr w:rsidR="00067116" w:rsidRPr="00DE5DEA" w14:paraId="257EBE5C" w14:textId="77777777" w:rsidTr="0004073C">
        <w:tc>
          <w:tcPr>
            <w:tcW w:w="4928" w:type="dxa"/>
          </w:tcPr>
          <w:p w14:paraId="1B7D4FA8" w14:textId="0A5996AF"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Portaria IPHAN No 230/2002</w:t>
            </w:r>
          </w:p>
        </w:tc>
        <w:tc>
          <w:tcPr>
            <w:tcW w:w="6691" w:type="dxa"/>
          </w:tcPr>
          <w:p w14:paraId="3165B287" w14:textId="29F66116"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Patrimônio histórico e arqueológico</w:t>
            </w:r>
          </w:p>
        </w:tc>
      </w:tr>
      <w:tr w:rsidR="00067116" w:rsidRPr="00A96CDF" w14:paraId="1FCFD97C" w14:textId="77777777" w:rsidTr="0004073C">
        <w:tc>
          <w:tcPr>
            <w:tcW w:w="4928" w:type="dxa"/>
          </w:tcPr>
          <w:p w14:paraId="4CB0CFE3" w14:textId="03D737FA"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Lei No 6.514/1977</w:t>
            </w:r>
          </w:p>
        </w:tc>
        <w:tc>
          <w:tcPr>
            <w:tcW w:w="6691" w:type="dxa"/>
          </w:tcPr>
          <w:p w14:paraId="36240B3C" w14:textId="728B21B2"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Consolidação das Leis do Trabalho</w:t>
            </w:r>
          </w:p>
        </w:tc>
      </w:tr>
      <w:tr w:rsidR="00067116" w:rsidRPr="00DE5DEA" w14:paraId="30A56156" w14:textId="77777777" w:rsidTr="0004073C">
        <w:tc>
          <w:tcPr>
            <w:tcW w:w="4928" w:type="dxa"/>
          </w:tcPr>
          <w:p w14:paraId="77630C17" w14:textId="5393F3DC"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NR - Norma Regulamentadora 16</w:t>
            </w:r>
          </w:p>
        </w:tc>
        <w:tc>
          <w:tcPr>
            <w:tcW w:w="6691" w:type="dxa"/>
          </w:tcPr>
          <w:p w14:paraId="2DD3C7D1" w14:textId="6DFF3408"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Atividades e operações perigosas</w:t>
            </w:r>
          </w:p>
        </w:tc>
      </w:tr>
      <w:tr w:rsidR="00067116" w:rsidRPr="00A96CDF" w14:paraId="468541C6" w14:textId="77777777" w:rsidTr="0004073C">
        <w:tc>
          <w:tcPr>
            <w:tcW w:w="4928" w:type="dxa"/>
          </w:tcPr>
          <w:p w14:paraId="04C1D909" w14:textId="01391A75"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Lei Federal No 12.608/2012</w:t>
            </w:r>
          </w:p>
        </w:tc>
        <w:tc>
          <w:tcPr>
            <w:tcW w:w="6691" w:type="dxa"/>
          </w:tcPr>
          <w:p w14:paraId="1BAFE8DE" w14:textId="06B89F99" w:rsidR="00067116" w:rsidRPr="00DE5DEA" w:rsidRDefault="00067116" w:rsidP="00067116">
            <w:pPr>
              <w:rPr>
                <w:rFonts w:ascii="Helvética" w:hAnsi="Helvética" w:cstheme="minorHAnsi"/>
                <w:sz w:val="24"/>
                <w:szCs w:val="24"/>
                <w:lang w:val="pt-BR"/>
              </w:rPr>
            </w:pPr>
            <w:r w:rsidRPr="00DE5DEA">
              <w:rPr>
                <w:rFonts w:ascii="Helvética" w:hAnsi="Helvética" w:cstheme="minorHAnsi"/>
                <w:sz w:val="24"/>
                <w:szCs w:val="24"/>
                <w:lang w:val="pt-BR"/>
              </w:rPr>
              <w:t>Política Nacional de Proteção e Defesa Civil</w:t>
            </w:r>
          </w:p>
        </w:tc>
      </w:tr>
      <w:tr w:rsidR="001A51EE" w:rsidRPr="00A96CDF" w14:paraId="217CFBEF" w14:textId="77777777" w:rsidTr="0004073C">
        <w:tc>
          <w:tcPr>
            <w:tcW w:w="4928" w:type="dxa"/>
          </w:tcPr>
          <w:p w14:paraId="1B05785A" w14:textId="0A630270" w:rsidR="001A51EE" w:rsidRPr="00DE5DEA" w:rsidRDefault="001A51EE" w:rsidP="00067116">
            <w:pPr>
              <w:rPr>
                <w:rFonts w:ascii="Helvética" w:hAnsi="Helvética" w:cstheme="minorHAnsi"/>
                <w:sz w:val="24"/>
                <w:szCs w:val="24"/>
                <w:lang w:val="pt-BR"/>
              </w:rPr>
            </w:pPr>
            <w:r w:rsidRPr="001A51EE">
              <w:rPr>
                <w:rFonts w:ascii="Helvética" w:hAnsi="Helvética" w:cstheme="minorHAnsi"/>
                <w:sz w:val="24"/>
                <w:szCs w:val="24"/>
                <w:lang w:val="pt-BR"/>
              </w:rPr>
              <w:t>Lei Municipal No 5.162/2013</w:t>
            </w:r>
          </w:p>
        </w:tc>
        <w:tc>
          <w:tcPr>
            <w:tcW w:w="6691" w:type="dxa"/>
          </w:tcPr>
          <w:p w14:paraId="3BE6D4C2" w14:textId="449A88CA" w:rsidR="001A51EE" w:rsidRPr="00DE5DEA" w:rsidRDefault="001A51EE" w:rsidP="00067116">
            <w:pPr>
              <w:rPr>
                <w:rFonts w:ascii="Helvética" w:hAnsi="Helvética" w:cstheme="minorHAnsi"/>
                <w:sz w:val="24"/>
                <w:szCs w:val="24"/>
                <w:lang w:val="pt-BR"/>
              </w:rPr>
            </w:pPr>
            <w:r>
              <w:rPr>
                <w:rFonts w:ascii="Helvética" w:hAnsi="Helvética" w:cstheme="minorHAnsi"/>
                <w:sz w:val="24"/>
                <w:szCs w:val="24"/>
                <w:lang w:val="pt-BR"/>
              </w:rPr>
              <w:t>Plano Municipal de Gestão Integrada de Resíduos Sólidos</w:t>
            </w:r>
          </w:p>
        </w:tc>
      </w:tr>
    </w:tbl>
    <w:p w14:paraId="63B902AE" w14:textId="77777777" w:rsidR="00C37336" w:rsidRDefault="00C37336" w:rsidP="0026428D">
      <w:pPr>
        <w:rPr>
          <w:rFonts w:ascii="Helvética" w:hAnsi="Helvética" w:cstheme="minorHAnsi"/>
          <w:b/>
          <w:sz w:val="24"/>
          <w:szCs w:val="24"/>
          <w:lang w:val="pt-BR"/>
        </w:rPr>
      </w:pPr>
    </w:p>
    <w:p w14:paraId="65E89283" w14:textId="28DA2037" w:rsidR="0026428D" w:rsidRPr="00530507" w:rsidRDefault="00F35FBC" w:rsidP="0026428D">
      <w:pPr>
        <w:rPr>
          <w:rFonts w:ascii="Helvética" w:hAnsi="Helvética" w:cstheme="minorHAnsi"/>
          <w:sz w:val="24"/>
          <w:szCs w:val="24"/>
          <w:u w:val="single"/>
          <w:lang w:val="pt-BR"/>
        </w:rPr>
      </w:pPr>
      <w:r w:rsidRPr="00530507">
        <w:rPr>
          <w:rFonts w:ascii="Helvética" w:hAnsi="Helvética" w:cstheme="minorHAnsi"/>
          <w:sz w:val="24"/>
          <w:szCs w:val="24"/>
          <w:u w:val="single"/>
          <w:lang w:val="pt-BR"/>
        </w:rPr>
        <w:t>Lista de a</w:t>
      </w:r>
      <w:r w:rsidR="0026428D" w:rsidRPr="00530507">
        <w:rPr>
          <w:rFonts w:ascii="Helvética" w:hAnsi="Helvética" w:cstheme="minorHAnsi"/>
          <w:sz w:val="24"/>
          <w:szCs w:val="24"/>
          <w:u w:val="single"/>
          <w:lang w:val="pt-BR"/>
        </w:rPr>
        <w:t>crônimos</w:t>
      </w:r>
      <w:r w:rsidR="00530507">
        <w:rPr>
          <w:rFonts w:ascii="Helvética" w:hAnsi="Helvética" w:cstheme="minorHAnsi"/>
          <w:sz w:val="24"/>
          <w:szCs w:val="24"/>
          <w:u w:val="single"/>
          <w:lang w:val="pt-BR"/>
        </w:rPr>
        <w:t>:</w:t>
      </w:r>
    </w:p>
    <w:p w14:paraId="2A7BFDF1" w14:textId="77777777" w:rsidR="00D367B4" w:rsidRPr="00875082" w:rsidRDefault="00D367B4" w:rsidP="0026428D">
      <w:pPr>
        <w:rPr>
          <w:rFonts w:ascii="Helvética" w:hAnsi="Helvética" w:cstheme="minorHAnsi"/>
          <w:b/>
          <w:sz w:val="24"/>
          <w:szCs w:val="24"/>
          <w:lang w:val="pt-BR"/>
        </w:rPr>
      </w:pPr>
    </w:p>
    <w:p w14:paraId="30C0C3AC" w14:textId="11C04642"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lastRenderedPageBreak/>
        <w:t>AAE - Avaliação Ambiental Estratégica</w:t>
      </w:r>
    </w:p>
    <w:p w14:paraId="6E1F78BF" w14:textId="6AAFA152"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AIA - Avaliação de Impacto Ambiental</w:t>
      </w:r>
    </w:p>
    <w:p w14:paraId="48681A5E" w14:textId="6EC973D8"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AID - Área de Influência Direta</w:t>
      </w:r>
    </w:p>
    <w:p w14:paraId="5CC8600A" w14:textId="62CA1FBD"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APP - Área de Preservação Permanente</w:t>
      </w:r>
    </w:p>
    <w:p w14:paraId="0E193BF3" w14:textId="39447D5E"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BCB - Banco Central do Brasil</w:t>
      </w:r>
      <w:r w:rsidRPr="00875082">
        <w:rPr>
          <w:rFonts w:ascii="Helvética" w:hAnsi="Helvética" w:cstheme="minorHAnsi"/>
          <w:sz w:val="24"/>
          <w:szCs w:val="24"/>
          <w:lang w:val="pt-BR"/>
        </w:rPr>
        <w:tab/>
      </w:r>
    </w:p>
    <w:p w14:paraId="791D845C" w14:textId="3DBE30FF"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BID - Banco Interamericano de Desenvolvimento</w:t>
      </w:r>
    </w:p>
    <w:p w14:paraId="7C6BA844" w14:textId="43E3E499"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CETESB - Companhia Estadual de Tecnologia de Saneamento Básico e de Defesa do Meio Ambiente</w:t>
      </w:r>
    </w:p>
    <w:p w14:paraId="492339CE" w14:textId="6EBD5D5B"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CLT - Consolidação das Leis Trabalhistas</w:t>
      </w:r>
    </w:p>
    <w:p w14:paraId="676D6C79" w14:textId="70EC22C6"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CONAMA - Conselho Nacional do Meio Ambiente</w:t>
      </w:r>
    </w:p>
    <w:p w14:paraId="6BE75996" w14:textId="156ED5B5"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CONDEPHAAT - Conselho de Defesa do Patrimônio Histórico, Arqueológico, Artístico e Turístico do Estado de São Paulo</w:t>
      </w:r>
    </w:p>
    <w:p w14:paraId="2564C475" w14:textId="18A91824"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CONSEMA - Conselho Estadual do Meio Ambiente de São Paul</w:t>
      </w:r>
      <w:r w:rsidR="00207CC3">
        <w:rPr>
          <w:rFonts w:ascii="Helvética" w:hAnsi="Helvética" w:cstheme="minorHAnsi"/>
          <w:sz w:val="24"/>
          <w:szCs w:val="24"/>
          <w:lang w:val="pt-BR"/>
        </w:rPr>
        <w:t xml:space="preserve">, </w:t>
      </w:r>
    </w:p>
    <w:p w14:paraId="25D184D0" w14:textId="1A1BF313"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EA</w:t>
      </w:r>
      <w:r w:rsidR="00D47DA2">
        <w:rPr>
          <w:rFonts w:ascii="Helvética" w:hAnsi="Helvética" w:cstheme="minorHAnsi"/>
          <w:sz w:val="24"/>
          <w:szCs w:val="24"/>
          <w:lang w:val="pt-BR"/>
        </w:rPr>
        <w:t xml:space="preserve"> - </w:t>
      </w:r>
      <w:r w:rsidR="00C40610" w:rsidRPr="00875082">
        <w:rPr>
          <w:rFonts w:ascii="Helvética" w:hAnsi="Helvética" w:cstheme="minorHAnsi"/>
          <w:sz w:val="24"/>
          <w:szCs w:val="24"/>
          <w:lang w:val="pt-BR"/>
        </w:rPr>
        <w:t>A</w:t>
      </w:r>
      <w:r w:rsidRPr="00875082">
        <w:rPr>
          <w:rFonts w:ascii="Helvética" w:hAnsi="Helvética" w:cstheme="minorHAnsi"/>
          <w:sz w:val="24"/>
          <w:szCs w:val="24"/>
          <w:lang w:val="pt-BR"/>
        </w:rPr>
        <w:t xml:space="preserve">valiação </w:t>
      </w:r>
      <w:r w:rsidR="00C40610" w:rsidRPr="00875082">
        <w:rPr>
          <w:rFonts w:ascii="Helvética" w:hAnsi="Helvética" w:cstheme="minorHAnsi"/>
          <w:sz w:val="24"/>
          <w:szCs w:val="24"/>
          <w:lang w:val="pt-BR"/>
        </w:rPr>
        <w:t>A</w:t>
      </w:r>
      <w:r w:rsidRPr="00875082">
        <w:rPr>
          <w:rFonts w:ascii="Helvética" w:hAnsi="Helvética" w:cstheme="minorHAnsi"/>
          <w:sz w:val="24"/>
          <w:szCs w:val="24"/>
          <w:lang w:val="pt-BR"/>
        </w:rPr>
        <w:t>mbiental</w:t>
      </w:r>
      <w:r w:rsidR="0084282F">
        <w:rPr>
          <w:rFonts w:ascii="Helvética" w:hAnsi="Helvética" w:cstheme="minorHAnsi"/>
          <w:sz w:val="24"/>
          <w:szCs w:val="24"/>
          <w:lang w:val="pt-BR"/>
        </w:rPr>
        <w:t xml:space="preserve"> (AIA – Avaliação de Impacto Ambiental) </w:t>
      </w:r>
    </w:p>
    <w:p w14:paraId="71E0DDE6" w14:textId="052187D7"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EAE</w:t>
      </w:r>
      <w:r w:rsidR="00D47DA2">
        <w:rPr>
          <w:rFonts w:ascii="Helvética" w:hAnsi="Helvética" w:cstheme="minorHAnsi"/>
          <w:sz w:val="24"/>
          <w:szCs w:val="24"/>
          <w:lang w:val="pt-BR"/>
        </w:rPr>
        <w:t xml:space="preserve"> - </w:t>
      </w:r>
      <w:r w:rsidR="00C40610" w:rsidRPr="00875082">
        <w:rPr>
          <w:rFonts w:ascii="Helvética" w:hAnsi="Helvética" w:cstheme="minorHAnsi"/>
          <w:sz w:val="24"/>
          <w:szCs w:val="24"/>
          <w:lang w:val="pt-BR"/>
        </w:rPr>
        <w:t>Avaliações Ambientais Estratégicas</w:t>
      </w:r>
      <w:r w:rsidR="0084282F">
        <w:rPr>
          <w:rFonts w:ascii="Helvética" w:hAnsi="Helvética" w:cstheme="minorHAnsi"/>
          <w:sz w:val="24"/>
          <w:szCs w:val="24"/>
          <w:lang w:val="pt-BR"/>
        </w:rPr>
        <w:t xml:space="preserve"> ( AAE Avaliação Ambiental Estratégica)</w:t>
      </w:r>
    </w:p>
    <w:p w14:paraId="5AADC58D" w14:textId="19B6EC76"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EAS - Estudo Ambiental Simplificado</w:t>
      </w:r>
    </w:p>
    <w:p w14:paraId="57809BF2" w14:textId="55BC3223"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EIA - Estudo de Impacto Ambiental</w:t>
      </w:r>
    </w:p>
    <w:p w14:paraId="7BEB7810" w14:textId="06521751" w:rsidR="00C30D85" w:rsidRPr="00875082" w:rsidRDefault="00875082" w:rsidP="0026428D">
      <w:pPr>
        <w:rPr>
          <w:rFonts w:ascii="Helvética" w:hAnsi="Helvética" w:cstheme="minorHAnsi"/>
          <w:sz w:val="24"/>
          <w:szCs w:val="24"/>
          <w:lang w:val="pt-BR"/>
        </w:rPr>
      </w:pPr>
      <w:r>
        <w:rPr>
          <w:rFonts w:ascii="Helvética" w:hAnsi="Helvética" w:cstheme="minorHAnsi"/>
          <w:sz w:val="24"/>
          <w:szCs w:val="24"/>
          <w:lang w:val="pt-BR"/>
        </w:rPr>
        <w:t xml:space="preserve">FUNAI - </w:t>
      </w:r>
      <w:r w:rsidR="00C30D85" w:rsidRPr="00875082">
        <w:rPr>
          <w:rFonts w:ascii="Helvética" w:hAnsi="Helvética" w:cstheme="minorHAnsi"/>
          <w:sz w:val="24"/>
          <w:szCs w:val="24"/>
          <w:lang w:val="pt-BR"/>
        </w:rPr>
        <w:t>Fundação Nacional do Índio</w:t>
      </w:r>
    </w:p>
    <w:p w14:paraId="136A0643" w14:textId="5C919651"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IBAMA - Instituto Brasileiro do Meio Ambiente e dos Recursos Naturais Renováveis</w:t>
      </w:r>
    </w:p>
    <w:p w14:paraId="657EE2F9" w14:textId="3D528B0A"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IPHAN - Instituto do Patrimônio Histórico e Artístico Nacional</w:t>
      </w:r>
    </w:p>
    <w:p w14:paraId="4FD651DC" w14:textId="5A641DDD"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OIT - Organização Internacional do Trabalho</w:t>
      </w:r>
    </w:p>
    <w:p w14:paraId="6C0F31DF" w14:textId="535ED15F"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PGAS - Plano de Gestão Ambiental e Social</w:t>
      </w:r>
    </w:p>
    <w:p w14:paraId="06494789" w14:textId="0E27657D" w:rsidR="00067116" w:rsidRDefault="00067116" w:rsidP="0026428D">
      <w:pPr>
        <w:rPr>
          <w:rFonts w:ascii="Helvética" w:hAnsi="Helvética" w:cstheme="minorHAnsi"/>
          <w:sz w:val="24"/>
          <w:szCs w:val="24"/>
          <w:lang w:val="pt-BR"/>
        </w:rPr>
      </w:pPr>
      <w:r>
        <w:rPr>
          <w:rFonts w:ascii="Helvética" w:hAnsi="Helvética" w:cstheme="minorHAnsi"/>
          <w:sz w:val="24"/>
          <w:szCs w:val="24"/>
          <w:lang w:val="pt-BR"/>
        </w:rPr>
        <w:t xml:space="preserve">PNRS – </w:t>
      </w:r>
      <w:r w:rsidRPr="00067116">
        <w:rPr>
          <w:rFonts w:ascii="Helvética" w:hAnsi="Helvética" w:cstheme="minorHAnsi"/>
          <w:sz w:val="24"/>
          <w:szCs w:val="24"/>
          <w:lang w:val="pt-BR"/>
        </w:rPr>
        <w:t>Polític</w:t>
      </w:r>
      <w:r>
        <w:rPr>
          <w:rFonts w:ascii="Helvética" w:hAnsi="Helvética" w:cstheme="minorHAnsi"/>
          <w:sz w:val="24"/>
          <w:szCs w:val="24"/>
          <w:lang w:val="pt-BR"/>
        </w:rPr>
        <w:t>a Nacional de Resíduos Sólidos</w:t>
      </w:r>
    </w:p>
    <w:p w14:paraId="1DF926C2" w14:textId="61445F37"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POP - Poluentes Orgânicos Persistentes</w:t>
      </w:r>
    </w:p>
    <w:p w14:paraId="7A50A5EF" w14:textId="4ECBE80B"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RAP - Relatório Ambiental Preliminar</w:t>
      </w:r>
    </w:p>
    <w:p w14:paraId="02FAAA47" w14:textId="29876E69" w:rsidR="00C30D85" w:rsidRPr="00875082"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RIMA - Relatório de Impacto Ambiental</w:t>
      </w:r>
    </w:p>
    <w:p w14:paraId="1CC5580D" w14:textId="2A18A27A" w:rsidR="00D367B4" w:rsidRDefault="00C30D85" w:rsidP="0026428D">
      <w:pPr>
        <w:rPr>
          <w:rFonts w:ascii="Helvética" w:hAnsi="Helvética" w:cstheme="minorHAnsi"/>
          <w:sz w:val="24"/>
          <w:szCs w:val="24"/>
          <w:lang w:val="pt-BR"/>
        </w:rPr>
      </w:pPr>
      <w:r w:rsidRPr="00875082">
        <w:rPr>
          <w:rFonts w:ascii="Helvética" w:hAnsi="Helvética" w:cstheme="minorHAnsi"/>
          <w:sz w:val="24"/>
          <w:szCs w:val="24"/>
          <w:lang w:val="pt-BR"/>
        </w:rPr>
        <w:t>SNUC - Sistema Naci</w:t>
      </w:r>
      <w:r w:rsidR="006E7C2E" w:rsidRPr="00875082">
        <w:rPr>
          <w:rFonts w:ascii="Helvética" w:hAnsi="Helvética" w:cstheme="minorHAnsi"/>
          <w:sz w:val="24"/>
          <w:szCs w:val="24"/>
          <w:lang w:val="pt-BR"/>
        </w:rPr>
        <w:t>onal de Unidades de Conservação</w:t>
      </w:r>
    </w:p>
    <w:p w14:paraId="02141FCF" w14:textId="77777777" w:rsidR="00530507" w:rsidRDefault="00530507" w:rsidP="0026428D">
      <w:pPr>
        <w:rPr>
          <w:rFonts w:ascii="Helvética" w:hAnsi="Helvética" w:cstheme="minorHAnsi"/>
          <w:sz w:val="24"/>
          <w:szCs w:val="24"/>
          <w:lang w:val="pt-BR"/>
        </w:rPr>
      </w:pPr>
    </w:p>
    <w:p w14:paraId="5E758B1B" w14:textId="77777777" w:rsidR="00530507" w:rsidRDefault="00530507" w:rsidP="0026428D">
      <w:pPr>
        <w:rPr>
          <w:rFonts w:ascii="Helvética" w:hAnsi="Helvética" w:cstheme="minorHAnsi"/>
          <w:sz w:val="24"/>
          <w:szCs w:val="24"/>
          <w:lang w:val="pt-BR"/>
        </w:rPr>
      </w:pPr>
    </w:p>
    <w:p w14:paraId="7EA33F1F" w14:textId="77777777" w:rsidR="00DB4A53" w:rsidRDefault="00DB4A53" w:rsidP="0026428D">
      <w:pPr>
        <w:rPr>
          <w:rFonts w:ascii="Helvética" w:hAnsi="Helvética" w:cstheme="minorHAnsi"/>
          <w:sz w:val="24"/>
          <w:szCs w:val="24"/>
          <w:lang w:val="pt-BR"/>
        </w:rPr>
      </w:pPr>
    </w:p>
    <w:p w14:paraId="5914FF58" w14:textId="0A1839FE" w:rsidR="00530507" w:rsidRDefault="00530507" w:rsidP="0026428D">
      <w:pPr>
        <w:rPr>
          <w:rFonts w:ascii="Helvética" w:hAnsi="Helvética" w:cstheme="minorHAnsi"/>
          <w:b/>
          <w:sz w:val="24"/>
          <w:szCs w:val="24"/>
          <w:lang w:val="pt-BR"/>
        </w:rPr>
      </w:pPr>
      <w:r>
        <w:rPr>
          <w:rFonts w:ascii="Helvética" w:hAnsi="Helvética" w:cstheme="minorHAnsi"/>
          <w:b/>
          <w:sz w:val="24"/>
          <w:szCs w:val="24"/>
          <w:lang w:val="pt-BR"/>
        </w:rPr>
        <w:t xml:space="preserve">IV - </w:t>
      </w:r>
      <w:r w:rsidRPr="00530507">
        <w:rPr>
          <w:rFonts w:ascii="Helvética" w:hAnsi="Helvética" w:cstheme="minorHAnsi"/>
          <w:b/>
          <w:sz w:val="24"/>
          <w:szCs w:val="24"/>
          <w:lang w:val="pt-BR"/>
        </w:rPr>
        <w:t>Análise de lacunas</w:t>
      </w:r>
    </w:p>
    <w:p w14:paraId="57B97E59" w14:textId="77777777" w:rsidR="00DB4A53" w:rsidRPr="00530507" w:rsidRDefault="00DB4A53" w:rsidP="0026428D">
      <w:pPr>
        <w:rPr>
          <w:rFonts w:ascii="Helvética" w:hAnsi="Helvética" w:cstheme="minorHAnsi"/>
          <w:b/>
          <w:sz w:val="24"/>
          <w:szCs w:val="24"/>
          <w:lang w:val="pt-BR"/>
        </w:rPr>
      </w:pPr>
    </w:p>
    <w:p w14:paraId="607FC2A3" w14:textId="31FB4F48" w:rsidR="00467EA9" w:rsidRPr="00875082" w:rsidRDefault="004E5763" w:rsidP="00D47DA2">
      <w:pPr>
        <w:jc w:val="center"/>
        <w:rPr>
          <w:rFonts w:ascii="Helvética" w:hAnsi="Helvética" w:cstheme="minorHAnsi"/>
          <w:b/>
          <w:sz w:val="24"/>
          <w:szCs w:val="24"/>
          <w:lang w:val="pt-BR"/>
        </w:rPr>
      </w:pPr>
      <w:r w:rsidRPr="00875082">
        <w:rPr>
          <w:rFonts w:ascii="Helvética" w:hAnsi="Helvética" w:cstheme="minorHAnsi"/>
          <w:b/>
          <w:sz w:val="24"/>
          <w:szCs w:val="24"/>
          <w:lang w:val="pt-BR"/>
        </w:rPr>
        <w:lastRenderedPageBreak/>
        <w:t>OP-703 Política de Me</w:t>
      </w:r>
      <w:r w:rsidR="00F76559" w:rsidRPr="00875082">
        <w:rPr>
          <w:rFonts w:ascii="Helvética" w:hAnsi="Helvética" w:cstheme="minorHAnsi"/>
          <w:b/>
          <w:sz w:val="24"/>
          <w:szCs w:val="24"/>
          <w:lang w:val="pt-BR"/>
        </w:rPr>
        <w:t>io</w:t>
      </w:r>
      <w:r w:rsidRPr="00875082">
        <w:rPr>
          <w:rFonts w:ascii="Helvética" w:hAnsi="Helvética" w:cstheme="minorHAnsi"/>
          <w:b/>
          <w:sz w:val="24"/>
          <w:szCs w:val="24"/>
          <w:lang w:val="pt-BR"/>
        </w:rPr>
        <w:t xml:space="preserve"> Ambiente </w:t>
      </w:r>
      <w:r w:rsidR="00F76559" w:rsidRPr="00875082">
        <w:rPr>
          <w:rFonts w:ascii="Helvética" w:hAnsi="Helvética" w:cstheme="minorHAnsi"/>
          <w:b/>
          <w:sz w:val="24"/>
          <w:szCs w:val="24"/>
          <w:lang w:val="pt-BR"/>
        </w:rPr>
        <w:t>e</w:t>
      </w:r>
      <w:r w:rsidRPr="00875082">
        <w:rPr>
          <w:rFonts w:ascii="Helvética" w:hAnsi="Helvética" w:cstheme="minorHAnsi"/>
          <w:b/>
          <w:sz w:val="24"/>
          <w:szCs w:val="24"/>
          <w:lang w:val="pt-BR"/>
        </w:rPr>
        <w:t xml:space="preserve"> </w:t>
      </w:r>
      <w:r w:rsidR="00F76559" w:rsidRPr="00875082">
        <w:rPr>
          <w:rFonts w:ascii="Helvética" w:hAnsi="Helvética" w:cstheme="minorHAnsi"/>
          <w:b/>
          <w:sz w:val="24"/>
          <w:szCs w:val="24"/>
          <w:lang w:val="pt-BR"/>
        </w:rPr>
        <w:t>Cumprimento de Salvaguardas</w:t>
      </w:r>
    </w:p>
    <w:p w14:paraId="2682EC16" w14:textId="77777777" w:rsidR="0025704B" w:rsidRPr="00875082" w:rsidRDefault="0025704B" w:rsidP="0025704B">
      <w:pPr>
        <w:jc w:val="left"/>
        <w:rPr>
          <w:rFonts w:ascii="Helvética" w:hAnsi="Helvética" w:cstheme="minorHAnsi"/>
          <w:b/>
          <w:sz w:val="24"/>
          <w:szCs w:val="24"/>
          <w:lang w:val="pt-BR"/>
        </w:rPr>
      </w:pPr>
    </w:p>
    <w:tbl>
      <w:tblPr>
        <w:tblStyle w:val="Tabelacomgrade1"/>
        <w:tblW w:w="15590" w:type="dxa"/>
        <w:jc w:val="center"/>
        <w:tblLayout w:type="fixed"/>
        <w:tblLook w:val="04A0" w:firstRow="1" w:lastRow="0" w:firstColumn="1" w:lastColumn="0" w:noHBand="0" w:noVBand="1"/>
      </w:tblPr>
      <w:tblGrid>
        <w:gridCol w:w="2265"/>
        <w:gridCol w:w="4678"/>
        <w:gridCol w:w="5245"/>
        <w:gridCol w:w="3402"/>
      </w:tblGrid>
      <w:tr w:rsidR="00F921C1" w:rsidRPr="00875082" w14:paraId="22A3D895" w14:textId="77777777" w:rsidTr="00BC4411">
        <w:trPr>
          <w:trHeight w:val="422"/>
          <w:jc w:val="center"/>
        </w:trPr>
        <w:tc>
          <w:tcPr>
            <w:tcW w:w="2265" w:type="dxa"/>
            <w:tcBorders>
              <w:left w:val="single" w:sz="2" w:space="0" w:color="FFFFFF" w:themeColor="background1"/>
              <w:bottom w:val="single" w:sz="4" w:space="0" w:color="auto"/>
              <w:right w:val="single" w:sz="2" w:space="0" w:color="800000"/>
            </w:tcBorders>
            <w:shd w:val="clear" w:color="auto" w:fill="6A0A0C"/>
            <w:vAlign w:val="center"/>
          </w:tcPr>
          <w:p w14:paraId="205AC3E7" w14:textId="66C67927" w:rsidR="00F921C1" w:rsidRPr="00875082" w:rsidRDefault="00F921C1" w:rsidP="00490237">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Elemento</w:t>
            </w:r>
          </w:p>
        </w:tc>
        <w:tc>
          <w:tcPr>
            <w:tcW w:w="4678" w:type="dxa"/>
            <w:tcBorders>
              <w:left w:val="single" w:sz="2" w:space="0" w:color="800000"/>
              <w:bottom w:val="single" w:sz="4" w:space="0" w:color="auto"/>
              <w:right w:val="single" w:sz="2" w:space="0" w:color="800000"/>
            </w:tcBorders>
            <w:shd w:val="clear" w:color="auto" w:fill="6A0A0C"/>
            <w:vAlign w:val="center"/>
          </w:tcPr>
          <w:p w14:paraId="551A42D8" w14:textId="4EF1D714" w:rsidR="00F921C1" w:rsidRPr="00875082" w:rsidRDefault="004E5763" w:rsidP="00490237">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Descrição</w:t>
            </w:r>
          </w:p>
        </w:tc>
        <w:tc>
          <w:tcPr>
            <w:tcW w:w="5245" w:type="dxa"/>
            <w:tcBorders>
              <w:left w:val="single" w:sz="2" w:space="0" w:color="800000"/>
              <w:bottom w:val="single" w:sz="4" w:space="0" w:color="auto"/>
              <w:right w:val="single" w:sz="2" w:space="0" w:color="800000"/>
            </w:tcBorders>
            <w:shd w:val="clear" w:color="auto" w:fill="6A0A0C"/>
            <w:vAlign w:val="center"/>
          </w:tcPr>
          <w:p w14:paraId="0ABC542D" w14:textId="76975CF1" w:rsidR="00F921C1" w:rsidRPr="00875082" w:rsidRDefault="004E5763" w:rsidP="00490237">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Legislação Aplicável</w:t>
            </w:r>
          </w:p>
        </w:tc>
        <w:tc>
          <w:tcPr>
            <w:tcW w:w="3402" w:type="dxa"/>
            <w:tcBorders>
              <w:left w:val="single" w:sz="2" w:space="0" w:color="800000"/>
              <w:bottom w:val="single" w:sz="4" w:space="0" w:color="auto"/>
              <w:right w:val="single" w:sz="2" w:space="0" w:color="800000"/>
            </w:tcBorders>
            <w:shd w:val="clear" w:color="auto" w:fill="6A0A0C"/>
            <w:vAlign w:val="center"/>
          </w:tcPr>
          <w:p w14:paraId="6B832EB5" w14:textId="4C7FF013" w:rsidR="00F921C1" w:rsidRPr="00875082" w:rsidRDefault="004E5763" w:rsidP="00490237">
            <w:pPr>
              <w:jc w:val="center"/>
              <w:rPr>
                <w:rFonts w:ascii="Helvética" w:eastAsia="MS Gothic" w:hAnsi="Helvética" w:cstheme="minorHAnsi" w:hint="eastAsia"/>
                <w:b/>
                <w:i/>
                <w:iCs/>
                <w:color w:val="454545"/>
                <w:sz w:val="20"/>
                <w:szCs w:val="20"/>
                <w:lang w:val="pt-BR"/>
              </w:rPr>
            </w:pPr>
            <w:r w:rsidRPr="00875082">
              <w:rPr>
                <w:rFonts w:ascii="Helvética" w:eastAsia="Helvetica" w:hAnsi="Helvética" w:cstheme="minorHAnsi"/>
                <w:b/>
                <w:sz w:val="20"/>
                <w:szCs w:val="20"/>
                <w:lang w:val="pt-BR"/>
              </w:rPr>
              <w:t>Análise de Equivalência</w:t>
            </w:r>
          </w:p>
        </w:tc>
      </w:tr>
      <w:tr w:rsidR="0011562B" w:rsidRPr="00875082" w14:paraId="38562956" w14:textId="77777777" w:rsidTr="00BC4411">
        <w:trPr>
          <w:trHeight w:val="134"/>
          <w:jc w:val="center"/>
        </w:trPr>
        <w:tc>
          <w:tcPr>
            <w:tcW w:w="2265" w:type="dxa"/>
            <w:tcBorders>
              <w:top w:val="single" w:sz="4" w:space="0" w:color="auto"/>
              <w:left w:val="nil"/>
              <w:bottom w:val="single" w:sz="4" w:space="0" w:color="auto"/>
              <w:right w:val="nil"/>
            </w:tcBorders>
            <w:shd w:val="clear" w:color="auto" w:fill="auto"/>
            <w:vAlign w:val="center"/>
          </w:tcPr>
          <w:p w14:paraId="7B7E0F97" w14:textId="77777777" w:rsidR="0011562B" w:rsidRPr="00875082" w:rsidRDefault="0011562B" w:rsidP="00490237">
            <w:pPr>
              <w:jc w:val="center"/>
              <w:rPr>
                <w:rFonts w:ascii="Helvética" w:eastAsia="Helvetica" w:hAnsi="Helvética" w:cstheme="minorHAnsi"/>
                <w:b/>
                <w:sz w:val="20"/>
                <w:szCs w:val="20"/>
                <w:lang w:val="pt-BR"/>
              </w:rPr>
            </w:pPr>
          </w:p>
        </w:tc>
        <w:tc>
          <w:tcPr>
            <w:tcW w:w="4678" w:type="dxa"/>
            <w:tcBorders>
              <w:top w:val="single" w:sz="4" w:space="0" w:color="auto"/>
              <w:left w:val="nil"/>
              <w:bottom w:val="single" w:sz="4" w:space="0" w:color="auto"/>
              <w:right w:val="nil"/>
            </w:tcBorders>
            <w:shd w:val="clear" w:color="auto" w:fill="auto"/>
            <w:vAlign w:val="center"/>
          </w:tcPr>
          <w:p w14:paraId="2E290167" w14:textId="77777777" w:rsidR="0011562B" w:rsidRPr="00875082" w:rsidRDefault="0011562B" w:rsidP="00490237">
            <w:pPr>
              <w:jc w:val="center"/>
              <w:rPr>
                <w:rFonts w:ascii="Helvética" w:eastAsia="Helvetica" w:hAnsi="Helvética" w:cstheme="minorHAnsi"/>
                <w:b/>
                <w:sz w:val="20"/>
                <w:szCs w:val="20"/>
                <w:lang w:val="pt-BR"/>
              </w:rPr>
            </w:pPr>
          </w:p>
        </w:tc>
        <w:tc>
          <w:tcPr>
            <w:tcW w:w="5245" w:type="dxa"/>
            <w:tcBorders>
              <w:top w:val="single" w:sz="4" w:space="0" w:color="auto"/>
              <w:left w:val="nil"/>
              <w:bottom w:val="single" w:sz="4" w:space="0" w:color="auto"/>
              <w:right w:val="nil"/>
            </w:tcBorders>
            <w:shd w:val="clear" w:color="auto" w:fill="auto"/>
            <w:vAlign w:val="center"/>
          </w:tcPr>
          <w:p w14:paraId="76279578" w14:textId="77777777" w:rsidR="0011562B" w:rsidRPr="00875082" w:rsidRDefault="0011562B" w:rsidP="00490237">
            <w:pPr>
              <w:jc w:val="center"/>
              <w:rPr>
                <w:rFonts w:ascii="Helvética" w:eastAsia="Helvetica" w:hAnsi="Helvética" w:cstheme="minorHAnsi"/>
                <w:b/>
                <w:sz w:val="20"/>
                <w:szCs w:val="20"/>
                <w:lang w:val="pt-BR"/>
              </w:rPr>
            </w:pPr>
          </w:p>
        </w:tc>
        <w:tc>
          <w:tcPr>
            <w:tcW w:w="3402" w:type="dxa"/>
            <w:tcBorders>
              <w:top w:val="single" w:sz="4" w:space="0" w:color="auto"/>
              <w:left w:val="nil"/>
              <w:bottom w:val="single" w:sz="4" w:space="0" w:color="auto"/>
              <w:right w:val="nil"/>
            </w:tcBorders>
            <w:shd w:val="clear" w:color="auto" w:fill="auto"/>
            <w:vAlign w:val="center"/>
          </w:tcPr>
          <w:p w14:paraId="679E209E" w14:textId="77777777" w:rsidR="0011562B" w:rsidRPr="00875082" w:rsidRDefault="0011562B" w:rsidP="00490237">
            <w:pPr>
              <w:jc w:val="center"/>
              <w:rPr>
                <w:rFonts w:ascii="Helvética" w:eastAsia="Helvetica" w:hAnsi="Helvética" w:cstheme="minorHAnsi"/>
                <w:b/>
                <w:sz w:val="20"/>
                <w:szCs w:val="20"/>
                <w:lang w:val="pt-BR"/>
              </w:rPr>
            </w:pPr>
          </w:p>
        </w:tc>
      </w:tr>
      <w:tr w:rsidR="0011562B" w:rsidRPr="00A96CDF" w14:paraId="2253E648" w14:textId="77777777" w:rsidTr="00BC4411">
        <w:trPr>
          <w:trHeight w:val="404"/>
          <w:jc w:val="center"/>
        </w:trPr>
        <w:tc>
          <w:tcPr>
            <w:tcW w:w="15590" w:type="dxa"/>
            <w:gridSpan w:val="4"/>
            <w:tcBorders>
              <w:top w:val="single" w:sz="4" w:space="0" w:color="auto"/>
              <w:left w:val="single" w:sz="2" w:space="0" w:color="FFFFFF" w:themeColor="background1"/>
              <w:right w:val="single" w:sz="2" w:space="0" w:color="800000"/>
            </w:tcBorders>
            <w:shd w:val="clear" w:color="auto" w:fill="6A0A0C"/>
            <w:vAlign w:val="center"/>
          </w:tcPr>
          <w:p w14:paraId="5B13D15E" w14:textId="7C7AC46E" w:rsidR="0011562B" w:rsidRPr="00875082" w:rsidRDefault="0011562B" w:rsidP="0011562B">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Diretriz de Política B. Proteção do meio ambiente: Em direção a uma gestão dos riscos e impactos ambientais</w:t>
            </w:r>
          </w:p>
        </w:tc>
      </w:tr>
      <w:tr w:rsidR="0011562B" w:rsidRPr="00A96CDF" w14:paraId="3385D6FA" w14:textId="77777777" w:rsidTr="00BC4411">
        <w:trPr>
          <w:trHeight w:val="342"/>
          <w:jc w:val="center"/>
        </w:trPr>
        <w:tc>
          <w:tcPr>
            <w:tcW w:w="15590" w:type="dxa"/>
            <w:gridSpan w:val="4"/>
            <w:tcBorders>
              <w:left w:val="single" w:sz="2" w:space="0" w:color="FFFFFF" w:themeColor="background1"/>
              <w:right w:val="single" w:sz="2" w:space="0" w:color="800000"/>
            </w:tcBorders>
            <w:shd w:val="clear" w:color="auto" w:fill="6A0A0C"/>
            <w:vAlign w:val="center"/>
          </w:tcPr>
          <w:p w14:paraId="712F02A8" w14:textId="37182940" w:rsidR="0011562B" w:rsidRPr="001679C4" w:rsidRDefault="0011562B" w:rsidP="0011562B">
            <w:pPr>
              <w:jc w:val="left"/>
              <w:rPr>
                <w:rFonts w:ascii="Helvética" w:eastAsia="Helvetica" w:hAnsi="Helvética" w:cstheme="minorHAnsi"/>
                <w:b/>
                <w:sz w:val="20"/>
                <w:szCs w:val="20"/>
                <w:highlight w:val="yellow"/>
                <w:lang w:val="pt-BR"/>
              </w:rPr>
            </w:pPr>
            <w:r w:rsidRPr="00EE2E58">
              <w:rPr>
                <w:rFonts w:ascii="Helvética" w:eastAsia="Helvetica" w:hAnsi="Helvética" w:cstheme="minorHAnsi"/>
                <w:b/>
                <w:sz w:val="20"/>
                <w:szCs w:val="20"/>
                <w:lang w:val="pt-BR"/>
              </w:rPr>
              <w:t>B.3. Pré-avaliação e classificação</w:t>
            </w:r>
          </w:p>
        </w:tc>
      </w:tr>
      <w:tr w:rsidR="00F921C1" w:rsidRPr="00A96CDF" w14:paraId="613B51E6" w14:textId="77777777" w:rsidTr="00BC4411">
        <w:trPr>
          <w:trHeight w:val="562"/>
          <w:jc w:val="center"/>
        </w:trPr>
        <w:tc>
          <w:tcPr>
            <w:tcW w:w="2265" w:type="dxa"/>
            <w:tcBorders>
              <w:left w:val="single" w:sz="2" w:space="0" w:color="FFFFFF" w:themeColor="background1"/>
              <w:right w:val="single" w:sz="4" w:space="0" w:color="767171" w:themeColor="background2" w:themeShade="80"/>
            </w:tcBorders>
            <w:shd w:val="clear" w:color="auto" w:fill="auto"/>
          </w:tcPr>
          <w:p w14:paraId="27729C45" w14:textId="6C5868E8" w:rsidR="00F921C1" w:rsidRPr="00875082" w:rsidRDefault="00487965" w:rsidP="00C5548E">
            <w:pPr>
              <w:pStyle w:val="ListParagraph"/>
              <w:numPr>
                <w:ilvl w:val="0"/>
                <w:numId w:val="25"/>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Aplicação</w:t>
            </w:r>
          </w:p>
        </w:tc>
        <w:tc>
          <w:tcPr>
            <w:tcW w:w="4678" w:type="dxa"/>
            <w:tcBorders>
              <w:left w:val="single" w:sz="4" w:space="0" w:color="767171" w:themeColor="background2" w:themeShade="80"/>
              <w:right w:val="single" w:sz="4" w:space="0" w:color="767171" w:themeColor="background2" w:themeShade="80"/>
            </w:tcBorders>
            <w:shd w:val="clear" w:color="auto" w:fill="auto"/>
          </w:tcPr>
          <w:p w14:paraId="45294F0E" w14:textId="77777777" w:rsidR="00F921C1" w:rsidRPr="00875082" w:rsidRDefault="00516F3C" w:rsidP="00C5548E">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Todas as operações financiadas pelo BID serão pré-avaliadas e classificadas conforme seus impactos ambientais potenciais.</w:t>
            </w:r>
          </w:p>
          <w:p w14:paraId="62A8C529" w14:textId="77777777" w:rsidR="00EE25AA" w:rsidRPr="00875082" w:rsidRDefault="00EE25AA" w:rsidP="00C5548E">
            <w:pPr>
              <w:rPr>
                <w:rFonts w:ascii="Helvética" w:eastAsia="Helvetica" w:hAnsi="Helvética" w:cstheme="minorHAnsi"/>
                <w:sz w:val="20"/>
                <w:szCs w:val="20"/>
                <w:lang w:val="pt-BR"/>
              </w:rPr>
            </w:pPr>
          </w:p>
          <w:p w14:paraId="25BF681D" w14:textId="61DC1803" w:rsidR="00B74B4F" w:rsidRPr="00875082" w:rsidRDefault="00EE25AA" w:rsidP="00C5548E">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 classificação de um projeto poderá se alterar se</w:t>
            </w:r>
            <w:r w:rsidR="0095194C">
              <w:rPr>
                <w:rFonts w:ascii="Helvética" w:eastAsia="Helvetica" w:hAnsi="Helvética" w:cstheme="minorHAnsi"/>
                <w:sz w:val="20"/>
                <w:szCs w:val="20"/>
                <w:lang w:val="pt-BR"/>
              </w:rPr>
              <w:t>,</w:t>
            </w:r>
            <w:r w:rsidRPr="00875082">
              <w:rPr>
                <w:rFonts w:ascii="Helvética" w:eastAsia="Helvetica" w:hAnsi="Helvética" w:cstheme="minorHAnsi"/>
                <w:sz w:val="20"/>
                <w:szCs w:val="20"/>
                <w:lang w:val="pt-BR"/>
              </w:rPr>
              <w:t xml:space="preserve"> durante a preparação do mesmo, nova informação </w:t>
            </w:r>
            <w:r w:rsidR="00276ED8" w:rsidRPr="00875082">
              <w:rPr>
                <w:rFonts w:ascii="Helvética" w:eastAsia="Helvetica" w:hAnsi="Helvética" w:cstheme="minorHAnsi"/>
                <w:sz w:val="20"/>
                <w:szCs w:val="20"/>
                <w:lang w:val="pt-BR"/>
              </w:rPr>
              <w:t>mudar a categoria do projeto ou se o desenho de uma operação se altere substancialmente</w:t>
            </w:r>
            <w:r w:rsidR="00B74B4F">
              <w:rPr>
                <w:rFonts w:ascii="Helvética" w:eastAsia="Helvetica" w:hAnsi="Helvética" w:cstheme="minorHAnsi"/>
                <w:sz w:val="20"/>
                <w:szCs w:val="20"/>
                <w:lang w:val="pt-BR"/>
              </w:rPr>
              <w:t>.</w:t>
            </w:r>
          </w:p>
        </w:tc>
        <w:tc>
          <w:tcPr>
            <w:tcW w:w="5245" w:type="dxa"/>
            <w:tcBorders>
              <w:left w:val="single" w:sz="4" w:space="0" w:color="767171" w:themeColor="background2" w:themeShade="80"/>
              <w:right w:val="single" w:sz="4" w:space="0" w:color="767171" w:themeColor="background2" w:themeShade="80"/>
            </w:tcBorders>
          </w:tcPr>
          <w:p w14:paraId="3D5DA83A" w14:textId="4BA7A95C" w:rsidR="00F921C1" w:rsidRPr="00875082" w:rsidRDefault="00E206D3" w:rsidP="0065319F">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00CC2A99" w:rsidRPr="00875082">
              <w:rPr>
                <w:rFonts w:ascii="Helvética" w:eastAsia="Helvetica" w:hAnsi="Helvética" w:cstheme="minorHAnsi"/>
                <w:sz w:val="20"/>
                <w:szCs w:val="20"/>
                <w:lang w:val="pt-BR"/>
              </w:rPr>
              <w:t xml:space="preserve">A legislação federal brasileira </w:t>
            </w:r>
            <w:r w:rsidR="003C2840" w:rsidRPr="00875082">
              <w:rPr>
                <w:rFonts w:ascii="Helvética" w:eastAsia="Helvetica" w:hAnsi="Helvética" w:cstheme="minorHAnsi"/>
                <w:sz w:val="20"/>
                <w:szCs w:val="20"/>
                <w:lang w:val="pt-BR"/>
              </w:rPr>
              <w:t xml:space="preserve">estabelece que todas as atividades consideradas potencialmente poluidoras ou que possam causar degradação ambiental deverão ser submetidas ao processo </w:t>
            </w:r>
            <w:r w:rsidR="0050623B" w:rsidRPr="00875082">
              <w:rPr>
                <w:rFonts w:ascii="Helvética" w:eastAsia="Helvetica" w:hAnsi="Helvética" w:cstheme="minorHAnsi"/>
                <w:sz w:val="20"/>
                <w:szCs w:val="20"/>
                <w:lang w:val="pt-BR"/>
              </w:rPr>
              <w:t>de licenciamento ambiental para adquirir suas respectivas licenças ambientais outorgadas pelos órgãos estaduais</w:t>
            </w:r>
            <w:r w:rsidR="00945572" w:rsidRPr="00875082">
              <w:rPr>
                <w:rFonts w:ascii="Helvética" w:eastAsia="Helvetica" w:hAnsi="Helvética" w:cstheme="minorHAnsi"/>
                <w:sz w:val="20"/>
                <w:szCs w:val="20"/>
                <w:lang w:val="pt-BR"/>
              </w:rPr>
              <w:t>, municipais (quando dispuserem de competência necessária)</w:t>
            </w:r>
            <w:r w:rsidR="0050623B" w:rsidRPr="00875082">
              <w:rPr>
                <w:rFonts w:ascii="Helvética" w:eastAsia="Helvetica" w:hAnsi="Helvética" w:cstheme="minorHAnsi"/>
                <w:sz w:val="20"/>
                <w:szCs w:val="20"/>
                <w:lang w:val="pt-BR"/>
              </w:rPr>
              <w:t xml:space="preserve"> ou, em casos </w:t>
            </w:r>
            <w:r w:rsidR="00303328" w:rsidRPr="00875082">
              <w:rPr>
                <w:rFonts w:ascii="Helvética" w:eastAsia="Helvetica" w:hAnsi="Helvética" w:cstheme="minorHAnsi"/>
                <w:sz w:val="20"/>
                <w:szCs w:val="20"/>
                <w:lang w:val="pt-BR"/>
              </w:rPr>
              <w:t>de impacto ambiental significativo</w:t>
            </w:r>
            <w:r w:rsidR="0095194C">
              <w:rPr>
                <w:rFonts w:ascii="Helvética" w:eastAsia="Helvetica" w:hAnsi="Helvética" w:cstheme="minorHAnsi"/>
                <w:sz w:val="20"/>
                <w:szCs w:val="20"/>
                <w:lang w:val="pt-BR"/>
              </w:rPr>
              <w:t xml:space="preserve"> e regiões transfronteiriças</w:t>
            </w:r>
            <w:r w:rsidR="00986A65">
              <w:rPr>
                <w:rFonts w:ascii="Helvética" w:eastAsia="Helvetica" w:hAnsi="Helvética" w:cstheme="minorHAnsi"/>
                <w:sz w:val="20"/>
                <w:szCs w:val="20"/>
                <w:lang w:val="pt-BR"/>
              </w:rPr>
              <w:t xml:space="preserve"> (entre estados)</w:t>
            </w:r>
            <w:r w:rsidR="0050623B" w:rsidRPr="00875082">
              <w:rPr>
                <w:rFonts w:ascii="Helvética" w:eastAsia="Helvetica" w:hAnsi="Helvética" w:cstheme="minorHAnsi"/>
                <w:sz w:val="20"/>
                <w:szCs w:val="20"/>
                <w:lang w:val="pt-BR"/>
              </w:rPr>
              <w:t xml:space="preserve">, pelo Ibama (Instituto Brasileiro de Meio Ambiente e dos Recursos Naturais Renováveis). As licenças </w:t>
            </w:r>
            <w:r w:rsidR="00945572" w:rsidRPr="00875082">
              <w:rPr>
                <w:rFonts w:ascii="Helvética" w:eastAsia="Helvetica" w:hAnsi="Helvética" w:cstheme="minorHAnsi"/>
                <w:sz w:val="20"/>
                <w:szCs w:val="20"/>
                <w:lang w:val="pt-BR"/>
              </w:rPr>
              <w:t xml:space="preserve">são </w:t>
            </w:r>
            <w:r w:rsidR="0050623B" w:rsidRPr="00875082">
              <w:rPr>
                <w:rFonts w:ascii="Helvética" w:eastAsia="Helvetica" w:hAnsi="Helvética" w:cstheme="minorHAnsi"/>
                <w:sz w:val="20"/>
                <w:szCs w:val="20"/>
                <w:lang w:val="pt-BR"/>
              </w:rPr>
              <w:t xml:space="preserve">aprovadas, em </w:t>
            </w:r>
            <w:r w:rsidR="00945572" w:rsidRPr="00875082">
              <w:rPr>
                <w:rFonts w:ascii="Helvética" w:eastAsia="Helvetica" w:hAnsi="Helvética" w:cstheme="minorHAnsi"/>
                <w:sz w:val="20"/>
                <w:szCs w:val="20"/>
                <w:lang w:val="pt-BR"/>
              </w:rPr>
              <w:t>todos os</w:t>
            </w:r>
            <w:r w:rsidR="0050623B" w:rsidRPr="00875082">
              <w:rPr>
                <w:rFonts w:ascii="Helvética" w:eastAsia="Helvetica" w:hAnsi="Helvética" w:cstheme="minorHAnsi"/>
                <w:sz w:val="20"/>
                <w:szCs w:val="20"/>
                <w:lang w:val="pt-BR"/>
              </w:rPr>
              <w:t xml:space="preserve"> casos, </w:t>
            </w:r>
            <w:r w:rsidR="006E1E73" w:rsidRPr="00875082">
              <w:rPr>
                <w:rFonts w:ascii="Helvética" w:eastAsia="Helvetica" w:hAnsi="Helvética" w:cstheme="minorHAnsi"/>
                <w:sz w:val="20"/>
                <w:szCs w:val="20"/>
                <w:lang w:val="pt-BR"/>
              </w:rPr>
              <w:t>após processo</w:t>
            </w:r>
            <w:r w:rsidR="0065319F" w:rsidRPr="00875082">
              <w:rPr>
                <w:rFonts w:ascii="Helvética" w:eastAsia="Helvetica" w:hAnsi="Helvética" w:cstheme="minorHAnsi"/>
                <w:sz w:val="20"/>
                <w:szCs w:val="20"/>
                <w:lang w:val="pt-BR"/>
              </w:rPr>
              <w:t xml:space="preserve"> detalhado ou simplificado</w:t>
            </w:r>
            <w:r w:rsidR="006E1E73" w:rsidRPr="00875082">
              <w:rPr>
                <w:rFonts w:ascii="Helvética" w:eastAsia="Helvetica" w:hAnsi="Helvética" w:cstheme="minorHAnsi"/>
                <w:sz w:val="20"/>
                <w:szCs w:val="20"/>
                <w:lang w:val="pt-BR"/>
              </w:rPr>
              <w:t xml:space="preserve"> de </w:t>
            </w:r>
            <w:r w:rsidR="0050623B" w:rsidRPr="00875082">
              <w:rPr>
                <w:rFonts w:ascii="Helvética" w:eastAsia="Helvetica" w:hAnsi="Helvética" w:cstheme="minorHAnsi"/>
                <w:sz w:val="20"/>
                <w:szCs w:val="20"/>
                <w:lang w:val="pt-BR"/>
              </w:rPr>
              <w:t>avaliação de impacto ambiental</w:t>
            </w:r>
            <w:r w:rsidR="0065319F" w:rsidRPr="00875082">
              <w:rPr>
                <w:rFonts w:ascii="Helvética" w:eastAsia="Helvetica" w:hAnsi="Helvética" w:cstheme="minorHAnsi"/>
                <w:sz w:val="20"/>
                <w:szCs w:val="20"/>
                <w:lang w:val="pt-BR"/>
              </w:rPr>
              <w:t>.</w:t>
            </w:r>
            <w:r w:rsidR="003A60E7">
              <w:rPr>
                <w:rFonts w:ascii="Helvética" w:eastAsia="Helvetica" w:hAnsi="Helvética" w:cstheme="minorHAnsi"/>
                <w:sz w:val="20"/>
                <w:szCs w:val="20"/>
                <w:lang w:val="pt-BR"/>
              </w:rPr>
              <w:t xml:space="preserve"> A Resolução Conama 001/86 e 237/97 listam uma série de atividades potencialmente poluidoras e sujeitas ao licenciamento ambiental.</w:t>
            </w:r>
            <w:r w:rsidR="0065319F" w:rsidRPr="00875082">
              <w:rPr>
                <w:rFonts w:ascii="Helvética" w:eastAsia="Helvetica" w:hAnsi="Helvética" w:cstheme="minorHAnsi"/>
                <w:sz w:val="20"/>
                <w:szCs w:val="20"/>
                <w:lang w:val="pt-BR"/>
              </w:rPr>
              <w:t xml:space="preserve"> (Política Nacional do Meio Ambiente – Lei Federal No 6.938; Resoluções CONAMA No 001/1986 e </w:t>
            </w:r>
            <w:r w:rsidR="0095194C" w:rsidRPr="00875082">
              <w:rPr>
                <w:rFonts w:ascii="Helvética" w:eastAsia="Helvetica" w:hAnsi="Helvética" w:cstheme="minorHAnsi"/>
                <w:sz w:val="20"/>
                <w:szCs w:val="20"/>
                <w:lang w:val="pt-BR"/>
              </w:rPr>
              <w:t>N</w:t>
            </w:r>
            <w:r w:rsidR="0095194C">
              <w:rPr>
                <w:rFonts w:ascii="Helvética" w:eastAsia="Helvetica" w:hAnsi="Helvética" w:cstheme="minorHAnsi"/>
                <w:sz w:val="20"/>
                <w:szCs w:val="20"/>
                <w:lang w:val="pt-BR"/>
              </w:rPr>
              <w:t>o</w:t>
            </w:r>
            <w:r w:rsidR="0095194C" w:rsidRPr="00875082">
              <w:rPr>
                <w:rFonts w:ascii="Helvética" w:eastAsia="Helvetica" w:hAnsi="Helvética" w:cstheme="minorHAnsi"/>
                <w:sz w:val="20"/>
                <w:szCs w:val="20"/>
                <w:lang w:val="pt-BR"/>
              </w:rPr>
              <w:t xml:space="preserve"> </w:t>
            </w:r>
            <w:r w:rsidR="0065319F" w:rsidRPr="00875082">
              <w:rPr>
                <w:rFonts w:ascii="Helvética" w:eastAsia="Helvetica" w:hAnsi="Helvética" w:cstheme="minorHAnsi"/>
                <w:sz w:val="20"/>
                <w:szCs w:val="20"/>
                <w:lang w:val="pt-BR"/>
              </w:rPr>
              <w:t>237/1997)</w:t>
            </w:r>
            <w:r w:rsidR="0095194C">
              <w:rPr>
                <w:rFonts w:ascii="Helvética" w:eastAsia="Helvetica" w:hAnsi="Helvética" w:cstheme="minorHAnsi"/>
                <w:sz w:val="20"/>
                <w:szCs w:val="20"/>
                <w:lang w:val="pt-BR"/>
              </w:rPr>
              <w:t>;</w:t>
            </w:r>
          </w:p>
          <w:p w14:paraId="4D0B8E90" w14:textId="77777777" w:rsidR="0065319F" w:rsidRPr="00875082" w:rsidRDefault="0065319F" w:rsidP="0065319F">
            <w:pPr>
              <w:rPr>
                <w:rFonts w:ascii="Helvética" w:eastAsia="Helvetica" w:hAnsi="Helvética" w:cstheme="minorHAnsi"/>
                <w:sz w:val="20"/>
                <w:szCs w:val="20"/>
                <w:lang w:val="pt-BR"/>
              </w:rPr>
            </w:pPr>
          </w:p>
          <w:p w14:paraId="422C8B08" w14:textId="73E742E4" w:rsidR="003E17F9" w:rsidRPr="00875082" w:rsidRDefault="00E206D3" w:rsidP="00C5548E">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002C58C0" w:rsidRPr="00875082">
              <w:rPr>
                <w:rFonts w:ascii="Helvética" w:eastAsia="Helvetica" w:hAnsi="Helvética" w:cstheme="minorHAnsi"/>
                <w:sz w:val="20"/>
                <w:szCs w:val="20"/>
                <w:lang w:val="pt-BR"/>
              </w:rPr>
              <w:t xml:space="preserve">As legislações ambientais de alguns estados brasileiros classificam os projetos de acordo com o impacto ambiental potencial (por exemplo, Rio Grande do Norte, Ceará, Minas Gerais e Mato Grosso). </w:t>
            </w:r>
            <w:r w:rsidR="005A6A97" w:rsidRPr="00875082">
              <w:rPr>
                <w:rFonts w:ascii="Helvética" w:eastAsia="Helvetica" w:hAnsi="Helvética" w:cstheme="minorHAnsi"/>
                <w:sz w:val="20"/>
                <w:szCs w:val="20"/>
                <w:lang w:val="pt-BR"/>
              </w:rPr>
              <w:t>O</w:t>
            </w:r>
            <w:r w:rsidR="0065319F" w:rsidRPr="00875082">
              <w:rPr>
                <w:rFonts w:ascii="Helvética" w:eastAsia="Helvetica" w:hAnsi="Helvética" w:cstheme="minorHAnsi"/>
                <w:sz w:val="20"/>
                <w:szCs w:val="20"/>
                <w:lang w:val="pt-BR"/>
              </w:rPr>
              <w:t xml:space="preserve"> estado de São Paulo</w:t>
            </w:r>
            <w:r w:rsidR="00276ED8" w:rsidRPr="00875082">
              <w:rPr>
                <w:rFonts w:ascii="Helvética" w:eastAsia="Helvetica" w:hAnsi="Helvética" w:cstheme="minorHAnsi"/>
                <w:sz w:val="20"/>
                <w:szCs w:val="20"/>
                <w:lang w:val="pt-BR"/>
              </w:rPr>
              <w:t xml:space="preserve"> </w:t>
            </w:r>
            <w:r w:rsidR="005A628E" w:rsidRPr="00875082">
              <w:rPr>
                <w:rFonts w:ascii="Helvética" w:eastAsia="Helvetica" w:hAnsi="Helvética" w:cstheme="minorHAnsi"/>
                <w:sz w:val="20"/>
                <w:szCs w:val="20"/>
                <w:lang w:val="pt-BR"/>
              </w:rPr>
              <w:t>estabelece</w:t>
            </w:r>
            <w:r w:rsidR="005A6A97" w:rsidRPr="00875082">
              <w:rPr>
                <w:rFonts w:ascii="Helvética" w:eastAsia="Helvetica" w:hAnsi="Helvética" w:cstheme="minorHAnsi"/>
                <w:sz w:val="20"/>
                <w:szCs w:val="20"/>
                <w:lang w:val="pt-BR"/>
              </w:rPr>
              <w:t xml:space="preserve"> categorização </w:t>
            </w:r>
            <w:r w:rsidR="00F3327B" w:rsidRPr="00875082">
              <w:rPr>
                <w:rFonts w:ascii="Helvética" w:eastAsia="Helvetica" w:hAnsi="Helvética" w:cstheme="minorHAnsi"/>
                <w:sz w:val="20"/>
                <w:szCs w:val="20"/>
                <w:lang w:val="pt-BR"/>
              </w:rPr>
              <w:t xml:space="preserve">para os projetos </w:t>
            </w:r>
            <w:r w:rsidR="00C5548E" w:rsidRPr="00875082">
              <w:rPr>
                <w:rFonts w:ascii="Helvética" w:eastAsia="Helvetica" w:hAnsi="Helvética" w:cstheme="minorHAnsi"/>
                <w:sz w:val="20"/>
                <w:szCs w:val="20"/>
                <w:lang w:val="pt-BR"/>
              </w:rPr>
              <w:t xml:space="preserve">em três níveis – </w:t>
            </w:r>
            <w:r w:rsidR="005A628E" w:rsidRPr="00875082">
              <w:rPr>
                <w:rFonts w:ascii="Helvética" w:eastAsia="Helvetica" w:hAnsi="Helvética" w:cstheme="minorHAnsi"/>
                <w:sz w:val="20"/>
                <w:szCs w:val="20"/>
                <w:lang w:val="pt-BR"/>
              </w:rPr>
              <w:t>alto, médio ou baixo</w:t>
            </w:r>
            <w:r w:rsidR="00C5548E" w:rsidRPr="00875082">
              <w:rPr>
                <w:rFonts w:ascii="Helvética" w:eastAsia="Helvetica" w:hAnsi="Helvética" w:cstheme="minorHAnsi"/>
                <w:sz w:val="20"/>
                <w:szCs w:val="20"/>
                <w:lang w:val="pt-BR"/>
              </w:rPr>
              <w:t xml:space="preserve"> – conforme natureza, porte e potencial poluidor</w:t>
            </w:r>
            <w:r w:rsidR="00F3327B" w:rsidRPr="00875082">
              <w:rPr>
                <w:rFonts w:ascii="Helvética" w:eastAsia="Helvetica" w:hAnsi="Helvética" w:cstheme="minorHAnsi"/>
                <w:sz w:val="20"/>
                <w:szCs w:val="20"/>
                <w:lang w:val="pt-BR"/>
              </w:rPr>
              <w:t xml:space="preserve">, </w:t>
            </w:r>
            <w:r w:rsidR="005A6A97" w:rsidRPr="00875082">
              <w:rPr>
                <w:rFonts w:ascii="Helvética" w:eastAsia="Helvetica" w:hAnsi="Helvética" w:cstheme="minorHAnsi"/>
                <w:sz w:val="20"/>
                <w:szCs w:val="20"/>
                <w:lang w:val="pt-BR"/>
              </w:rPr>
              <w:t xml:space="preserve">que </w:t>
            </w:r>
            <w:r w:rsidR="00542BDE" w:rsidRPr="00875082">
              <w:rPr>
                <w:rFonts w:ascii="Helvética" w:eastAsia="Helvetica" w:hAnsi="Helvética" w:cstheme="minorHAnsi"/>
                <w:sz w:val="20"/>
                <w:szCs w:val="20"/>
                <w:lang w:val="pt-BR"/>
              </w:rPr>
              <w:t>são</w:t>
            </w:r>
            <w:r w:rsidR="005A6A97" w:rsidRPr="00875082">
              <w:rPr>
                <w:rFonts w:ascii="Helvética" w:eastAsia="Helvetica" w:hAnsi="Helvética" w:cstheme="minorHAnsi"/>
                <w:sz w:val="20"/>
                <w:szCs w:val="20"/>
                <w:lang w:val="pt-BR"/>
              </w:rPr>
              <w:t xml:space="preserve"> administrados por municípios do estado que possuem órgão ambiental capacitado ou, caso contrário, pela C</w:t>
            </w:r>
            <w:r w:rsidR="006C34F4" w:rsidRPr="00875082">
              <w:rPr>
                <w:rFonts w:ascii="Helvética" w:eastAsia="Helvetica" w:hAnsi="Helvética" w:cstheme="minorHAnsi"/>
                <w:sz w:val="20"/>
                <w:szCs w:val="20"/>
                <w:lang w:val="pt-BR"/>
              </w:rPr>
              <w:t>etesb</w:t>
            </w:r>
            <w:r w:rsidR="005A6A97" w:rsidRPr="00875082">
              <w:rPr>
                <w:rFonts w:ascii="Helvética" w:eastAsia="Helvetica" w:hAnsi="Helvética" w:cstheme="minorHAnsi"/>
                <w:sz w:val="20"/>
                <w:szCs w:val="20"/>
                <w:lang w:val="pt-BR"/>
              </w:rPr>
              <w:t xml:space="preserve"> (Companhia Estadual de Tecnologia de Saneamento Básico e de Defesa do Meio Ambiente)</w:t>
            </w:r>
            <w:r w:rsidR="0095194C">
              <w:rPr>
                <w:rFonts w:ascii="Helvética" w:eastAsia="Helvetica" w:hAnsi="Helvética" w:cstheme="minorHAnsi"/>
                <w:sz w:val="20"/>
                <w:szCs w:val="20"/>
                <w:lang w:val="pt-BR"/>
              </w:rPr>
              <w:t>;</w:t>
            </w:r>
            <w:r w:rsidR="00DA1258">
              <w:rPr>
                <w:rFonts w:ascii="Helvética" w:eastAsia="Helvetica" w:hAnsi="Helvética" w:cstheme="minorHAnsi"/>
                <w:sz w:val="20"/>
                <w:szCs w:val="20"/>
                <w:lang w:val="pt-BR"/>
              </w:rPr>
              <w:t xml:space="preserve"> </w:t>
            </w:r>
          </w:p>
          <w:p w14:paraId="70423E3D" w14:textId="77777777" w:rsidR="003E17F9" w:rsidRPr="00875082" w:rsidRDefault="003E17F9" w:rsidP="003E17F9">
            <w:pPr>
              <w:rPr>
                <w:rFonts w:ascii="Helvética" w:eastAsia="Helvetica" w:hAnsi="Helvética" w:cstheme="minorHAnsi"/>
                <w:sz w:val="20"/>
                <w:szCs w:val="20"/>
                <w:lang w:val="pt-BR"/>
              </w:rPr>
            </w:pPr>
          </w:p>
          <w:p w14:paraId="76B0DF29" w14:textId="34D42E2D" w:rsidR="00E206D3" w:rsidRPr="00875082" w:rsidRDefault="00011816" w:rsidP="00EE48E2">
            <w:pPr>
              <w:rPr>
                <w:rFonts w:ascii="Helvética" w:eastAsia="Helvetica" w:hAnsi="Helvética" w:cstheme="minorHAnsi"/>
                <w:sz w:val="20"/>
                <w:szCs w:val="20"/>
                <w:lang w:val="pt-BR"/>
              </w:rPr>
            </w:pPr>
            <w:r>
              <w:rPr>
                <w:rFonts w:ascii="Helvética" w:eastAsia="Helvetica" w:hAnsi="Helvética" w:cstheme="minorHAnsi"/>
                <w:sz w:val="20"/>
                <w:szCs w:val="20"/>
                <w:lang w:val="pt-BR"/>
              </w:rPr>
              <w:lastRenderedPageBreak/>
              <w:t>- Os setores de eficiência energética (melhoria nos sistemas de iluminação, refrigeração e distribuição através de painéis fotovoltaicos); transporte e mobilidade urbana (aquisição de máquinas, veículos e equipamentos)</w:t>
            </w:r>
            <w:r w:rsidR="002A7F85">
              <w:rPr>
                <w:rFonts w:ascii="Helvética" w:eastAsia="Helvetica" w:hAnsi="Helvética" w:cstheme="minorHAnsi"/>
                <w:sz w:val="20"/>
                <w:szCs w:val="20"/>
                <w:lang w:val="pt-BR"/>
              </w:rPr>
              <w:t xml:space="preserve">; e água e saneamento (aquisição e instalação de sistemas de águas residuais, </w:t>
            </w:r>
            <w:r w:rsidR="002A7F85" w:rsidRPr="00073A70">
              <w:rPr>
                <w:rFonts w:ascii="Helvética" w:eastAsia="Helvetica" w:hAnsi="Helvética" w:cstheme="minorHAnsi"/>
                <w:sz w:val="20"/>
                <w:szCs w:val="20"/>
                <w:lang w:val="pt-BR"/>
              </w:rPr>
              <w:t>Distritos</w:t>
            </w:r>
            <w:r w:rsidR="00DA1258">
              <w:rPr>
                <w:rFonts w:ascii="Helvética" w:eastAsia="Helvetica" w:hAnsi="Helvética" w:cstheme="minorHAnsi"/>
                <w:sz w:val="20"/>
                <w:szCs w:val="20"/>
                <w:lang w:val="pt-BR"/>
              </w:rPr>
              <w:t xml:space="preserve"> </w:t>
            </w:r>
            <w:r w:rsidR="002A7F85">
              <w:rPr>
                <w:rFonts w:ascii="Helvética" w:eastAsia="Helvetica" w:hAnsi="Helvética" w:cstheme="minorHAnsi"/>
                <w:sz w:val="20"/>
                <w:szCs w:val="20"/>
                <w:lang w:val="pt-BR"/>
              </w:rPr>
              <w:t xml:space="preserve">de Medição e Controle (DMC) e reparos) não </w:t>
            </w:r>
            <w:r w:rsidR="00F304A7">
              <w:rPr>
                <w:rFonts w:ascii="Helvética" w:eastAsia="Helvetica" w:hAnsi="Helvética" w:cstheme="minorHAnsi"/>
                <w:sz w:val="20"/>
                <w:szCs w:val="20"/>
                <w:lang w:val="pt-BR"/>
              </w:rPr>
              <w:t>estão sujeitos a licenciamento ambiental ou categorização na legislação federal e estadual</w:t>
            </w:r>
            <w:r w:rsidR="00B74B4F">
              <w:rPr>
                <w:rFonts w:ascii="Helvética" w:eastAsia="Helvetica" w:hAnsi="Helvética" w:cstheme="minorHAnsi"/>
                <w:sz w:val="20"/>
                <w:szCs w:val="20"/>
                <w:lang w:val="pt-BR"/>
              </w:rPr>
              <w:t>.</w:t>
            </w:r>
            <w:r w:rsidR="00F304A7">
              <w:rPr>
                <w:rFonts w:ascii="Helvética" w:eastAsia="Helvetica" w:hAnsi="Helvética" w:cstheme="minorHAnsi"/>
                <w:sz w:val="20"/>
                <w:szCs w:val="20"/>
                <w:lang w:val="pt-BR"/>
              </w:rPr>
              <w:t xml:space="preserve"> De acordo com o BID, estas atividades poderiam ser categorizadas como B ou C, de acordo com seu potencial de geração de resíduos, especialmente resíduos perigosos.</w:t>
            </w:r>
            <w:r w:rsidR="005B762A">
              <w:rPr>
                <w:rFonts w:ascii="Helvética" w:eastAsia="Helvetica" w:hAnsi="Helvética" w:cstheme="minorHAnsi"/>
                <w:sz w:val="20"/>
                <w:szCs w:val="20"/>
                <w:lang w:val="pt-BR"/>
              </w:rPr>
              <w:t xml:space="preserve"> </w:t>
            </w:r>
            <w:r w:rsidR="005B762A" w:rsidRPr="005B762A">
              <w:rPr>
                <w:rFonts w:ascii="Helvética" w:eastAsia="Helvetica" w:hAnsi="Helvética" w:cstheme="minorHAnsi"/>
                <w:sz w:val="20"/>
                <w:szCs w:val="20"/>
                <w:lang w:val="pt-BR"/>
              </w:rPr>
              <w:t>(Decisão de Diretoria No 153/2014/I; Deliberação CONSEMA Normativa 01/2014)</w:t>
            </w:r>
            <w:r w:rsidR="0095194C">
              <w:rPr>
                <w:rFonts w:ascii="Helvética" w:eastAsia="Helvetica" w:hAnsi="Helvética" w:cstheme="minorHAnsi"/>
                <w:sz w:val="20"/>
                <w:szCs w:val="20"/>
                <w:lang w:val="pt-BR"/>
              </w:rPr>
              <w:t>;</w:t>
            </w:r>
          </w:p>
        </w:tc>
        <w:tc>
          <w:tcPr>
            <w:tcW w:w="3402" w:type="dxa"/>
            <w:tcBorders>
              <w:left w:val="single" w:sz="4" w:space="0" w:color="767171" w:themeColor="background2" w:themeShade="80"/>
              <w:right w:val="single" w:sz="2" w:space="0" w:color="FFFFFF" w:themeColor="background1"/>
            </w:tcBorders>
            <w:shd w:val="clear" w:color="auto" w:fill="auto"/>
          </w:tcPr>
          <w:p w14:paraId="052BFFF5" w14:textId="4A539000" w:rsidR="00F304A7" w:rsidRDefault="00F304A7" w:rsidP="00F423D6">
            <w:pPr>
              <w:rPr>
                <w:rFonts w:ascii="Helvética" w:eastAsia="Helvetica" w:hAnsi="Helvética" w:cstheme="minorHAnsi"/>
                <w:sz w:val="20"/>
                <w:szCs w:val="20"/>
                <w:lang w:val="pt-BR"/>
              </w:rPr>
            </w:pPr>
            <w:r>
              <w:rPr>
                <w:rFonts w:ascii="Helvética" w:eastAsia="Helvetica" w:hAnsi="Helvética" w:cstheme="minorHAnsi"/>
                <w:sz w:val="20"/>
                <w:szCs w:val="20"/>
                <w:lang w:val="pt-BR"/>
              </w:rPr>
              <w:lastRenderedPageBreak/>
              <w:t xml:space="preserve">As legislações federal e estadual </w:t>
            </w:r>
            <w:r w:rsidR="00116863" w:rsidRPr="00636C72">
              <w:rPr>
                <w:rFonts w:ascii="Helvética" w:eastAsia="Helvetica" w:hAnsi="Helvética" w:cstheme="minorHAnsi"/>
                <w:sz w:val="20"/>
                <w:szCs w:val="20"/>
                <w:lang w:val="pt-BR"/>
              </w:rPr>
              <w:t xml:space="preserve">atendem </w:t>
            </w:r>
            <w:r w:rsidR="00116863" w:rsidRPr="0004073C">
              <w:rPr>
                <w:rFonts w:ascii="Helvética" w:eastAsia="Helvetica" w:hAnsi="Helvética" w:cstheme="minorHAnsi"/>
                <w:sz w:val="20"/>
                <w:szCs w:val="20"/>
                <w:lang w:val="pt-BR"/>
              </w:rPr>
              <w:t xml:space="preserve">parcialmente </w:t>
            </w:r>
            <w:r w:rsidR="00116863" w:rsidRPr="0004073C">
              <w:rPr>
                <w:rFonts w:ascii="Helvética" w:eastAsia="Helvetica" w:hAnsi="Helvética" w:cstheme="minorHAnsi" w:hint="eastAsia"/>
                <w:sz w:val="20"/>
                <w:szCs w:val="20"/>
                <w:lang w:val="pt-BR"/>
              </w:rPr>
              <w:t>à</w:t>
            </w:r>
            <w:r w:rsidR="00116863" w:rsidRPr="00636C72">
              <w:rPr>
                <w:rFonts w:ascii="Helvética" w:eastAsia="Helvetica" w:hAnsi="Helvética" w:cstheme="minorHAnsi"/>
                <w:sz w:val="20"/>
                <w:szCs w:val="20"/>
                <w:lang w:val="pt-BR"/>
              </w:rPr>
              <w:t>s</w:t>
            </w:r>
            <w:r w:rsidR="00116863">
              <w:rPr>
                <w:rFonts w:ascii="Helvética" w:eastAsia="Helvetica" w:hAnsi="Helvética" w:cstheme="minorHAnsi"/>
                <w:sz w:val="20"/>
                <w:szCs w:val="20"/>
                <w:lang w:val="pt-BR"/>
              </w:rPr>
              <w:t xml:space="preserve"> salvaguardas do BID</w:t>
            </w:r>
            <w:r>
              <w:rPr>
                <w:rFonts w:ascii="Helvética" w:eastAsia="Helvetica" w:hAnsi="Helvética" w:cstheme="minorHAnsi"/>
                <w:sz w:val="20"/>
                <w:szCs w:val="20"/>
                <w:lang w:val="pt-BR"/>
              </w:rPr>
              <w:t xml:space="preserve">. A categorização </w:t>
            </w:r>
            <w:r w:rsidR="00116863">
              <w:rPr>
                <w:rFonts w:ascii="Helvética" w:eastAsia="Helvetica" w:hAnsi="Helvética" w:cstheme="minorHAnsi"/>
                <w:sz w:val="20"/>
                <w:szCs w:val="20"/>
                <w:lang w:val="pt-BR"/>
              </w:rPr>
              <w:t xml:space="preserve">aplicada pelos órgãos ambientais estaduais </w:t>
            </w:r>
            <w:r w:rsidR="00F423D6">
              <w:rPr>
                <w:rFonts w:ascii="Helvética" w:eastAsia="Helvetica" w:hAnsi="Helvética" w:cstheme="minorHAnsi"/>
                <w:sz w:val="20"/>
                <w:szCs w:val="20"/>
                <w:lang w:val="pt-BR"/>
              </w:rPr>
              <w:t xml:space="preserve">não é equivalente </w:t>
            </w:r>
            <w:r w:rsidR="0095194C">
              <w:rPr>
                <w:rFonts w:ascii="Helvética" w:eastAsia="Helvetica" w:hAnsi="Helvética" w:cstheme="minorHAnsi"/>
                <w:sz w:val="20"/>
                <w:szCs w:val="20"/>
                <w:lang w:val="pt-BR"/>
              </w:rPr>
              <w:t xml:space="preserve">à </w:t>
            </w:r>
            <w:r w:rsidR="00116863">
              <w:rPr>
                <w:rFonts w:ascii="Helvética" w:eastAsia="Helvetica" w:hAnsi="Helvética" w:cstheme="minorHAnsi"/>
                <w:sz w:val="20"/>
                <w:szCs w:val="20"/>
                <w:lang w:val="pt-BR"/>
              </w:rPr>
              <w:t xml:space="preserve">utilizada pelo BID. </w:t>
            </w:r>
            <w:r w:rsidR="00F423D6">
              <w:rPr>
                <w:rFonts w:ascii="Helvética" w:eastAsia="Helvetica" w:hAnsi="Helvética" w:cstheme="minorHAnsi"/>
                <w:sz w:val="20"/>
                <w:szCs w:val="20"/>
                <w:lang w:val="pt-BR"/>
              </w:rPr>
              <w:t xml:space="preserve">Projetos categoria “B” podem estar dispensados de licenciamento ou classificados como </w:t>
            </w:r>
            <w:r w:rsidR="00F423D6" w:rsidRPr="00636C72">
              <w:rPr>
                <w:rFonts w:ascii="Helvética" w:eastAsia="Helvetica" w:hAnsi="Helvética" w:cstheme="minorHAnsi"/>
                <w:sz w:val="20"/>
                <w:szCs w:val="20"/>
                <w:lang w:val="pt-BR"/>
              </w:rPr>
              <w:t xml:space="preserve">de </w:t>
            </w:r>
            <w:r w:rsidR="00F423D6" w:rsidRPr="0004073C">
              <w:rPr>
                <w:rFonts w:ascii="Helvética" w:eastAsia="Helvetica" w:hAnsi="Helvética" w:cstheme="minorHAnsi"/>
                <w:sz w:val="20"/>
                <w:szCs w:val="20"/>
                <w:lang w:val="pt-BR"/>
              </w:rPr>
              <w:t>baixo impacto</w:t>
            </w:r>
            <w:r w:rsidR="00F423D6">
              <w:rPr>
                <w:rFonts w:ascii="Helvética" w:eastAsia="Helvetica" w:hAnsi="Helvética" w:cstheme="minorHAnsi"/>
                <w:sz w:val="20"/>
                <w:szCs w:val="20"/>
                <w:lang w:val="pt-BR"/>
              </w:rPr>
              <w:t xml:space="preserve"> ambiental na lei estadual</w:t>
            </w:r>
            <w:r w:rsidR="0095194C">
              <w:rPr>
                <w:rFonts w:ascii="Helvética" w:eastAsia="Helvetica" w:hAnsi="Helvética" w:cstheme="minorHAnsi"/>
                <w:sz w:val="20"/>
                <w:szCs w:val="20"/>
                <w:lang w:val="pt-BR"/>
              </w:rPr>
              <w:t>/municipal</w:t>
            </w:r>
            <w:r w:rsidR="00B170F2">
              <w:rPr>
                <w:rFonts w:ascii="Helvética" w:eastAsia="Helvetica" w:hAnsi="Helvética" w:cstheme="minorHAnsi"/>
                <w:sz w:val="20"/>
                <w:szCs w:val="20"/>
                <w:lang w:val="pt-BR"/>
              </w:rPr>
              <w:t>. Por exemplo, a aquisição e substituição de veículos e equipamentos de iluminação não estão sujeitas a um processo de licenciamento ambiental, e não passaria por um processo de classificação. Entretanto, de acordo com a Estratégia Ambiental e Social do Programa, tais atividades são potenciais geradores de resíduos perigosos e inertes (eletrônicos, pneus, vapor de mercúrio, entre outros), e estariam classificadas como categoria "B” no BID.</w:t>
            </w:r>
          </w:p>
          <w:p w14:paraId="0407058B" w14:textId="77777777" w:rsidR="00F423D6" w:rsidRDefault="00F423D6" w:rsidP="00F423D6">
            <w:pPr>
              <w:rPr>
                <w:rFonts w:ascii="Helvética" w:eastAsia="Helvetica" w:hAnsi="Helvética" w:cstheme="minorHAnsi"/>
                <w:sz w:val="20"/>
                <w:szCs w:val="20"/>
                <w:lang w:val="pt-BR"/>
              </w:rPr>
            </w:pPr>
          </w:p>
          <w:p w14:paraId="48C24E1C" w14:textId="470747E4" w:rsidR="00700174" w:rsidRDefault="00A84508" w:rsidP="00F423D6">
            <w:pPr>
              <w:rPr>
                <w:rFonts w:ascii="Helvética" w:eastAsia="Helvetica" w:hAnsi="Helvética" w:cstheme="minorHAnsi"/>
                <w:sz w:val="20"/>
                <w:szCs w:val="20"/>
                <w:lang w:val="pt-BR"/>
              </w:rPr>
            </w:pPr>
            <w:r>
              <w:rPr>
                <w:rFonts w:ascii="Helvética" w:eastAsia="Helvetica" w:hAnsi="Helvética" w:cstheme="minorHAnsi"/>
                <w:sz w:val="20"/>
                <w:szCs w:val="20"/>
                <w:lang w:val="pt-BR"/>
              </w:rPr>
              <w:t>O conteúdo do Protocolo de Gestão de Resíduos, que será integrado ao Regulamento Operacional do Programa, endereça os riscos associados ao transporte e armazenamento de resíduos no âmbito da opera</w:t>
            </w:r>
            <w:r w:rsidRPr="00636C72">
              <w:rPr>
                <w:rFonts w:ascii="Helvética" w:eastAsia="Helvetica" w:hAnsi="Helvética" w:cstheme="minorHAnsi"/>
                <w:sz w:val="20"/>
                <w:szCs w:val="20"/>
                <w:lang w:val="pt-BR"/>
              </w:rPr>
              <w:t>ç</w:t>
            </w:r>
            <w:r w:rsidR="00F423D6" w:rsidRPr="0004073C">
              <w:rPr>
                <w:rFonts w:ascii="Helvética" w:eastAsia="Helvetica" w:hAnsi="Helvética" w:cstheme="minorHAnsi" w:hint="eastAsia"/>
                <w:sz w:val="20"/>
                <w:szCs w:val="20"/>
                <w:lang w:val="pt-BR"/>
              </w:rPr>
              <w:t>ã</w:t>
            </w:r>
            <w:r w:rsidR="00F423D6" w:rsidRPr="0004073C">
              <w:rPr>
                <w:rFonts w:ascii="Helvética" w:eastAsia="Helvetica" w:hAnsi="Helvética" w:cstheme="minorHAnsi"/>
                <w:sz w:val="20"/>
                <w:szCs w:val="20"/>
                <w:lang w:val="pt-BR"/>
              </w:rPr>
              <w:t>o</w:t>
            </w:r>
            <w:r w:rsidR="00F423D6">
              <w:rPr>
                <w:rFonts w:ascii="Helvética" w:eastAsia="Helvetica" w:hAnsi="Helvética" w:cstheme="minorHAnsi"/>
                <w:sz w:val="20"/>
                <w:szCs w:val="20"/>
                <w:lang w:val="pt-BR"/>
              </w:rPr>
              <w:t>.</w:t>
            </w:r>
          </w:p>
          <w:p w14:paraId="4BACBA7C" w14:textId="77777777" w:rsidR="00700174" w:rsidRPr="00636C72" w:rsidRDefault="00700174" w:rsidP="00636C72">
            <w:pPr>
              <w:rPr>
                <w:rFonts w:ascii="Helvética" w:eastAsia="Helvetica" w:hAnsi="Helvética" w:cstheme="minorHAnsi"/>
                <w:sz w:val="20"/>
                <w:szCs w:val="20"/>
                <w:lang w:val="pt-BR"/>
              </w:rPr>
            </w:pPr>
          </w:p>
          <w:p w14:paraId="6A49D651" w14:textId="3C7AFFEA" w:rsidR="00700174" w:rsidRDefault="00700174" w:rsidP="003A60E7">
            <w:pPr>
              <w:rPr>
                <w:rFonts w:ascii="Helvética" w:eastAsia="Helvetica" w:hAnsi="Helvética" w:cstheme="minorHAnsi"/>
                <w:sz w:val="20"/>
                <w:szCs w:val="20"/>
                <w:lang w:val="pt-BR"/>
              </w:rPr>
            </w:pPr>
          </w:p>
          <w:p w14:paraId="55B877D1" w14:textId="77777777" w:rsidR="00F423D6" w:rsidRPr="00636C72" w:rsidRDefault="00F423D6" w:rsidP="00636C72">
            <w:pPr>
              <w:rPr>
                <w:rFonts w:ascii="Helvética" w:eastAsia="Helvetica" w:hAnsi="Helvética" w:cstheme="minorHAnsi"/>
                <w:sz w:val="20"/>
                <w:szCs w:val="20"/>
                <w:lang w:val="pt-BR"/>
              </w:rPr>
            </w:pPr>
          </w:p>
        </w:tc>
      </w:tr>
      <w:tr w:rsidR="00750D65" w:rsidRPr="00A96CDF" w14:paraId="3470D76F" w14:textId="77777777" w:rsidTr="00BC4411">
        <w:trPr>
          <w:trHeight w:val="420"/>
          <w:jc w:val="center"/>
        </w:trPr>
        <w:tc>
          <w:tcPr>
            <w:tcW w:w="2265" w:type="dxa"/>
            <w:tcBorders>
              <w:left w:val="single" w:sz="2" w:space="0" w:color="FFFFFF" w:themeColor="background1"/>
              <w:right w:val="single" w:sz="4" w:space="0" w:color="808080"/>
            </w:tcBorders>
            <w:shd w:val="clear" w:color="auto" w:fill="auto"/>
          </w:tcPr>
          <w:p w14:paraId="76774C50" w14:textId="6F75F6B2" w:rsidR="00750D65" w:rsidRPr="00875082" w:rsidRDefault="00750D65" w:rsidP="00C47348">
            <w:pPr>
              <w:pStyle w:val="ListParagraph"/>
              <w:numPr>
                <w:ilvl w:val="0"/>
                <w:numId w:val="25"/>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lastRenderedPageBreak/>
              <w:t>Operações com Médio Risco</w:t>
            </w:r>
          </w:p>
        </w:tc>
        <w:tc>
          <w:tcPr>
            <w:tcW w:w="4678" w:type="dxa"/>
            <w:tcBorders>
              <w:left w:val="single" w:sz="4" w:space="0" w:color="808080"/>
              <w:right w:val="single" w:sz="4" w:space="0" w:color="808080"/>
            </w:tcBorders>
            <w:shd w:val="clear" w:color="auto" w:fill="auto"/>
          </w:tcPr>
          <w:p w14:paraId="59B7A075" w14:textId="66029829" w:rsidR="00750D65" w:rsidRPr="00875082" w:rsidRDefault="00750D65" w:rsidP="00E5441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Aquelas operações que podem causar</w:t>
            </w:r>
            <w:r w:rsidR="0095194C">
              <w:rPr>
                <w:rFonts w:ascii="Helvética" w:eastAsia="Helvetica" w:hAnsi="Helvética" w:cstheme="minorHAnsi"/>
                <w:sz w:val="20"/>
                <w:szCs w:val="20"/>
                <w:lang w:val="pt-BR"/>
              </w:rPr>
              <w:t>,</w:t>
            </w:r>
            <w:r w:rsidRPr="00875082">
              <w:rPr>
                <w:rFonts w:ascii="Helvética" w:eastAsia="Helvetica" w:hAnsi="Helvética" w:cstheme="minorHAnsi"/>
                <w:sz w:val="20"/>
                <w:szCs w:val="20"/>
                <w:lang w:val="pt-BR"/>
              </w:rPr>
              <w:t xml:space="preserve"> principalmente</w:t>
            </w:r>
            <w:r w:rsidR="0095194C">
              <w:rPr>
                <w:rFonts w:ascii="Helvética" w:eastAsia="Helvetica" w:hAnsi="Helvética" w:cstheme="minorHAnsi"/>
                <w:sz w:val="20"/>
                <w:szCs w:val="20"/>
                <w:lang w:val="pt-BR"/>
              </w:rPr>
              <w:t>,</w:t>
            </w:r>
            <w:r w:rsidRPr="00875082">
              <w:rPr>
                <w:rFonts w:ascii="Helvética" w:eastAsia="Helvetica" w:hAnsi="Helvética" w:cstheme="minorHAnsi"/>
                <w:sz w:val="20"/>
                <w:szCs w:val="20"/>
                <w:lang w:val="pt-BR"/>
              </w:rPr>
              <w:t xml:space="preserve"> impactos ambientais negativos localizados e de curto prazo, incluindo impactos sociais associados, e para os quais já se dispõe de medidas de mitigação efetivas</w:t>
            </w:r>
            <w:r w:rsidR="0095194C">
              <w:rPr>
                <w:rFonts w:ascii="Helvética" w:eastAsia="Helvetica" w:hAnsi="Helvética" w:cstheme="minorHAnsi"/>
                <w:sz w:val="20"/>
                <w:szCs w:val="20"/>
                <w:lang w:val="pt-BR"/>
              </w:rPr>
              <w:t>,</w:t>
            </w:r>
            <w:r w:rsidRPr="00875082">
              <w:rPr>
                <w:rFonts w:ascii="Helvética" w:eastAsia="Helvetica" w:hAnsi="Helvética" w:cstheme="minorHAnsi"/>
                <w:sz w:val="20"/>
                <w:szCs w:val="20"/>
                <w:lang w:val="pt-BR"/>
              </w:rPr>
              <w:t xml:space="preserve"> serão </w:t>
            </w:r>
            <w:r w:rsidR="0095194C" w:rsidRPr="00875082">
              <w:rPr>
                <w:rFonts w:ascii="Helvética" w:eastAsia="Helvetica" w:hAnsi="Helvética" w:cstheme="minorHAnsi"/>
                <w:sz w:val="20"/>
                <w:szCs w:val="20"/>
                <w:lang w:val="pt-BR"/>
              </w:rPr>
              <w:t>classificad</w:t>
            </w:r>
            <w:r w:rsidR="0095194C">
              <w:rPr>
                <w:rFonts w:ascii="Helvética" w:eastAsia="Helvetica" w:hAnsi="Helvética" w:cstheme="minorHAnsi"/>
                <w:sz w:val="20"/>
                <w:szCs w:val="20"/>
                <w:lang w:val="pt-BR"/>
              </w:rPr>
              <w:t>a</w:t>
            </w:r>
            <w:r w:rsidR="0095194C" w:rsidRPr="00875082">
              <w:rPr>
                <w:rFonts w:ascii="Helvética" w:eastAsia="Helvetica" w:hAnsi="Helvética" w:cstheme="minorHAnsi"/>
                <w:sz w:val="20"/>
                <w:szCs w:val="20"/>
                <w:lang w:val="pt-BR"/>
              </w:rPr>
              <w:t xml:space="preserve">s </w:t>
            </w:r>
            <w:r w:rsidRPr="00875082">
              <w:rPr>
                <w:rFonts w:ascii="Helvética" w:eastAsia="Helvetica" w:hAnsi="Helvética" w:cstheme="minorHAnsi"/>
                <w:sz w:val="20"/>
                <w:szCs w:val="20"/>
                <w:lang w:val="pt-BR"/>
              </w:rPr>
              <w:t>na Categoria “B”. Estas operações normalmente requererão uma análise ambiental e/ou social centrada em temas específicos identificados durante o processo de seleção, assim como um Plano de Gestão Ambiental e Social (PGAS).</w:t>
            </w:r>
          </w:p>
        </w:tc>
        <w:tc>
          <w:tcPr>
            <w:tcW w:w="5245" w:type="dxa"/>
            <w:tcBorders>
              <w:left w:val="single" w:sz="4" w:space="0" w:color="808080"/>
              <w:right w:val="single" w:sz="4" w:space="0" w:color="808080"/>
            </w:tcBorders>
          </w:tcPr>
          <w:p w14:paraId="6439F23F" w14:textId="0C9459CE"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O Ibama não categoriza os projetos conforme o impacto ambiental potencial. Entretanto, o órgão ambiental federal sempre requer que as empresas responsáveis apresentem um plano e projeto de gerenciamento dos impactos sociais e ambientais como parte da Avaliação de Impacto Ambiental (Portaria Interministerial 419/2011)</w:t>
            </w:r>
            <w:r w:rsidR="0050623F">
              <w:rPr>
                <w:rFonts w:ascii="Helvética" w:eastAsia="Helvetica" w:hAnsi="Helvética" w:cstheme="minorHAnsi"/>
                <w:sz w:val="20"/>
                <w:szCs w:val="20"/>
                <w:lang w:val="pt-BR"/>
              </w:rPr>
              <w:t>;</w:t>
            </w:r>
          </w:p>
          <w:p w14:paraId="48DC6FF1" w14:textId="77777777" w:rsidR="00750D65" w:rsidRPr="00875082" w:rsidRDefault="00750D65" w:rsidP="00750D65">
            <w:pPr>
              <w:rPr>
                <w:rFonts w:ascii="Helvética" w:eastAsia="Helvetica" w:hAnsi="Helvética" w:cstheme="minorHAnsi"/>
                <w:sz w:val="20"/>
                <w:szCs w:val="20"/>
                <w:lang w:val="pt-BR"/>
              </w:rPr>
            </w:pPr>
          </w:p>
          <w:p w14:paraId="20487605" w14:textId="3FA50FC7" w:rsidR="005A7D90" w:rsidRPr="00875082" w:rsidRDefault="00750D65" w:rsidP="005A7D90">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00F33406">
              <w:rPr>
                <w:rFonts w:ascii="Helvética" w:eastAsia="Helvetica" w:hAnsi="Helvética" w:cstheme="minorHAnsi"/>
                <w:sz w:val="20"/>
                <w:szCs w:val="20"/>
                <w:lang w:val="pt-BR"/>
              </w:rPr>
              <w:t>A</w:t>
            </w:r>
            <w:r w:rsidR="00F33406" w:rsidRPr="00875082">
              <w:rPr>
                <w:rFonts w:ascii="Helvética" w:eastAsia="Helvetica" w:hAnsi="Helvética" w:cstheme="minorHAnsi"/>
                <w:sz w:val="20"/>
                <w:szCs w:val="20"/>
                <w:lang w:val="pt-BR"/>
              </w:rPr>
              <w:t xml:space="preserve"> </w:t>
            </w:r>
            <w:r w:rsidR="00B94E31" w:rsidRPr="00875082">
              <w:rPr>
                <w:rFonts w:ascii="Helvética" w:eastAsia="Helvetica" w:hAnsi="Helvética" w:cstheme="minorHAnsi"/>
                <w:sz w:val="20"/>
                <w:szCs w:val="20"/>
                <w:lang w:val="pt-BR"/>
              </w:rPr>
              <w:t>nível estadual, normalmente</w:t>
            </w:r>
            <w:r w:rsidR="0050623F">
              <w:rPr>
                <w:rFonts w:ascii="Helvética" w:eastAsia="Helvetica" w:hAnsi="Helvética" w:cstheme="minorHAnsi"/>
                <w:sz w:val="20"/>
                <w:szCs w:val="20"/>
                <w:lang w:val="pt-BR"/>
              </w:rPr>
              <w:t>,</w:t>
            </w:r>
            <w:r w:rsidR="00B94E31" w:rsidRPr="00875082">
              <w:rPr>
                <w:rFonts w:ascii="Helvética" w:eastAsia="Helvetica" w:hAnsi="Helvética" w:cstheme="minorHAnsi"/>
                <w:sz w:val="20"/>
                <w:szCs w:val="20"/>
                <w:lang w:val="pt-BR"/>
              </w:rPr>
              <w:t xml:space="preserve"> os órgãos ambientais são responsáveis p</w:t>
            </w:r>
            <w:r w:rsidR="004864FD">
              <w:rPr>
                <w:rFonts w:ascii="Helvética" w:eastAsia="Helvetica" w:hAnsi="Helvética" w:cstheme="minorHAnsi"/>
                <w:sz w:val="20"/>
                <w:szCs w:val="20"/>
                <w:lang w:val="pt-BR"/>
              </w:rPr>
              <w:t xml:space="preserve">ela categorização dos projetos. </w:t>
            </w:r>
            <w:r w:rsidR="005A7D90" w:rsidRPr="00875082">
              <w:rPr>
                <w:rFonts w:ascii="Helvética" w:eastAsia="Helvetica" w:hAnsi="Helvética" w:cstheme="minorHAnsi"/>
                <w:sz w:val="20"/>
                <w:szCs w:val="20"/>
                <w:lang w:val="pt-BR"/>
              </w:rPr>
              <w:t>O estado de São Paulo estabelece categorização para os projetos em três níveis – alto, médio ou baixo – conforme natureza, porte e potencial poluidor, que são administrados por municípios do estado que possuem órgão ambiental capacitado ou, caso contrário, pela Cetesb (Companhia Estadual de Tecnologia de Saneamento Básico e de Defesa do Meio Ambiente)</w:t>
            </w:r>
            <w:r w:rsidR="0050623F">
              <w:rPr>
                <w:rFonts w:ascii="Helvética" w:eastAsia="Helvetica" w:hAnsi="Helvética" w:cstheme="minorHAnsi"/>
                <w:sz w:val="20"/>
                <w:szCs w:val="20"/>
                <w:lang w:val="pt-BR"/>
              </w:rPr>
              <w:t>;</w:t>
            </w:r>
            <w:r w:rsidR="005A7D90" w:rsidRPr="00875082">
              <w:rPr>
                <w:rFonts w:ascii="Helvética" w:eastAsia="Helvetica" w:hAnsi="Helvética" w:cstheme="minorHAnsi"/>
                <w:sz w:val="20"/>
                <w:szCs w:val="20"/>
                <w:lang w:val="pt-BR"/>
              </w:rPr>
              <w:t xml:space="preserve"> </w:t>
            </w:r>
          </w:p>
          <w:p w14:paraId="1237525B" w14:textId="77777777" w:rsidR="005A7D90" w:rsidRDefault="005A7D90" w:rsidP="004675AF">
            <w:pPr>
              <w:rPr>
                <w:rFonts w:ascii="Helvética" w:eastAsia="Helvetica" w:hAnsi="Helvética" w:cstheme="minorHAnsi"/>
                <w:sz w:val="20"/>
                <w:szCs w:val="20"/>
                <w:lang w:val="pt-BR"/>
              </w:rPr>
            </w:pPr>
          </w:p>
          <w:p w14:paraId="44A6F25F" w14:textId="3A5B1445" w:rsidR="00F423D6" w:rsidRDefault="005A7D90" w:rsidP="00116863">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B94E31" w:rsidRPr="00875082">
              <w:rPr>
                <w:rFonts w:ascii="Helvética" w:eastAsia="Helvetica" w:hAnsi="Helvética" w:cstheme="minorHAnsi"/>
                <w:sz w:val="20"/>
                <w:szCs w:val="20"/>
                <w:lang w:val="pt-BR"/>
              </w:rPr>
              <w:t>Projetos classificados a nível estadual como de médio impacto ambiental</w:t>
            </w:r>
            <w:r>
              <w:rPr>
                <w:rFonts w:ascii="Helvética" w:eastAsia="Helvetica" w:hAnsi="Helvética" w:cstheme="minorHAnsi"/>
                <w:sz w:val="20"/>
                <w:szCs w:val="20"/>
                <w:lang w:val="pt-BR"/>
              </w:rPr>
              <w:t xml:space="preserve"> </w:t>
            </w:r>
            <w:r w:rsidR="00B94E31" w:rsidRPr="00875082">
              <w:rPr>
                <w:rFonts w:ascii="Helvética" w:eastAsia="Helvetica" w:hAnsi="Helvética" w:cstheme="minorHAnsi"/>
                <w:sz w:val="20"/>
                <w:szCs w:val="20"/>
                <w:lang w:val="pt-BR"/>
              </w:rPr>
              <w:t xml:space="preserve">são obrigados a apresentar </w:t>
            </w:r>
            <w:r>
              <w:rPr>
                <w:rFonts w:ascii="Helvética" w:eastAsia="Helvetica" w:hAnsi="Helvética" w:cstheme="minorHAnsi"/>
                <w:sz w:val="20"/>
                <w:szCs w:val="20"/>
                <w:lang w:val="pt-BR"/>
              </w:rPr>
              <w:t xml:space="preserve">o Relatório Ambiental Preliminar (RAP), que inclui </w:t>
            </w:r>
            <w:r w:rsidR="00B94E31" w:rsidRPr="00875082">
              <w:rPr>
                <w:rFonts w:ascii="Helvética" w:eastAsia="Helvetica" w:hAnsi="Helvética" w:cstheme="minorHAnsi"/>
                <w:sz w:val="20"/>
                <w:szCs w:val="20"/>
                <w:lang w:val="pt-BR"/>
              </w:rPr>
              <w:t>plano d</w:t>
            </w:r>
            <w:r>
              <w:rPr>
                <w:rFonts w:ascii="Helvética" w:eastAsia="Helvetica" w:hAnsi="Helvética" w:cstheme="minorHAnsi"/>
                <w:sz w:val="20"/>
                <w:szCs w:val="20"/>
                <w:lang w:val="pt-BR"/>
              </w:rPr>
              <w:t>e gestão de impactos ambientais</w:t>
            </w:r>
            <w:r w:rsidR="0050623F">
              <w:rPr>
                <w:rFonts w:ascii="Helvética" w:eastAsia="Helvetica" w:hAnsi="Helvética" w:cstheme="minorHAnsi"/>
                <w:sz w:val="20"/>
                <w:szCs w:val="20"/>
                <w:lang w:val="pt-BR"/>
              </w:rPr>
              <w:t>;</w:t>
            </w:r>
          </w:p>
          <w:p w14:paraId="3154B2F4" w14:textId="77777777" w:rsidR="00F423D6" w:rsidRDefault="00F423D6" w:rsidP="00116863">
            <w:pPr>
              <w:rPr>
                <w:rFonts w:ascii="Helvética" w:eastAsia="Helvetica" w:hAnsi="Helvética" w:cstheme="minorHAnsi"/>
                <w:sz w:val="20"/>
                <w:szCs w:val="20"/>
                <w:lang w:val="pt-BR"/>
              </w:rPr>
            </w:pPr>
          </w:p>
          <w:p w14:paraId="74938B08" w14:textId="3794A89D" w:rsidR="00750D65" w:rsidRPr="00875082" w:rsidRDefault="00F423D6" w:rsidP="00F423D6">
            <w:pPr>
              <w:rPr>
                <w:rFonts w:ascii="Helvética" w:eastAsia="Helvetica" w:hAnsi="Helvética" w:cstheme="minorHAnsi"/>
                <w:sz w:val="20"/>
                <w:szCs w:val="20"/>
                <w:lang w:val="pt-BR"/>
              </w:rPr>
            </w:pPr>
            <w:r w:rsidRPr="0004073C">
              <w:rPr>
                <w:rFonts w:ascii="Helvética" w:eastAsia="Helvetica" w:hAnsi="Helvética" w:cstheme="minorHAnsi"/>
                <w:sz w:val="20"/>
                <w:szCs w:val="20"/>
                <w:lang w:val="pt-BR"/>
              </w:rPr>
              <w:t xml:space="preserve">- Entretanto, projetos elegíveis na operação BR-L1503 não estão sujeitos a licenciamento ambiental ou categorização na legislação federal e estadual. De acordo com o BID, estas </w:t>
            </w:r>
            <w:r w:rsidRPr="0004073C">
              <w:rPr>
                <w:rFonts w:ascii="Helvética" w:eastAsia="Helvetica" w:hAnsi="Helvética" w:cstheme="minorHAnsi"/>
                <w:sz w:val="20"/>
                <w:szCs w:val="20"/>
                <w:lang w:val="pt-BR"/>
              </w:rPr>
              <w:lastRenderedPageBreak/>
              <w:t>atividades poderiam ser categorizadas como B ou C, de acordo com seu potencial de geração</w:t>
            </w:r>
            <w:r>
              <w:rPr>
                <w:rFonts w:ascii="Helvética" w:eastAsia="Helvetica" w:hAnsi="Helvética" w:cstheme="minorHAnsi"/>
                <w:sz w:val="20"/>
                <w:szCs w:val="20"/>
                <w:lang w:val="pt-BR"/>
              </w:rPr>
              <w:t xml:space="preserve"> de resíduos, especialmente resíduos perigosos.</w:t>
            </w:r>
          </w:p>
        </w:tc>
        <w:tc>
          <w:tcPr>
            <w:tcW w:w="3402" w:type="dxa"/>
            <w:tcBorders>
              <w:left w:val="single" w:sz="4" w:space="0" w:color="808080"/>
              <w:right w:val="single" w:sz="2" w:space="0" w:color="FFFFFF" w:themeColor="background1"/>
            </w:tcBorders>
            <w:shd w:val="clear" w:color="auto" w:fill="auto"/>
          </w:tcPr>
          <w:p w14:paraId="432E96A4" w14:textId="13A9BCA6" w:rsidR="00F93B84" w:rsidRDefault="00F93B84" w:rsidP="00F93B84">
            <w:pPr>
              <w:rPr>
                <w:rFonts w:ascii="Helvética" w:eastAsia="Helvetica" w:hAnsi="Helvética" w:cstheme="minorHAnsi"/>
                <w:sz w:val="20"/>
                <w:szCs w:val="20"/>
                <w:lang w:val="pt-BR"/>
              </w:rPr>
            </w:pPr>
            <w:r>
              <w:rPr>
                <w:rFonts w:ascii="Helvética" w:eastAsia="Helvetica" w:hAnsi="Helvética" w:cstheme="minorHAnsi"/>
                <w:sz w:val="20"/>
                <w:szCs w:val="20"/>
                <w:lang w:val="pt-BR"/>
              </w:rPr>
              <w:lastRenderedPageBreak/>
              <w:t xml:space="preserve">As legislações federal e estadual atendem parcialmente às salvaguardas do BID. A </w:t>
            </w:r>
            <w:r w:rsidRPr="0004073C">
              <w:rPr>
                <w:rFonts w:ascii="Helvética" w:eastAsia="Helvetica" w:hAnsi="Helvética" w:cstheme="minorHAnsi"/>
                <w:sz w:val="20"/>
                <w:szCs w:val="20"/>
                <w:lang w:val="pt-BR"/>
              </w:rPr>
              <w:t xml:space="preserve">categorização aplicada pelos órgãos ambientais estaduais </w:t>
            </w:r>
            <w:r w:rsidRPr="0004073C">
              <w:rPr>
                <w:rFonts w:ascii="Helvética" w:eastAsia="Helvetica" w:hAnsi="Helvética" w:cstheme="minorHAnsi"/>
                <w:b/>
                <w:sz w:val="20"/>
                <w:szCs w:val="20"/>
                <w:lang w:val="pt-BR"/>
              </w:rPr>
              <w:t>não é equivalente</w:t>
            </w:r>
            <w:r w:rsidRPr="0004073C">
              <w:rPr>
                <w:rFonts w:ascii="Helvética" w:eastAsia="Helvetica" w:hAnsi="Helvética" w:cstheme="minorHAnsi"/>
                <w:sz w:val="20"/>
                <w:szCs w:val="20"/>
                <w:lang w:val="pt-BR"/>
              </w:rPr>
              <w:t xml:space="preserve"> </w:t>
            </w:r>
            <w:r w:rsidR="0050623F" w:rsidRPr="0004073C">
              <w:rPr>
                <w:rFonts w:ascii="Helvética" w:eastAsia="Helvetica" w:hAnsi="Helvética" w:cstheme="minorHAnsi"/>
                <w:sz w:val="20"/>
                <w:szCs w:val="20"/>
                <w:lang w:val="pt-BR"/>
              </w:rPr>
              <w:t xml:space="preserve">à </w:t>
            </w:r>
            <w:r w:rsidRPr="0004073C">
              <w:rPr>
                <w:rFonts w:ascii="Helvética" w:eastAsia="Helvetica" w:hAnsi="Helvética" w:cstheme="minorHAnsi"/>
                <w:sz w:val="20"/>
                <w:szCs w:val="20"/>
                <w:lang w:val="pt-BR"/>
              </w:rPr>
              <w:t>utilizada</w:t>
            </w:r>
            <w:r>
              <w:rPr>
                <w:rFonts w:ascii="Helvética" w:eastAsia="Helvetica" w:hAnsi="Helvética" w:cstheme="minorHAnsi"/>
                <w:sz w:val="20"/>
                <w:szCs w:val="20"/>
                <w:lang w:val="pt-BR"/>
              </w:rPr>
              <w:t xml:space="preserve"> pelo BID.</w:t>
            </w:r>
            <w:r w:rsidRPr="007016C5">
              <w:rPr>
                <w:rFonts w:ascii="Helvética" w:eastAsia="Helvetica" w:hAnsi="Helvética" w:cstheme="minorHAnsi"/>
                <w:sz w:val="20"/>
                <w:szCs w:val="20"/>
                <w:lang w:val="pt-BR"/>
              </w:rPr>
              <w:t>” podem estar dispensados de licenciamento ou classificados como de baixo impacto ambiental na lei estadual</w:t>
            </w:r>
            <w:r>
              <w:rPr>
                <w:rFonts w:ascii="Helvética" w:eastAsia="Helvetica" w:hAnsi="Helvética" w:cstheme="minorHAnsi"/>
                <w:sz w:val="20"/>
                <w:szCs w:val="20"/>
                <w:lang w:val="pt-BR"/>
              </w:rPr>
              <w:t>.</w:t>
            </w:r>
          </w:p>
          <w:p w14:paraId="5B49ACA3" w14:textId="6F73A930" w:rsidR="00750D65" w:rsidRPr="00875082" w:rsidRDefault="00750D65" w:rsidP="004675AF">
            <w:pPr>
              <w:rPr>
                <w:rFonts w:ascii="Helvética" w:eastAsia="Helvetica" w:hAnsi="Helvética" w:cstheme="minorHAnsi"/>
                <w:sz w:val="20"/>
                <w:szCs w:val="20"/>
                <w:lang w:val="pt-BR"/>
              </w:rPr>
            </w:pPr>
          </w:p>
        </w:tc>
      </w:tr>
      <w:tr w:rsidR="00750D65" w:rsidRPr="00A96CDF" w14:paraId="40C5E7A3" w14:textId="77777777" w:rsidTr="00BC4411">
        <w:trPr>
          <w:trHeight w:val="987"/>
          <w:jc w:val="center"/>
        </w:trPr>
        <w:tc>
          <w:tcPr>
            <w:tcW w:w="2265" w:type="dxa"/>
            <w:tcBorders>
              <w:left w:val="single" w:sz="2" w:space="0" w:color="FFFFFF" w:themeColor="background1"/>
              <w:right w:val="single" w:sz="4" w:space="0" w:color="808080"/>
            </w:tcBorders>
            <w:shd w:val="clear" w:color="auto" w:fill="auto"/>
          </w:tcPr>
          <w:p w14:paraId="4B8516EC" w14:textId="035439ED" w:rsidR="00750D65" w:rsidRPr="00875082" w:rsidRDefault="00750D65" w:rsidP="00C47348">
            <w:pPr>
              <w:pStyle w:val="ListParagraph"/>
              <w:numPr>
                <w:ilvl w:val="0"/>
                <w:numId w:val="25"/>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Operações com Baixo ou sem Risco</w:t>
            </w:r>
          </w:p>
        </w:tc>
        <w:tc>
          <w:tcPr>
            <w:tcW w:w="4678" w:type="dxa"/>
            <w:tcBorders>
              <w:left w:val="single" w:sz="4" w:space="0" w:color="808080"/>
              <w:right w:val="single" w:sz="4" w:space="0" w:color="808080"/>
            </w:tcBorders>
            <w:shd w:val="clear" w:color="auto" w:fill="auto"/>
          </w:tcPr>
          <w:p w14:paraId="4BCD4A54" w14:textId="3AC12378"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Aquelas operações que não causem impactos ambientais negativos, incluindo sociais associados, ou cujos impactos sejam mínimos, se classificam na Categoria “C”. Essas operações não necessitam de análise ambiental ou social além do que implique sua pré-seleção e delimitação para determinar sua classificação. No entanto, no caso que se considere pertinente, se estabelecerão requisitos de salvaguardas ou supervisão (tais como cumprimento de parâmetros de saúde e segurança ambiental, códigos ou lista de exclusão).</w:t>
            </w:r>
          </w:p>
        </w:tc>
        <w:tc>
          <w:tcPr>
            <w:tcW w:w="5245" w:type="dxa"/>
            <w:tcBorders>
              <w:left w:val="single" w:sz="4" w:space="0" w:color="808080"/>
              <w:right w:val="single" w:sz="4" w:space="0" w:color="808080"/>
            </w:tcBorders>
          </w:tcPr>
          <w:p w14:paraId="67C673D9" w14:textId="5BD81E6C"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O Ibama não categoriza os projetos conforme o impacto ambiental potencial. Entretanto, o órgão ambiental federal sempre requer que as empresas responsáveis apresentem um plano e projeto de gerenciamento dos impactos sociais e ambientais como parte da Avaliação de Impacto Ambiental (Portaria Interministerial 419/2011)</w:t>
            </w:r>
            <w:r w:rsidR="0050623F">
              <w:rPr>
                <w:rFonts w:ascii="Helvética" w:eastAsia="Helvetica" w:hAnsi="Helvética" w:cstheme="minorHAnsi"/>
                <w:sz w:val="20"/>
                <w:szCs w:val="20"/>
                <w:lang w:val="pt-BR"/>
              </w:rPr>
              <w:t>;</w:t>
            </w:r>
          </w:p>
          <w:p w14:paraId="4357424B" w14:textId="77777777" w:rsidR="00750D65" w:rsidRDefault="00750D65" w:rsidP="00750D65">
            <w:pPr>
              <w:rPr>
                <w:rFonts w:ascii="Helvética" w:eastAsia="Helvetica" w:hAnsi="Helvética" w:cstheme="minorHAnsi"/>
                <w:sz w:val="20"/>
                <w:szCs w:val="20"/>
                <w:lang w:val="pt-BR"/>
              </w:rPr>
            </w:pPr>
          </w:p>
          <w:p w14:paraId="063CD8DA" w14:textId="52656AF3" w:rsidR="005A7D90" w:rsidRPr="00875082" w:rsidRDefault="005A7D90" w:rsidP="005A7D90">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00F33406">
              <w:rPr>
                <w:rFonts w:ascii="Helvética" w:eastAsia="Helvetica" w:hAnsi="Helvética" w:cstheme="minorHAnsi"/>
                <w:sz w:val="20"/>
                <w:szCs w:val="20"/>
                <w:lang w:val="pt-BR"/>
              </w:rPr>
              <w:t>A</w:t>
            </w:r>
            <w:r w:rsidR="00F33406" w:rsidRPr="00875082">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nível estadual, normalmente os órgãos ambientais são responsáveis p</w:t>
            </w:r>
            <w:r>
              <w:rPr>
                <w:rFonts w:ascii="Helvética" w:eastAsia="Helvetica" w:hAnsi="Helvética" w:cstheme="minorHAnsi"/>
                <w:sz w:val="20"/>
                <w:szCs w:val="20"/>
                <w:lang w:val="pt-BR"/>
              </w:rPr>
              <w:t xml:space="preserve">ela categorização dos projetos. </w:t>
            </w:r>
            <w:r w:rsidRPr="00875082">
              <w:rPr>
                <w:rFonts w:ascii="Helvética" w:eastAsia="Helvetica" w:hAnsi="Helvética" w:cstheme="minorHAnsi"/>
                <w:sz w:val="20"/>
                <w:szCs w:val="20"/>
                <w:lang w:val="pt-BR"/>
              </w:rPr>
              <w:t>O estado de São Paulo estabelece categorização para os projetos em três níveis – alto, médio ou baixo – conforme natureza, porte e potencial poluidor, que são administrados por municípios do estado que possuem órgão ambiental capacitado ou, caso contrário, pela Cetesb (Companhia Estadual de Tecnologia de Saneamento Básico e de Defesa do Meio Ambiente)</w:t>
            </w:r>
            <w:r w:rsidR="0050623F">
              <w:rPr>
                <w:rFonts w:ascii="Helvética" w:eastAsia="Helvetica" w:hAnsi="Helvética" w:cstheme="minorHAnsi"/>
                <w:sz w:val="20"/>
                <w:szCs w:val="20"/>
                <w:lang w:val="pt-BR"/>
              </w:rPr>
              <w:t>;</w:t>
            </w:r>
          </w:p>
          <w:p w14:paraId="6757C715" w14:textId="77777777" w:rsidR="005A7D90" w:rsidRDefault="005A7D90" w:rsidP="005A7D90">
            <w:pPr>
              <w:rPr>
                <w:rFonts w:ascii="Helvética" w:eastAsia="Helvetica" w:hAnsi="Helvética" w:cstheme="minorHAnsi"/>
                <w:sz w:val="20"/>
                <w:szCs w:val="20"/>
                <w:lang w:val="pt-BR"/>
              </w:rPr>
            </w:pPr>
          </w:p>
          <w:p w14:paraId="2D7D710F" w14:textId="17C4DA0D" w:rsidR="005A7D90" w:rsidRDefault="005A7D90" w:rsidP="005A7D90">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 xml:space="preserve">Projetos classificados a nível estadual como de </w:t>
            </w:r>
            <w:r>
              <w:rPr>
                <w:rFonts w:ascii="Helvética" w:eastAsia="Helvetica" w:hAnsi="Helvética" w:cstheme="minorHAnsi"/>
                <w:sz w:val="20"/>
                <w:szCs w:val="20"/>
                <w:lang w:val="pt-BR"/>
              </w:rPr>
              <w:t>baixo</w:t>
            </w:r>
            <w:r w:rsidRPr="00875082">
              <w:rPr>
                <w:rFonts w:ascii="Helvética" w:eastAsia="Helvetica" w:hAnsi="Helvética" w:cstheme="minorHAnsi"/>
                <w:sz w:val="20"/>
                <w:szCs w:val="20"/>
                <w:lang w:val="pt-BR"/>
              </w:rPr>
              <w:t xml:space="preserve"> impacto ambiental</w:t>
            </w:r>
            <w:r>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 xml:space="preserve">são obrigados a apresentar </w:t>
            </w:r>
            <w:r>
              <w:rPr>
                <w:rFonts w:ascii="Helvética" w:eastAsia="Helvetica" w:hAnsi="Helvética" w:cstheme="minorHAnsi"/>
                <w:sz w:val="20"/>
                <w:szCs w:val="20"/>
                <w:lang w:val="pt-BR"/>
              </w:rPr>
              <w:t>Estudo Ambiental Simplificado (EAS)</w:t>
            </w:r>
            <w:r w:rsidR="0050623F">
              <w:rPr>
                <w:rFonts w:ascii="Helvética" w:eastAsia="Helvetica" w:hAnsi="Helvética" w:cstheme="minorHAnsi"/>
                <w:sz w:val="20"/>
                <w:szCs w:val="20"/>
                <w:lang w:val="pt-BR"/>
              </w:rPr>
              <w:t>;</w:t>
            </w:r>
          </w:p>
          <w:p w14:paraId="319D9A7F" w14:textId="77777777" w:rsidR="005A7D90" w:rsidRPr="00875082" w:rsidRDefault="005A7D90" w:rsidP="00750D65">
            <w:pPr>
              <w:rPr>
                <w:rFonts w:ascii="Helvética" w:eastAsia="Helvetica" w:hAnsi="Helvética" w:cstheme="minorHAnsi"/>
                <w:sz w:val="20"/>
                <w:szCs w:val="20"/>
                <w:lang w:val="pt-BR"/>
              </w:rPr>
            </w:pPr>
          </w:p>
          <w:p w14:paraId="1DA95641" w14:textId="75EDDC2B" w:rsidR="00750D65" w:rsidRPr="00875082" w:rsidRDefault="003077B5" w:rsidP="003077B5">
            <w:pPr>
              <w:rPr>
                <w:rFonts w:ascii="Helvética" w:eastAsia="Helvetica" w:hAnsi="Helvética" w:cstheme="minorHAnsi"/>
                <w:sz w:val="20"/>
                <w:szCs w:val="20"/>
                <w:lang w:val="pt-BR"/>
              </w:rPr>
            </w:pPr>
            <w:r w:rsidRPr="003077B5">
              <w:rPr>
                <w:rFonts w:ascii="Helvética" w:eastAsia="Helvetica" w:hAnsi="Helvética" w:cstheme="minorHAnsi"/>
                <w:sz w:val="20"/>
                <w:szCs w:val="20"/>
                <w:lang w:val="pt-BR"/>
              </w:rPr>
              <w:t xml:space="preserve">- Os setores de eficiência energética (melhoria nos sistemas de iluminação, refrigeração e distribuição através de painéis fotovoltaicos); transporte e mobilidade urbana (aquisição de máquinas, veículos e equipamentos); e água e saneamento (aquisição e instalação de sistemas de águas residuais, Distritos de Medição e Controle (DMC) e reparos) </w:t>
            </w:r>
            <w:r w:rsidRPr="0004073C">
              <w:rPr>
                <w:rFonts w:ascii="Helvética" w:eastAsia="Helvetica" w:hAnsi="Helvética" w:cstheme="minorHAnsi"/>
                <w:sz w:val="20"/>
                <w:szCs w:val="20"/>
                <w:lang w:val="pt-BR"/>
              </w:rPr>
              <w:t>n</w:t>
            </w:r>
            <w:r w:rsidRPr="0004073C">
              <w:rPr>
                <w:rFonts w:ascii="Helvética" w:eastAsia="Helvetica" w:hAnsi="Helvética" w:cstheme="minorHAnsi" w:hint="eastAsia"/>
                <w:sz w:val="20"/>
                <w:szCs w:val="20"/>
                <w:lang w:val="pt-BR"/>
              </w:rPr>
              <w:t>ã</w:t>
            </w:r>
            <w:r w:rsidRPr="0004073C">
              <w:rPr>
                <w:rFonts w:ascii="Helvética" w:eastAsia="Helvetica" w:hAnsi="Helvética" w:cstheme="minorHAnsi"/>
                <w:sz w:val="20"/>
                <w:szCs w:val="20"/>
                <w:lang w:val="pt-BR"/>
              </w:rPr>
              <w:t>o s</w:t>
            </w:r>
            <w:r w:rsidRPr="0004073C">
              <w:rPr>
                <w:rFonts w:ascii="Helvética" w:eastAsia="Helvetica" w:hAnsi="Helvética" w:cstheme="minorHAnsi" w:hint="eastAsia"/>
                <w:sz w:val="20"/>
                <w:szCs w:val="20"/>
                <w:lang w:val="pt-BR"/>
              </w:rPr>
              <w:t>ã</w:t>
            </w:r>
            <w:r w:rsidRPr="0004073C">
              <w:rPr>
                <w:rFonts w:ascii="Helvética" w:eastAsia="Helvetica" w:hAnsi="Helvética" w:cstheme="minorHAnsi"/>
                <w:sz w:val="20"/>
                <w:szCs w:val="20"/>
                <w:lang w:val="pt-BR"/>
              </w:rPr>
              <w:t>o categorizados pela legisla</w:t>
            </w:r>
            <w:r w:rsidRPr="0004073C">
              <w:rPr>
                <w:rFonts w:ascii="Helvética" w:eastAsia="Helvetica" w:hAnsi="Helvética" w:cstheme="minorHAnsi" w:hint="eastAsia"/>
                <w:sz w:val="20"/>
                <w:szCs w:val="20"/>
                <w:lang w:val="pt-BR"/>
              </w:rPr>
              <w:t>çã</w:t>
            </w:r>
            <w:r w:rsidRPr="0004073C">
              <w:rPr>
                <w:rFonts w:ascii="Helvética" w:eastAsia="Helvetica" w:hAnsi="Helvética" w:cstheme="minorHAnsi"/>
                <w:sz w:val="20"/>
                <w:szCs w:val="20"/>
                <w:lang w:val="pt-BR"/>
              </w:rPr>
              <w:t>o estadual de S</w:t>
            </w:r>
            <w:r w:rsidRPr="0004073C">
              <w:rPr>
                <w:rFonts w:ascii="Helvética" w:eastAsia="Helvetica" w:hAnsi="Helvética" w:cstheme="minorHAnsi" w:hint="eastAsia"/>
                <w:sz w:val="20"/>
                <w:szCs w:val="20"/>
                <w:lang w:val="pt-BR"/>
              </w:rPr>
              <w:t>ã</w:t>
            </w:r>
            <w:r w:rsidRPr="0004073C">
              <w:rPr>
                <w:rFonts w:ascii="Helvética" w:eastAsia="Helvetica" w:hAnsi="Helvética" w:cstheme="minorHAnsi"/>
                <w:sz w:val="20"/>
                <w:szCs w:val="20"/>
                <w:lang w:val="pt-BR"/>
              </w:rPr>
              <w:t>o Paulo</w:t>
            </w:r>
            <w:r w:rsidRPr="00636C72">
              <w:rPr>
                <w:rFonts w:ascii="Helvética" w:eastAsia="Helvetica" w:hAnsi="Helvética" w:cstheme="minorHAnsi"/>
                <w:sz w:val="20"/>
                <w:szCs w:val="20"/>
                <w:lang w:val="pt-BR"/>
              </w:rPr>
              <w:t>.</w:t>
            </w:r>
            <w:r w:rsidRPr="003077B5">
              <w:rPr>
                <w:rFonts w:ascii="Helvética" w:eastAsia="Helvetica" w:hAnsi="Helvética" w:cstheme="minorHAnsi"/>
                <w:sz w:val="20"/>
                <w:szCs w:val="20"/>
                <w:lang w:val="pt-BR"/>
              </w:rPr>
              <w:t xml:space="preserve"> Neste sentido, o estado em questão considera que essas atividades apresentam baixo impacto ambiental</w:t>
            </w:r>
            <w:r w:rsidR="005B762A">
              <w:rPr>
                <w:rFonts w:ascii="Helvética" w:eastAsia="Helvetica" w:hAnsi="Helvética" w:cstheme="minorHAnsi"/>
                <w:sz w:val="20"/>
                <w:szCs w:val="20"/>
                <w:lang w:val="pt-BR"/>
              </w:rPr>
              <w:t xml:space="preserve"> </w:t>
            </w:r>
            <w:r w:rsidR="005B762A" w:rsidRPr="005B762A">
              <w:rPr>
                <w:rFonts w:ascii="Helvética" w:eastAsia="Helvetica" w:hAnsi="Helvética" w:cstheme="minorHAnsi"/>
                <w:sz w:val="20"/>
                <w:szCs w:val="20"/>
                <w:lang w:val="pt-BR"/>
              </w:rPr>
              <w:t>(Decisão de Diretoria No 153/2014/I; Deliberação CONSEMA Normativa 01/2014).</w:t>
            </w:r>
          </w:p>
        </w:tc>
        <w:tc>
          <w:tcPr>
            <w:tcW w:w="3402" w:type="dxa"/>
            <w:tcBorders>
              <w:left w:val="single" w:sz="4" w:space="0" w:color="808080"/>
              <w:right w:val="single" w:sz="2" w:space="0" w:color="FFFFFF" w:themeColor="background1"/>
            </w:tcBorders>
            <w:shd w:val="clear" w:color="auto" w:fill="auto"/>
          </w:tcPr>
          <w:p w14:paraId="045EB802" w14:textId="29CE987C" w:rsidR="00750D65" w:rsidRPr="00875082" w:rsidRDefault="004675AF" w:rsidP="001648F0">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As legislações federais e estaduais atendem </w:t>
            </w:r>
            <w:r w:rsidR="001648F0">
              <w:rPr>
                <w:rFonts w:ascii="Helvética" w:eastAsia="Helvetica" w:hAnsi="Helvética" w:cstheme="minorHAnsi"/>
                <w:sz w:val="20"/>
                <w:szCs w:val="20"/>
                <w:lang w:val="pt-BR"/>
              </w:rPr>
              <w:t xml:space="preserve">às salvaguardas </w:t>
            </w:r>
            <w:r w:rsidRPr="00875082">
              <w:rPr>
                <w:rFonts w:ascii="Helvética" w:eastAsia="Helvetica" w:hAnsi="Helvética" w:cstheme="minorHAnsi"/>
                <w:sz w:val="20"/>
                <w:szCs w:val="20"/>
                <w:lang w:val="pt-BR"/>
              </w:rPr>
              <w:t xml:space="preserve">do BID. </w:t>
            </w:r>
          </w:p>
        </w:tc>
      </w:tr>
      <w:tr w:rsidR="00902262" w:rsidRPr="00A96CDF" w14:paraId="38117212" w14:textId="77777777" w:rsidTr="00BC4411">
        <w:trPr>
          <w:trHeight w:val="422"/>
          <w:jc w:val="center"/>
        </w:trPr>
        <w:tc>
          <w:tcPr>
            <w:tcW w:w="15590" w:type="dxa"/>
            <w:gridSpan w:val="4"/>
            <w:tcBorders>
              <w:left w:val="single" w:sz="2" w:space="0" w:color="FFFFFF" w:themeColor="background1"/>
              <w:right w:val="single" w:sz="2" w:space="0" w:color="800000"/>
            </w:tcBorders>
            <w:shd w:val="clear" w:color="auto" w:fill="6A0A0C"/>
            <w:vAlign w:val="center"/>
          </w:tcPr>
          <w:p w14:paraId="38F2075E" w14:textId="244148A6" w:rsidR="00902262" w:rsidRPr="00875082" w:rsidRDefault="00902262" w:rsidP="00750D65">
            <w:pPr>
              <w:jc w:val="left"/>
              <w:rPr>
                <w:rFonts w:ascii="Helvética" w:eastAsia="Helvetica" w:hAnsi="Helvética" w:cstheme="minorHAnsi"/>
                <w:b/>
                <w:sz w:val="20"/>
                <w:szCs w:val="20"/>
                <w:lang w:val="pt-BR"/>
              </w:rPr>
            </w:pPr>
            <w:r w:rsidRPr="001F1A9C">
              <w:rPr>
                <w:rFonts w:ascii="Helvética" w:eastAsia="Helvetica" w:hAnsi="Helvética" w:cstheme="minorHAnsi"/>
                <w:b/>
                <w:sz w:val="20"/>
                <w:szCs w:val="20"/>
                <w:lang w:val="pt-BR"/>
              </w:rPr>
              <w:t>B.4. Outros fatores de risco</w:t>
            </w:r>
          </w:p>
        </w:tc>
      </w:tr>
      <w:tr w:rsidR="00902262" w:rsidRPr="00A96CDF" w14:paraId="18CD9C73" w14:textId="77777777" w:rsidTr="00C47348">
        <w:trPr>
          <w:trHeight w:val="416"/>
          <w:jc w:val="center"/>
        </w:trPr>
        <w:tc>
          <w:tcPr>
            <w:tcW w:w="2265" w:type="dxa"/>
            <w:tcBorders>
              <w:left w:val="single" w:sz="2" w:space="0" w:color="FFFFFF" w:themeColor="background1"/>
              <w:right w:val="single" w:sz="4" w:space="0" w:color="808080"/>
            </w:tcBorders>
            <w:shd w:val="clear" w:color="auto" w:fill="auto"/>
          </w:tcPr>
          <w:p w14:paraId="79CCAA27" w14:textId="6E7375DB" w:rsidR="00902262" w:rsidRPr="00F259A0" w:rsidRDefault="00902262" w:rsidP="00A41A67">
            <w:pPr>
              <w:jc w:val="left"/>
              <w:rPr>
                <w:rFonts w:ascii="Helvética" w:eastAsia="Helvetica" w:hAnsi="Helvética" w:cstheme="minorHAnsi"/>
                <w:b/>
                <w:sz w:val="20"/>
                <w:szCs w:val="20"/>
                <w:lang w:val="pt-BR"/>
              </w:rPr>
            </w:pPr>
            <w:r>
              <w:rPr>
                <w:rFonts w:ascii="Helvética" w:eastAsia="Helvetica" w:hAnsi="Helvética" w:cstheme="minorHAnsi"/>
                <w:b/>
                <w:sz w:val="20"/>
                <w:szCs w:val="20"/>
                <w:lang w:val="pt-BR"/>
              </w:rPr>
              <w:lastRenderedPageBreak/>
              <w:t>Outros fatores de risco que podem afetar a sustentabilidade ambiental das operações</w:t>
            </w:r>
          </w:p>
        </w:tc>
        <w:tc>
          <w:tcPr>
            <w:tcW w:w="4678" w:type="dxa"/>
            <w:tcBorders>
              <w:left w:val="single" w:sz="4" w:space="0" w:color="808080"/>
              <w:right w:val="single" w:sz="4" w:space="0" w:color="808080"/>
            </w:tcBorders>
            <w:shd w:val="clear" w:color="auto" w:fill="auto"/>
          </w:tcPr>
          <w:p w14:paraId="5884203A" w14:textId="27D1E033" w:rsidR="00902262" w:rsidRPr="00875082" w:rsidRDefault="00902262"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Entre os fatores de risco</w:t>
            </w:r>
            <w:r w:rsidR="00F33406">
              <w:rPr>
                <w:rFonts w:ascii="Helvética" w:eastAsia="Helvetica" w:hAnsi="Helvética" w:cstheme="minorHAnsi"/>
                <w:sz w:val="20"/>
                <w:szCs w:val="20"/>
                <w:lang w:val="pt-BR"/>
              </w:rPr>
              <w:t xml:space="preserve">, </w:t>
            </w:r>
            <w:r>
              <w:rPr>
                <w:rFonts w:ascii="Helvética" w:eastAsia="Helvetica" w:hAnsi="Helvética" w:cstheme="minorHAnsi"/>
                <w:sz w:val="20"/>
                <w:szCs w:val="20"/>
                <w:lang w:val="pt-BR"/>
              </w:rPr>
              <w:t xml:space="preserve">figuram elementos como a capacidade de gestão das agências executoras/patrocinadoras ou de terceiros, riscos derivados do setor, riscos associados com preocupações sociais e ambientais muito delicadas e a vulnerabilidade ante desastres. </w:t>
            </w:r>
          </w:p>
        </w:tc>
        <w:tc>
          <w:tcPr>
            <w:tcW w:w="5245" w:type="dxa"/>
            <w:tcBorders>
              <w:left w:val="single" w:sz="4" w:space="0" w:color="808080"/>
              <w:right w:val="single" w:sz="4" w:space="0" w:color="808080"/>
            </w:tcBorders>
          </w:tcPr>
          <w:p w14:paraId="020451BF" w14:textId="2A619B70" w:rsidR="00890B20" w:rsidRDefault="00890B20" w:rsidP="00890B20">
            <w:pPr>
              <w:rPr>
                <w:rFonts w:ascii="Helvética" w:eastAsia="Helvetica" w:hAnsi="Helvética" w:cstheme="minorHAnsi"/>
                <w:sz w:val="20"/>
                <w:szCs w:val="20"/>
                <w:lang w:val="pt-BR"/>
              </w:rPr>
            </w:pPr>
            <w:r>
              <w:rPr>
                <w:rFonts w:ascii="Helvética" w:eastAsia="Helvetica" w:hAnsi="Helvética" w:cstheme="minorHAnsi"/>
                <w:sz w:val="20"/>
                <w:szCs w:val="20"/>
                <w:lang w:val="pt-BR"/>
              </w:rPr>
              <w:t>- De acordo com a avaliação do sistema de gestão de riscos socioambientais do Banco do Brasil, a instituição possui ferramentas satisfatórias para gerir riscos socioambientais na carteira de crédito, tais como:</w:t>
            </w:r>
          </w:p>
          <w:p w14:paraId="7AC0CD59" w14:textId="00809EC8" w:rsidR="00890B20" w:rsidRDefault="00890B20" w:rsidP="00890B20">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Listas de restrição</w:t>
            </w:r>
            <w:r w:rsidR="00F33406">
              <w:rPr>
                <w:rFonts w:ascii="Helvética" w:eastAsia="Helvetica" w:hAnsi="Helvética" w:cstheme="minorHAnsi"/>
                <w:sz w:val="20"/>
                <w:szCs w:val="20"/>
                <w:lang w:val="pt-BR"/>
              </w:rPr>
              <w:t>;</w:t>
            </w:r>
          </w:p>
          <w:p w14:paraId="5192BBAE" w14:textId="615815CD" w:rsidR="00890B20" w:rsidRDefault="00890B20" w:rsidP="00890B20">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Sistemas de categorização</w:t>
            </w:r>
            <w:r w:rsidR="00F33406">
              <w:rPr>
                <w:rFonts w:ascii="Helvética" w:eastAsia="Helvetica" w:hAnsi="Helvética" w:cstheme="minorHAnsi"/>
                <w:sz w:val="20"/>
                <w:szCs w:val="20"/>
                <w:lang w:val="pt-BR"/>
              </w:rPr>
              <w:t>;</w:t>
            </w:r>
          </w:p>
          <w:p w14:paraId="0536E5CB" w14:textId="0B494DB1" w:rsidR="00890B20" w:rsidRDefault="00890B20" w:rsidP="00890B20">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Processos formalizados para monitoramento de riscos</w:t>
            </w:r>
            <w:r w:rsidR="00F33406">
              <w:rPr>
                <w:rFonts w:ascii="Helvética" w:eastAsia="Helvetica" w:hAnsi="Helvética" w:cstheme="minorHAnsi"/>
                <w:sz w:val="20"/>
                <w:szCs w:val="20"/>
                <w:lang w:val="pt-BR"/>
              </w:rPr>
              <w:t>;</w:t>
            </w:r>
          </w:p>
          <w:p w14:paraId="7D9AFB6A" w14:textId="77777777" w:rsidR="00C400A6" w:rsidRDefault="00890B20" w:rsidP="00890B20">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Apoio de consultorias especializadas</w:t>
            </w:r>
          </w:p>
          <w:p w14:paraId="5851A1FA" w14:textId="4195857B" w:rsidR="00C400A6" w:rsidRDefault="00C400A6" w:rsidP="00890B20">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Oferta de capacitação para governos municipais, incluindo no tema de Modernização da Gestão Municipal e Gestão de Resíduos Sólidos</w:t>
            </w:r>
          </w:p>
          <w:p w14:paraId="5E4463BD" w14:textId="77777777" w:rsidR="00F33406" w:rsidRDefault="00F33406" w:rsidP="00C47348">
            <w:pPr>
              <w:pStyle w:val="ListParagraph"/>
              <w:ind w:left="1068"/>
              <w:rPr>
                <w:rFonts w:ascii="Helvética" w:eastAsia="Helvetica" w:hAnsi="Helvética" w:cstheme="minorHAnsi"/>
                <w:sz w:val="20"/>
                <w:szCs w:val="20"/>
                <w:lang w:val="pt-BR"/>
              </w:rPr>
            </w:pPr>
          </w:p>
          <w:p w14:paraId="53A76911" w14:textId="2589A351" w:rsidR="00890B20" w:rsidRPr="00875082" w:rsidRDefault="00890B20" w:rsidP="00F03137">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Entretanto, essas ferramentas são aplicáveis exclusivamente em projetos de grande porte e operações mais complexas. Projetos elegíveis no âmbito da operação BR-L1503 estão sujeitos </w:t>
            </w:r>
            <w:r w:rsidR="00F33406">
              <w:rPr>
                <w:rFonts w:ascii="Helvética" w:eastAsia="Helvetica" w:hAnsi="Helvética" w:cstheme="minorHAnsi"/>
                <w:sz w:val="20"/>
                <w:szCs w:val="20"/>
                <w:lang w:val="pt-BR"/>
              </w:rPr>
              <w:t xml:space="preserve">às </w:t>
            </w:r>
            <w:r>
              <w:rPr>
                <w:rFonts w:ascii="Helvética" w:eastAsia="Helvetica" w:hAnsi="Helvética" w:cstheme="minorHAnsi"/>
                <w:sz w:val="20"/>
                <w:szCs w:val="20"/>
                <w:lang w:val="pt-BR"/>
              </w:rPr>
              <w:t>listas de restrição e aprovação de licenças ambientais.</w:t>
            </w:r>
          </w:p>
        </w:tc>
        <w:tc>
          <w:tcPr>
            <w:tcW w:w="3402" w:type="dxa"/>
            <w:tcBorders>
              <w:left w:val="single" w:sz="4" w:space="0" w:color="808080"/>
              <w:right w:val="single" w:sz="2" w:space="0" w:color="FFFFFF" w:themeColor="background1"/>
            </w:tcBorders>
            <w:shd w:val="clear" w:color="auto" w:fill="auto"/>
          </w:tcPr>
          <w:p w14:paraId="3AA54CCF" w14:textId="06102F66" w:rsidR="00F33406" w:rsidRDefault="00890B20" w:rsidP="00C47348">
            <w:pPr>
              <w:rPr>
                <w:rFonts w:ascii="Helvética" w:eastAsia="Helvetica" w:hAnsi="Helvética" w:cstheme="minorHAnsi"/>
                <w:sz w:val="20"/>
                <w:szCs w:val="20"/>
                <w:lang w:val="pt-BR"/>
              </w:rPr>
            </w:pPr>
            <w:r w:rsidRPr="001F1A9C">
              <w:rPr>
                <w:rFonts w:ascii="Helvética" w:eastAsia="Helvetica" w:hAnsi="Helvética" w:cstheme="minorHAnsi"/>
                <w:sz w:val="20"/>
                <w:szCs w:val="20"/>
                <w:lang w:val="pt-BR"/>
              </w:rPr>
              <w:t xml:space="preserve">- </w:t>
            </w:r>
            <w:r w:rsidR="00902262" w:rsidRPr="001F1A9C">
              <w:rPr>
                <w:rFonts w:ascii="Helvética" w:eastAsia="Helvetica" w:hAnsi="Helvética" w:cstheme="minorHAnsi"/>
                <w:sz w:val="20"/>
                <w:szCs w:val="20"/>
                <w:lang w:val="pt-BR"/>
              </w:rPr>
              <w:t xml:space="preserve">As leis federais e estaduais </w:t>
            </w:r>
            <w:r w:rsidR="006D7866" w:rsidRPr="001F1A9C">
              <w:rPr>
                <w:rFonts w:ascii="Helvética" w:eastAsia="Helvetica" w:hAnsi="Helvética" w:cstheme="minorHAnsi"/>
                <w:sz w:val="20"/>
                <w:szCs w:val="20"/>
                <w:lang w:val="pt-BR"/>
              </w:rPr>
              <w:t xml:space="preserve">não </w:t>
            </w:r>
            <w:r w:rsidR="00902262" w:rsidRPr="001F1A9C">
              <w:rPr>
                <w:rFonts w:ascii="Helvética" w:eastAsia="Helvetica" w:hAnsi="Helvética" w:cstheme="minorHAnsi"/>
                <w:sz w:val="20"/>
                <w:szCs w:val="20"/>
                <w:lang w:val="pt-BR"/>
              </w:rPr>
              <w:t>cumprem com os requerimentos do BID</w:t>
            </w:r>
            <w:r w:rsidR="00902262" w:rsidRPr="00875082">
              <w:rPr>
                <w:rFonts w:ascii="Helvética" w:eastAsia="Helvetica" w:hAnsi="Helvética" w:cstheme="minorHAnsi"/>
                <w:sz w:val="20"/>
                <w:szCs w:val="20"/>
                <w:lang w:val="pt-BR"/>
              </w:rPr>
              <w:t>.</w:t>
            </w:r>
            <w:r>
              <w:rPr>
                <w:rFonts w:ascii="Helvética" w:eastAsia="Helvetica" w:hAnsi="Helvética" w:cstheme="minorHAnsi"/>
                <w:sz w:val="20"/>
                <w:szCs w:val="20"/>
                <w:lang w:val="pt-BR"/>
              </w:rPr>
              <w:t xml:space="preserve"> As ferramentas de gestão de riscos socioambientais do BB de empréstimos não são aplicáveis aos projetos elegíveis na operação em análise (BR-L1503)</w:t>
            </w:r>
            <w:r w:rsidR="00854A2C">
              <w:rPr>
                <w:rFonts w:ascii="Helvética" w:eastAsia="Helvetica" w:hAnsi="Helvética" w:cstheme="minorHAnsi"/>
                <w:sz w:val="20"/>
                <w:szCs w:val="20"/>
                <w:lang w:val="pt-BR"/>
              </w:rPr>
              <w:t>. Entretanto, o Regulamento Operacional do Programa irá cobrir este tema</w:t>
            </w:r>
            <w:r w:rsidR="00F33406">
              <w:rPr>
                <w:rFonts w:ascii="Helvética" w:eastAsia="Helvetica" w:hAnsi="Helvética" w:cstheme="minorHAnsi"/>
                <w:sz w:val="20"/>
                <w:szCs w:val="20"/>
                <w:lang w:val="pt-BR"/>
              </w:rPr>
              <w:t>;</w:t>
            </w:r>
          </w:p>
          <w:p w14:paraId="67CCC03E" w14:textId="1B74BA77" w:rsidR="00902262" w:rsidRDefault="00902262" w:rsidP="00C47348">
            <w:pPr>
              <w:rPr>
                <w:rFonts w:ascii="Helvética" w:eastAsia="Helvetica" w:hAnsi="Helvética" w:cstheme="minorHAnsi"/>
                <w:sz w:val="20"/>
                <w:szCs w:val="20"/>
                <w:lang w:val="pt-BR"/>
              </w:rPr>
            </w:pPr>
          </w:p>
          <w:p w14:paraId="582EDC7D" w14:textId="6DE3084C" w:rsidR="00BE57F3" w:rsidRPr="00875082" w:rsidRDefault="00BE57F3" w:rsidP="00636C72">
            <w:pPr>
              <w:rPr>
                <w:rFonts w:ascii="Helvética" w:eastAsia="Helvetica" w:hAnsi="Helvética" w:cstheme="minorHAnsi"/>
                <w:sz w:val="20"/>
                <w:szCs w:val="20"/>
                <w:lang w:val="pt-BR"/>
              </w:rPr>
            </w:pPr>
          </w:p>
        </w:tc>
      </w:tr>
      <w:tr w:rsidR="00750D65" w:rsidRPr="00A96CDF" w14:paraId="5E86FBC0" w14:textId="77777777" w:rsidTr="00BC4411">
        <w:trPr>
          <w:trHeight w:val="422"/>
          <w:jc w:val="center"/>
        </w:trPr>
        <w:tc>
          <w:tcPr>
            <w:tcW w:w="15590" w:type="dxa"/>
            <w:gridSpan w:val="4"/>
            <w:tcBorders>
              <w:left w:val="single" w:sz="2" w:space="0" w:color="FFFFFF" w:themeColor="background1"/>
              <w:right w:val="single" w:sz="2" w:space="0" w:color="800000"/>
            </w:tcBorders>
            <w:shd w:val="clear" w:color="auto" w:fill="6A0A0C"/>
            <w:vAlign w:val="center"/>
          </w:tcPr>
          <w:p w14:paraId="2A38C269" w14:textId="32F05851" w:rsidR="00750D65" w:rsidRPr="00875082" w:rsidRDefault="00750D65" w:rsidP="00750D65">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B.5. Requisitos de avaliação ambiental</w:t>
            </w:r>
          </w:p>
        </w:tc>
      </w:tr>
      <w:tr w:rsidR="00750D65" w:rsidRPr="00A96CDF" w14:paraId="29ACBDA6" w14:textId="77777777" w:rsidTr="00BC4411">
        <w:trPr>
          <w:trHeight w:val="1130"/>
          <w:jc w:val="center"/>
        </w:trPr>
        <w:tc>
          <w:tcPr>
            <w:tcW w:w="2265" w:type="dxa"/>
            <w:tcBorders>
              <w:left w:val="single" w:sz="2" w:space="0" w:color="FFFFFF" w:themeColor="background1"/>
              <w:right w:val="single" w:sz="4" w:space="0" w:color="808080"/>
            </w:tcBorders>
            <w:shd w:val="clear" w:color="auto" w:fill="auto"/>
          </w:tcPr>
          <w:p w14:paraId="3EAA6C63" w14:textId="337CF16E" w:rsidR="00750D65" w:rsidRPr="00F259A0" w:rsidRDefault="00750D65" w:rsidP="00C47348">
            <w:pPr>
              <w:jc w:val="left"/>
              <w:rPr>
                <w:rFonts w:ascii="Helvética" w:eastAsia="Helvetica" w:hAnsi="Helvética" w:cstheme="minorHAnsi"/>
                <w:b/>
                <w:sz w:val="20"/>
                <w:szCs w:val="20"/>
                <w:lang w:val="pt-BR"/>
              </w:rPr>
            </w:pPr>
            <w:r w:rsidRPr="00F259A0">
              <w:rPr>
                <w:rFonts w:ascii="Helvética" w:eastAsia="Helvetica" w:hAnsi="Helvética" w:cstheme="minorHAnsi"/>
                <w:b/>
                <w:sz w:val="20"/>
                <w:szCs w:val="20"/>
                <w:lang w:val="pt-BR"/>
              </w:rPr>
              <w:t>Cumprimento de Padrões Específicos para os estudos e processos ambientais</w:t>
            </w:r>
          </w:p>
        </w:tc>
        <w:tc>
          <w:tcPr>
            <w:tcW w:w="4678" w:type="dxa"/>
            <w:tcBorders>
              <w:left w:val="single" w:sz="4" w:space="0" w:color="808080"/>
              <w:right w:val="single" w:sz="4" w:space="0" w:color="808080"/>
            </w:tcBorders>
            <w:shd w:val="clear" w:color="auto" w:fill="auto"/>
          </w:tcPr>
          <w:p w14:paraId="149B72A0" w14:textId="77777777" w:rsidR="00750D65"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O Banco exigirá o cumprimento de parâmetros específicos para a realização de Avaliações de Impacto Ambiental (AIA), Avaliações Ambientais Estratégicas (AAE), Planos de Gestão Ambiental e Social (PGAS) e análises ambientais, tal e como se definem nesta Política e como aparecem detalhados nas Diretrizes de Implementação.</w:t>
            </w:r>
          </w:p>
          <w:p w14:paraId="0D684FC4" w14:textId="77777777" w:rsidR="00F33406" w:rsidRPr="00875082" w:rsidRDefault="00F33406" w:rsidP="00750D65">
            <w:pPr>
              <w:rPr>
                <w:rFonts w:ascii="Helvética" w:eastAsia="Helvetica" w:hAnsi="Helvética" w:cstheme="minorHAnsi"/>
                <w:sz w:val="20"/>
                <w:szCs w:val="20"/>
                <w:lang w:val="pt-BR"/>
              </w:rPr>
            </w:pPr>
          </w:p>
          <w:p w14:paraId="3C1A41F7" w14:textId="6A5A088D" w:rsidR="00750D65"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O processo de AIA deverá incluir no mínimo:</w:t>
            </w:r>
          </w:p>
          <w:p w14:paraId="75C8BD22" w14:textId="77777777" w:rsidR="00F33406" w:rsidRPr="00875082" w:rsidRDefault="00F33406" w:rsidP="00750D65">
            <w:pPr>
              <w:rPr>
                <w:rFonts w:ascii="Helvética" w:eastAsia="Helvetica" w:hAnsi="Helvética" w:cstheme="minorHAnsi"/>
                <w:sz w:val="20"/>
                <w:szCs w:val="20"/>
                <w:lang w:val="pt-BR"/>
              </w:rPr>
            </w:pPr>
          </w:p>
          <w:p w14:paraId="2DC80A8A" w14:textId="77777777"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Pré-avaliação e caracterização de impactos;</w:t>
            </w:r>
          </w:p>
          <w:p w14:paraId="2A8CC7C5" w14:textId="6E4916B6"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Consulta adequada e oportuna e processo de difusão de informação;</w:t>
            </w:r>
          </w:p>
          <w:p w14:paraId="09A28CF3" w14:textId="682234C7"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Exame de alternativas, nas quais se inclui como opção a alternativa de não realizar o projeto. A AIA deve ser respaldada por análises econômicas das alternativas ao </w:t>
            </w:r>
            <w:r w:rsidRPr="00875082">
              <w:rPr>
                <w:rFonts w:ascii="Helvética" w:eastAsia="Helvetica" w:hAnsi="Helvética" w:cstheme="minorHAnsi"/>
                <w:sz w:val="20"/>
                <w:szCs w:val="20"/>
                <w:lang w:val="pt-BR"/>
              </w:rPr>
              <w:lastRenderedPageBreak/>
              <w:t>projeto e, caso aplique, por avaliações econômicas de custo-benefício dos impactos ambientais do projeto e/ou das medidas de proteção relacionadas</w:t>
            </w:r>
            <w:r w:rsidR="00F33406">
              <w:rPr>
                <w:rFonts w:ascii="Helvética" w:eastAsia="Helvetica" w:hAnsi="Helvética" w:cstheme="minorHAnsi"/>
                <w:sz w:val="20"/>
                <w:szCs w:val="20"/>
                <w:lang w:val="pt-BR"/>
              </w:rPr>
              <w:t>;</w:t>
            </w:r>
          </w:p>
          <w:p w14:paraId="25F3C4D2" w14:textId="6A46BE0C"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Além disso, dev</w:t>
            </w:r>
            <w:r w:rsidR="000754FC" w:rsidRPr="00875082">
              <w:rPr>
                <w:rFonts w:ascii="Helvética" w:eastAsia="Helvetica" w:hAnsi="Helvética" w:cstheme="minorHAnsi"/>
                <w:sz w:val="20"/>
                <w:szCs w:val="20"/>
                <w:lang w:val="pt-BR"/>
              </w:rPr>
              <w:t>e ser atribuída devida atenção à</w:t>
            </w:r>
            <w:r w:rsidRPr="00875082">
              <w:rPr>
                <w:rFonts w:ascii="Helvética" w:eastAsia="Helvetica" w:hAnsi="Helvética" w:cstheme="minorHAnsi"/>
                <w:sz w:val="20"/>
                <w:szCs w:val="20"/>
                <w:lang w:val="pt-BR"/>
              </w:rPr>
              <w:t xml:space="preserve"> análise do cumprimento dos requisitos legais pertinentes;</w:t>
            </w:r>
          </w:p>
          <w:p w14:paraId="44304438" w14:textId="77777777"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Os impactos diretos, indiretos, regionais ou cumulativos utilizando linhas de base conforme seja requisitado;</w:t>
            </w:r>
          </w:p>
          <w:p w14:paraId="6A0714E1" w14:textId="77777777"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Os planos de gestão e mitigação dos impactos apresentados em um PGAS;</w:t>
            </w:r>
          </w:p>
          <w:p w14:paraId="767BB903" w14:textId="77777777"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Incorporação dos resultados do AIA no desenho do projeto;</w:t>
            </w:r>
          </w:p>
          <w:p w14:paraId="2B0CD6C0" w14:textId="13F5078B"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As medidas para o seguimento da implementação do PGAS.</w:t>
            </w:r>
          </w:p>
        </w:tc>
        <w:tc>
          <w:tcPr>
            <w:tcW w:w="5245" w:type="dxa"/>
            <w:tcBorders>
              <w:left w:val="single" w:sz="4" w:space="0" w:color="808080"/>
              <w:right w:val="single" w:sz="4" w:space="0" w:color="808080"/>
            </w:tcBorders>
          </w:tcPr>
          <w:p w14:paraId="53E8B216" w14:textId="1F7D800A"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 Um Estudo de Impacto Ambiental deve obedecer a algumas diretrizes gerais e atividades como:</w:t>
            </w:r>
          </w:p>
          <w:p w14:paraId="3003516B" w14:textId="034FB66D" w:rsidR="00750D65" w:rsidRPr="00C47348" w:rsidRDefault="00750D65" w:rsidP="00C47348">
            <w:pPr>
              <w:pStyle w:val="ListParagraph"/>
              <w:numPr>
                <w:ilvl w:val="0"/>
                <w:numId w:val="53"/>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Definição dos limites da área geográfica a ser direta e indiretamente afetada pelos impactos;</w:t>
            </w:r>
          </w:p>
          <w:p w14:paraId="2ED39954" w14:textId="241617F1" w:rsidR="00750D65" w:rsidRPr="00C47348" w:rsidRDefault="00750D65" w:rsidP="00C47348">
            <w:pPr>
              <w:pStyle w:val="ListParagraph"/>
              <w:numPr>
                <w:ilvl w:val="0"/>
                <w:numId w:val="53"/>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Elaboração de diagnóstico ambiental da área de influência do projeto, considerando os meios físico, biótico e socioeconômico;</w:t>
            </w:r>
          </w:p>
          <w:p w14:paraId="7AFF7A7A" w14:textId="7EA12FB2" w:rsidR="00750D65" w:rsidRPr="00C47348" w:rsidRDefault="00750D65" w:rsidP="00C47348">
            <w:pPr>
              <w:pStyle w:val="ListParagraph"/>
              <w:numPr>
                <w:ilvl w:val="0"/>
                <w:numId w:val="53"/>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 xml:space="preserve">Avaliação de alternativas tecnológicas e de localização do projeto, </w:t>
            </w:r>
            <w:r w:rsidR="000754FC" w:rsidRPr="00C47348">
              <w:rPr>
                <w:rFonts w:ascii="Helvética" w:eastAsia="Helvetica" w:hAnsi="Helvética" w:cstheme="minorHAnsi"/>
                <w:sz w:val="20"/>
                <w:szCs w:val="20"/>
                <w:lang w:val="pt-BR"/>
              </w:rPr>
              <w:t>considerando</w:t>
            </w:r>
            <w:r w:rsidRPr="00C47348">
              <w:rPr>
                <w:rFonts w:ascii="Helvética" w:eastAsia="Helvetica" w:hAnsi="Helvética" w:cstheme="minorHAnsi"/>
                <w:sz w:val="20"/>
                <w:szCs w:val="20"/>
                <w:lang w:val="pt-BR"/>
              </w:rPr>
              <w:t xml:space="preserve"> a hipótese de não execução;</w:t>
            </w:r>
          </w:p>
          <w:p w14:paraId="44AF1861" w14:textId="08AFCAE2" w:rsidR="00750D65" w:rsidRPr="00C47348" w:rsidRDefault="00750D65" w:rsidP="00C47348">
            <w:pPr>
              <w:pStyle w:val="ListParagraph"/>
              <w:numPr>
                <w:ilvl w:val="0"/>
                <w:numId w:val="53"/>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Identificação e avaliação dos potenciais impactos ambientais gerados nas fases de planejamento, implantação e operação das atividades;</w:t>
            </w:r>
          </w:p>
          <w:p w14:paraId="5A1D4713" w14:textId="5B070675" w:rsidR="00750D65" w:rsidRPr="00C47348" w:rsidRDefault="00750D65" w:rsidP="00C47348">
            <w:pPr>
              <w:pStyle w:val="ListParagraph"/>
              <w:numPr>
                <w:ilvl w:val="0"/>
                <w:numId w:val="53"/>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Definição das medidas mitigadoras dos impactos negativos, avaliando a eficiência de cada uma delas;</w:t>
            </w:r>
          </w:p>
          <w:p w14:paraId="0C046839" w14:textId="7DB69096" w:rsidR="00750D65" w:rsidRPr="00C47348" w:rsidRDefault="00750D65" w:rsidP="00C47348">
            <w:pPr>
              <w:pStyle w:val="ListParagraph"/>
              <w:numPr>
                <w:ilvl w:val="0"/>
                <w:numId w:val="53"/>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lastRenderedPageBreak/>
              <w:t>Elaboração de programa de acompanhamento e monitoramento das medidas propostas</w:t>
            </w:r>
            <w:r w:rsidR="00F33406">
              <w:rPr>
                <w:rFonts w:ascii="Helvética" w:eastAsia="Helvetica" w:hAnsi="Helvética" w:cstheme="minorHAnsi"/>
                <w:sz w:val="20"/>
                <w:szCs w:val="20"/>
                <w:lang w:val="pt-BR"/>
              </w:rPr>
              <w:t xml:space="preserve"> </w:t>
            </w:r>
            <w:r w:rsidRPr="00C47348">
              <w:rPr>
                <w:rFonts w:ascii="Helvética" w:eastAsia="Helvetica" w:hAnsi="Helvética" w:cstheme="minorHAnsi"/>
                <w:sz w:val="20"/>
                <w:szCs w:val="20"/>
                <w:lang w:val="pt-BR"/>
              </w:rPr>
              <w:t>(Resolução CONAMA No 001/1986, Art. 5º e 6º)</w:t>
            </w:r>
            <w:r w:rsidR="00F33406">
              <w:rPr>
                <w:rFonts w:ascii="Helvética" w:eastAsia="Helvetica" w:hAnsi="Helvética" w:cstheme="minorHAnsi"/>
                <w:sz w:val="20"/>
                <w:szCs w:val="20"/>
                <w:lang w:val="pt-BR"/>
              </w:rPr>
              <w:t>;</w:t>
            </w:r>
          </w:p>
          <w:p w14:paraId="6014F811" w14:textId="77777777" w:rsidR="00750D65" w:rsidRPr="00875082" w:rsidRDefault="00750D65" w:rsidP="00750D65">
            <w:pPr>
              <w:rPr>
                <w:rFonts w:ascii="Helvética" w:eastAsia="Helvetica" w:hAnsi="Helvética" w:cstheme="minorHAnsi"/>
                <w:sz w:val="20"/>
                <w:szCs w:val="20"/>
                <w:lang w:val="pt-BR"/>
              </w:rPr>
            </w:pPr>
          </w:p>
          <w:p w14:paraId="19F06913" w14:textId="39C22C6B"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No processo de licenciamento do estado de São Paulo, a Cetesb pode exigir, após a análise inicial, três tipos de documento: Estudo Ambiental Simplificado (EAS), para projetos de baixo potencial de degradação ambiental; o RAP (Relatório Ambiental Preliminar), para projetos considerados potencialmente causadores de impacto ambiental; o EIA, para projetos de alto impacto ambiental</w:t>
            </w:r>
            <w:r w:rsidR="00AC51CF">
              <w:rPr>
                <w:rFonts w:ascii="Helvética" w:eastAsia="Helvetica" w:hAnsi="Helvética" w:cstheme="minorHAnsi"/>
                <w:sz w:val="20"/>
                <w:szCs w:val="20"/>
                <w:lang w:val="pt-BR"/>
              </w:rPr>
              <w:t>; ou ainda a Avaliação Ambiental Estratégica (AAE), que propõe uma avaliação de impacto com uma visão mais estratégica</w:t>
            </w:r>
            <w:r w:rsidRPr="00875082">
              <w:rPr>
                <w:rFonts w:ascii="Helvética" w:eastAsia="Helvetica" w:hAnsi="Helvética" w:cstheme="minorHAnsi"/>
                <w:sz w:val="20"/>
                <w:szCs w:val="20"/>
                <w:lang w:val="pt-BR"/>
              </w:rPr>
              <w:t xml:space="preserve"> (Decisão de Diretoria No 153/2014/I)</w:t>
            </w:r>
            <w:r w:rsidR="00F33406">
              <w:rPr>
                <w:rFonts w:ascii="Helvética" w:eastAsia="Helvetica" w:hAnsi="Helvética" w:cstheme="minorHAnsi"/>
                <w:sz w:val="20"/>
                <w:szCs w:val="20"/>
                <w:lang w:val="pt-BR"/>
              </w:rPr>
              <w:t>;</w:t>
            </w:r>
            <w:r w:rsidR="00494495">
              <w:rPr>
                <w:rFonts w:ascii="Helvética" w:eastAsia="Helvetica" w:hAnsi="Helvética" w:cstheme="minorHAnsi"/>
                <w:sz w:val="20"/>
                <w:szCs w:val="20"/>
                <w:lang w:val="pt-BR"/>
              </w:rPr>
              <w:t xml:space="preserve"> </w:t>
            </w:r>
          </w:p>
          <w:p w14:paraId="72D050E3" w14:textId="77777777" w:rsidR="00750D65" w:rsidRPr="00875082" w:rsidRDefault="00750D65" w:rsidP="00750D65">
            <w:pPr>
              <w:rPr>
                <w:rFonts w:ascii="Helvética" w:eastAsia="Helvetica" w:hAnsi="Helvética" w:cstheme="minorHAnsi"/>
                <w:sz w:val="20"/>
                <w:szCs w:val="20"/>
                <w:lang w:val="pt-BR"/>
              </w:rPr>
            </w:pPr>
          </w:p>
          <w:p w14:paraId="59D1B014" w14:textId="1A02EE91"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O </w:t>
            </w:r>
            <w:r w:rsidR="000754FC" w:rsidRPr="00875082">
              <w:rPr>
                <w:rFonts w:ascii="Helvética" w:eastAsia="Helvetica" w:hAnsi="Helvética" w:cstheme="minorHAnsi"/>
                <w:sz w:val="20"/>
                <w:szCs w:val="20"/>
                <w:lang w:val="pt-BR"/>
              </w:rPr>
              <w:t>licenciamento estadual, além das exigências acima, pode exigir, para projetos considerados de alto e médio potencial poluidor-degradador</w:t>
            </w:r>
            <w:r w:rsidR="00764EC9" w:rsidRPr="00875082">
              <w:rPr>
                <w:rFonts w:ascii="Helvética" w:eastAsia="Helvetica" w:hAnsi="Helvética" w:cstheme="minorHAnsi"/>
                <w:sz w:val="20"/>
                <w:szCs w:val="20"/>
                <w:lang w:val="pt-BR"/>
              </w:rPr>
              <w:t>:</w:t>
            </w:r>
          </w:p>
          <w:p w14:paraId="3572C6F3" w14:textId="24EE0185" w:rsidR="00750D65" w:rsidRPr="00C47348" w:rsidRDefault="00750D65" w:rsidP="00C47348">
            <w:pPr>
              <w:pStyle w:val="ListParagraph"/>
              <w:numPr>
                <w:ilvl w:val="0"/>
                <w:numId w:val="54"/>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Estudos de alternativas – tecnológicas, locacionais e alternativa zero;</w:t>
            </w:r>
          </w:p>
          <w:p w14:paraId="2AB6C9CD" w14:textId="59BD187E" w:rsidR="00750D65" w:rsidRPr="00C47348" w:rsidRDefault="00F33406" w:rsidP="00C47348">
            <w:pPr>
              <w:pStyle w:val="ListParagraph"/>
              <w:numPr>
                <w:ilvl w:val="0"/>
                <w:numId w:val="54"/>
              </w:numPr>
              <w:rPr>
                <w:rFonts w:ascii="Helvética" w:eastAsia="Helvetica" w:hAnsi="Helvética" w:cstheme="minorHAnsi"/>
                <w:sz w:val="20"/>
                <w:szCs w:val="20"/>
                <w:lang w:val="pt-BR"/>
              </w:rPr>
            </w:pPr>
            <w:r>
              <w:rPr>
                <w:rFonts w:ascii="Helvética" w:eastAsia="Helvetica" w:hAnsi="Helvética" w:cstheme="minorHAnsi"/>
                <w:sz w:val="20"/>
                <w:szCs w:val="20"/>
                <w:lang w:val="pt-BR"/>
              </w:rPr>
              <w:t>A</w:t>
            </w:r>
            <w:r w:rsidR="00750D65" w:rsidRPr="00C47348">
              <w:rPr>
                <w:rFonts w:ascii="Helvética" w:eastAsia="Helvetica" w:hAnsi="Helvética" w:cstheme="minorHAnsi"/>
                <w:sz w:val="20"/>
                <w:szCs w:val="20"/>
                <w:lang w:val="pt-BR"/>
              </w:rPr>
              <w:t>spectos legais e institucionais;</w:t>
            </w:r>
          </w:p>
          <w:p w14:paraId="7B80731B" w14:textId="4661770F" w:rsidR="00750D65" w:rsidRPr="00C47348" w:rsidRDefault="000754FC" w:rsidP="00C47348">
            <w:pPr>
              <w:pStyle w:val="ListParagraph"/>
              <w:numPr>
                <w:ilvl w:val="0"/>
                <w:numId w:val="54"/>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Compatibilidade com p</w:t>
            </w:r>
            <w:r w:rsidR="00750D65" w:rsidRPr="00C47348">
              <w:rPr>
                <w:rFonts w:ascii="Helvética" w:eastAsia="Helvetica" w:hAnsi="Helvética" w:cstheme="minorHAnsi"/>
                <w:sz w:val="20"/>
                <w:szCs w:val="20"/>
                <w:lang w:val="pt-BR"/>
              </w:rPr>
              <w:t xml:space="preserve">lanos, </w:t>
            </w:r>
            <w:r w:rsidRPr="00C47348">
              <w:rPr>
                <w:rFonts w:ascii="Helvética" w:eastAsia="Helvetica" w:hAnsi="Helvética" w:cstheme="minorHAnsi"/>
                <w:sz w:val="20"/>
                <w:szCs w:val="20"/>
                <w:lang w:val="pt-BR"/>
              </w:rPr>
              <w:t>p</w:t>
            </w:r>
            <w:r w:rsidR="00750D65" w:rsidRPr="00C47348">
              <w:rPr>
                <w:rFonts w:ascii="Helvética" w:eastAsia="Helvetica" w:hAnsi="Helvética" w:cstheme="minorHAnsi"/>
                <w:sz w:val="20"/>
                <w:szCs w:val="20"/>
                <w:lang w:val="pt-BR"/>
              </w:rPr>
              <w:t xml:space="preserve">rogramas e </w:t>
            </w:r>
            <w:r w:rsidRPr="00C47348">
              <w:rPr>
                <w:rFonts w:ascii="Helvética" w:eastAsia="Helvetica" w:hAnsi="Helvética" w:cstheme="minorHAnsi"/>
                <w:sz w:val="20"/>
                <w:szCs w:val="20"/>
                <w:lang w:val="pt-BR"/>
              </w:rPr>
              <w:t>p</w:t>
            </w:r>
            <w:r w:rsidR="00750D65" w:rsidRPr="00C47348">
              <w:rPr>
                <w:rFonts w:ascii="Helvética" w:eastAsia="Helvetica" w:hAnsi="Helvética" w:cstheme="minorHAnsi"/>
                <w:sz w:val="20"/>
                <w:szCs w:val="20"/>
                <w:lang w:val="pt-BR"/>
              </w:rPr>
              <w:t xml:space="preserve">rojetos </w:t>
            </w:r>
            <w:r w:rsidRPr="00C47348">
              <w:rPr>
                <w:rFonts w:ascii="Helvética" w:eastAsia="Helvetica" w:hAnsi="Helvética" w:cstheme="minorHAnsi"/>
                <w:sz w:val="20"/>
                <w:szCs w:val="20"/>
                <w:lang w:val="pt-BR"/>
              </w:rPr>
              <w:t>c</w:t>
            </w:r>
            <w:r w:rsidR="00750D65" w:rsidRPr="00C47348">
              <w:rPr>
                <w:rFonts w:ascii="Helvética" w:eastAsia="Helvetica" w:hAnsi="Helvética" w:cstheme="minorHAnsi"/>
                <w:sz w:val="20"/>
                <w:szCs w:val="20"/>
                <w:lang w:val="pt-BR"/>
              </w:rPr>
              <w:t>o</w:t>
            </w:r>
            <w:r w:rsidR="00051A15">
              <w:rPr>
                <w:rFonts w:ascii="Helvética" w:eastAsia="Helvetica" w:hAnsi="Helvética" w:cstheme="minorHAnsi"/>
                <w:sz w:val="20"/>
                <w:szCs w:val="20"/>
                <w:lang w:val="pt-BR"/>
              </w:rPr>
              <w:t>-</w:t>
            </w:r>
            <w:r w:rsidR="00750D65" w:rsidRPr="00C47348">
              <w:rPr>
                <w:rFonts w:ascii="Helvética" w:eastAsia="Helvetica" w:hAnsi="Helvética" w:cstheme="minorHAnsi"/>
                <w:sz w:val="20"/>
                <w:szCs w:val="20"/>
                <w:lang w:val="pt-BR"/>
              </w:rPr>
              <w:t>localizados;</w:t>
            </w:r>
          </w:p>
          <w:p w14:paraId="60113D41" w14:textId="242159C3" w:rsidR="00750D65" w:rsidRPr="00C47348" w:rsidRDefault="00750D65" w:rsidP="00C47348">
            <w:pPr>
              <w:pStyle w:val="ListParagraph"/>
              <w:numPr>
                <w:ilvl w:val="0"/>
                <w:numId w:val="54"/>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Áreas de Influência;</w:t>
            </w:r>
          </w:p>
          <w:p w14:paraId="25CFB3E6" w14:textId="2E7D431E" w:rsidR="00750D65" w:rsidRPr="00C47348" w:rsidRDefault="00750D65" w:rsidP="00C47348">
            <w:pPr>
              <w:pStyle w:val="ListParagraph"/>
              <w:numPr>
                <w:ilvl w:val="0"/>
                <w:numId w:val="54"/>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Diagnóstico Ambiental;</w:t>
            </w:r>
          </w:p>
          <w:p w14:paraId="14139C53" w14:textId="16848EFF" w:rsidR="00750D65" w:rsidRPr="00C47348" w:rsidRDefault="00750D65" w:rsidP="00C47348">
            <w:pPr>
              <w:pStyle w:val="ListParagraph"/>
              <w:numPr>
                <w:ilvl w:val="0"/>
                <w:numId w:val="54"/>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Identificação e Avaliação de Impactos;</w:t>
            </w:r>
          </w:p>
          <w:p w14:paraId="75142D9B" w14:textId="766E8FD8" w:rsidR="00750D65" w:rsidRPr="00C47348" w:rsidRDefault="00750D65" w:rsidP="00C47348">
            <w:pPr>
              <w:pStyle w:val="ListParagraph"/>
              <w:numPr>
                <w:ilvl w:val="0"/>
                <w:numId w:val="54"/>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Programas de mitigação, monitoramento e Compensação;</w:t>
            </w:r>
          </w:p>
          <w:p w14:paraId="269753DA" w14:textId="039269B0" w:rsidR="00764EC9" w:rsidRPr="00C47348" w:rsidRDefault="00750D65" w:rsidP="00C47348">
            <w:pPr>
              <w:pStyle w:val="ListParagraph"/>
              <w:numPr>
                <w:ilvl w:val="0"/>
                <w:numId w:val="54"/>
              </w:num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Prognóstico Ambiental, e outros</w:t>
            </w:r>
            <w:r w:rsidR="00F33406">
              <w:rPr>
                <w:rFonts w:ascii="Helvética" w:eastAsia="Helvetica" w:hAnsi="Helvética" w:cstheme="minorHAnsi"/>
                <w:sz w:val="20"/>
                <w:szCs w:val="20"/>
                <w:lang w:val="pt-BR"/>
              </w:rPr>
              <w:t xml:space="preserve"> </w:t>
            </w:r>
            <w:r w:rsidRPr="00C47348">
              <w:rPr>
                <w:rFonts w:ascii="Helvética" w:eastAsia="Helvetica" w:hAnsi="Helvética" w:cstheme="minorHAnsi"/>
                <w:sz w:val="20"/>
                <w:szCs w:val="20"/>
                <w:lang w:val="pt-BR"/>
              </w:rPr>
              <w:t>(</w:t>
            </w:r>
            <w:r w:rsidR="000754FC" w:rsidRPr="00C47348">
              <w:rPr>
                <w:rFonts w:ascii="Helvética" w:eastAsia="Helvetica" w:hAnsi="Helvética" w:cstheme="minorHAnsi"/>
                <w:sz w:val="20"/>
                <w:szCs w:val="20"/>
                <w:lang w:val="pt-BR"/>
              </w:rPr>
              <w:t xml:space="preserve">Cetesb, </w:t>
            </w:r>
            <w:r w:rsidRPr="00C47348">
              <w:rPr>
                <w:rFonts w:ascii="Helvética" w:eastAsia="Helvetica" w:hAnsi="Helvética" w:cstheme="minorHAnsi"/>
                <w:sz w:val="20"/>
                <w:szCs w:val="20"/>
                <w:lang w:val="pt-BR"/>
              </w:rPr>
              <w:t>Decisões de Diretoria No 153/2014/I e 217/2014/I).</w:t>
            </w:r>
            <w:r w:rsidR="000754FC" w:rsidRPr="00C47348">
              <w:rPr>
                <w:rFonts w:ascii="Helvética" w:eastAsia="Helvetica" w:hAnsi="Helvética" w:cstheme="minorHAnsi"/>
                <w:sz w:val="20"/>
                <w:szCs w:val="20"/>
                <w:lang w:val="pt-BR"/>
              </w:rPr>
              <w:t xml:space="preserve"> </w:t>
            </w:r>
          </w:p>
        </w:tc>
        <w:tc>
          <w:tcPr>
            <w:tcW w:w="3402" w:type="dxa"/>
            <w:tcBorders>
              <w:left w:val="single" w:sz="4" w:space="0" w:color="808080"/>
              <w:right w:val="single" w:sz="2" w:space="0" w:color="FFFFFF" w:themeColor="background1"/>
            </w:tcBorders>
            <w:shd w:val="clear" w:color="auto" w:fill="auto"/>
          </w:tcPr>
          <w:p w14:paraId="16788C58" w14:textId="6CED39E4" w:rsidR="00244578" w:rsidRPr="00875082" w:rsidRDefault="00750D65" w:rsidP="00BC4411">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 xml:space="preserve">As leis federais e estaduais </w:t>
            </w:r>
            <w:r w:rsidR="00BC4411">
              <w:rPr>
                <w:rFonts w:ascii="Helvética" w:eastAsia="Helvetica" w:hAnsi="Helvética" w:cstheme="minorHAnsi"/>
                <w:sz w:val="20"/>
                <w:szCs w:val="20"/>
                <w:lang w:val="pt-BR"/>
              </w:rPr>
              <w:t>atendem</w:t>
            </w:r>
            <w:r w:rsidRPr="00875082">
              <w:rPr>
                <w:rFonts w:ascii="Helvética" w:eastAsia="Helvetica" w:hAnsi="Helvética" w:cstheme="minorHAnsi"/>
                <w:sz w:val="20"/>
                <w:szCs w:val="20"/>
                <w:lang w:val="pt-BR"/>
              </w:rPr>
              <w:t xml:space="preserve"> </w:t>
            </w:r>
            <w:r w:rsidR="00BC4411">
              <w:rPr>
                <w:rFonts w:ascii="Helvética" w:eastAsia="Helvetica" w:hAnsi="Helvética" w:cstheme="minorHAnsi"/>
                <w:sz w:val="20"/>
                <w:szCs w:val="20"/>
                <w:lang w:val="pt-BR"/>
              </w:rPr>
              <w:t>aos</w:t>
            </w:r>
            <w:r w:rsidRPr="00875082">
              <w:rPr>
                <w:rFonts w:ascii="Helvética" w:eastAsia="Helvetica" w:hAnsi="Helvética" w:cstheme="minorHAnsi"/>
                <w:sz w:val="20"/>
                <w:szCs w:val="20"/>
                <w:lang w:val="pt-BR"/>
              </w:rPr>
              <w:t xml:space="preserve"> requerimentos do BID.</w:t>
            </w:r>
            <w:r w:rsidR="001358EE" w:rsidRPr="00875082">
              <w:rPr>
                <w:rFonts w:ascii="Helvética" w:eastAsia="Helvetica" w:hAnsi="Helvética" w:cstheme="minorHAnsi"/>
                <w:sz w:val="20"/>
                <w:szCs w:val="20"/>
                <w:lang w:val="pt-BR"/>
              </w:rPr>
              <w:t xml:space="preserve"> </w:t>
            </w:r>
          </w:p>
        </w:tc>
      </w:tr>
      <w:tr w:rsidR="00750D65" w:rsidRPr="00875082" w14:paraId="2E0CA055" w14:textId="77777777" w:rsidTr="00BC4411">
        <w:trPr>
          <w:trHeight w:val="422"/>
          <w:jc w:val="center"/>
        </w:trPr>
        <w:tc>
          <w:tcPr>
            <w:tcW w:w="15590" w:type="dxa"/>
            <w:gridSpan w:val="4"/>
            <w:tcBorders>
              <w:left w:val="single" w:sz="2" w:space="0" w:color="FFFFFF" w:themeColor="background1"/>
              <w:right w:val="single" w:sz="2" w:space="0" w:color="800000"/>
            </w:tcBorders>
            <w:shd w:val="clear" w:color="auto" w:fill="6A0A0C"/>
            <w:vAlign w:val="center"/>
          </w:tcPr>
          <w:p w14:paraId="151A53C6" w14:textId="7904F746" w:rsidR="00750D65" w:rsidRPr="00875082" w:rsidRDefault="00750D65" w:rsidP="00750D65">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B.6. Consultas</w:t>
            </w:r>
          </w:p>
        </w:tc>
      </w:tr>
      <w:tr w:rsidR="00750D65" w:rsidRPr="00A96CDF" w14:paraId="31449B26" w14:textId="77777777" w:rsidTr="00BC4411">
        <w:trPr>
          <w:trHeight w:val="416"/>
          <w:jc w:val="center"/>
        </w:trPr>
        <w:tc>
          <w:tcPr>
            <w:tcW w:w="2265" w:type="dxa"/>
            <w:tcBorders>
              <w:left w:val="single" w:sz="2" w:space="0" w:color="FFFFFF" w:themeColor="background1"/>
              <w:right w:val="single" w:sz="4" w:space="0" w:color="808080"/>
            </w:tcBorders>
            <w:shd w:val="clear" w:color="auto" w:fill="auto"/>
          </w:tcPr>
          <w:p w14:paraId="6A811169" w14:textId="0276D24B" w:rsidR="00750D65" w:rsidRPr="00875082" w:rsidRDefault="00750D65" w:rsidP="00C47348">
            <w:pPr>
              <w:pStyle w:val="ListParagraph"/>
              <w:numPr>
                <w:ilvl w:val="0"/>
                <w:numId w:val="27"/>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Partes Afetadas</w:t>
            </w:r>
          </w:p>
        </w:tc>
        <w:tc>
          <w:tcPr>
            <w:tcW w:w="4678" w:type="dxa"/>
            <w:tcBorders>
              <w:left w:val="single" w:sz="4" w:space="0" w:color="808080"/>
              <w:right w:val="single" w:sz="4" w:space="0" w:color="808080"/>
            </w:tcBorders>
            <w:shd w:val="clear" w:color="auto" w:fill="auto"/>
          </w:tcPr>
          <w:p w14:paraId="785C987D" w14:textId="77777777" w:rsidR="00750D65"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Como parte do processo de avaliação ambiental, as operações classificadas como “A” ou “B” demandarão consultas com as partes afetadas e serão considerados seus pontos de vista.</w:t>
            </w:r>
          </w:p>
          <w:p w14:paraId="3004C19B" w14:textId="77777777" w:rsidR="00051A15" w:rsidRPr="00875082" w:rsidRDefault="00051A15" w:rsidP="00750D65">
            <w:pPr>
              <w:rPr>
                <w:rFonts w:ascii="Helvética" w:eastAsia="Helvetica" w:hAnsi="Helvética" w:cstheme="minorHAnsi"/>
                <w:sz w:val="20"/>
                <w:szCs w:val="20"/>
                <w:lang w:val="pt-BR"/>
              </w:rPr>
            </w:pPr>
          </w:p>
          <w:p w14:paraId="68FD6DCA" w14:textId="77777777" w:rsidR="00750D65"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Partes afetadas: são indivíduos, grupos de indivíduos ou comunidades que podem ser impactadas diretamente por uma operação financiada pelo Banco. Esses impactos podem ser positivos ou negativos. As partes afetadas poderão designar representantes como parte do processo de consulta.</w:t>
            </w:r>
          </w:p>
          <w:p w14:paraId="418429F4" w14:textId="77777777" w:rsidR="00051A15" w:rsidRPr="00875082" w:rsidRDefault="00051A15" w:rsidP="00750D65">
            <w:pPr>
              <w:rPr>
                <w:rFonts w:ascii="Helvética" w:eastAsia="Helvetica" w:hAnsi="Helvética" w:cstheme="minorHAnsi"/>
                <w:sz w:val="20"/>
                <w:szCs w:val="20"/>
                <w:lang w:val="pt-BR"/>
              </w:rPr>
            </w:pPr>
          </w:p>
          <w:p w14:paraId="7485C920" w14:textId="739E8D3B"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operações de categoria “A” deverão realizar consultas pelo menos duas vezes. As operações de categoria “B” deverão realizar consulta pelo menos uma vez.</w:t>
            </w:r>
          </w:p>
        </w:tc>
        <w:tc>
          <w:tcPr>
            <w:tcW w:w="5245" w:type="dxa"/>
            <w:tcBorders>
              <w:left w:val="single" w:sz="4" w:space="0" w:color="808080"/>
              <w:right w:val="single" w:sz="4" w:space="0" w:color="808080"/>
            </w:tcBorders>
          </w:tcPr>
          <w:p w14:paraId="5C8EBA9F" w14:textId="692ED26B"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 xml:space="preserve">- O processo de licenciamento ambiental inclui audiências públicas para informação sobre o projeto e seus impactos ambientais e discussão do Relatório de Impacto Ambiental (RIMA). </w:t>
            </w:r>
            <w:r w:rsidR="00240003" w:rsidRPr="00875082">
              <w:rPr>
                <w:rFonts w:ascii="Helvética" w:eastAsia="Helvetica" w:hAnsi="Helvética" w:cstheme="minorHAnsi"/>
                <w:sz w:val="20"/>
                <w:szCs w:val="20"/>
                <w:lang w:val="pt-BR"/>
              </w:rPr>
              <w:t xml:space="preserve">Projetos classificados como de baixo impacto </w:t>
            </w:r>
            <w:r w:rsidR="00240003" w:rsidRPr="00875082">
              <w:rPr>
                <w:rFonts w:ascii="Helvética" w:eastAsia="Helvetica" w:hAnsi="Helvética" w:cstheme="minorHAnsi"/>
                <w:sz w:val="20"/>
                <w:szCs w:val="20"/>
                <w:lang w:val="pt-BR"/>
              </w:rPr>
              <w:lastRenderedPageBreak/>
              <w:t xml:space="preserve">ambiental </w:t>
            </w:r>
            <w:r w:rsidR="00997248">
              <w:rPr>
                <w:rFonts w:ascii="Helvética" w:eastAsia="Helvetica" w:hAnsi="Helvética" w:cstheme="minorHAnsi"/>
                <w:sz w:val="20"/>
                <w:szCs w:val="20"/>
                <w:lang w:val="pt-BR"/>
              </w:rPr>
              <w:t xml:space="preserve">não </w:t>
            </w:r>
            <w:r w:rsidR="00240003" w:rsidRPr="00875082">
              <w:rPr>
                <w:rFonts w:ascii="Helvética" w:eastAsia="Helvetica" w:hAnsi="Helvética" w:cstheme="minorHAnsi"/>
                <w:sz w:val="20"/>
                <w:szCs w:val="20"/>
                <w:lang w:val="pt-BR"/>
              </w:rPr>
              <w:t xml:space="preserve">estão sujeitos à realização </w:t>
            </w:r>
            <w:r w:rsidR="0025113B" w:rsidRPr="00875082">
              <w:rPr>
                <w:rFonts w:ascii="Helvética" w:eastAsia="Helvetica" w:hAnsi="Helvética" w:cstheme="minorHAnsi"/>
                <w:sz w:val="20"/>
                <w:szCs w:val="20"/>
                <w:lang w:val="pt-BR"/>
              </w:rPr>
              <w:t>de consultas públicas</w:t>
            </w:r>
            <w:r w:rsidR="00051A15">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 xml:space="preserve">(Resolução CONAMA No </w:t>
            </w:r>
            <w:r w:rsidR="00240003" w:rsidRPr="00875082">
              <w:rPr>
                <w:rFonts w:ascii="Helvética" w:eastAsia="Helvetica" w:hAnsi="Helvética" w:cstheme="minorHAnsi"/>
                <w:sz w:val="20"/>
                <w:szCs w:val="20"/>
                <w:lang w:val="pt-BR"/>
              </w:rPr>
              <w:t>237</w:t>
            </w:r>
            <w:r w:rsidRPr="00875082">
              <w:rPr>
                <w:rFonts w:ascii="Helvética" w:eastAsia="Helvetica" w:hAnsi="Helvética" w:cstheme="minorHAnsi"/>
                <w:sz w:val="20"/>
                <w:szCs w:val="20"/>
                <w:lang w:val="pt-BR"/>
              </w:rPr>
              <w:t>/</w:t>
            </w:r>
            <w:r w:rsidR="00240003" w:rsidRPr="00875082">
              <w:rPr>
                <w:rFonts w:ascii="Helvética" w:eastAsia="Helvetica" w:hAnsi="Helvética" w:cstheme="minorHAnsi"/>
                <w:sz w:val="20"/>
                <w:szCs w:val="20"/>
                <w:lang w:val="pt-BR"/>
              </w:rPr>
              <w:t>1997</w:t>
            </w:r>
            <w:r w:rsidRPr="00875082">
              <w:rPr>
                <w:rFonts w:ascii="Helvética" w:eastAsia="Helvetica" w:hAnsi="Helvética" w:cstheme="minorHAnsi"/>
                <w:sz w:val="20"/>
                <w:szCs w:val="20"/>
                <w:lang w:val="pt-BR"/>
              </w:rPr>
              <w:t xml:space="preserve">, Art. </w:t>
            </w:r>
            <w:r w:rsidR="00240003" w:rsidRPr="00875082">
              <w:rPr>
                <w:rFonts w:ascii="Helvética" w:eastAsia="Helvetica" w:hAnsi="Helvética" w:cstheme="minorHAnsi"/>
                <w:sz w:val="20"/>
                <w:szCs w:val="20"/>
                <w:lang w:val="pt-BR"/>
              </w:rPr>
              <w:t>10</w:t>
            </w:r>
            <w:r w:rsidRPr="00875082">
              <w:rPr>
                <w:rFonts w:ascii="Helvética" w:eastAsia="Helvetica" w:hAnsi="Helvética" w:cstheme="minorHAnsi"/>
                <w:sz w:val="20"/>
                <w:szCs w:val="20"/>
                <w:lang w:val="pt-BR"/>
              </w:rPr>
              <w:t>º)</w:t>
            </w:r>
            <w:r w:rsidR="00051A15">
              <w:rPr>
                <w:rFonts w:ascii="Helvética" w:eastAsia="Helvetica" w:hAnsi="Helvética" w:cstheme="minorHAnsi"/>
                <w:sz w:val="20"/>
                <w:szCs w:val="20"/>
                <w:lang w:val="pt-BR"/>
              </w:rPr>
              <w:t>;</w:t>
            </w:r>
          </w:p>
          <w:p w14:paraId="3AA66732" w14:textId="77777777" w:rsidR="00750D65" w:rsidRPr="00875082" w:rsidRDefault="00750D65" w:rsidP="00750D65">
            <w:pPr>
              <w:rPr>
                <w:rFonts w:ascii="Helvética" w:eastAsia="Helvetica" w:hAnsi="Helvética" w:cstheme="minorHAnsi"/>
                <w:sz w:val="20"/>
                <w:szCs w:val="20"/>
                <w:lang w:val="pt-BR"/>
              </w:rPr>
            </w:pPr>
          </w:p>
          <w:p w14:paraId="4B81C49D" w14:textId="720593BE" w:rsidR="00750D65" w:rsidRPr="00875082" w:rsidRDefault="00750D65" w:rsidP="008475B0">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00997248">
              <w:rPr>
                <w:rFonts w:ascii="Helvética" w:eastAsia="Helvetica" w:hAnsi="Helvética" w:cstheme="minorHAnsi"/>
                <w:sz w:val="20"/>
                <w:szCs w:val="20"/>
                <w:lang w:val="pt-BR"/>
              </w:rPr>
              <w:t>Os projetos enquadrados no âmbito da operação BR-L1503 não demandarão consulta pública. Os critérios de elegibilidade para financiamento excluem projetos que impliquem atividades de construção, reassentamento, impactos a habitats naturais e sítios culturais, povos indígenas e comunidades tradicionais. Além disso, os projetos ocorrem dentro do programa Eficiência Municipal BB, em andamento e amplamente divulgado.</w:t>
            </w:r>
          </w:p>
        </w:tc>
        <w:tc>
          <w:tcPr>
            <w:tcW w:w="3402" w:type="dxa"/>
            <w:tcBorders>
              <w:left w:val="single" w:sz="4" w:space="0" w:color="808080"/>
              <w:right w:val="single" w:sz="2" w:space="0" w:color="FFFFFF" w:themeColor="background1"/>
            </w:tcBorders>
            <w:shd w:val="clear" w:color="auto" w:fill="auto"/>
          </w:tcPr>
          <w:p w14:paraId="4C609BC4" w14:textId="75C8E1C9" w:rsidR="00997248" w:rsidRPr="00875082" w:rsidRDefault="00997248" w:rsidP="005C7C70">
            <w:pPr>
              <w:rPr>
                <w:rFonts w:ascii="Helvética" w:eastAsia="Helvetica" w:hAnsi="Helvética" w:cstheme="minorHAnsi"/>
                <w:sz w:val="20"/>
                <w:szCs w:val="20"/>
                <w:lang w:val="pt-BR"/>
              </w:rPr>
            </w:pPr>
            <w:r>
              <w:rPr>
                <w:rFonts w:ascii="Helvética" w:eastAsia="Helvetica" w:hAnsi="Helvética" w:cstheme="minorHAnsi"/>
                <w:sz w:val="20"/>
                <w:szCs w:val="20"/>
                <w:lang w:val="pt-BR"/>
              </w:rPr>
              <w:lastRenderedPageBreak/>
              <w:t>A legislação local está de acordo com as exigências do BID para esta operação.</w:t>
            </w:r>
          </w:p>
        </w:tc>
      </w:tr>
      <w:tr w:rsidR="00750D65" w:rsidRPr="00A96CDF" w14:paraId="7C7B8F24" w14:textId="77777777" w:rsidTr="00BC4411">
        <w:trPr>
          <w:trHeight w:val="1130"/>
          <w:jc w:val="center"/>
        </w:trPr>
        <w:tc>
          <w:tcPr>
            <w:tcW w:w="2265" w:type="dxa"/>
            <w:tcBorders>
              <w:left w:val="single" w:sz="2" w:space="0" w:color="FFFFFF" w:themeColor="background1"/>
              <w:right w:val="single" w:sz="4" w:space="0" w:color="808080"/>
            </w:tcBorders>
            <w:shd w:val="clear" w:color="auto" w:fill="auto"/>
          </w:tcPr>
          <w:p w14:paraId="24A3933C" w14:textId="5EE5BFA7" w:rsidR="00750D65" w:rsidRPr="00875082" w:rsidRDefault="00750D65" w:rsidP="00C47348">
            <w:pPr>
              <w:pStyle w:val="ListParagraph"/>
              <w:numPr>
                <w:ilvl w:val="0"/>
                <w:numId w:val="27"/>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Publicação da AIA</w:t>
            </w:r>
          </w:p>
        </w:tc>
        <w:tc>
          <w:tcPr>
            <w:tcW w:w="4678" w:type="dxa"/>
            <w:tcBorders>
              <w:left w:val="single" w:sz="4" w:space="0" w:color="808080"/>
              <w:right w:val="single" w:sz="4" w:space="0" w:color="808080"/>
            </w:tcBorders>
            <w:shd w:val="clear" w:color="auto" w:fill="auto"/>
          </w:tcPr>
          <w:p w14:paraId="325427DC" w14:textId="14AE152B" w:rsidR="00BE44B4" w:rsidRPr="00875082" w:rsidRDefault="00750D65" w:rsidP="00BE44B4">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AIA ou outras análises relevantes serão divulgadas ao público de forma consistente com a Política de Disponibilidade de Informação (OP-102) do Banco.</w:t>
            </w:r>
          </w:p>
        </w:tc>
        <w:tc>
          <w:tcPr>
            <w:tcW w:w="5245" w:type="dxa"/>
            <w:tcBorders>
              <w:left w:val="single" w:sz="4" w:space="0" w:color="808080"/>
              <w:right w:val="single" w:sz="4" w:space="0" w:color="808080"/>
            </w:tcBorders>
          </w:tcPr>
          <w:p w14:paraId="0C0D5564" w14:textId="756ED874" w:rsidR="00750D65"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O Estudo de Impacto Ambiental (EIA) e o Relatório de Impacto Ambiental (RIMA), com as principais conclusões do estudo, serão publicados pelo órgão ambiental responsável (Resolução CONAMA No 237/1997, Art. 3º)</w:t>
            </w:r>
            <w:r w:rsidR="00051A15">
              <w:rPr>
                <w:rFonts w:ascii="Helvética" w:eastAsia="Helvetica" w:hAnsi="Helvética" w:cstheme="minorHAnsi"/>
                <w:sz w:val="20"/>
                <w:szCs w:val="20"/>
                <w:lang w:val="pt-BR"/>
              </w:rPr>
              <w:t>;</w:t>
            </w:r>
          </w:p>
          <w:p w14:paraId="699CC906" w14:textId="77777777" w:rsidR="007F23D2" w:rsidRDefault="007F23D2" w:rsidP="00750D65">
            <w:pPr>
              <w:rPr>
                <w:rFonts w:ascii="Helvética" w:eastAsia="Helvetica" w:hAnsi="Helvética" w:cstheme="minorHAnsi"/>
                <w:sz w:val="20"/>
                <w:szCs w:val="20"/>
                <w:lang w:val="pt-BR"/>
              </w:rPr>
            </w:pPr>
          </w:p>
          <w:p w14:paraId="3ED8EA42" w14:textId="381AE1D9" w:rsidR="007F23D2" w:rsidRPr="00875082" w:rsidRDefault="007F23D2" w:rsidP="00750D65">
            <w:pPr>
              <w:rPr>
                <w:rFonts w:ascii="Helvética" w:eastAsia="Helvetica" w:hAnsi="Helvética" w:cstheme="minorHAnsi"/>
                <w:sz w:val="20"/>
                <w:szCs w:val="20"/>
                <w:lang w:val="pt-BR"/>
              </w:rPr>
            </w:pPr>
            <w:r>
              <w:rPr>
                <w:rFonts w:ascii="Helvética" w:eastAsia="Helvetica" w:hAnsi="Helvética" w:cstheme="minorHAnsi"/>
                <w:sz w:val="20"/>
                <w:szCs w:val="20"/>
                <w:lang w:val="pt-BR"/>
              </w:rPr>
              <w:t>- Caso a autoridade ambiental competente determine a elaboração de estudos ambientais simplificados, a estes também serão dado a devida publicidade (</w:t>
            </w:r>
            <w:r w:rsidRPr="00875082">
              <w:rPr>
                <w:rFonts w:ascii="Helvética" w:eastAsia="Helvetica" w:hAnsi="Helvética" w:cstheme="minorHAnsi"/>
                <w:sz w:val="20"/>
                <w:szCs w:val="20"/>
                <w:lang w:val="pt-BR"/>
              </w:rPr>
              <w:t>Reso</w:t>
            </w:r>
            <w:r>
              <w:rPr>
                <w:rFonts w:ascii="Helvética" w:eastAsia="Helvetica" w:hAnsi="Helvética" w:cstheme="minorHAnsi"/>
                <w:sz w:val="20"/>
                <w:szCs w:val="20"/>
                <w:lang w:val="pt-BR"/>
              </w:rPr>
              <w:t>lução CONAMA No 237/1997, Art. 10</w:t>
            </w:r>
            <w:r w:rsidRPr="00875082">
              <w:rPr>
                <w:rFonts w:ascii="Helvética" w:eastAsia="Helvetica" w:hAnsi="Helvética" w:cstheme="minorHAnsi"/>
                <w:sz w:val="20"/>
                <w:szCs w:val="20"/>
                <w:lang w:val="pt-BR"/>
              </w:rPr>
              <w:t>º</w:t>
            </w:r>
            <w:r>
              <w:rPr>
                <w:rFonts w:ascii="Helvética" w:eastAsia="Helvetica" w:hAnsi="Helvética" w:cstheme="minorHAnsi"/>
                <w:sz w:val="20"/>
                <w:szCs w:val="20"/>
                <w:lang w:val="pt-BR"/>
              </w:rPr>
              <w:t>, II).</w:t>
            </w:r>
          </w:p>
          <w:p w14:paraId="4BF98327" w14:textId="77777777" w:rsidR="00750D65" w:rsidRPr="00875082" w:rsidRDefault="00750D65" w:rsidP="00750D65">
            <w:pPr>
              <w:rPr>
                <w:rFonts w:ascii="Helvética" w:eastAsia="Helvetica" w:hAnsi="Helvética" w:cstheme="minorHAnsi"/>
                <w:sz w:val="20"/>
                <w:szCs w:val="20"/>
                <w:lang w:val="pt-BR"/>
              </w:rPr>
            </w:pPr>
          </w:p>
          <w:p w14:paraId="6189EC33" w14:textId="52BE9180"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No processo de licenciamento ambiental no estado de São Paulo, a CETESB é responsável por tornar público o conteúdo dos estudos ambientais e das licenças concedidas (Decisão de Diretoria No 153/2014/I).</w:t>
            </w:r>
          </w:p>
        </w:tc>
        <w:tc>
          <w:tcPr>
            <w:tcW w:w="3402" w:type="dxa"/>
            <w:tcBorders>
              <w:left w:val="single" w:sz="4" w:space="0" w:color="808080"/>
              <w:right w:val="single" w:sz="2" w:space="0" w:color="FFFFFF" w:themeColor="background1"/>
            </w:tcBorders>
            <w:shd w:val="clear" w:color="auto" w:fill="auto"/>
          </w:tcPr>
          <w:p w14:paraId="03375319" w14:textId="64C02EF4" w:rsidR="00635078" w:rsidRPr="00875082" w:rsidRDefault="007F23D2" w:rsidP="007F23D2">
            <w:pPr>
              <w:rPr>
                <w:rFonts w:ascii="Helvética" w:eastAsia="Helvetica" w:hAnsi="Helvética" w:cstheme="minorHAnsi"/>
                <w:sz w:val="20"/>
                <w:szCs w:val="20"/>
                <w:lang w:val="pt-BR"/>
              </w:rPr>
            </w:pPr>
            <w:r>
              <w:rPr>
                <w:rFonts w:ascii="Helvética" w:eastAsia="Helvetica" w:hAnsi="Helvética" w:cstheme="minorHAnsi"/>
                <w:sz w:val="20"/>
                <w:szCs w:val="20"/>
                <w:lang w:val="pt-BR"/>
              </w:rPr>
              <w:t>A legislação local está de acordo</w:t>
            </w:r>
            <w:r w:rsidR="00750D65" w:rsidRPr="00875082">
              <w:rPr>
                <w:rFonts w:ascii="Helvética" w:eastAsia="Helvetica" w:hAnsi="Helvética" w:cstheme="minorHAnsi"/>
                <w:sz w:val="20"/>
                <w:szCs w:val="20"/>
                <w:lang w:val="pt-BR"/>
              </w:rPr>
              <w:t xml:space="preserve"> </w:t>
            </w:r>
            <w:r w:rsidR="00D22B0B">
              <w:rPr>
                <w:rFonts w:ascii="Helvética" w:eastAsia="Helvetica" w:hAnsi="Helvética" w:cstheme="minorHAnsi"/>
                <w:sz w:val="20"/>
                <w:szCs w:val="20"/>
                <w:lang w:val="pt-BR"/>
              </w:rPr>
              <w:t>com os requerimentos do BID</w:t>
            </w:r>
            <w:r>
              <w:rPr>
                <w:rFonts w:ascii="Helvética" w:eastAsia="Helvetica" w:hAnsi="Helvética" w:cstheme="minorHAnsi"/>
                <w:sz w:val="20"/>
                <w:szCs w:val="20"/>
                <w:lang w:val="pt-BR"/>
              </w:rPr>
              <w:t xml:space="preserve"> para esta operação</w:t>
            </w:r>
            <w:r w:rsidR="004F25EE">
              <w:rPr>
                <w:rFonts w:ascii="Helvética" w:eastAsia="Helvetica" w:hAnsi="Helvética" w:cstheme="minorHAnsi"/>
                <w:sz w:val="20"/>
                <w:szCs w:val="20"/>
                <w:lang w:val="pt-BR"/>
              </w:rPr>
              <w:t>. A legislação de São Paulo</w:t>
            </w:r>
            <w:r w:rsidR="007A0176">
              <w:rPr>
                <w:rFonts w:ascii="Helvética" w:eastAsia="Helvetica" w:hAnsi="Helvética" w:cstheme="minorHAnsi"/>
                <w:sz w:val="20"/>
                <w:szCs w:val="20"/>
                <w:lang w:val="pt-BR"/>
              </w:rPr>
              <w:t xml:space="preserve"> prevê a publicação dos estudos ambientais.</w:t>
            </w:r>
            <w:r>
              <w:rPr>
                <w:rFonts w:ascii="Helvética" w:eastAsia="Helvetica" w:hAnsi="Helvética" w:cstheme="minorHAnsi"/>
                <w:sz w:val="20"/>
                <w:szCs w:val="20"/>
                <w:lang w:val="pt-BR"/>
              </w:rPr>
              <w:t xml:space="preserve"> </w:t>
            </w:r>
          </w:p>
        </w:tc>
      </w:tr>
      <w:tr w:rsidR="00750D65" w:rsidRPr="00875082" w14:paraId="3BF18A05" w14:textId="77777777" w:rsidTr="00BC4411">
        <w:trPr>
          <w:trHeight w:val="422"/>
          <w:jc w:val="center"/>
        </w:trPr>
        <w:tc>
          <w:tcPr>
            <w:tcW w:w="15590" w:type="dxa"/>
            <w:gridSpan w:val="4"/>
            <w:tcBorders>
              <w:left w:val="single" w:sz="2" w:space="0" w:color="FFFFFF" w:themeColor="background1"/>
              <w:right w:val="single" w:sz="2" w:space="0" w:color="800000"/>
            </w:tcBorders>
            <w:shd w:val="clear" w:color="auto" w:fill="6A0A0C"/>
            <w:vAlign w:val="center"/>
          </w:tcPr>
          <w:p w14:paraId="3FCD242C" w14:textId="7691A1CF" w:rsidR="00750D65" w:rsidRPr="00875082" w:rsidRDefault="00750D65" w:rsidP="00750D65">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B.7. Supervisão e Cumprimento</w:t>
            </w:r>
          </w:p>
        </w:tc>
      </w:tr>
      <w:tr w:rsidR="00750D65" w:rsidRPr="00A96CDF" w14:paraId="134A1AEF" w14:textId="77777777" w:rsidTr="00BC4411">
        <w:trPr>
          <w:trHeight w:val="1130"/>
          <w:jc w:val="center"/>
        </w:trPr>
        <w:tc>
          <w:tcPr>
            <w:tcW w:w="2265" w:type="dxa"/>
            <w:tcBorders>
              <w:left w:val="single" w:sz="2" w:space="0" w:color="FFFFFF" w:themeColor="background1"/>
              <w:right w:val="single" w:sz="4" w:space="0" w:color="808080"/>
            </w:tcBorders>
            <w:shd w:val="clear" w:color="auto" w:fill="auto"/>
          </w:tcPr>
          <w:p w14:paraId="7416561A" w14:textId="175AFEB8" w:rsidR="00750D65" w:rsidRPr="00875082" w:rsidRDefault="00750D65" w:rsidP="00C47348">
            <w:pPr>
              <w:pStyle w:val="ListParagraph"/>
              <w:numPr>
                <w:ilvl w:val="0"/>
                <w:numId w:val="28"/>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Incorporação dos termos do PGAS aos documentos contratuais</w:t>
            </w:r>
          </w:p>
        </w:tc>
        <w:tc>
          <w:tcPr>
            <w:tcW w:w="4678" w:type="dxa"/>
            <w:tcBorders>
              <w:left w:val="single" w:sz="4" w:space="0" w:color="808080"/>
              <w:right w:val="single" w:sz="4" w:space="0" w:color="808080"/>
            </w:tcBorders>
            <w:shd w:val="clear" w:color="auto" w:fill="auto"/>
          </w:tcPr>
          <w:p w14:paraId="17F2212E" w14:textId="7F4C9F66" w:rsidR="00750D65" w:rsidRPr="00875082" w:rsidRDefault="00750D65" w:rsidP="00E5441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Os requisitos de salvaguardas, como é o caso do PGAS, deverão ser incorporados aos documentos contratuais do projeto, seus regulamentos de crédito ou operacionais ou às bases de licitação do projeto</w:t>
            </w:r>
            <w:r w:rsidR="00986A65">
              <w:rPr>
                <w:rFonts w:ascii="Helvética" w:eastAsia="Helvetica" w:hAnsi="Helvética" w:cstheme="minorHAnsi"/>
                <w:sz w:val="20"/>
                <w:szCs w:val="20"/>
                <w:lang w:val="pt-BR"/>
              </w:rPr>
              <w:t xml:space="preserve"> – </w:t>
            </w:r>
            <w:r w:rsidRPr="00875082">
              <w:rPr>
                <w:rFonts w:ascii="Helvética" w:eastAsia="Helvetica" w:hAnsi="Helvética" w:cstheme="minorHAnsi"/>
                <w:sz w:val="20"/>
                <w:szCs w:val="20"/>
                <w:lang w:val="pt-BR"/>
              </w:rPr>
              <w:t>conforme corresponda</w:t>
            </w:r>
            <w:r w:rsidR="00986A65">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 através do</w:t>
            </w:r>
            <w:r w:rsidR="00986A65">
              <w:rPr>
                <w:rFonts w:ascii="Helvética" w:eastAsia="Helvetica" w:hAnsi="Helvética" w:cstheme="minorHAnsi"/>
                <w:sz w:val="20"/>
                <w:szCs w:val="20"/>
                <w:lang w:val="pt-BR"/>
              </w:rPr>
              <w:t>s</w:t>
            </w:r>
            <w:r w:rsidRPr="00875082">
              <w:rPr>
                <w:rFonts w:ascii="Helvética" w:eastAsia="Helvetica" w:hAnsi="Helvética" w:cstheme="minorHAnsi"/>
                <w:sz w:val="20"/>
                <w:szCs w:val="20"/>
                <w:lang w:val="pt-BR"/>
              </w:rPr>
              <w:t xml:space="preserve"> </w:t>
            </w:r>
            <w:r w:rsidR="00986A65" w:rsidRPr="00875082">
              <w:rPr>
                <w:rFonts w:ascii="Helvética" w:eastAsia="Helvetica" w:hAnsi="Helvética" w:cstheme="minorHAnsi"/>
                <w:sz w:val="20"/>
                <w:szCs w:val="20"/>
                <w:lang w:val="pt-BR"/>
              </w:rPr>
              <w:t>qua</w:t>
            </w:r>
            <w:r w:rsidR="00986A65">
              <w:rPr>
                <w:rFonts w:ascii="Helvética" w:eastAsia="Helvetica" w:hAnsi="Helvética" w:cstheme="minorHAnsi"/>
                <w:sz w:val="20"/>
                <w:szCs w:val="20"/>
                <w:lang w:val="pt-BR"/>
              </w:rPr>
              <w:t>is</w:t>
            </w:r>
            <w:r w:rsidR="00986A65" w:rsidRPr="00875082">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se estabelecerão os marcos, cronogramas e as correspondentes dotações orçamentárias, de maneira a implementar e supervisar o plano durante o curso do projeto.</w:t>
            </w:r>
          </w:p>
        </w:tc>
        <w:tc>
          <w:tcPr>
            <w:tcW w:w="5245" w:type="dxa"/>
            <w:tcBorders>
              <w:left w:val="single" w:sz="4" w:space="0" w:color="808080"/>
              <w:right w:val="single" w:sz="4" w:space="0" w:color="808080"/>
            </w:tcBorders>
          </w:tcPr>
          <w:p w14:paraId="7D2688A4" w14:textId="398C0E6E"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Antes de implementar o projeto, o tomador de empréstimo deve, como parte da avaliação de impactos ambientais, elaborar um plano para prevenir, mitigar e compensar os impactos ambientais (Resolução CONAMA No 237/1997)</w:t>
            </w:r>
            <w:r w:rsidR="00986A65">
              <w:rPr>
                <w:rFonts w:ascii="Helvética" w:eastAsia="Helvetica" w:hAnsi="Helvética" w:cstheme="minorHAnsi"/>
                <w:sz w:val="20"/>
                <w:szCs w:val="20"/>
                <w:lang w:val="pt-BR"/>
              </w:rPr>
              <w:t>;</w:t>
            </w:r>
          </w:p>
          <w:p w14:paraId="4A54FFAD" w14:textId="77777777" w:rsidR="00750D65" w:rsidRPr="00875082" w:rsidRDefault="00750D65" w:rsidP="00750D65">
            <w:pPr>
              <w:rPr>
                <w:rFonts w:ascii="Helvética" w:eastAsia="Helvetica" w:hAnsi="Helvética" w:cstheme="minorHAnsi"/>
                <w:sz w:val="20"/>
                <w:szCs w:val="20"/>
                <w:lang w:val="pt-BR"/>
              </w:rPr>
            </w:pPr>
          </w:p>
          <w:p w14:paraId="39E172AE" w14:textId="52AF7CF6"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Com o intuito de garantir a Licença Prévia durante a fase preliminar de planejamento, as empresas devem submeter as exigências mínimas, como localização e concepção, atestando </w:t>
            </w:r>
            <w:r w:rsidRPr="00875082">
              <w:rPr>
                <w:rFonts w:ascii="Helvética" w:eastAsia="Helvetica" w:hAnsi="Helvética" w:cstheme="minorHAnsi"/>
                <w:sz w:val="20"/>
                <w:szCs w:val="20"/>
                <w:lang w:val="pt-BR"/>
              </w:rPr>
              <w:lastRenderedPageBreak/>
              <w:t>a viabilidade ambiental e estabelecendo os requisitos básicos a serem atendidos nas próximas fases de implementação (Resolução CONAMA No 237/1997, Art. 8º</w:t>
            </w:r>
            <w:r w:rsidR="00986A65" w:rsidRPr="00875082">
              <w:rPr>
                <w:rFonts w:ascii="Helvética" w:eastAsia="Helvetica" w:hAnsi="Helvética" w:cstheme="minorHAnsi"/>
                <w:sz w:val="20"/>
                <w:szCs w:val="20"/>
                <w:lang w:val="pt-BR"/>
              </w:rPr>
              <w:t>)</w:t>
            </w:r>
            <w:r w:rsidR="00986A65">
              <w:rPr>
                <w:rFonts w:ascii="Helvética" w:eastAsia="Helvetica" w:hAnsi="Helvética" w:cstheme="minorHAnsi"/>
                <w:sz w:val="20"/>
                <w:szCs w:val="20"/>
                <w:lang w:val="pt-BR"/>
              </w:rPr>
              <w:t>;</w:t>
            </w:r>
            <w:r w:rsidR="00494495">
              <w:rPr>
                <w:rFonts w:ascii="Helvética" w:eastAsia="Helvetica" w:hAnsi="Helvética" w:cstheme="minorHAnsi"/>
                <w:sz w:val="20"/>
                <w:szCs w:val="20"/>
                <w:lang w:val="pt-BR"/>
              </w:rPr>
              <w:t xml:space="preserve"> E apresentando </w:t>
            </w:r>
            <w:r w:rsidR="00AC14B9">
              <w:rPr>
                <w:rFonts w:ascii="Helvética" w:eastAsia="Helvetica" w:hAnsi="Helvética" w:cstheme="minorHAnsi"/>
                <w:sz w:val="20"/>
                <w:szCs w:val="20"/>
                <w:lang w:val="pt-BR"/>
              </w:rPr>
              <w:t xml:space="preserve">as minutas de </w:t>
            </w:r>
            <w:r w:rsidR="00494495">
              <w:rPr>
                <w:rFonts w:ascii="Helvética" w:eastAsia="Helvetica" w:hAnsi="Helvética" w:cstheme="minorHAnsi"/>
                <w:sz w:val="20"/>
                <w:szCs w:val="20"/>
                <w:lang w:val="pt-BR"/>
              </w:rPr>
              <w:t>PBA, PCA ou PGAS, conforme solicitado, que compõe todas as medidas e programas destinados à gestão ambiental do projeto, seu monitoramento e operação</w:t>
            </w:r>
          </w:p>
          <w:p w14:paraId="18F94718" w14:textId="77777777" w:rsidR="00750D65" w:rsidRPr="00875082" w:rsidRDefault="00750D65" w:rsidP="00750D65">
            <w:pPr>
              <w:rPr>
                <w:rFonts w:ascii="Helvética" w:eastAsia="Helvetica" w:hAnsi="Helvética" w:cstheme="minorHAnsi"/>
                <w:sz w:val="20"/>
                <w:szCs w:val="20"/>
                <w:lang w:val="pt-BR"/>
              </w:rPr>
            </w:pPr>
          </w:p>
          <w:p w14:paraId="2E291AF1" w14:textId="71881EC4"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A Licença de Instalação é concedida a partir das especificações constantes nos planos, programas e projetos aprovados, incluindo medidas de controle ambiental e demais condicionantes (Resolução CONAMA No 237/1997, Art. 8º</w:t>
            </w:r>
            <w:r w:rsidR="00986A65" w:rsidRPr="00875082">
              <w:rPr>
                <w:rFonts w:ascii="Helvética" w:eastAsia="Helvetica" w:hAnsi="Helvética" w:cstheme="minorHAnsi"/>
                <w:sz w:val="20"/>
                <w:szCs w:val="20"/>
                <w:lang w:val="pt-BR"/>
              </w:rPr>
              <w:t>)</w:t>
            </w:r>
            <w:r w:rsidR="00986A65">
              <w:rPr>
                <w:rFonts w:ascii="Helvética" w:eastAsia="Helvetica" w:hAnsi="Helvética" w:cstheme="minorHAnsi"/>
                <w:sz w:val="20"/>
                <w:szCs w:val="20"/>
                <w:lang w:val="pt-BR"/>
              </w:rPr>
              <w:t>;</w:t>
            </w:r>
          </w:p>
          <w:p w14:paraId="79FB645E" w14:textId="77777777" w:rsidR="00750D65" w:rsidRPr="00875082" w:rsidRDefault="00750D65" w:rsidP="00750D65">
            <w:pPr>
              <w:rPr>
                <w:rFonts w:ascii="Helvética" w:eastAsia="Helvetica" w:hAnsi="Helvética" w:cstheme="minorHAnsi"/>
                <w:sz w:val="20"/>
                <w:szCs w:val="20"/>
                <w:lang w:val="pt-BR"/>
              </w:rPr>
            </w:pPr>
          </w:p>
          <w:p w14:paraId="3EEF8D65" w14:textId="0E114449" w:rsidR="00CE1AA8"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A Licença de Operação é liberada após confirmação de que as condicionantes das licenças anteriores foram cumpridas (Resoluçã</w:t>
            </w:r>
            <w:r w:rsidR="0032009F" w:rsidRPr="00875082">
              <w:rPr>
                <w:rFonts w:ascii="Helvética" w:eastAsia="Helvetica" w:hAnsi="Helvética" w:cstheme="minorHAnsi"/>
                <w:sz w:val="20"/>
                <w:szCs w:val="20"/>
                <w:lang w:val="pt-BR"/>
              </w:rPr>
              <w:t>o CONAMA No 237/1997, Art. 8º).</w:t>
            </w:r>
          </w:p>
        </w:tc>
        <w:tc>
          <w:tcPr>
            <w:tcW w:w="3402" w:type="dxa"/>
            <w:tcBorders>
              <w:left w:val="single" w:sz="4" w:space="0" w:color="808080"/>
              <w:right w:val="single" w:sz="2" w:space="0" w:color="FFFFFF" w:themeColor="background1"/>
            </w:tcBorders>
            <w:shd w:val="clear" w:color="auto" w:fill="auto"/>
          </w:tcPr>
          <w:p w14:paraId="07103190" w14:textId="5986B14A" w:rsidR="00750D65" w:rsidRPr="00875082" w:rsidRDefault="00750D65" w:rsidP="0032009F">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As leis federais e estaduais cumprem</w:t>
            </w:r>
            <w:r w:rsidR="00CE1AA8" w:rsidRPr="00875082">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com os requerimentos do BID.</w:t>
            </w:r>
          </w:p>
        </w:tc>
      </w:tr>
      <w:tr w:rsidR="0032009F" w:rsidRPr="00A96CDF" w14:paraId="03EAD623" w14:textId="77777777" w:rsidTr="00C47348">
        <w:trPr>
          <w:trHeight w:val="703"/>
          <w:jc w:val="center"/>
        </w:trPr>
        <w:tc>
          <w:tcPr>
            <w:tcW w:w="2265" w:type="dxa"/>
            <w:tcBorders>
              <w:left w:val="single" w:sz="2" w:space="0" w:color="FFFFFF" w:themeColor="background1"/>
              <w:right w:val="single" w:sz="4" w:space="0" w:color="808080"/>
            </w:tcBorders>
            <w:shd w:val="clear" w:color="auto" w:fill="auto"/>
          </w:tcPr>
          <w:p w14:paraId="3D574660" w14:textId="41FE8394" w:rsidR="0032009F" w:rsidRPr="00875082" w:rsidRDefault="0032009F" w:rsidP="00C47348">
            <w:pPr>
              <w:pStyle w:val="ListParagraph"/>
              <w:numPr>
                <w:ilvl w:val="0"/>
                <w:numId w:val="28"/>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Supervisão e cumprimento</w:t>
            </w:r>
          </w:p>
        </w:tc>
        <w:tc>
          <w:tcPr>
            <w:tcW w:w="4678" w:type="dxa"/>
            <w:tcBorders>
              <w:left w:val="single" w:sz="4" w:space="0" w:color="808080"/>
              <w:right w:val="single" w:sz="4" w:space="0" w:color="808080"/>
            </w:tcBorders>
            <w:shd w:val="clear" w:color="auto" w:fill="auto"/>
          </w:tcPr>
          <w:p w14:paraId="5833A997" w14:textId="36546FEB" w:rsidR="0032009F" w:rsidRPr="00875082" w:rsidRDefault="00B4708D" w:rsidP="00B4708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equipes do projeto devem verificar que as salvaguardas incluídas no contrato de empréstimo, regulamentos operativos ou documentos setoriais sejam implementadas. A supervisão é composta por diversas tarefas, como visitas ao sítio do projeto, reuniões com o tomador e seus representantes e a revisão de documentos. Os projetos de Categoria “A” serão revisados ao menos uma vez ao ano para verificar o cumprimento das salvaguardas.</w:t>
            </w:r>
          </w:p>
        </w:tc>
        <w:tc>
          <w:tcPr>
            <w:tcW w:w="5245" w:type="dxa"/>
            <w:tcBorders>
              <w:left w:val="single" w:sz="4" w:space="0" w:color="808080"/>
              <w:right w:val="single" w:sz="4" w:space="0" w:color="808080"/>
            </w:tcBorders>
          </w:tcPr>
          <w:p w14:paraId="31E33D81" w14:textId="47755A65" w:rsidR="00B4708D" w:rsidRPr="00875082" w:rsidRDefault="00B4708D" w:rsidP="00B4708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Diligências devem ocorrer para verificar a conformidade com as condições da licença. Entretanto, leis federais não especifi</w:t>
            </w:r>
            <w:r w:rsidR="00F2293C" w:rsidRPr="00875082">
              <w:rPr>
                <w:rFonts w:ascii="Helvética" w:eastAsia="Helvetica" w:hAnsi="Helvética" w:cstheme="minorHAnsi"/>
                <w:sz w:val="20"/>
                <w:szCs w:val="20"/>
                <w:lang w:val="pt-BR"/>
              </w:rPr>
              <w:t>cam frequência mínima requerida</w:t>
            </w:r>
            <w:r w:rsidRPr="00875082">
              <w:rPr>
                <w:rFonts w:ascii="Helvética" w:eastAsia="Helvetica" w:hAnsi="Helvética" w:cstheme="minorHAnsi"/>
                <w:sz w:val="20"/>
                <w:szCs w:val="20"/>
                <w:lang w:val="pt-BR"/>
              </w:rPr>
              <w:t xml:space="preserve"> (Resolução Conama No 381/2006)</w:t>
            </w:r>
            <w:r w:rsidR="00986A65">
              <w:rPr>
                <w:rFonts w:ascii="Helvética" w:eastAsia="Helvetica" w:hAnsi="Helvética" w:cstheme="minorHAnsi"/>
                <w:sz w:val="20"/>
                <w:szCs w:val="20"/>
                <w:lang w:val="pt-BR"/>
              </w:rPr>
              <w:t>;</w:t>
            </w:r>
          </w:p>
          <w:p w14:paraId="75BB3FF2" w14:textId="77777777" w:rsidR="00B4708D" w:rsidRPr="00875082" w:rsidRDefault="00B4708D" w:rsidP="00B4708D">
            <w:pPr>
              <w:rPr>
                <w:rFonts w:ascii="Helvética" w:eastAsia="Helvetica" w:hAnsi="Helvética" w:cstheme="minorHAnsi"/>
                <w:sz w:val="20"/>
                <w:szCs w:val="20"/>
                <w:lang w:val="pt-BR"/>
              </w:rPr>
            </w:pPr>
          </w:p>
          <w:p w14:paraId="50FDE217" w14:textId="6953C9B7" w:rsidR="00B4708D" w:rsidRPr="00875082" w:rsidRDefault="00B4708D" w:rsidP="007F23D2">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Legislações estaduais </w:t>
            </w:r>
            <w:r w:rsidR="00634A5B" w:rsidRPr="00875082">
              <w:rPr>
                <w:rFonts w:ascii="Helvética" w:eastAsia="Helvetica" w:hAnsi="Helvética" w:cstheme="minorHAnsi"/>
                <w:sz w:val="20"/>
                <w:szCs w:val="20"/>
                <w:lang w:val="pt-BR"/>
              </w:rPr>
              <w:t>só especificam frequência mínima de monitoramento em casos de projetos de alto risco</w:t>
            </w:r>
            <w:r w:rsidR="007F23D2">
              <w:rPr>
                <w:rFonts w:ascii="Helvética" w:eastAsia="Helvetica" w:hAnsi="Helvética" w:cstheme="minorHAnsi"/>
                <w:sz w:val="20"/>
                <w:szCs w:val="20"/>
                <w:lang w:val="pt-BR"/>
              </w:rPr>
              <w:t>,</w:t>
            </w:r>
            <w:r w:rsidR="00494495">
              <w:rPr>
                <w:rFonts w:ascii="Helvética" w:eastAsia="Helvetica" w:hAnsi="Helvética" w:cstheme="minorHAnsi"/>
                <w:sz w:val="20"/>
                <w:szCs w:val="20"/>
                <w:lang w:val="pt-BR"/>
              </w:rPr>
              <w:t xml:space="preserve"> </w:t>
            </w:r>
            <w:r w:rsidR="007F23D2">
              <w:rPr>
                <w:rFonts w:ascii="Helvética" w:eastAsia="Helvetica" w:hAnsi="Helvética" w:cstheme="minorHAnsi"/>
                <w:sz w:val="20"/>
                <w:szCs w:val="20"/>
                <w:lang w:val="pt-BR"/>
              </w:rPr>
              <w:t>e</w:t>
            </w:r>
            <w:r w:rsidR="00494495">
              <w:rPr>
                <w:rFonts w:ascii="Helvética" w:eastAsia="Helvetica" w:hAnsi="Helvética" w:cstheme="minorHAnsi"/>
                <w:sz w:val="20"/>
                <w:szCs w:val="20"/>
                <w:lang w:val="pt-BR"/>
              </w:rPr>
              <w:t xml:space="preserve"> de controle da qualidade da água em córregos onde houve retirada de despejos de esgoto, qualidade da água para consumo humano, balneabilidade em locais com ponto de destinação, como emissários, controle da qualidade do ar em estruturas viárias especificas (tuneis, por exemplo)</w:t>
            </w:r>
            <w:r w:rsidR="007F23D2">
              <w:rPr>
                <w:rFonts w:ascii="Helvética" w:eastAsia="Helvetica" w:hAnsi="Helvética" w:cstheme="minorHAnsi"/>
                <w:sz w:val="20"/>
                <w:szCs w:val="20"/>
                <w:lang w:val="pt-BR"/>
              </w:rPr>
              <w:t>.</w:t>
            </w:r>
          </w:p>
        </w:tc>
        <w:tc>
          <w:tcPr>
            <w:tcW w:w="3402" w:type="dxa"/>
            <w:tcBorders>
              <w:left w:val="single" w:sz="4" w:space="0" w:color="808080"/>
              <w:right w:val="single" w:sz="2" w:space="0" w:color="FFFFFF" w:themeColor="background1"/>
            </w:tcBorders>
            <w:shd w:val="clear" w:color="auto" w:fill="auto"/>
          </w:tcPr>
          <w:p w14:paraId="36D77D33" w14:textId="2F1ADB70" w:rsidR="00CE1000" w:rsidRPr="00875082" w:rsidRDefault="00F2293C" w:rsidP="00C47348">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legislações federal e estadual atendem parcialmente às exigências do BID.</w:t>
            </w:r>
          </w:p>
        </w:tc>
      </w:tr>
      <w:tr w:rsidR="0032009F" w:rsidRPr="00A96CDF" w14:paraId="3F47280C" w14:textId="77777777" w:rsidTr="00BC4411">
        <w:trPr>
          <w:trHeight w:val="1130"/>
          <w:jc w:val="center"/>
        </w:trPr>
        <w:tc>
          <w:tcPr>
            <w:tcW w:w="2265" w:type="dxa"/>
            <w:tcBorders>
              <w:left w:val="single" w:sz="2" w:space="0" w:color="FFFFFF" w:themeColor="background1"/>
              <w:right w:val="single" w:sz="4" w:space="0" w:color="808080"/>
            </w:tcBorders>
            <w:shd w:val="clear" w:color="auto" w:fill="auto"/>
          </w:tcPr>
          <w:p w14:paraId="13C1128D" w14:textId="247CFEE0" w:rsidR="0032009F" w:rsidRPr="00875082" w:rsidRDefault="00B4708D" w:rsidP="00C47348">
            <w:pPr>
              <w:pStyle w:val="ListParagraph"/>
              <w:numPr>
                <w:ilvl w:val="0"/>
                <w:numId w:val="28"/>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Descumprimentos</w:t>
            </w:r>
          </w:p>
        </w:tc>
        <w:tc>
          <w:tcPr>
            <w:tcW w:w="4678" w:type="dxa"/>
            <w:tcBorders>
              <w:left w:val="single" w:sz="4" w:space="0" w:color="808080"/>
              <w:right w:val="single" w:sz="4" w:space="0" w:color="808080"/>
            </w:tcBorders>
            <w:shd w:val="clear" w:color="auto" w:fill="auto"/>
          </w:tcPr>
          <w:p w14:paraId="70F15CE6" w14:textId="0C057BE6" w:rsidR="0032009F" w:rsidRPr="00875082" w:rsidRDefault="00B4708D" w:rsidP="00B4708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Em casos onde ocorram descumprimentos ambientais ou sociais durante a implementação do projeto, a equipe do projeto em cargo da supervisão colaborará com o tomador e/ou com a agência executora em um plano de ação que seja consistente com esta política para resolvê-los. </w:t>
            </w:r>
          </w:p>
        </w:tc>
        <w:tc>
          <w:tcPr>
            <w:tcW w:w="5245" w:type="dxa"/>
            <w:tcBorders>
              <w:left w:val="single" w:sz="4" w:space="0" w:color="808080"/>
              <w:right w:val="single" w:sz="4" w:space="0" w:color="808080"/>
            </w:tcBorders>
          </w:tcPr>
          <w:p w14:paraId="7685CDCD" w14:textId="3B2E3B63" w:rsidR="0032009F" w:rsidRPr="00875082" w:rsidRDefault="008F32FD" w:rsidP="008F32F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Em caso de descumprimento com as condições das licenças, as empresas devem ser penalizadas pela Lei de Crimes Ambientais (Lei 9.605/1998, capítulo 5).</w:t>
            </w:r>
            <w:r w:rsidR="00494495">
              <w:rPr>
                <w:rFonts w:ascii="Helvética" w:eastAsia="Helvetica" w:hAnsi="Helvética" w:cstheme="minorHAnsi"/>
                <w:sz w:val="20"/>
                <w:szCs w:val="20"/>
                <w:lang w:val="pt-BR"/>
              </w:rPr>
              <w:t xml:space="preserve"> Existem penalidades que autorizam a suspensão temporária do licenciamento (LI ou LO) ou suspensão definitiva com intervenção no empreendimento</w:t>
            </w:r>
          </w:p>
        </w:tc>
        <w:tc>
          <w:tcPr>
            <w:tcW w:w="3402" w:type="dxa"/>
            <w:tcBorders>
              <w:left w:val="single" w:sz="4" w:space="0" w:color="808080"/>
              <w:right w:val="single" w:sz="2" w:space="0" w:color="FFFFFF" w:themeColor="background1"/>
            </w:tcBorders>
            <w:shd w:val="clear" w:color="auto" w:fill="auto"/>
          </w:tcPr>
          <w:p w14:paraId="06352132" w14:textId="22B36151" w:rsidR="0032009F" w:rsidRPr="00875082" w:rsidRDefault="008F32FD" w:rsidP="008F32F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 legislação federal, que deve ser seguida por órgãos ambientais estaduais, atende às exigências do BID.</w:t>
            </w:r>
          </w:p>
        </w:tc>
      </w:tr>
      <w:tr w:rsidR="0032009F" w:rsidRPr="00A96CDF" w14:paraId="040F30EC" w14:textId="77777777" w:rsidTr="00BC4411">
        <w:trPr>
          <w:trHeight w:val="1130"/>
          <w:jc w:val="center"/>
        </w:trPr>
        <w:tc>
          <w:tcPr>
            <w:tcW w:w="2265" w:type="dxa"/>
            <w:tcBorders>
              <w:left w:val="single" w:sz="2" w:space="0" w:color="FFFFFF" w:themeColor="background1"/>
              <w:right w:val="single" w:sz="4" w:space="0" w:color="808080"/>
            </w:tcBorders>
            <w:shd w:val="clear" w:color="auto" w:fill="auto"/>
          </w:tcPr>
          <w:p w14:paraId="2CD39311" w14:textId="16C1469A" w:rsidR="0032009F" w:rsidRPr="00875082" w:rsidRDefault="0032009F" w:rsidP="00C47348">
            <w:pPr>
              <w:pStyle w:val="ListParagraph"/>
              <w:numPr>
                <w:ilvl w:val="0"/>
                <w:numId w:val="28"/>
              </w:num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lastRenderedPageBreak/>
              <w:t>Cumprimento de acordos ambientais multilaterais aplicáveis</w:t>
            </w:r>
          </w:p>
        </w:tc>
        <w:tc>
          <w:tcPr>
            <w:tcW w:w="4678" w:type="dxa"/>
            <w:tcBorders>
              <w:left w:val="single" w:sz="4" w:space="0" w:color="808080"/>
              <w:right w:val="single" w:sz="4" w:space="0" w:color="808080"/>
            </w:tcBorders>
            <w:shd w:val="clear" w:color="auto" w:fill="auto"/>
          </w:tcPr>
          <w:p w14:paraId="4BBDC8AB" w14:textId="0B65678A" w:rsidR="0032009F" w:rsidRPr="00875082" w:rsidRDefault="0032009F" w:rsidP="00B4708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Durante a preparação da operação o </w:t>
            </w:r>
            <w:r w:rsidR="00B4708D" w:rsidRPr="00875082">
              <w:rPr>
                <w:rFonts w:ascii="Helvética" w:eastAsia="Helvetica" w:hAnsi="Helvética" w:cstheme="minorHAnsi"/>
                <w:sz w:val="20"/>
                <w:szCs w:val="20"/>
                <w:lang w:val="pt-BR"/>
              </w:rPr>
              <w:t>tomador</w:t>
            </w:r>
            <w:r w:rsidRPr="00875082">
              <w:rPr>
                <w:rFonts w:ascii="Helvética" w:eastAsia="Helvetica" w:hAnsi="Helvética" w:cstheme="minorHAnsi"/>
                <w:sz w:val="20"/>
                <w:szCs w:val="20"/>
                <w:lang w:val="pt-BR"/>
              </w:rPr>
              <w:t xml:space="preserve"> deve se certificar que o projeto cumpre com todos os acordos ambientais multilaterais relevantes a respeito de temas transfronteiriços que tenham sido ratificados pelo país</w:t>
            </w:r>
            <w:r w:rsidR="00B4708D" w:rsidRPr="00875082">
              <w:rPr>
                <w:rFonts w:ascii="Helvética" w:eastAsia="Helvetica" w:hAnsi="Helvética" w:cstheme="minorHAnsi"/>
                <w:sz w:val="20"/>
                <w:szCs w:val="20"/>
                <w:lang w:val="pt-BR"/>
              </w:rPr>
              <w:t>.</w:t>
            </w:r>
          </w:p>
        </w:tc>
        <w:tc>
          <w:tcPr>
            <w:tcW w:w="5245" w:type="dxa"/>
            <w:tcBorders>
              <w:left w:val="single" w:sz="4" w:space="0" w:color="808080"/>
              <w:right w:val="single" w:sz="4" w:space="0" w:color="808080"/>
            </w:tcBorders>
          </w:tcPr>
          <w:p w14:paraId="4AC82BA0" w14:textId="4C41CBB6" w:rsidR="0032009F" w:rsidRPr="00875082" w:rsidRDefault="00B4708D"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No Brasil, acordos internacionais possuem força de lei.</w:t>
            </w:r>
          </w:p>
        </w:tc>
        <w:tc>
          <w:tcPr>
            <w:tcW w:w="3402" w:type="dxa"/>
            <w:tcBorders>
              <w:left w:val="single" w:sz="4" w:space="0" w:color="808080"/>
              <w:right w:val="single" w:sz="2" w:space="0" w:color="FFFFFF" w:themeColor="background1"/>
            </w:tcBorders>
            <w:shd w:val="clear" w:color="auto" w:fill="auto"/>
          </w:tcPr>
          <w:p w14:paraId="7C3E7B5A" w14:textId="43101EBF" w:rsidR="0032009F" w:rsidRPr="00875082" w:rsidRDefault="00B4708D" w:rsidP="00B4708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legislações federal e estadual atendem às exigências do BID.</w:t>
            </w:r>
          </w:p>
        </w:tc>
      </w:tr>
      <w:tr w:rsidR="00750D65" w:rsidRPr="00875082" w14:paraId="2BBBAFE1" w14:textId="77777777" w:rsidTr="00BC4411">
        <w:trPr>
          <w:trHeight w:val="422"/>
          <w:jc w:val="center"/>
        </w:trPr>
        <w:tc>
          <w:tcPr>
            <w:tcW w:w="15590" w:type="dxa"/>
            <w:gridSpan w:val="4"/>
            <w:tcBorders>
              <w:left w:val="single" w:sz="2" w:space="0" w:color="FFFFFF" w:themeColor="background1"/>
              <w:right w:val="single" w:sz="2" w:space="0" w:color="800000"/>
            </w:tcBorders>
            <w:shd w:val="clear" w:color="auto" w:fill="6A0A0C"/>
            <w:vAlign w:val="center"/>
          </w:tcPr>
          <w:p w14:paraId="6A1E6954" w14:textId="58DAAB9D" w:rsidR="00750D65" w:rsidRPr="00875082" w:rsidRDefault="00750D65" w:rsidP="00750D65">
            <w:pPr>
              <w:jc w:val="left"/>
              <w:rPr>
                <w:rFonts w:ascii="Helvética" w:eastAsia="Helvetica" w:hAnsi="Helvética" w:cstheme="minorHAnsi"/>
                <w:b/>
                <w:sz w:val="20"/>
                <w:szCs w:val="20"/>
                <w:lang w:val="pt-BR"/>
              </w:rPr>
            </w:pPr>
            <w:r w:rsidRPr="00B142DB">
              <w:rPr>
                <w:rFonts w:ascii="Helvética" w:eastAsia="Helvetica" w:hAnsi="Helvética" w:cstheme="minorHAnsi"/>
                <w:b/>
                <w:sz w:val="20"/>
                <w:szCs w:val="20"/>
                <w:lang w:val="pt-BR"/>
              </w:rPr>
              <w:t>B.10. Materiais perigosos</w:t>
            </w:r>
          </w:p>
        </w:tc>
      </w:tr>
      <w:tr w:rsidR="00750D65" w:rsidRPr="00A96CDF" w14:paraId="090F8622" w14:textId="77777777" w:rsidTr="00BC4411">
        <w:trPr>
          <w:trHeight w:val="561"/>
          <w:jc w:val="center"/>
        </w:trPr>
        <w:tc>
          <w:tcPr>
            <w:tcW w:w="2265" w:type="dxa"/>
            <w:tcBorders>
              <w:left w:val="single" w:sz="2" w:space="0" w:color="FFFFFF" w:themeColor="background1"/>
              <w:right w:val="single" w:sz="4" w:space="0" w:color="808080"/>
            </w:tcBorders>
            <w:shd w:val="clear" w:color="auto" w:fill="auto"/>
          </w:tcPr>
          <w:p w14:paraId="084E86C1" w14:textId="77777777" w:rsidR="00750D65" w:rsidRPr="00875082" w:rsidRDefault="00750D65" w:rsidP="00750D65">
            <w:pPr>
              <w:rPr>
                <w:rFonts w:ascii="Helvética" w:eastAsia="Helvetica" w:hAnsi="Helvética" w:cstheme="minorHAnsi"/>
                <w:b/>
                <w:sz w:val="20"/>
                <w:szCs w:val="20"/>
                <w:lang w:val="pt-BR"/>
              </w:rPr>
            </w:pPr>
          </w:p>
        </w:tc>
        <w:tc>
          <w:tcPr>
            <w:tcW w:w="4678" w:type="dxa"/>
            <w:tcBorders>
              <w:left w:val="single" w:sz="4" w:space="0" w:color="808080"/>
              <w:right w:val="single" w:sz="4" w:space="0" w:color="808080"/>
            </w:tcBorders>
            <w:shd w:val="clear" w:color="auto" w:fill="auto"/>
          </w:tcPr>
          <w:p w14:paraId="47944D10" w14:textId="51ABCF9E" w:rsidR="00750D65" w:rsidRPr="00875082" w:rsidRDefault="00750D65" w:rsidP="00750D65">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operações financiadas pelo Banco deverão evitar os impactos adversos ao meio ambiente, à saúde e à segurança humana derivados da produção, aquisição, uso e disposição final de materiais perigosos, entre eles substâncias tóxicas orgânicas e inorgânicas, pesticidas e poluentes orgânicos persistentes (POP).</w:t>
            </w:r>
          </w:p>
        </w:tc>
        <w:tc>
          <w:tcPr>
            <w:tcW w:w="5245" w:type="dxa"/>
            <w:tcBorders>
              <w:left w:val="single" w:sz="4" w:space="0" w:color="808080"/>
              <w:right w:val="single" w:sz="4" w:space="0" w:color="808080"/>
            </w:tcBorders>
          </w:tcPr>
          <w:p w14:paraId="45ACA5E6" w14:textId="3461179A" w:rsidR="00750D65" w:rsidRDefault="00D06A53" w:rsidP="00750D65">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750D65" w:rsidRPr="00875082">
              <w:rPr>
                <w:rFonts w:ascii="Helvética" w:eastAsia="Helvetica" w:hAnsi="Helvética" w:cstheme="minorHAnsi"/>
                <w:sz w:val="20"/>
                <w:szCs w:val="20"/>
                <w:lang w:val="pt-BR"/>
              </w:rPr>
              <w:t>A Consolidação das Leis Trabalhistas (CLT) protege os trabalhadores em relação aos riscos de saúde e segurança. As Normas Regulatórias estabelecem e fornecem diretrizes sobre os procedimentos a serem implementados pelas empresas, inclusive relacionados aos materiais perigosos (Lei No 6.514/1977, Capítulo V, e NR 16)</w:t>
            </w:r>
            <w:r w:rsidR="00986A65">
              <w:rPr>
                <w:rFonts w:ascii="Helvética" w:eastAsia="Helvetica" w:hAnsi="Helvética" w:cstheme="minorHAnsi"/>
                <w:sz w:val="20"/>
                <w:szCs w:val="20"/>
                <w:lang w:val="pt-BR"/>
              </w:rPr>
              <w:t>;</w:t>
            </w:r>
          </w:p>
          <w:p w14:paraId="0B654D09" w14:textId="77777777" w:rsidR="00D06A53" w:rsidRDefault="00D06A53" w:rsidP="00750D65">
            <w:pPr>
              <w:rPr>
                <w:rFonts w:ascii="Helvética" w:eastAsia="Helvetica" w:hAnsi="Helvética" w:cstheme="minorHAnsi"/>
                <w:sz w:val="20"/>
                <w:szCs w:val="20"/>
                <w:lang w:val="pt-BR"/>
              </w:rPr>
            </w:pPr>
          </w:p>
          <w:p w14:paraId="0EACA50C" w14:textId="4342FCB3" w:rsidR="00067116" w:rsidRDefault="00067116" w:rsidP="00D06A53">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1A51EE">
              <w:rPr>
                <w:rFonts w:ascii="Helvética" w:eastAsia="Helvetica" w:hAnsi="Helvética" w:cstheme="minorHAnsi"/>
                <w:sz w:val="20"/>
                <w:szCs w:val="20"/>
                <w:lang w:val="pt-BR"/>
              </w:rPr>
              <w:t xml:space="preserve">As operações relacionadas ao Programa Eficiência Municipal incluem </w:t>
            </w:r>
            <w:r w:rsidR="00401449">
              <w:rPr>
                <w:rFonts w:ascii="Helvética" w:eastAsia="Helvetica" w:hAnsi="Helvética" w:cstheme="minorHAnsi"/>
                <w:sz w:val="20"/>
                <w:szCs w:val="20"/>
                <w:lang w:val="pt-BR"/>
              </w:rPr>
              <w:t xml:space="preserve">substituição de equipamentos de refrigeração. </w:t>
            </w:r>
            <w:r>
              <w:rPr>
                <w:rFonts w:ascii="Helvética" w:eastAsia="Helvetica" w:hAnsi="Helvética" w:cstheme="minorHAnsi"/>
                <w:sz w:val="20"/>
                <w:szCs w:val="20"/>
                <w:lang w:val="pt-BR"/>
              </w:rPr>
              <w:t xml:space="preserve">Em relação aos gases utilizados </w:t>
            </w:r>
            <w:r w:rsidR="00401449">
              <w:rPr>
                <w:rFonts w:ascii="Helvética" w:eastAsia="Helvetica" w:hAnsi="Helvética" w:cstheme="minorHAnsi"/>
                <w:sz w:val="20"/>
                <w:szCs w:val="20"/>
                <w:lang w:val="pt-BR"/>
              </w:rPr>
              <w:t xml:space="preserve">neste tipo de </w:t>
            </w:r>
            <w:r>
              <w:rPr>
                <w:rFonts w:ascii="Helvética" w:eastAsia="Helvetica" w:hAnsi="Helvética" w:cstheme="minorHAnsi"/>
                <w:sz w:val="20"/>
                <w:szCs w:val="20"/>
                <w:lang w:val="pt-BR"/>
              </w:rPr>
              <w:t>equipamentos que possuem potencial de destruir a Camada de Ozônio (CFC e HCFC), a legislação brasileira proíbe, em todo território nacional, a utilização dessas substancias em sistemas, equipamentos, instalações e produtos novos, nacionais ou importados (Resolução CONAMA No 267/2000)</w:t>
            </w:r>
            <w:r w:rsidR="00300249">
              <w:rPr>
                <w:rFonts w:ascii="Helvética" w:eastAsia="Helvetica" w:hAnsi="Helvética" w:cstheme="minorHAnsi"/>
                <w:sz w:val="20"/>
                <w:szCs w:val="20"/>
                <w:lang w:val="pt-BR"/>
              </w:rPr>
              <w:t>;</w:t>
            </w:r>
          </w:p>
          <w:p w14:paraId="2B3C83D7" w14:textId="77777777" w:rsidR="00067116" w:rsidRDefault="00067116" w:rsidP="00D06A53">
            <w:pPr>
              <w:rPr>
                <w:rFonts w:ascii="Helvética" w:eastAsia="Helvetica" w:hAnsi="Helvética" w:cstheme="minorHAnsi"/>
                <w:sz w:val="20"/>
                <w:szCs w:val="20"/>
                <w:lang w:val="pt-BR"/>
              </w:rPr>
            </w:pPr>
          </w:p>
          <w:p w14:paraId="36A883D3" w14:textId="1F7F6569" w:rsidR="001A51EE" w:rsidRDefault="00401449" w:rsidP="00D06A53">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O Programa Eficiência Municipal também engloba atividades de melhoria de sistemas de iluminação e aquisição de veículos. </w:t>
            </w:r>
            <w:r w:rsidR="001A51EE">
              <w:rPr>
                <w:rFonts w:ascii="Helvética" w:eastAsia="Helvetica" w:hAnsi="Helvética" w:cstheme="minorHAnsi"/>
                <w:sz w:val="20"/>
                <w:szCs w:val="20"/>
                <w:lang w:val="pt-BR"/>
              </w:rPr>
              <w:t>No tocante aos resíduos perigosos de lâmpadas fluorescentes (vapor de mercúrio) e de pilhas e baterias (metais pesados e ácidos)</w:t>
            </w:r>
            <w:r>
              <w:rPr>
                <w:rFonts w:ascii="Helvética" w:eastAsia="Helvetica" w:hAnsi="Helvética" w:cstheme="minorHAnsi"/>
                <w:sz w:val="20"/>
                <w:szCs w:val="20"/>
                <w:lang w:val="pt-BR"/>
              </w:rPr>
              <w:t xml:space="preserve"> relativos a estas atividades</w:t>
            </w:r>
            <w:r w:rsidR="001A51EE">
              <w:rPr>
                <w:rFonts w:ascii="Helvética" w:eastAsia="Helvetica" w:hAnsi="Helvética" w:cstheme="minorHAnsi"/>
                <w:sz w:val="20"/>
                <w:szCs w:val="20"/>
                <w:lang w:val="pt-BR"/>
              </w:rPr>
              <w:t xml:space="preserve">, a Política Nacional de Resíduos Sólidos (PNRS) especifica diretrizes para o </w:t>
            </w:r>
            <w:r>
              <w:rPr>
                <w:rFonts w:ascii="Helvética" w:eastAsia="Helvetica" w:hAnsi="Helvética" w:cstheme="minorHAnsi"/>
                <w:sz w:val="20"/>
                <w:szCs w:val="20"/>
                <w:lang w:val="pt-BR"/>
              </w:rPr>
              <w:t xml:space="preserve">seu </w:t>
            </w:r>
            <w:r w:rsidR="001A51EE">
              <w:rPr>
                <w:rFonts w:ascii="Helvética" w:eastAsia="Helvetica" w:hAnsi="Helvética" w:cstheme="minorHAnsi"/>
                <w:sz w:val="20"/>
                <w:szCs w:val="20"/>
                <w:lang w:val="pt-BR"/>
              </w:rPr>
              <w:t>gerenciamento e disposição final adequados (Lei Federal No 12.305/2010, Art. 1)</w:t>
            </w:r>
            <w:r w:rsidR="00300249">
              <w:rPr>
                <w:rFonts w:ascii="Helvética" w:eastAsia="Helvetica" w:hAnsi="Helvética" w:cstheme="minorHAnsi"/>
                <w:sz w:val="20"/>
                <w:szCs w:val="20"/>
                <w:lang w:val="pt-BR"/>
              </w:rPr>
              <w:t>;</w:t>
            </w:r>
          </w:p>
          <w:p w14:paraId="77B24175" w14:textId="77777777" w:rsidR="001A51EE" w:rsidRDefault="001A51EE" w:rsidP="00D06A53">
            <w:pPr>
              <w:rPr>
                <w:rFonts w:ascii="Helvética" w:eastAsia="Helvetica" w:hAnsi="Helvética" w:cstheme="minorHAnsi"/>
                <w:sz w:val="20"/>
                <w:szCs w:val="20"/>
                <w:lang w:val="pt-BR"/>
              </w:rPr>
            </w:pPr>
          </w:p>
          <w:p w14:paraId="24F5F7AC" w14:textId="7BE54514" w:rsidR="00D06A53" w:rsidRDefault="00D06A53" w:rsidP="00D06A53">
            <w:pPr>
              <w:rPr>
                <w:rFonts w:ascii="Helvética" w:eastAsia="Helvetica" w:hAnsi="Helvética" w:cstheme="minorHAnsi"/>
                <w:sz w:val="20"/>
                <w:szCs w:val="20"/>
                <w:lang w:val="pt-BR"/>
              </w:rPr>
            </w:pPr>
            <w:r w:rsidRPr="0004073C">
              <w:rPr>
                <w:rFonts w:ascii="Helvética" w:eastAsia="Helvetica" w:hAnsi="Helvética" w:cstheme="minorHAnsi"/>
                <w:sz w:val="20"/>
                <w:szCs w:val="20"/>
                <w:lang w:val="pt-BR"/>
              </w:rPr>
              <w:t>- A PNRS demanda que os operadores de res</w:t>
            </w:r>
            <w:r w:rsidRPr="0004073C">
              <w:rPr>
                <w:rFonts w:ascii="Helvética" w:eastAsia="Helvetica" w:hAnsi="Helvética" w:cstheme="minorHAnsi" w:hint="eastAsia"/>
                <w:sz w:val="20"/>
                <w:szCs w:val="20"/>
                <w:lang w:val="pt-BR"/>
              </w:rPr>
              <w:t>í</w:t>
            </w:r>
            <w:r w:rsidRPr="0004073C">
              <w:rPr>
                <w:rFonts w:ascii="Helvética" w:eastAsia="Helvetica" w:hAnsi="Helvética" w:cstheme="minorHAnsi"/>
                <w:sz w:val="20"/>
                <w:szCs w:val="20"/>
                <w:lang w:val="pt-BR"/>
              </w:rPr>
              <w:t>duos perigosos elaborem plano de gerenciamento de res</w:t>
            </w:r>
            <w:r w:rsidRPr="0004073C">
              <w:rPr>
                <w:rFonts w:ascii="Helvética" w:eastAsia="Helvetica" w:hAnsi="Helvética" w:cstheme="minorHAnsi" w:hint="eastAsia"/>
                <w:sz w:val="20"/>
                <w:szCs w:val="20"/>
                <w:lang w:val="pt-BR"/>
              </w:rPr>
              <w:t>í</w:t>
            </w:r>
            <w:r w:rsidRPr="0004073C">
              <w:rPr>
                <w:rFonts w:ascii="Helvética" w:eastAsia="Helvetica" w:hAnsi="Helvética" w:cstheme="minorHAnsi"/>
                <w:sz w:val="20"/>
                <w:szCs w:val="20"/>
                <w:lang w:val="pt-BR"/>
              </w:rPr>
              <w:t>duos s</w:t>
            </w:r>
            <w:r w:rsidRPr="0004073C">
              <w:rPr>
                <w:rFonts w:ascii="Helvética" w:eastAsia="Helvetica" w:hAnsi="Helvética" w:cstheme="minorHAnsi" w:hint="eastAsia"/>
                <w:sz w:val="20"/>
                <w:szCs w:val="20"/>
                <w:lang w:val="pt-BR"/>
              </w:rPr>
              <w:t>ó</w:t>
            </w:r>
            <w:r w:rsidRPr="0004073C">
              <w:rPr>
                <w:rFonts w:ascii="Helvética" w:eastAsia="Helvetica" w:hAnsi="Helvética" w:cstheme="minorHAnsi"/>
                <w:sz w:val="20"/>
                <w:szCs w:val="20"/>
                <w:lang w:val="pt-BR"/>
              </w:rPr>
              <w:t>lidos perigosos (Lei Federal No 12.305/2010, Art. 39</w:t>
            </w:r>
            <w:r w:rsidR="00300249" w:rsidRPr="0004073C">
              <w:rPr>
                <w:rFonts w:ascii="Helvética" w:eastAsia="Helvetica" w:hAnsi="Helvética" w:cstheme="minorHAnsi"/>
                <w:sz w:val="20"/>
                <w:szCs w:val="20"/>
                <w:lang w:val="pt-BR"/>
              </w:rPr>
              <w:t>);</w:t>
            </w:r>
          </w:p>
          <w:p w14:paraId="5F5643CE" w14:textId="77777777" w:rsidR="00D06A53" w:rsidRDefault="00D06A53" w:rsidP="00D06A53">
            <w:pPr>
              <w:rPr>
                <w:rFonts w:ascii="Helvética" w:eastAsia="Helvetica" w:hAnsi="Helvética" w:cstheme="minorHAnsi"/>
                <w:sz w:val="20"/>
                <w:szCs w:val="20"/>
                <w:lang w:val="pt-BR"/>
              </w:rPr>
            </w:pPr>
          </w:p>
          <w:p w14:paraId="151AC6BF" w14:textId="5241856E" w:rsidR="00C20D9F" w:rsidRDefault="00D06A53" w:rsidP="00D06A53">
            <w:pPr>
              <w:rPr>
                <w:rFonts w:ascii="Helvética" w:eastAsia="Helvetica" w:hAnsi="Helvética" w:cstheme="minorHAnsi"/>
                <w:sz w:val="20"/>
                <w:szCs w:val="20"/>
                <w:lang w:val="pt-BR"/>
              </w:rPr>
            </w:pPr>
            <w:r>
              <w:rPr>
                <w:rFonts w:ascii="Helvética" w:eastAsia="Helvetica" w:hAnsi="Helvética" w:cstheme="minorHAnsi"/>
                <w:sz w:val="20"/>
                <w:szCs w:val="20"/>
                <w:lang w:val="pt-BR"/>
              </w:rPr>
              <w:lastRenderedPageBreak/>
              <w:t xml:space="preserve">- A PNRS prevê ainda que </w:t>
            </w:r>
            <w:r w:rsidR="00C20D9F">
              <w:rPr>
                <w:rFonts w:ascii="Helvética" w:eastAsia="Helvetica" w:hAnsi="Helvética" w:cstheme="minorHAnsi"/>
                <w:sz w:val="20"/>
                <w:szCs w:val="20"/>
                <w:lang w:val="pt-BR"/>
              </w:rPr>
              <w:t xml:space="preserve">os fabricantes, importadores, distribuidores e comerciantes de pilhas e baterias; lâmpadas fluorescentes, de vapor de sódio e mercúrio e de luz mista; produtos eletrônicos e seus componentes; </w:t>
            </w:r>
            <w:r w:rsidR="00300249">
              <w:rPr>
                <w:rFonts w:ascii="Helvética" w:eastAsia="Helvetica" w:hAnsi="Helvética" w:cstheme="minorHAnsi"/>
                <w:sz w:val="20"/>
                <w:szCs w:val="20"/>
                <w:lang w:val="pt-BR"/>
              </w:rPr>
              <w:t xml:space="preserve">e de </w:t>
            </w:r>
            <w:r w:rsidR="00C20D9F">
              <w:rPr>
                <w:rFonts w:ascii="Helvética" w:eastAsia="Helvetica" w:hAnsi="Helvética" w:cstheme="minorHAnsi"/>
                <w:sz w:val="20"/>
                <w:szCs w:val="20"/>
                <w:lang w:val="pt-BR"/>
              </w:rPr>
              <w:t>pneus e óleos lubrificantes estruturem e implementem sistemas de logística reversa, mediante retorno dos produtos após uso pelo consumir, de maneira independente do serviço público de limpeza urbana (Lei Federal No 12.305/2010, Art. 33</w:t>
            </w:r>
            <w:r w:rsidR="00300249">
              <w:rPr>
                <w:rFonts w:ascii="Helvética" w:eastAsia="Helvetica" w:hAnsi="Helvética" w:cstheme="minorHAnsi"/>
                <w:sz w:val="20"/>
                <w:szCs w:val="20"/>
                <w:lang w:val="pt-BR"/>
              </w:rPr>
              <w:t>);</w:t>
            </w:r>
          </w:p>
          <w:p w14:paraId="3F474715" w14:textId="77777777" w:rsidR="004E5052" w:rsidRDefault="004E5052" w:rsidP="00D06A53">
            <w:pPr>
              <w:rPr>
                <w:rFonts w:ascii="Helvética" w:eastAsia="Helvetica" w:hAnsi="Helvética" w:cstheme="minorHAnsi"/>
                <w:sz w:val="20"/>
                <w:szCs w:val="20"/>
                <w:lang w:val="pt-BR"/>
              </w:rPr>
            </w:pPr>
          </w:p>
          <w:p w14:paraId="718EE80D" w14:textId="01C898FB" w:rsidR="004E5052" w:rsidRDefault="004E5052" w:rsidP="004E5052">
            <w:pPr>
              <w:rPr>
                <w:rFonts w:ascii="Helvética" w:eastAsia="Helvetica" w:hAnsi="Helvética" w:cstheme="minorHAnsi"/>
                <w:sz w:val="20"/>
                <w:szCs w:val="20"/>
                <w:lang w:val="pt-BR"/>
              </w:rPr>
            </w:pPr>
            <w:r>
              <w:rPr>
                <w:rFonts w:ascii="Helvética" w:eastAsia="Helvetica" w:hAnsi="Helvética" w:cstheme="minorHAnsi"/>
                <w:sz w:val="20"/>
                <w:szCs w:val="20"/>
                <w:lang w:val="pt-BR"/>
              </w:rPr>
              <w:t>- Os fabricantes, importadores, distribuidores e comerciantes dos produtos listados acima possuem compromisso a nível federal de realizar a logística reversa. Acordos em âmbito estadual, distrital ou municipal não alteram essa condição (Decreto No 9.177/2017</w:t>
            </w:r>
            <w:r w:rsidR="00300249">
              <w:rPr>
                <w:rFonts w:ascii="Helvética" w:eastAsia="Helvetica" w:hAnsi="Helvética" w:cstheme="minorHAnsi"/>
                <w:sz w:val="20"/>
                <w:szCs w:val="20"/>
                <w:lang w:val="pt-BR"/>
              </w:rPr>
              <w:t>);</w:t>
            </w:r>
          </w:p>
          <w:p w14:paraId="6A174B0E" w14:textId="77777777" w:rsidR="0008049F" w:rsidRDefault="0008049F" w:rsidP="004E5052">
            <w:pPr>
              <w:rPr>
                <w:rFonts w:ascii="Helvética" w:eastAsia="Helvetica" w:hAnsi="Helvética" w:cstheme="minorHAnsi"/>
                <w:sz w:val="20"/>
                <w:szCs w:val="20"/>
                <w:lang w:val="pt-BR"/>
              </w:rPr>
            </w:pPr>
          </w:p>
          <w:p w14:paraId="1F5D4C6F" w14:textId="7DAA1AAA" w:rsidR="00D90F15" w:rsidRPr="00875082" w:rsidRDefault="00067116" w:rsidP="004E5052">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A PNRS deve ser regulamentada a nível estadual e municipal, através de Planos Estaduais e Municipais de Gestão Integrada de Resíduos Sólidos, para que sua aplicação seja garantida. </w:t>
            </w:r>
            <w:r w:rsidR="001A51EE">
              <w:rPr>
                <w:rFonts w:ascii="Helvética" w:eastAsia="Helvetica" w:hAnsi="Helvética" w:cstheme="minorHAnsi"/>
                <w:sz w:val="20"/>
                <w:szCs w:val="20"/>
                <w:lang w:val="pt-BR"/>
              </w:rPr>
              <w:t>O município de São Caetano do Sul aprovou</w:t>
            </w:r>
            <w:r w:rsidR="00300249">
              <w:rPr>
                <w:rFonts w:ascii="Helvética" w:eastAsia="Helvetica" w:hAnsi="Helvética" w:cstheme="minorHAnsi"/>
                <w:sz w:val="20"/>
                <w:szCs w:val="20"/>
                <w:lang w:val="pt-BR"/>
              </w:rPr>
              <w:t>,</w:t>
            </w:r>
            <w:r w:rsidR="001A51EE">
              <w:rPr>
                <w:rFonts w:ascii="Helvética" w:eastAsia="Helvetica" w:hAnsi="Helvética" w:cstheme="minorHAnsi"/>
                <w:sz w:val="20"/>
                <w:szCs w:val="20"/>
                <w:lang w:val="pt-BR"/>
              </w:rPr>
              <w:t xml:space="preserve"> em 2013</w:t>
            </w:r>
            <w:r w:rsidR="00300249">
              <w:rPr>
                <w:rFonts w:ascii="Helvética" w:eastAsia="Helvetica" w:hAnsi="Helvética" w:cstheme="minorHAnsi"/>
                <w:sz w:val="20"/>
                <w:szCs w:val="20"/>
                <w:lang w:val="pt-BR"/>
              </w:rPr>
              <w:t>,</w:t>
            </w:r>
            <w:r w:rsidR="001A51EE">
              <w:rPr>
                <w:rFonts w:ascii="Helvética" w:eastAsia="Helvetica" w:hAnsi="Helvética" w:cstheme="minorHAnsi"/>
                <w:sz w:val="20"/>
                <w:szCs w:val="20"/>
                <w:lang w:val="pt-BR"/>
              </w:rPr>
              <w:t xml:space="preserve"> seu Plano de Gestão de Resíduos Sólidos (Lei Municipal No 5.162/2013). Entretanto, muitos municípios brasileiros ainda não elaboraram seus respectivos planos. Nesse sentido, a destinação adequada de resíduos perigosos como lâmpadas fluorescentes e pilhas não está garantida a nível municipal.</w:t>
            </w:r>
          </w:p>
        </w:tc>
        <w:tc>
          <w:tcPr>
            <w:tcW w:w="3402" w:type="dxa"/>
            <w:tcBorders>
              <w:left w:val="single" w:sz="4" w:space="0" w:color="808080"/>
              <w:right w:val="single" w:sz="2" w:space="0" w:color="FFFFFF" w:themeColor="background1"/>
            </w:tcBorders>
            <w:shd w:val="clear" w:color="auto" w:fill="auto"/>
          </w:tcPr>
          <w:p w14:paraId="594A0E32" w14:textId="3624422B" w:rsidR="00750D65" w:rsidRPr="00875082" w:rsidRDefault="00750D65" w:rsidP="00463789">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As leis federais e estaduais cumprem com os requerimentos do BID.</w:t>
            </w:r>
            <w:r w:rsidR="00C66641">
              <w:rPr>
                <w:rFonts w:ascii="Helvética" w:eastAsia="Helvetica" w:hAnsi="Helvética" w:cstheme="minorHAnsi"/>
                <w:sz w:val="20"/>
                <w:szCs w:val="20"/>
                <w:lang w:val="pt-BR"/>
              </w:rPr>
              <w:t xml:space="preserve"> Questões relacionadas à disposição correta de resíduos sólidos </w:t>
            </w:r>
            <w:r w:rsidR="008B5389">
              <w:rPr>
                <w:rFonts w:ascii="Helvética" w:eastAsia="Helvetica" w:hAnsi="Helvética" w:cstheme="minorHAnsi"/>
                <w:sz w:val="20"/>
                <w:szCs w:val="20"/>
                <w:lang w:val="pt-BR"/>
              </w:rPr>
              <w:t xml:space="preserve">também </w:t>
            </w:r>
            <w:r w:rsidR="00C66641">
              <w:rPr>
                <w:rFonts w:ascii="Helvética" w:eastAsia="Helvetica" w:hAnsi="Helvética" w:cstheme="minorHAnsi"/>
                <w:sz w:val="20"/>
                <w:szCs w:val="20"/>
                <w:lang w:val="pt-BR"/>
              </w:rPr>
              <w:t>serão endereçadas no Protocolo de Gestão de Resíduos e no Regulamento Operacional do Programa.</w:t>
            </w:r>
          </w:p>
        </w:tc>
      </w:tr>
      <w:tr w:rsidR="00750D65" w:rsidRPr="00A96CDF" w14:paraId="6AF883EB" w14:textId="77777777" w:rsidTr="00BC4411">
        <w:trPr>
          <w:trHeight w:val="422"/>
          <w:jc w:val="center"/>
        </w:trPr>
        <w:tc>
          <w:tcPr>
            <w:tcW w:w="15590" w:type="dxa"/>
            <w:gridSpan w:val="4"/>
            <w:tcBorders>
              <w:left w:val="single" w:sz="2" w:space="0" w:color="FFFFFF" w:themeColor="background1"/>
              <w:right w:val="single" w:sz="2" w:space="0" w:color="800000"/>
            </w:tcBorders>
            <w:shd w:val="clear" w:color="auto" w:fill="6A0A0C"/>
            <w:vAlign w:val="center"/>
          </w:tcPr>
          <w:p w14:paraId="24DA6F9C" w14:textId="4B9A9AC8" w:rsidR="00750D65" w:rsidRPr="00875082" w:rsidRDefault="00750D65" w:rsidP="00750D65">
            <w:pPr>
              <w:jc w:val="left"/>
              <w:rPr>
                <w:rFonts w:ascii="Helvética" w:eastAsia="Helvetica" w:hAnsi="Helvética" w:cstheme="minorHAnsi"/>
                <w:b/>
                <w:sz w:val="20"/>
                <w:szCs w:val="20"/>
                <w:lang w:val="pt-BR"/>
              </w:rPr>
            </w:pPr>
            <w:r w:rsidRPr="00B142DB">
              <w:rPr>
                <w:rFonts w:ascii="Helvética" w:eastAsia="Helvetica" w:hAnsi="Helvética" w:cstheme="minorHAnsi"/>
                <w:b/>
                <w:sz w:val="20"/>
                <w:szCs w:val="20"/>
                <w:lang w:val="pt-BR"/>
              </w:rPr>
              <w:t>B.11. Prevenção e Redução da Poluição</w:t>
            </w:r>
          </w:p>
        </w:tc>
      </w:tr>
      <w:tr w:rsidR="005A4AE0" w:rsidRPr="00A96CDF" w14:paraId="245C8C38" w14:textId="77777777" w:rsidTr="00BC4411">
        <w:trPr>
          <w:trHeight w:val="562"/>
          <w:jc w:val="center"/>
        </w:trPr>
        <w:tc>
          <w:tcPr>
            <w:tcW w:w="2265" w:type="dxa"/>
            <w:tcBorders>
              <w:left w:val="single" w:sz="2" w:space="0" w:color="FFFFFF" w:themeColor="background1"/>
              <w:right w:val="single" w:sz="4" w:space="0" w:color="808080"/>
            </w:tcBorders>
            <w:shd w:val="clear" w:color="auto" w:fill="auto"/>
          </w:tcPr>
          <w:p w14:paraId="108D3318" w14:textId="6B9ED83C" w:rsidR="005A4AE0" w:rsidRPr="00875082" w:rsidRDefault="00C40513" w:rsidP="00CE1000">
            <w:pPr>
              <w:jc w:val="left"/>
              <w:rPr>
                <w:rFonts w:ascii="Helvética" w:eastAsia="Helvetica" w:hAnsi="Helvética" w:cstheme="minorHAnsi"/>
                <w:b/>
                <w:sz w:val="20"/>
                <w:szCs w:val="20"/>
                <w:lang w:val="pt-BR"/>
              </w:rPr>
            </w:pPr>
            <w:r>
              <w:rPr>
                <w:rFonts w:ascii="Helvética" w:eastAsia="Helvetica" w:hAnsi="Helvética" w:cstheme="minorHAnsi"/>
                <w:b/>
                <w:sz w:val="20"/>
                <w:szCs w:val="20"/>
                <w:lang w:val="pt-BR"/>
              </w:rPr>
              <w:t>Redução e prevenção da poluição</w:t>
            </w:r>
          </w:p>
        </w:tc>
        <w:tc>
          <w:tcPr>
            <w:tcW w:w="4678" w:type="dxa"/>
            <w:tcBorders>
              <w:left w:val="single" w:sz="4" w:space="0" w:color="808080"/>
              <w:right w:val="single" w:sz="4" w:space="0" w:color="808080"/>
            </w:tcBorders>
            <w:shd w:val="clear" w:color="auto" w:fill="auto"/>
          </w:tcPr>
          <w:p w14:paraId="13EDDA77" w14:textId="159E31FA" w:rsidR="005A4AE0" w:rsidRPr="00875082" w:rsidRDefault="00C40513" w:rsidP="00401449">
            <w:pPr>
              <w:rPr>
                <w:rFonts w:ascii="Helvética" w:eastAsia="Helvetica" w:hAnsi="Helvética" w:cstheme="minorHAnsi"/>
                <w:sz w:val="20"/>
                <w:szCs w:val="20"/>
                <w:lang w:val="pt-BR"/>
              </w:rPr>
            </w:pPr>
            <w:r>
              <w:rPr>
                <w:rFonts w:ascii="Helvética" w:eastAsia="Helvetica" w:hAnsi="Helvética" w:cstheme="minorHAnsi"/>
                <w:sz w:val="20"/>
                <w:szCs w:val="20"/>
                <w:lang w:val="pt-BR"/>
              </w:rPr>
              <w:t>Operações financiadas deverão incluir medidas para prevenir, reduzir ou eliminar a poluição gerada em suas atividades</w:t>
            </w:r>
            <w:r w:rsidR="00300249">
              <w:rPr>
                <w:rFonts w:ascii="Helvética" w:eastAsia="Helvetica" w:hAnsi="Helvética" w:cstheme="minorHAnsi"/>
                <w:sz w:val="20"/>
                <w:szCs w:val="20"/>
                <w:lang w:val="pt-BR"/>
              </w:rPr>
              <w:t>.</w:t>
            </w:r>
          </w:p>
        </w:tc>
        <w:tc>
          <w:tcPr>
            <w:tcW w:w="5245" w:type="dxa"/>
            <w:tcBorders>
              <w:left w:val="single" w:sz="4" w:space="0" w:color="808080"/>
              <w:right w:val="single" w:sz="4" w:space="0" w:color="808080"/>
            </w:tcBorders>
          </w:tcPr>
          <w:p w14:paraId="26E2CA4B" w14:textId="50ABCDFB" w:rsidR="005A4AE0" w:rsidRPr="00875082" w:rsidRDefault="005A4AE0" w:rsidP="00401449">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00A0728D">
              <w:rPr>
                <w:rFonts w:ascii="Helvética" w:eastAsia="Helvetica" w:hAnsi="Helvética" w:cstheme="minorHAnsi"/>
                <w:sz w:val="20"/>
                <w:szCs w:val="20"/>
                <w:lang w:val="pt-BR"/>
              </w:rPr>
              <w:t>A Pol</w:t>
            </w:r>
            <w:r w:rsidR="00A0728D">
              <w:rPr>
                <w:rFonts w:ascii="Helvética" w:eastAsia="Helvetica" w:hAnsi="Helvética" w:cstheme="minorHAnsi" w:hint="eastAsia"/>
                <w:sz w:val="20"/>
                <w:szCs w:val="20"/>
                <w:lang w:val="pt-BR"/>
              </w:rPr>
              <w:t>í</w:t>
            </w:r>
            <w:r w:rsidR="00A0728D">
              <w:rPr>
                <w:rFonts w:ascii="Helvética" w:eastAsia="Helvetica" w:hAnsi="Helvética" w:cstheme="minorHAnsi"/>
                <w:sz w:val="20"/>
                <w:szCs w:val="20"/>
                <w:lang w:val="pt-BR"/>
              </w:rPr>
              <w:t xml:space="preserve">tica Nacional De Meio Ambiente especifica que todas as atividades com potencial de poluição ambiental estão sujeitas a licenciamento ou, em </w:t>
            </w:r>
            <w:r w:rsidR="00300249">
              <w:rPr>
                <w:rFonts w:ascii="Helvética" w:eastAsia="Helvetica" w:hAnsi="Helvética" w:cstheme="minorHAnsi"/>
                <w:sz w:val="20"/>
                <w:szCs w:val="20"/>
                <w:lang w:val="pt-BR"/>
              </w:rPr>
              <w:t xml:space="preserve">caso </w:t>
            </w:r>
            <w:r w:rsidR="00A0728D">
              <w:rPr>
                <w:rFonts w:ascii="Helvética" w:eastAsia="Helvetica" w:hAnsi="Helvética" w:cstheme="minorHAnsi"/>
                <w:sz w:val="20"/>
                <w:szCs w:val="20"/>
                <w:lang w:val="pt-BR"/>
              </w:rPr>
              <w:t>de impacto potencial significativo, pelo Ibama</w:t>
            </w:r>
            <w:r w:rsidRPr="00875082">
              <w:rPr>
                <w:rFonts w:ascii="Helvética" w:eastAsia="Helvetica" w:hAnsi="Helvética" w:cstheme="minorHAnsi"/>
                <w:sz w:val="20"/>
                <w:szCs w:val="20"/>
                <w:lang w:val="pt-BR"/>
              </w:rPr>
              <w:t xml:space="preserve"> (Lei Federal No 6.938/1981, Art. 3º)</w:t>
            </w:r>
            <w:r w:rsidR="00300249">
              <w:rPr>
                <w:rFonts w:ascii="Helvética" w:eastAsia="Helvetica" w:hAnsi="Helvética" w:cstheme="minorHAnsi"/>
                <w:sz w:val="20"/>
                <w:szCs w:val="20"/>
                <w:lang w:val="pt-BR"/>
              </w:rPr>
              <w:t>;</w:t>
            </w:r>
          </w:p>
          <w:p w14:paraId="65776886" w14:textId="77777777" w:rsidR="005A4AE0" w:rsidRPr="00875082" w:rsidRDefault="005A4AE0" w:rsidP="00401449">
            <w:pPr>
              <w:rPr>
                <w:rFonts w:ascii="Helvética" w:eastAsia="Helvetica" w:hAnsi="Helvética" w:cstheme="minorHAnsi"/>
                <w:sz w:val="20"/>
                <w:szCs w:val="20"/>
                <w:lang w:val="pt-BR"/>
              </w:rPr>
            </w:pPr>
          </w:p>
          <w:p w14:paraId="30F1CF3F" w14:textId="77777777" w:rsidR="005A4AE0" w:rsidRPr="00875082" w:rsidRDefault="005A4AE0" w:rsidP="00401449">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Existem leis federais brasileiras para definir limites máximos de emissão de poluentes atmosféricos (Resolução CONAMA No 382/2006) e também padrões de lançamento de efluentes em corpos hídricos (Resolução CONAMA No 430/2011).</w:t>
            </w:r>
          </w:p>
        </w:tc>
        <w:tc>
          <w:tcPr>
            <w:tcW w:w="3402" w:type="dxa"/>
            <w:tcBorders>
              <w:left w:val="single" w:sz="4" w:space="0" w:color="808080"/>
              <w:right w:val="single" w:sz="2" w:space="0" w:color="FFFFFF" w:themeColor="background1"/>
            </w:tcBorders>
            <w:shd w:val="clear" w:color="auto" w:fill="auto"/>
          </w:tcPr>
          <w:p w14:paraId="47A87350" w14:textId="0D29B118" w:rsidR="005A4AE0" w:rsidRPr="00875082" w:rsidRDefault="00A0728D" w:rsidP="00463789">
            <w:pPr>
              <w:rPr>
                <w:rFonts w:ascii="Helvética" w:eastAsia="Helvetica" w:hAnsi="Helvética" w:cstheme="minorHAnsi"/>
                <w:sz w:val="20"/>
                <w:szCs w:val="20"/>
                <w:lang w:val="pt-BR"/>
              </w:rPr>
            </w:pPr>
            <w:r>
              <w:rPr>
                <w:rFonts w:ascii="Helvética" w:eastAsia="Helvetica" w:hAnsi="Helvética" w:cstheme="minorHAnsi"/>
                <w:sz w:val="20"/>
                <w:szCs w:val="20"/>
                <w:lang w:val="pt-BR"/>
              </w:rPr>
              <w:t>As leis federais e estaduais cumprem</w:t>
            </w:r>
            <w:r w:rsidRPr="00875082">
              <w:rPr>
                <w:rFonts w:ascii="Helvética" w:eastAsia="Helvetica" w:hAnsi="Helvética" w:cstheme="minorHAnsi"/>
                <w:sz w:val="20"/>
                <w:szCs w:val="20"/>
                <w:lang w:val="pt-BR"/>
              </w:rPr>
              <w:t xml:space="preserve"> com os requerimentos do BID</w:t>
            </w:r>
            <w:r w:rsidR="00FB3E67">
              <w:rPr>
                <w:rFonts w:ascii="Helvética" w:eastAsia="Helvetica" w:hAnsi="Helvética" w:cstheme="minorHAnsi"/>
                <w:sz w:val="20"/>
                <w:szCs w:val="20"/>
                <w:lang w:val="pt-BR"/>
              </w:rPr>
              <w:t xml:space="preserve"> para a operação</w:t>
            </w:r>
            <w:r w:rsidRPr="00875082">
              <w:rPr>
                <w:rFonts w:ascii="Helvética" w:eastAsia="Helvetica" w:hAnsi="Helvética" w:cstheme="minorHAnsi"/>
                <w:sz w:val="20"/>
                <w:szCs w:val="20"/>
                <w:lang w:val="pt-BR"/>
              </w:rPr>
              <w:t>.</w:t>
            </w:r>
            <w:r>
              <w:rPr>
                <w:rFonts w:ascii="Helvética" w:eastAsia="Helvetica" w:hAnsi="Helvética" w:cstheme="minorHAnsi"/>
                <w:sz w:val="20"/>
                <w:szCs w:val="20"/>
                <w:lang w:val="pt-BR"/>
              </w:rPr>
              <w:t xml:space="preserve"> </w:t>
            </w:r>
            <w:r w:rsidR="00FB3E67">
              <w:rPr>
                <w:rFonts w:ascii="Helvética" w:eastAsia="Helvetica" w:hAnsi="Helvética" w:cstheme="minorHAnsi"/>
                <w:sz w:val="20"/>
                <w:szCs w:val="20"/>
                <w:lang w:val="pt-BR"/>
              </w:rPr>
              <w:t>Questões relacionadas à disposição correta de resíduos sólidos também serão endereçadas no Protocolo de Gestão de Resíduos e no Regulamento Operacional do Programa.</w:t>
            </w:r>
          </w:p>
        </w:tc>
      </w:tr>
      <w:tr w:rsidR="005A4AE0" w:rsidRPr="00A96CDF" w14:paraId="2A500081" w14:textId="77777777" w:rsidTr="00BC4411">
        <w:trPr>
          <w:trHeight w:val="422"/>
          <w:jc w:val="center"/>
        </w:trPr>
        <w:tc>
          <w:tcPr>
            <w:tcW w:w="15590" w:type="dxa"/>
            <w:gridSpan w:val="4"/>
            <w:tcBorders>
              <w:left w:val="single" w:sz="2" w:space="0" w:color="FFFFFF" w:themeColor="background1"/>
              <w:right w:val="single" w:sz="2" w:space="0" w:color="800000"/>
            </w:tcBorders>
            <w:shd w:val="clear" w:color="auto" w:fill="6A0A0C"/>
            <w:vAlign w:val="center"/>
          </w:tcPr>
          <w:p w14:paraId="1F0BFF5B" w14:textId="4E0A9CE4" w:rsidR="005A4AE0" w:rsidRPr="00875082" w:rsidRDefault="005A4AE0" w:rsidP="00991231">
            <w:pPr>
              <w:jc w:val="left"/>
              <w:rPr>
                <w:rFonts w:ascii="Helvética" w:eastAsia="Helvetica" w:hAnsi="Helvética" w:cstheme="minorHAnsi"/>
                <w:b/>
                <w:sz w:val="20"/>
                <w:szCs w:val="20"/>
                <w:lang w:val="pt-BR"/>
              </w:rPr>
            </w:pPr>
            <w:r>
              <w:rPr>
                <w:rFonts w:ascii="Helvética" w:eastAsia="Helvetica" w:hAnsi="Helvética" w:cstheme="minorHAnsi"/>
                <w:b/>
                <w:sz w:val="20"/>
                <w:szCs w:val="20"/>
                <w:lang w:val="pt-BR"/>
              </w:rPr>
              <w:t>B.13</w:t>
            </w:r>
            <w:r w:rsidRPr="00B142DB">
              <w:rPr>
                <w:rFonts w:ascii="Helvética" w:eastAsia="Helvetica" w:hAnsi="Helvética" w:cstheme="minorHAnsi"/>
                <w:b/>
                <w:sz w:val="20"/>
                <w:szCs w:val="20"/>
                <w:lang w:val="pt-BR"/>
              </w:rPr>
              <w:t xml:space="preserve">. </w:t>
            </w:r>
            <w:r>
              <w:rPr>
                <w:rFonts w:ascii="Helvética" w:eastAsia="Helvetica" w:hAnsi="Helvética" w:cstheme="minorHAnsi"/>
                <w:b/>
                <w:sz w:val="20"/>
                <w:szCs w:val="20"/>
                <w:lang w:val="pt-BR"/>
              </w:rPr>
              <w:t xml:space="preserve">Empréstimos de política e instrumentos flexíveis de </w:t>
            </w:r>
            <w:r w:rsidR="00991231">
              <w:rPr>
                <w:rFonts w:ascii="Helvética" w:eastAsia="Helvetica" w:hAnsi="Helvética" w:cstheme="minorHAnsi"/>
                <w:b/>
                <w:sz w:val="20"/>
                <w:szCs w:val="20"/>
                <w:lang w:val="pt-BR"/>
              </w:rPr>
              <w:t>crédito</w:t>
            </w:r>
          </w:p>
        </w:tc>
      </w:tr>
      <w:tr w:rsidR="005A4AE0" w:rsidRPr="00A96CDF" w14:paraId="14B354F3" w14:textId="77777777" w:rsidTr="00BC4411">
        <w:trPr>
          <w:trHeight w:val="562"/>
          <w:jc w:val="center"/>
        </w:trPr>
        <w:tc>
          <w:tcPr>
            <w:tcW w:w="2265" w:type="dxa"/>
            <w:tcBorders>
              <w:left w:val="single" w:sz="2" w:space="0" w:color="FFFFFF" w:themeColor="background1"/>
              <w:right w:val="single" w:sz="4" w:space="0" w:color="808080"/>
            </w:tcBorders>
            <w:shd w:val="clear" w:color="auto" w:fill="auto"/>
          </w:tcPr>
          <w:p w14:paraId="7798FFF2" w14:textId="2B6DCCB3" w:rsidR="005A4AE0" w:rsidRPr="00875082" w:rsidRDefault="009A6DC2" w:rsidP="00C47348">
            <w:pPr>
              <w:jc w:val="left"/>
              <w:rPr>
                <w:rFonts w:ascii="Helvética" w:eastAsia="Helvetica" w:hAnsi="Helvética" w:cstheme="minorHAnsi"/>
                <w:b/>
                <w:sz w:val="20"/>
                <w:szCs w:val="20"/>
                <w:lang w:val="pt-BR"/>
              </w:rPr>
            </w:pPr>
            <w:r>
              <w:rPr>
                <w:rFonts w:ascii="Helvética" w:eastAsia="Helvetica" w:hAnsi="Helvética" w:cstheme="minorHAnsi"/>
                <w:b/>
                <w:sz w:val="20"/>
                <w:szCs w:val="20"/>
                <w:lang w:val="pt-BR"/>
              </w:rPr>
              <w:lastRenderedPageBreak/>
              <w:t>Ferramentas alternativas de avaliação e gestão ambiental para determinar o nível de riscos associados às salvaguardas e requisitos operativos</w:t>
            </w:r>
          </w:p>
        </w:tc>
        <w:tc>
          <w:tcPr>
            <w:tcW w:w="4678" w:type="dxa"/>
            <w:tcBorders>
              <w:left w:val="single" w:sz="4" w:space="0" w:color="808080"/>
              <w:right w:val="single" w:sz="4" w:space="0" w:color="808080"/>
            </w:tcBorders>
            <w:shd w:val="clear" w:color="auto" w:fill="auto"/>
          </w:tcPr>
          <w:p w14:paraId="439FCDF1" w14:textId="04B0A5AD" w:rsidR="005A4AE0" w:rsidRPr="00875082" w:rsidRDefault="009A6DC2" w:rsidP="009A6DC2">
            <w:pPr>
              <w:rPr>
                <w:rFonts w:ascii="Helvética" w:eastAsia="Helvetica" w:hAnsi="Helvética" w:cstheme="minorHAnsi"/>
                <w:sz w:val="20"/>
                <w:szCs w:val="20"/>
                <w:lang w:val="pt-BR"/>
              </w:rPr>
            </w:pPr>
            <w:r>
              <w:rPr>
                <w:rFonts w:ascii="Helvética" w:eastAsia="Helvetica" w:hAnsi="Helvética" w:cstheme="minorHAnsi"/>
                <w:sz w:val="20"/>
                <w:szCs w:val="20"/>
                <w:lang w:val="pt-BR"/>
              </w:rPr>
              <w:t>Para operações de intermediação financei</w:t>
            </w:r>
            <w:r w:rsidR="00991231">
              <w:rPr>
                <w:rFonts w:ascii="Helvética" w:eastAsia="Helvetica" w:hAnsi="Helvética" w:cstheme="minorHAnsi"/>
                <w:sz w:val="20"/>
                <w:szCs w:val="20"/>
                <w:lang w:val="pt-BR"/>
              </w:rPr>
              <w:t>ra, incluindo empréstimos multi-</w:t>
            </w:r>
            <w:r>
              <w:rPr>
                <w:rFonts w:ascii="Helvética" w:eastAsia="Helvetica" w:hAnsi="Helvética" w:cstheme="minorHAnsi"/>
                <w:sz w:val="20"/>
                <w:szCs w:val="20"/>
                <w:lang w:val="pt-BR"/>
              </w:rPr>
              <w:t>setoriais, o Banco avaliará a capacidade de gestão ambiental da agência executora. Os intermediários financeiros demonstrarão que contam com os procedimentos ambientais para requerer que os destinatários finais do financiamento do Banco adotem e implementem medidas ambientais racionais e adequadas. O mutuário e o Banco acordarão colocar em prática um Sistema de Gestão Ambiental (SGA) desenhado conforme as necessidades particulares da operação.</w:t>
            </w:r>
          </w:p>
        </w:tc>
        <w:tc>
          <w:tcPr>
            <w:tcW w:w="5245" w:type="dxa"/>
            <w:tcBorders>
              <w:left w:val="single" w:sz="4" w:space="0" w:color="808080"/>
              <w:right w:val="single" w:sz="4" w:space="0" w:color="808080"/>
            </w:tcBorders>
          </w:tcPr>
          <w:p w14:paraId="5CC043A1" w14:textId="77777777" w:rsidR="00991231" w:rsidRDefault="00991231" w:rsidP="00991231">
            <w:pPr>
              <w:rPr>
                <w:rFonts w:ascii="Helvética" w:eastAsia="Helvetica" w:hAnsi="Helvética" w:cstheme="minorHAnsi"/>
                <w:sz w:val="20"/>
                <w:szCs w:val="20"/>
                <w:lang w:val="pt-BR"/>
              </w:rPr>
            </w:pPr>
            <w:r>
              <w:rPr>
                <w:rFonts w:ascii="Helvética" w:eastAsia="Helvetica" w:hAnsi="Helvética" w:cstheme="minorHAnsi"/>
                <w:sz w:val="20"/>
                <w:szCs w:val="20"/>
                <w:lang w:val="pt-BR"/>
              </w:rPr>
              <w:t>- De acordo com a avaliação do sistema de gestão de riscos socioambientais do Banco do Brasil, a instituição possui ferramentas satisfatórias para gerir riscos socioambientais na carteira de crédito, tais como:</w:t>
            </w:r>
          </w:p>
          <w:p w14:paraId="56EF4CC1" w14:textId="78301B54" w:rsidR="00991231" w:rsidRDefault="00991231" w:rsidP="00991231">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Listas de restrição</w:t>
            </w:r>
            <w:r w:rsidR="00E5441D">
              <w:rPr>
                <w:rFonts w:ascii="Helvética" w:eastAsia="Helvetica" w:hAnsi="Helvética" w:cstheme="minorHAnsi"/>
                <w:sz w:val="20"/>
                <w:szCs w:val="20"/>
                <w:lang w:val="pt-BR"/>
              </w:rPr>
              <w:t>;</w:t>
            </w:r>
          </w:p>
          <w:p w14:paraId="35607D14" w14:textId="68954C04" w:rsidR="00991231" w:rsidRDefault="00991231" w:rsidP="00991231">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Sistemas de categorização</w:t>
            </w:r>
            <w:r w:rsidR="00E5441D">
              <w:rPr>
                <w:rFonts w:ascii="Helvética" w:eastAsia="Helvetica" w:hAnsi="Helvética" w:cstheme="minorHAnsi"/>
                <w:sz w:val="20"/>
                <w:szCs w:val="20"/>
                <w:lang w:val="pt-BR"/>
              </w:rPr>
              <w:t>;</w:t>
            </w:r>
          </w:p>
          <w:p w14:paraId="51AB307F" w14:textId="429221E0" w:rsidR="00991231" w:rsidRDefault="00991231" w:rsidP="00991231">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Processos formalizados para monitoramento de riscos</w:t>
            </w:r>
            <w:r w:rsidR="00E5441D">
              <w:rPr>
                <w:rFonts w:ascii="Helvética" w:eastAsia="Helvetica" w:hAnsi="Helvética" w:cstheme="minorHAnsi"/>
                <w:sz w:val="20"/>
                <w:szCs w:val="20"/>
                <w:lang w:val="pt-BR"/>
              </w:rPr>
              <w:t>;</w:t>
            </w:r>
          </w:p>
          <w:p w14:paraId="2F7055E0" w14:textId="7B2A61D8" w:rsidR="00991231" w:rsidRDefault="00991231" w:rsidP="00991231">
            <w:pPr>
              <w:pStyle w:val="ListParagraph"/>
              <w:numPr>
                <w:ilvl w:val="0"/>
                <w:numId w:val="49"/>
              </w:numPr>
              <w:rPr>
                <w:rFonts w:ascii="Helvética" w:eastAsia="Helvetica" w:hAnsi="Helvética" w:cstheme="minorHAnsi"/>
                <w:sz w:val="20"/>
                <w:szCs w:val="20"/>
                <w:lang w:val="pt-BR"/>
              </w:rPr>
            </w:pPr>
            <w:r>
              <w:rPr>
                <w:rFonts w:ascii="Helvética" w:eastAsia="Helvetica" w:hAnsi="Helvética" w:cstheme="minorHAnsi"/>
                <w:sz w:val="20"/>
                <w:szCs w:val="20"/>
                <w:lang w:val="pt-BR"/>
              </w:rPr>
              <w:t>Apoio de consultorias especializadas</w:t>
            </w:r>
            <w:r w:rsidR="00E5441D">
              <w:rPr>
                <w:rFonts w:ascii="Helvética" w:eastAsia="Helvetica" w:hAnsi="Helvética" w:cstheme="minorHAnsi"/>
                <w:sz w:val="20"/>
                <w:szCs w:val="20"/>
                <w:lang w:val="pt-BR"/>
              </w:rPr>
              <w:t>;</w:t>
            </w:r>
          </w:p>
          <w:p w14:paraId="596FCE1A" w14:textId="77777777" w:rsidR="00E5441D" w:rsidRDefault="00E5441D" w:rsidP="00C47348">
            <w:pPr>
              <w:pStyle w:val="ListParagraph"/>
              <w:ind w:left="1068"/>
              <w:rPr>
                <w:rFonts w:ascii="Helvética" w:eastAsia="Helvetica" w:hAnsi="Helvética" w:cstheme="minorHAnsi"/>
                <w:sz w:val="20"/>
                <w:szCs w:val="20"/>
                <w:lang w:val="pt-BR"/>
              </w:rPr>
            </w:pPr>
          </w:p>
          <w:p w14:paraId="64AC6719" w14:textId="1D82E2BD" w:rsidR="005A4AE0" w:rsidRPr="00875082" w:rsidRDefault="00991231">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Entretanto, essas ferramentas são aplicáveis exclusivamente </w:t>
            </w:r>
            <w:r w:rsidR="00E5441D">
              <w:rPr>
                <w:rFonts w:ascii="Helvética" w:eastAsia="Helvetica" w:hAnsi="Helvética" w:cstheme="minorHAnsi"/>
                <w:sz w:val="20"/>
                <w:szCs w:val="20"/>
                <w:lang w:val="pt-BR"/>
              </w:rPr>
              <w:t xml:space="preserve">a </w:t>
            </w:r>
            <w:r>
              <w:rPr>
                <w:rFonts w:ascii="Helvética" w:eastAsia="Helvetica" w:hAnsi="Helvética" w:cstheme="minorHAnsi"/>
                <w:sz w:val="20"/>
                <w:szCs w:val="20"/>
                <w:lang w:val="pt-BR"/>
              </w:rPr>
              <w:t xml:space="preserve">projetos de grande porte e operações mais complexas. Projetos elegíveis no âmbito da operação BR-L1503 estão sujeitos somente </w:t>
            </w:r>
            <w:r w:rsidR="00E5441D">
              <w:rPr>
                <w:rFonts w:ascii="Helvética" w:eastAsia="Helvetica" w:hAnsi="Helvética" w:cstheme="minorHAnsi"/>
                <w:sz w:val="20"/>
                <w:szCs w:val="20"/>
                <w:lang w:val="pt-BR"/>
              </w:rPr>
              <w:t>às</w:t>
            </w:r>
            <w:r>
              <w:rPr>
                <w:rFonts w:ascii="Helvética" w:eastAsia="Helvetica" w:hAnsi="Helvética" w:cstheme="minorHAnsi"/>
                <w:sz w:val="20"/>
                <w:szCs w:val="20"/>
                <w:lang w:val="pt-BR"/>
              </w:rPr>
              <w:t xml:space="preserve"> listas de restrição e aprovação de licenças ambientais. O principal risco da operação é a geração de resíduos e resíduos perigosos na substituição de máquinas e equipamentos. </w:t>
            </w:r>
          </w:p>
        </w:tc>
        <w:tc>
          <w:tcPr>
            <w:tcW w:w="3402" w:type="dxa"/>
            <w:tcBorders>
              <w:left w:val="single" w:sz="4" w:space="0" w:color="808080"/>
              <w:right w:val="single" w:sz="2" w:space="0" w:color="FFFFFF" w:themeColor="background1"/>
            </w:tcBorders>
            <w:shd w:val="clear" w:color="auto" w:fill="auto"/>
          </w:tcPr>
          <w:p w14:paraId="7DB329E0" w14:textId="3DCC37C5" w:rsidR="005A4AE0" w:rsidRDefault="00C83A36" w:rsidP="003278AC">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As leis </w:t>
            </w:r>
            <w:r w:rsidRPr="004F2D3D">
              <w:rPr>
                <w:rFonts w:ascii="Helvética" w:eastAsia="Helvetica" w:hAnsi="Helvética" w:cstheme="minorHAnsi"/>
                <w:sz w:val="20"/>
                <w:szCs w:val="20"/>
                <w:lang w:val="pt-BR"/>
              </w:rPr>
              <w:t>federais e estaduais</w:t>
            </w:r>
            <w:r w:rsidR="004F2D3D">
              <w:rPr>
                <w:rFonts w:ascii="Helvética" w:eastAsia="Helvetica" w:hAnsi="Helvética" w:cstheme="minorHAnsi"/>
                <w:sz w:val="20"/>
                <w:szCs w:val="20"/>
                <w:lang w:val="pt-BR"/>
              </w:rPr>
              <w:t xml:space="preserve"> e as práticas de gestão de risco socioambiental do Banco do Brasil</w:t>
            </w:r>
            <w:r w:rsidRPr="004F2D3D">
              <w:rPr>
                <w:rFonts w:ascii="Helvética" w:eastAsia="Helvetica" w:hAnsi="Helvética" w:cstheme="minorHAnsi"/>
                <w:sz w:val="20"/>
                <w:szCs w:val="20"/>
                <w:lang w:val="pt-BR"/>
              </w:rPr>
              <w:t xml:space="preserve"> n</w:t>
            </w:r>
            <w:r w:rsidRPr="00636C72">
              <w:rPr>
                <w:rFonts w:ascii="Helvética" w:eastAsia="Helvetica" w:hAnsi="Helvética" w:cstheme="minorHAnsi" w:hint="eastAsia"/>
                <w:sz w:val="20"/>
                <w:szCs w:val="20"/>
                <w:lang w:val="pt-BR"/>
              </w:rPr>
              <w:t>ã</w:t>
            </w:r>
            <w:r w:rsidRPr="00636C72">
              <w:rPr>
                <w:rFonts w:ascii="Helvética" w:eastAsia="Helvetica" w:hAnsi="Helvética" w:cstheme="minorHAnsi"/>
                <w:sz w:val="20"/>
                <w:szCs w:val="20"/>
                <w:lang w:val="pt-BR"/>
              </w:rPr>
              <w:t xml:space="preserve">o </w:t>
            </w:r>
            <w:r w:rsidR="004F2D3D">
              <w:rPr>
                <w:rFonts w:ascii="Helvética" w:eastAsia="Helvetica" w:hAnsi="Helvética" w:cstheme="minorHAnsi"/>
                <w:sz w:val="20"/>
                <w:szCs w:val="20"/>
                <w:lang w:val="pt-BR"/>
              </w:rPr>
              <w:t>atendem a</w:t>
            </w:r>
            <w:r w:rsidRPr="004F2D3D">
              <w:rPr>
                <w:rFonts w:ascii="Helvética" w:eastAsia="Helvetica" w:hAnsi="Helvética" w:cstheme="minorHAnsi"/>
                <w:sz w:val="20"/>
                <w:szCs w:val="20"/>
                <w:lang w:val="pt-BR"/>
              </w:rPr>
              <w:t>os requerimentos do BID.</w:t>
            </w:r>
            <w:r w:rsidR="00E5441D">
              <w:rPr>
                <w:rFonts w:ascii="Helvética" w:eastAsia="Helvetica" w:hAnsi="Helvética" w:cstheme="minorHAnsi"/>
                <w:sz w:val="20"/>
                <w:szCs w:val="20"/>
                <w:lang w:val="pt-BR"/>
              </w:rPr>
              <w:t xml:space="preserve"> </w:t>
            </w:r>
            <w:r w:rsidR="004F2D3D">
              <w:rPr>
                <w:rFonts w:ascii="Helvética" w:eastAsia="Helvetica" w:hAnsi="Helvética" w:cstheme="minorHAnsi"/>
                <w:sz w:val="20"/>
                <w:szCs w:val="20"/>
                <w:lang w:val="pt-BR"/>
              </w:rPr>
              <w:t>Entretanto, o Regulamento Operacional do Programa prevê a implementação de diretrize</w:t>
            </w:r>
            <w:r w:rsidR="003278AC">
              <w:rPr>
                <w:rFonts w:ascii="Helvética" w:eastAsia="Helvetica" w:hAnsi="Helvética" w:cstheme="minorHAnsi"/>
                <w:sz w:val="20"/>
                <w:szCs w:val="20"/>
                <w:lang w:val="pt-BR"/>
              </w:rPr>
              <w:t>s</w:t>
            </w:r>
            <w:r w:rsidR="004F2D3D">
              <w:rPr>
                <w:rFonts w:ascii="Helvética" w:eastAsia="Helvetica" w:hAnsi="Helvética" w:cstheme="minorHAnsi"/>
                <w:sz w:val="20"/>
                <w:szCs w:val="20"/>
                <w:lang w:val="pt-BR"/>
              </w:rPr>
              <w:t xml:space="preserve"> de um Sistema de Gestão Ambiental e Social</w:t>
            </w:r>
            <w:r w:rsidR="008F527C">
              <w:rPr>
                <w:rFonts w:ascii="Helvética" w:eastAsia="Helvetica" w:hAnsi="Helvética" w:cstheme="minorHAnsi"/>
                <w:sz w:val="20"/>
                <w:szCs w:val="20"/>
                <w:lang w:val="pt-BR"/>
              </w:rPr>
              <w:t>.</w:t>
            </w:r>
          </w:p>
          <w:p w14:paraId="44FC0E09" w14:textId="215242CB" w:rsidR="00A31285" w:rsidRPr="00875082" w:rsidRDefault="00A31285" w:rsidP="00A31285">
            <w:pPr>
              <w:rPr>
                <w:rFonts w:ascii="Helvética" w:eastAsia="Helvetica" w:hAnsi="Helvética" w:cstheme="minorHAnsi"/>
                <w:sz w:val="20"/>
                <w:szCs w:val="20"/>
                <w:lang w:val="pt-BR"/>
              </w:rPr>
            </w:pPr>
          </w:p>
        </w:tc>
      </w:tr>
    </w:tbl>
    <w:p w14:paraId="3142AC10" w14:textId="77777777" w:rsidR="00E5441D" w:rsidRDefault="00E5441D">
      <w:pPr>
        <w:rPr>
          <w:rFonts w:ascii="Helvética" w:hAnsi="Helvética" w:cstheme="minorHAnsi"/>
          <w:sz w:val="24"/>
          <w:szCs w:val="24"/>
          <w:lang w:val="pt-BR"/>
        </w:rPr>
      </w:pPr>
    </w:p>
    <w:p w14:paraId="65CFBBE0" w14:textId="77777777" w:rsidR="00E5441D" w:rsidRDefault="00E5441D">
      <w:pPr>
        <w:rPr>
          <w:rFonts w:ascii="Helvética" w:hAnsi="Helvética" w:cstheme="minorHAnsi"/>
          <w:sz w:val="24"/>
          <w:szCs w:val="24"/>
          <w:lang w:val="pt-BR"/>
        </w:rPr>
      </w:pPr>
    </w:p>
    <w:p w14:paraId="6D6766F3" w14:textId="77777777" w:rsidR="00E5441D" w:rsidRDefault="00E5441D">
      <w:pPr>
        <w:rPr>
          <w:rFonts w:ascii="Helvética" w:hAnsi="Helvética" w:cstheme="minorHAnsi"/>
          <w:sz w:val="24"/>
          <w:szCs w:val="24"/>
          <w:lang w:val="pt-BR"/>
        </w:rPr>
      </w:pPr>
    </w:p>
    <w:p w14:paraId="32E56BAB" w14:textId="77777777" w:rsidR="00E5441D" w:rsidRDefault="00E5441D">
      <w:pPr>
        <w:rPr>
          <w:rFonts w:ascii="Helvética" w:hAnsi="Helvética" w:cstheme="minorHAnsi"/>
          <w:sz w:val="24"/>
          <w:szCs w:val="24"/>
          <w:lang w:val="pt-BR"/>
        </w:rPr>
      </w:pPr>
    </w:p>
    <w:p w14:paraId="26604E79" w14:textId="77777777" w:rsidR="00E5441D" w:rsidRDefault="00E5441D">
      <w:pPr>
        <w:rPr>
          <w:rFonts w:ascii="Helvética" w:hAnsi="Helvética" w:cstheme="minorHAnsi"/>
          <w:sz w:val="24"/>
          <w:szCs w:val="24"/>
          <w:lang w:val="pt-BR"/>
        </w:rPr>
      </w:pPr>
    </w:p>
    <w:p w14:paraId="57AF3925" w14:textId="77777777" w:rsidR="00E5441D" w:rsidRDefault="00E5441D">
      <w:pPr>
        <w:rPr>
          <w:rFonts w:ascii="Helvética" w:hAnsi="Helvética" w:cstheme="minorHAnsi"/>
          <w:sz w:val="24"/>
          <w:szCs w:val="24"/>
          <w:lang w:val="pt-BR"/>
        </w:rPr>
      </w:pPr>
    </w:p>
    <w:p w14:paraId="7174FF68" w14:textId="77777777" w:rsidR="008F527C" w:rsidRDefault="008F527C">
      <w:pPr>
        <w:rPr>
          <w:rFonts w:ascii="Helvética" w:hAnsi="Helvética" w:cstheme="minorHAnsi"/>
          <w:sz w:val="24"/>
          <w:szCs w:val="24"/>
          <w:lang w:val="pt-BR"/>
        </w:rPr>
      </w:pPr>
    </w:p>
    <w:p w14:paraId="4854E11A" w14:textId="110187B3" w:rsidR="004E5763" w:rsidRPr="00875082" w:rsidRDefault="00D90635" w:rsidP="004E5763">
      <w:pPr>
        <w:jc w:val="center"/>
        <w:rPr>
          <w:rFonts w:ascii="Helvética" w:hAnsi="Helvética" w:cstheme="minorHAnsi"/>
          <w:b/>
          <w:sz w:val="24"/>
          <w:szCs w:val="24"/>
          <w:lang w:val="pt-BR"/>
        </w:rPr>
      </w:pPr>
      <w:r w:rsidRPr="00875082">
        <w:rPr>
          <w:rFonts w:ascii="Helvética" w:hAnsi="Helvética" w:cstheme="minorHAnsi"/>
          <w:b/>
          <w:sz w:val="24"/>
          <w:szCs w:val="24"/>
          <w:lang w:val="pt-BR"/>
        </w:rPr>
        <w:t>OP-704 Política de Gestão</w:t>
      </w:r>
      <w:r w:rsidR="004E5763" w:rsidRPr="00875082">
        <w:rPr>
          <w:rFonts w:ascii="Helvética" w:hAnsi="Helvética" w:cstheme="minorHAnsi"/>
          <w:b/>
          <w:sz w:val="24"/>
          <w:szCs w:val="24"/>
          <w:lang w:val="pt-BR"/>
        </w:rPr>
        <w:t xml:space="preserve"> d</w:t>
      </w:r>
      <w:r w:rsidRPr="00875082">
        <w:rPr>
          <w:rFonts w:ascii="Helvética" w:hAnsi="Helvética" w:cstheme="minorHAnsi"/>
          <w:b/>
          <w:sz w:val="24"/>
          <w:szCs w:val="24"/>
          <w:lang w:val="pt-BR"/>
        </w:rPr>
        <w:t>e Risco de Desastres Naturais</w:t>
      </w:r>
    </w:p>
    <w:p w14:paraId="7B4C795C" w14:textId="77777777" w:rsidR="004E5763" w:rsidRPr="00875082" w:rsidRDefault="004E5763" w:rsidP="004E5763">
      <w:pPr>
        <w:rPr>
          <w:rFonts w:ascii="Helvética" w:hAnsi="Helvética" w:cstheme="minorHAnsi"/>
          <w:sz w:val="24"/>
          <w:szCs w:val="24"/>
          <w:lang w:val="pt-BR"/>
        </w:rPr>
      </w:pPr>
    </w:p>
    <w:tbl>
      <w:tblPr>
        <w:tblStyle w:val="Tabelacomgrade1"/>
        <w:tblW w:w="15448" w:type="dxa"/>
        <w:jc w:val="center"/>
        <w:tblLayout w:type="fixed"/>
        <w:tblLook w:val="04A0" w:firstRow="1" w:lastRow="0" w:firstColumn="1" w:lastColumn="0" w:noHBand="0" w:noVBand="1"/>
      </w:tblPr>
      <w:tblGrid>
        <w:gridCol w:w="2265"/>
        <w:gridCol w:w="4678"/>
        <w:gridCol w:w="5245"/>
        <w:gridCol w:w="3260"/>
      </w:tblGrid>
      <w:tr w:rsidR="004E5763" w:rsidRPr="00875082" w14:paraId="2CCC7F2E" w14:textId="77777777" w:rsidTr="00330BB1">
        <w:trPr>
          <w:trHeight w:val="382"/>
          <w:jc w:val="center"/>
        </w:trPr>
        <w:tc>
          <w:tcPr>
            <w:tcW w:w="2265" w:type="dxa"/>
            <w:tcBorders>
              <w:left w:val="single" w:sz="2" w:space="0" w:color="FFFFFF" w:themeColor="background1"/>
              <w:bottom w:val="single" w:sz="4" w:space="0" w:color="808080"/>
              <w:right w:val="single" w:sz="2" w:space="0" w:color="800000"/>
            </w:tcBorders>
            <w:shd w:val="clear" w:color="auto" w:fill="6A0A0C"/>
            <w:vAlign w:val="center"/>
          </w:tcPr>
          <w:p w14:paraId="3FD8B33C" w14:textId="77777777" w:rsidR="004E5763" w:rsidRPr="00875082" w:rsidRDefault="004E5763" w:rsidP="002C58C0">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Elemento</w:t>
            </w:r>
          </w:p>
        </w:tc>
        <w:tc>
          <w:tcPr>
            <w:tcW w:w="4678" w:type="dxa"/>
            <w:tcBorders>
              <w:left w:val="single" w:sz="2" w:space="0" w:color="800000"/>
              <w:bottom w:val="single" w:sz="4" w:space="0" w:color="808080"/>
              <w:right w:val="single" w:sz="2" w:space="0" w:color="800000"/>
            </w:tcBorders>
            <w:shd w:val="clear" w:color="auto" w:fill="6A0A0C"/>
            <w:vAlign w:val="center"/>
          </w:tcPr>
          <w:p w14:paraId="7760E587" w14:textId="77777777" w:rsidR="004E5763" w:rsidRPr="00875082" w:rsidRDefault="004E5763" w:rsidP="002C58C0">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Descrição</w:t>
            </w:r>
          </w:p>
        </w:tc>
        <w:tc>
          <w:tcPr>
            <w:tcW w:w="5245" w:type="dxa"/>
            <w:tcBorders>
              <w:left w:val="single" w:sz="2" w:space="0" w:color="800000"/>
              <w:bottom w:val="single" w:sz="4" w:space="0" w:color="808080"/>
              <w:right w:val="single" w:sz="2" w:space="0" w:color="800000"/>
            </w:tcBorders>
            <w:shd w:val="clear" w:color="auto" w:fill="6A0A0C"/>
            <w:vAlign w:val="center"/>
          </w:tcPr>
          <w:p w14:paraId="5B5258FD" w14:textId="77777777" w:rsidR="004E5763" w:rsidRPr="00875082" w:rsidRDefault="004E5763" w:rsidP="002C58C0">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Legislação Aplicável</w:t>
            </w:r>
          </w:p>
        </w:tc>
        <w:tc>
          <w:tcPr>
            <w:tcW w:w="3260" w:type="dxa"/>
            <w:tcBorders>
              <w:left w:val="single" w:sz="2" w:space="0" w:color="800000"/>
              <w:bottom w:val="single" w:sz="4" w:space="0" w:color="808080"/>
              <w:right w:val="single" w:sz="2" w:space="0" w:color="800000"/>
            </w:tcBorders>
            <w:shd w:val="clear" w:color="auto" w:fill="6A0A0C"/>
            <w:vAlign w:val="center"/>
          </w:tcPr>
          <w:p w14:paraId="012CBFF3" w14:textId="77777777" w:rsidR="004E5763" w:rsidRPr="00875082" w:rsidRDefault="004E5763" w:rsidP="002C58C0">
            <w:pPr>
              <w:jc w:val="center"/>
              <w:rPr>
                <w:rFonts w:ascii="Helvética" w:eastAsia="MS Gothic" w:hAnsi="Helvética" w:cstheme="minorHAnsi" w:hint="eastAsia"/>
                <w:b/>
                <w:i/>
                <w:iCs/>
                <w:color w:val="454545"/>
                <w:sz w:val="20"/>
                <w:szCs w:val="20"/>
                <w:lang w:val="pt-BR"/>
              </w:rPr>
            </w:pPr>
            <w:r w:rsidRPr="00875082">
              <w:rPr>
                <w:rFonts w:ascii="Helvética" w:eastAsia="Helvetica" w:hAnsi="Helvética" w:cstheme="minorHAnsi"/>
                <w:b/>
                <w:sz w:val="20"/>
                <w:szCs w:val="20"/>
                <w:lang w:val="pt-BR"/>
              </w:rPr>
              <w:t>Análise de Equivalência</w:t>
            </w:r>
          </w:p>
        </w:tc>
      </w:tr>
      <w:tr w:rsidR="004E5763" w:rsidRPr="00A96CDF" w14:paraId="1C2648D4" w14:textId="77777777" w:rsidTr="00775EF0">
        <w:trPr>
          <w:trHeight w:val="562"/>
          <w:jc w:val="center"/>
        </w:trPr>
        <w:tc>
          <w:tcPr>
            <w:tcW w:w="2265" w:type="dxa"/>
            <w:tcBorders>
              <w:left w:val="single" w:sz="2" w:space="0" w:color="FFFFFF" w:themeColor="background1"/>
              <w:right w:val="single" w:sz="4" w:space="0" w:color="767171"/>
            </w:tcBorders>
            <w:shd w:val="clear" w:color="auto" w:fill="auto"/>
          </w:tcPr>
          <w:p w14:paraId="3C37E081" w14:textId="1A966BA9" w:rsidR="004E5763" w:rsidRPr="00875082" w:rsidRDefault="00CD33D0" w:rsidP="00190474">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Marco legal e institucional</w:t>
            </w:r>
          </w:p>
        </w:tc>
        <w:tc>
          <w:tcPr>
            <w:tcW w:w="4678" w:type="dxa"/>
            <w:tcBorders>
              <w:left w:val="single" w:sz="4" w:space="0" w:color="767171"/>
              <w:right w:val="single" w:sz="4" w:space="0" w:color="767171"/>
            </w:tcBorders>
            <w:shd w:val="clear" w:color="auto" w:fill="auto"/>
          </w:tcPr>
          <w:p w14:paraId="569A49F1" w14:textId="113784E8" w:rsidR="004E5763" w:rsidRDefault="00D21922"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Abordagem integral que preste especial atenção </w:t>
            </w:r>
            <w:r w:rsidR="00637CF3">
              <w:rPr>
                <w:rFonts w:ascii="Helvética" w:eastAsia="Helvetica" w:hAnsi="Helvética" w:cstheme="minorHAnsi"/>
                <w:sz w:val="20"/>
                <w:szCs w:val="20"/>
                <w:lang w:val="pt-BR"/>
              </w:rPr>
              <w:t>às</w:t>
            </w:r>
            <w:r w:rsidR="00637CF3" w:rsidRPr="00875082">
              <w:rPr>
                <w:rFonts w:ascii="Helvética" w:eastAsia="Helvetica" w:hAnsi="Helvética" w:cstheme="minorHAnsi"/>
                <w:sz w:val="20"/>
                <w:szCs w:val="20"/>
                <w:lang w:val="pt-BR"/>
              </w:rPr>
              <w:t xml:space="preserve"> </w:t>
            </w:r>
            <w:r w:rsidRPr="00875082">
              <w:rPr>
                <w:rFonts w:ascii="Helvética" w:eastAsia="Helvetica" w:hAnsi="Helvética" w:cstheme="minorHAnsi"/>
                <w:sz w:val="20"/>
                <w:szCs w:val="20"/>
                <w:lang w:val="pt-BR"/>
              </w:rPr>
              <w:t xml:space="preserve">medidas adotadas antes que uma ameaça </w:t>
            </w:r>
            <w:r w:rsidR="000F4D2B" w:rsidRPr="00875082">
              <w:rPr>
                <w:rFonts w:ascii="Helvética" w:eastAsia="Helvetica" w:hAnsi="Helvética" w:cstheme="minorHAnsi"/>
                <w:sz w:val="20"/>
                <w:szCs w:val="20"/>
                <w:lang w:val="pt-BR"/>
              </w:rPr>
              <w:t>se torne</w:t>
            </w:r>
            <w:r w:rsidRPr="00875082">
              <w:rPr>
                <w:rFonts w:ascii="Helvética" w:eastAsia="Helvetica" w:hAnsi="Helvética" w:cstheme="minorHAnsi"/>
                <w:sz w:val="20"/>
                <w:szCs w:val="20"/>
                <w:lang w:val="pt-BR"/>
              </w:rPr>
              <w:t xml:space="preserve"> um desastre, </w:t>
            </w:r>
            <w:r w:rsidR="00637CF3">
              <w:rPr>
                <w:rFonts w:ascii="Helvética" w:eastAsia="Helvetica" w:hAnsi="Helvética" w:cstheme="minorHAnsi"/>
                <w:sz w:val="20"/>
                <w:szCs w:val="20"/>
                <w:lang w:val="pt-BR"/>
              </w:rPr>
              <w:t>em detrimento</w:t>
            </w:r>
            <w:r w:rsidRPr="00875082">
              <w:rPr>
                <w:rFonts w:ascii="Helvética" w:eastAsia="Helvetica" w:hAnsi="Helvética" w:cstheme="minorHAnsi"/>
                <w:sz w:val="20"/>
                <w:szCs w:val="20"/>
                <w:lang w:val="pt-BR"/>
              </w:rPr>
              <w:t xml:space="preserve"> a ações posteriores de recuperação.</w:t>
            </w:r>
          </w:p>
          <w:p w14:paraId="407AAE85" w14:textId="77777777" w:rsidR="00637CF3" w:rsidRPr="00875082" w:rsidRDefault="00637CF3" w:rsidP="000F72F6">
            <w:pPr>
              <w:rPr>
                <w:rFonts w:ascii="Helvética" w:eastAsia="Helvetica" w:hAnsi="Helvética" w:cstheme="minorHAnsi"/>
                <w:sz w:val="20"/>
                <w:szCs w:val="20"/>
                <w:lang w:val="pt-BR"/>
              </w:rPr>
            </w:pPr>
          </w:p>
          <w:p w14:paraId="0E3999F3" w14:textId="0A5D5580" w:rsidR="00D21922" w:rsidRPr="00875082" w:rsidRDefault="00D21922"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Essa abordagem pretende que a prevenção de risco de desastres integre a governança e inclua o seguinte </w:t>
            </w:r>
            <w:r w:rsidRPr="00875082">
              <w:rPr>
                <w:rFonts w:ascii="Helvética" w:eastAsia="Helvetica" w:hAnsi="Helvética" w:cstheme="minorHAnsi"/>
                <w:sz w:val="20"/>
                <w:szCs w:val="20"/>
                <w:lang w:val="pt-BR"/>
              </w:rPr>
              <w:lastRenderedPageBreak/>
              <w:t xml:space="preserve">conjunto de atividades: análise de riscos para identificar a índole e magnitude dos possíveis efeitos que enfrentam os países membros e que afetam os investimentos no desenvolvimento; medidas de prevenção e mitigação para enfrentar as fontes estruturais e não estruturais de vulnerabilidade; proteção financeira e transferência do risco para distribuir os riscos financeiros </w:t>
            </w:r>
            <w:r w:rsidR="00B31A21" w:rsidRPr="00875082">
              <w:rPr>
                <w:rFonts w:ascii="Helvética" w:eastAsia="Helvetica" w:hAnsi="Helvética" w:cstheme="minorHAnsi"/>
                <w:sz w:val="20"/>
                <w:szCs w:val="20"/>
                <w:lang w:val="pt-BR"/>
              </w:rPr>
              <w:t>em tempo e entre diferentes agentes; preparo e intervenção ante emergências para que os países estejam em melhores condições de afrontar de maneira rápida e eficaz uma emergência, e ações posteriores de reabilitação e reconstrução para contribuir para uma recuperação efetiva e resguardar-se de desastres no futuro.</w:t>
            </w:r>
          </w:p>
          <w:p w14:paraId="46AC7D35" w14:textId="1D18CEE9" w:rsidR="00D21922" w:rsidRPr="00875082" w:rsidRDefault="00B31A21" w:rsidP="00B31A21">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Capacidade institucional adequada e uma participação eficaz da sociedade civil.</w:t>
            </w:r>
          </w:p>
        </w:tc>
        <w:tc>
          <w:tcPr>
            <w:tcW w:w="5245" w:type="dxa"/>
            <w:tcBorders>
              <w:left w:val="single" w:sz="4" w:space="0" w:color="767171"/>
              <w:right w:val="single" w:sz="4" w:space="0" w:color="767171"/>
            </w:tcBorders>
          </w:tcPr>
          <w:p w14:paraId="4C8BE823" w14:textId="19F2689D" w:rsidR="00B31A21" w:rsidRPr="00875082" w:rsidRDefault="00F541F8"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 xml:space="preserve">- </w:t>
            </w:r>
            <w:r w:rsidR="00B31A21" w:rsidRPr="00875082">
              <w:rPr>
                <w:rFonts w:ascii="Helvética" w:eastAsia="Helvetica" w:hAnsi="Helvética" w:cstheme="minorHAnsi"/>
                <w:sz w:val="20"/>
                <w:szCs w:val="20"/>
                <w:lang w:val="pt-BR"/>
              </w:rPr>
              <w:t>A Lei Federal No 12.608 de 2012 criou o sistema de informações e monitoramento de desastres com diretrizes que estão alinhadas</w:t>
            </w:r>
            <w:r w:rsidR="00637CF3">
              <w:rPr>
                <w:rFonts w:ascii="Helvética" w:eastAsia="Helvetica" w:hAnsi="Helvética" w:cstheme="minorHAnsi"/>
                <w:sz w:val="20"/>
                <w:szCs w:val="20"/>
                <w:lang w:val="pt-BR"/>
              </w:rPr>
              <w:t xml:space="preserve"> à</w:t>
            </w:r>
            <w:r w:rsidR="00B31A21" w:rsidRPr="00875082">
              <w:rPr>
                <w:rFonts w:ascii="Helvética" w:eastAsia="Helvetica" w:hAnsi="Helvética" w:cstheme="minorHAnsi"/>
                <w:sz w:val="20"/>
                <w:szCs w:val="20"/>
                <w:lang w:val="pt-BR"/>
              </w:rPr>
              <w:t xml:space="preserve"> Política Operativa do BID:</w:t>
            </w:r>
          </w:p>
          <w:p w14:paraId="622D6915" w14:textId="19B59809" w:rsidR="00B31A21" w:rsidRPr="00875082" w:rsidRDefault="00B31A21" w:rsidP="00C92F42">
            <w:pPr>
              <w:pStyle w:val="ListParagraph"/>
              <w:numPr>
                <w:ilvl w:val="0"/>
                <w:numId w:val="45"/>
              </w:num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Prioridade às ações preventivas relacionadas à minimização de desastres;</w:t>
            </w:r>
          </w:p>
          <w:p w14:paraId="403C8450" w14:textId="295E9B04" w:rsidR="00B31A21" w:rsidRPr="00875082" w:rsidRDefault="00B31A21" w:rsidP="00C92F42">
            <w:pPr>
              <w:pStyle w:val="ListParagraph"/>
              <w:numPr>
                <w:ilvl w:val="0"/>
                <w:numId w:val="46"/>
              </w:num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Planejamento com base em pesquisas e estudos sobre áreas de risco e incidência de desastres no território nacional;</w:t>
            </w:r>
          </w:p>
          <w:p w14:paraId="0E8D883B" w14:textId="03A40896" w:rsidR="00B31A21" w:rsidRPr="00875082" w:rsidRDefault="00B31A21" w:rsidP="00C92F42">
            <w:pPr>
              <w:pStyle w:val="ListParagraph"/>
              <w:numPr>
                <w:ilvl w:val="0"/>
                <w:numId w:val="46"/>
              </w:num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Participação da sociedade civil</w:t>
            </w:r>
            <w:r w:rsidR="00637CF3">
              <w:rPr>
                <w:rFonts w:ascii="Helvética" w:eastAsia="Helvetica" w:hAnsi="Helvética" w:cstheme="minorHAnsi"/>
                <w:sz w:val="20"/>
                <w:szCs w:val="20"/>
                <w:lang w:val="pt-BR"/>
              </w:rPr>
              <w:t>;</w:t>
            </w:r>
          </w:p>
          <w:p w14:paraId="7FA5F8A0" w14:textId="46EA02C9" w:rsidR="00B31A21" w:rsidRPr="00875082" w:rsidRDefault="00B31A21" w:rsidP="00C92F42">
            <w:pPr>
              <w:pStyle w:val="ListParagraph"/>
              <w:numPr>
                <w:ilvl w:val="0"/>
                <w:numId w:val="46"/>
              </w:num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Entretanto, essa lei é bastante abrangente e não se aplica ao gerenciamento de riscos de projetos (Lei Federal No 12.608/2012, Art. 4º)</w:t>
            </w:r>
            <w:r w:rsidR="00637CF3">
              <w:rPr>
                <w:rFonts w:ascii="Helvética" w:eastAsia="Helvetica" w:hAnsi="Helvética" w:cstheme="minorHAnsi"/>
                <w:sz w:val="20"/>
                <w:szCs w:val="20"/>
                <w:lang w:val="pt-BR"/>
              </w:rPr>
              <w:t>;</w:t>
            </w:r>
          </w:p>
          <w:p w14:paraId="1D401BEC" w14:textId="77777777" w:rsidR="00F541F8" w:rsidRPr="00875082" w:rsidRDefault="00F541F8" w:rsidP="000F72F6">
            <w:pPr>
              <w:rPr>
                <w:rFonts w:ascii="Helvética" w:eastAsia="Helvetica" w:hAnsi="Helvética" w:cstheme="minorHAnsi"/>
                <w:sz w:val="20"/>
                <w:szCs w:val="20"/>
                <w:lang w:val="pt-BR"/>
              </w:rPr>
            </w:pPr>
          </w:p>
          <w:p w14:paraId="624C2F39" w14:textId="33246790" w:rsidR="00F541F8" w:rsidRPr="00875082" w:rsidRDefault="00FC5E62" w:rsidP="00FC5E62">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Durante processo de Avaliação de Impacto Ambiental</w:t>
            </w:r>
            <w:r w:rsidR="00637CF3">
              <w:rPr>
                <w:rFonts w:ascii="Helvética" w:eastAsia="Helvetica" w:hAnsi="Helvética" w:cstheme="minorHAnsi"/>
                <w:sz w:val="20"/>
                <w:szCs w:val="20"/>
                <w:lang w:val="pt-BR"/>
              </w:rPr>
              <w:t>,</w:t>
            </w:r>
            <w:r w:rsidRPr="00875082">
              <w:rPr>
                <w:rFonts w:ascii="Helvética" w:eastAsia="Helvetica" w:hAnsi="Helvética" w:cstheme="minorHAnsi"/>
                <w:sz w:val="20"/>
                <w:szCs w:val="20"/>
                <w:lang w:val="pt-BR"/>
              </w:rPr>
              <w:t xml:space="preserve"> os impactos ambientais são analisados e medidas de mitigação são definidas. Os estudos que resultam desse processo devem ser submetidos a consulta pública. (Resolução CONAMA No 001/1986, Art. 6º).</w:t>
            </w:r>
          </w:p>
        </w:tc>
        <w:tc>
          <w:tcPr>
            <w:tcW w:w="3260" w:type="dxa"/>
            <w:tcBorders>
              <w:left w:val="single" w:sz="4" w:space="0" w:color="767171"/>
              <w:right w:val="single" w:sz="2" w:space="0" w:color="FFFFFF" w:themeColor="background1"/>
            </w:tcBorders>
            <w:shd w:val="clear" w:color="auto" w:fill="auto"/>
          </w:tcPr>
          <w:p w14:paraId="1FBC76CD" w14:textId="4F079D91" w:rsidR="004E5763" w:rsidRPr="00875082" w:rsidRDefault="00B31A21" w:rsidP="00E46BAB">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As leis federais e estaduais não cumprem com os requerimentos do BID.</w:t>
            </w:r>
            <w:r w:rsidR="00463789">
              <w:rPr>
                <w:rFonts w:ascii="Helvética" w:eastAsia="Helvetica" w:hAnsi="Helvética" w:cstheme="minorHAnsi"/>
                <w:sz w:val="20"/>
                <w:szCs w:val="20"/>
                <w:lang w:val="pt-BR"/>
              </w:rPr>
              <w:t xml:space="preserve"> Entretanto, o Protocolo de Gestão de Resíduos Sólidos prevê mecanismos para mitigação para casos onde desastres naturais gerem </w:t>
            </w:r>
            <w:r w:rsidR="00463789">
              <w:rPr>
                <w:rFonts w:ascii="Helvética" w:eastAsia="Helvetica" w:hAnsi="Helvética" w:cstheme="minorHAnsi"/>
                <w:sz w:val="20"/>
                <w:szCs w:val="20"/>
                <w:lang w:val="pt-BR"/>
              </w:rPr>
              <w:lastRenderedPageBreak/>
              <w:t>riscos para o armazenamento e transporte de resíduos tóxicos.</w:t>
            </w:r>
            <w:r w:rsidR="007A0176">
              <w:rPr>
                <w:rFonts w:ascii="Helvética" w:eastAsia="Helvetica" w:hAnsi="Helvética" w:cstheme="minorHAnsi"/>
                <w:sz w:val="20"/>
                <w:szCs w:val="20"/>
                <w:lang w:val="pt-BR"/>
              </w:rPr>
              <w:t xml:space="preserve"> </w:t>
            </w:r>
            <w:r w:rsidR="007A0176" w:rsidRPr="00EC17B6">
              <w:rPr>
                <w:rFonts w:ascii="Helvética" w:eastAsia="Helvetica" w:hAnsi="Helvética" w:cstheme="minorHAnsi"/>
                <w:sz w:val="20"/>
                <w:szCs w:val="20"/>
                <w:highlight w:val="cyan"/>
                <w:lang w:val="pt-BR"/>
              </w:rPr>
              <w:t xml:space="preserve"> </w:t>
            </w:r>
          </w:p>
        </w:tc>
      </w:tr>
      <w:tr w:rsidR="004E5763" w:rsidRPr="00A96CDF" w14:paraId="4348F35F" w14:textId="77777777" w:rsidTr="00AC77B9">
        <w:trPr>
          <w:trHeight w:val="987"/>
          <w:jc w:val="center"/>
        </w:trPr>
        <w:tc>
          <w:tcPr>
            <w:tcW w:w="2265" w:type="dxa"/>
            <w:tcBorders>
              <w:left w:val="single" w:sz="2" w:space="0" w:color="FFFFFF" w:themeColor="background1"/>
              <w:right w:val="single" w:sz="4" w:space="0" w:color="767171"/>
            </w:tcBorders>
            <w:shd w:val="clear" w:color="auto" w:fill="auto"/>
          </w:tcPr>
          <w:p w14:paraId="03C4A2E5" w14:textId="0F2197E4" w:rsidR="004E5763" w:rsidRPr="00875082" w:rsidRDefault="000B76B1" w:rsidP="000B76B1">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lastRenderedPageBreak/>
              <w:t>Gestão de risco por meio da programação e das operações</w:t>
            </w:r>
          </w:p>
        </w:tc>
        <w:tc>
          <w:tcPr>
            <w:tcW w:w="4678" w:type="dxa"/>
            <w:tcBorders>
              <w:left w:val="single" w:sz="4" w:space="0" w:color="767171"/>
              <w:right w:val="single" w:sz="4" w:space="0" w:color="767171"/>
            </w:tcBorders>
            <w:shd w:val="clear" w:color="auto" w:fill="auto"/>
          </w:tcPr>
          <w:p w14:paraId="16A5CC7E" w14:textId="77777777" w:rsidR="00637CF3" w:rsidRDefault="00AB799B" w:rsidP="007930F9">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equipes dos projetos realizarão uma avaliação do perigo de ameaças naturais em caso de projetos que se considerem muito expostos a ameaças naturais ou</w:t>
            </w:r>
            <w:r w:rsidR="007930F9" w:rsidRPr="00875082">
              <w:rPr>
                <w:rFonts w:ascii="Helvética" w:eastAsia="Helvetica" w:hAnsi="Helvética" w:cstheme="minorHAnsi"/>
                <w:sz w:val="20"/>
                <w:szCs w:val="20"/>
                <w:lang w:val="pt-BR"/>
              </w:rPr>
              <w:t xml:space="preserve"> apresentem </w:t>
            </w:r>
            <w:r w:rsidRPr="00875082">
              <w:rPr>
                <w:rFonts w:ascii="Helvética" w:eastAsia="Helvetica" w:hAnsi="Helvética" w:cstheme="minorHAnsi"/>
                <w:sz w:val="20"/>
                <w:szCs w:val="20"/>
                <w:lang w:val="pt-BR"/>
              </w:rPr>
              <w:t xml:space="preserve">um elevado potencial de agravação do risco. </w:t>
            </w:r>
          </w:p>
          <w:p w14:paraId="09FAEFFA" w14:textId="77777777" w:rsidR="00637CF3" w:rsidRDefault="00637CF3" w:rsidP="007930F9">
            <w:pPr>
              <w:rPr>
                <w:rFonts w:ascii="Helvética" w:eastAsia="Helvetica" w:hAnsi="Helvética" w:cstheme="minorHAnsi"/>
                <w:sz w:val="20"/>
                <w:szCs w:val="20"/>
                <w:lang w:val="pt-BR"/>
              </w:rPr>
            </w:pPr>
          </w:p>
          <w:p w14:paraId="29A9CF4F" w14:textId="71A2B4B1" w:rsidR="004E5763" w:rsidRPr="00875082" w:rsidRDefault="007930F9" w:rsidP="007930F9">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Processo de seleção e classificação de projetos desde o ponto de vista social e ambiental. As equipes do projeto devem considerar o risco de exposição a ameaças naturais tendo em conta a frequência, duração e intensidade previstas dos fenômenos na zona geográfica do projeto.</w:t>
            </w:r>
          </w:p>
        </w:tc>
        <w:tc>
          <w:tcPr>
            <w:tcW w:w="5245" w:type="dxa"/>
            <w:tcBorders>
              <w:left w:val="single" w:sz="4" w:space="0" w:color="767171"/>
              <w:right w:val="single" w:sz="4" w:space="0" w:color="767171"/>
            </w:tcBorders>
          </w:tcPr>
          <w:p w14:paraId="7FD81119" w14:textId="1A79BDE0" w:rsidR="00775EF0" w:rsidRPr="00875082" w:rsidRDefault="00AC77B9"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As legislações ambientais de alguns estados brasileiros classificam os projetos de acordo com o impacto ambiental potencial (por exemplo, Rio Grande</w:t>
            </w:r>
            <w:r w:rsidR="00294FD6" w:rsidRPr="00875082">
              <w:rPr>
                <w:rFonts w:ascii="Helvética" w:eastAsia="Helvetica" w:hAnsi="Helvética" w:cstheme="minorHAnsi"/>
                <w:sz w:val="20"/>
                <w:szCs w:val="20"/>
                <w:lang w:val="pt-BR"/>
              </w:rPr>
              <w:t xml:space="preserve"> do Norte, Ceará, Minas Gerais,</w:t>
            </w:r>
            <w:r w:rsidRPr="00875082">
              <w:rPr>
                <w:rFonts w:ascii="Helvética" w:eastAsia="Helvetica" w:hAnsi="Helvética" w:cstheme="minorHAnsi"/>
                <w:sz w:val="20"/>
                <w:szCs w:val="20"/>
                <w:lang w:val="pt-BR"/>
              </w:rPr>
              <w:t xml:space="preserve"> Mato Grosso</w:t>
            </w:r>
            <w:r w:rsidR="00294FD6" w:rsidRPr="00875082">
              <w:rPr>
                <w:rFonts w:ascii="Helvética" w:eastAsia="Helvetica" w:hAnsi="Helvética" w:cstheme="minorHAnsi"/>
                <w:sz w:val="20"/>
                <w:szCs w:val="20"/>
                <w:lang w:val="pt-BR"/>
              </w:rPr>
              <w:t xml:space="preserve"> e São Paulo</w:t>
            </w:r>
            <w:r w:rsidRPr="00875082">
              <w:rPr>
                <w:rFonts w:ascii="Helvética" w:eastAsia="Helvetica" w:hAnsi="Helvética" w:cstheme="minorHAnsi"/>
                <w:sz w:val="20"/>
                <w:szCs w:val="20"/>
                <w:lang w:val="pt-BR"/>
              </w:rPr>
              <w:t xml:space="preserve">). </w:t>
            </w:r>
            <w:r w:rsidR="00294FD6" w:rsidRPr="00875082">
              <w:rPr>
                <w:rFonts w:ascii="Helvética" w:eastAsia="Helvetica" w:hAnsi="Helvética" w:cstheme="minorHAnsi"/>
                <w:sz w:val="20"/>
                <w:szCs w:val="20"/>
                <w:lang w:val="pt-BR"/>
              </w:rPr>
              <w:t xml:space="preserve">São Paulo </w:t>
            </w:r>
            <w:r w:rsidRPr="00875082">
              <w:rPr>
                <w:rFonts w:ascii="Helvética" w:eastAsia="Helvetica" w:hAnsi="Helvética" w:cstheme="minorHAnsi"/>
                <w:sz w:val="20"/>
                <w:szCs w:val="20"/>
                <w:lang w:val="pt-BR"/>
              </w:rPr>
              <w:t>estabelece categorização para os projetos em três níveis – alto, médio ou baixo – conforme natureza, porte e potencial poluidor, que são administrados por municípios do estado que possuem órgão ambiental cap</w:t>
            </w:r>
            <w:r w:rsidR="00294FD6" w:rsidRPr="00875082">
              <w:rPr>
                <w:rFonts w:ascii="Helvética" w:eastAsia="Helvetica" w:hAnsi="Helvética" w:cstheme="minorHAnsi"/>
                <w:sz w:val="20"/>
                <w:szCs w:val="20"/>
                <w:lang w:val="pt-BR"/>
              </w:rPr>
              <w:t>acitado ou, caso contrário, pelo órgão ambiental estadual</w:t>
            </w:r>
            <w:r w:rsidRPr="00875082">
              <w:rPr>
                <w:rFonts w:ascii="Helvética" w:eastAsia="Helvetica" w:hAnsi="Helvética" w:cstheme="minorHAnsi"/>
                <w:sz w:val="20"/>
                <w:szCs w:val="20"/>
                <w:lang w:val="pt-BR"/>
              </w:rPr>
              <w:t xml:space="preserve"> (Companhia Estadual de Tecnologia de Saneamento Básico e de Defesa do Meio Ambiente</w:t>
            </w:r>
            <w:r w:rsidR="00294FD6" w:rsidRPr="00875082">
              <w:rPr>
                <w:rFonts w:ascii="Helvética" w:eastAsia="Helvetica" w:hAnsi="Helvética" w:cstheme="minorHAnsi"/>
                <w:sz w:val="20"/>
                <w:szCs w:val="20"/>
                <w:lang w:val="pt-BR"/>
              </w:rPr>
              <w:t xml:space="preserve"> - Cetesb</w:t>
            </w:r>
            <w:r w:rsidRPr="00875082">
              <w:rPr>
                <w:rFonts w:ascii="Helvética" w:eastAsia="Helvetica" w:hAnsi="Helvética" w:cstheme="minorHAnsi"/>
                <w:sz w:val="20"/>
                <w:szCs w:val="20"/>
                <w:lang w:val="pt-BR"/>
              </w:rPr>
              <w:t>)</w:t>
            </w:r>
            <w:r w:rsidR="00637CF3">
              <w:rPr>
                <w:rFonts w:ascii="Helvética" w:eastAsia="Helvetica" w:hAnsi="Helvética" w:cstheme="minorHAnsi"/>
                <w:sz w:val="20"/>
                <w:szCs w:val="20"/>
                <w:lang w:val="pt-BR"/>
              </w:rPr>
              <w:t>;</w:t>
            </w:r>
            <w:r w:rsidRPr="00875082">
              <w:rPr>
                <w:rFonts w:ascii="Helvética" w:eastAsia="Helvetica" w:hAnsi="Helvética" w:cstheme="minorHAnsi"/>
                <w:sz w:val="20"/>
                <w:szCs w:val="20"/>
                <w:lang w:val="pt-BR"/>
              </w:rPr>
              <w:t xml:space="preserve"> </w:t>
            </w:r>
          </w:p>
          <w:p w14:paraId="0209CF10" w14:textId="77777777" w:rsidR="00775EF0" w:rsidRDefault="00775EF0" w:rsidP="000F72F6">
            <w:pPr>
              <w:rPr>
                <w:rFonts w:ascii="Helvética" w:eastAsia="Helvetica" w:hAnsi="Helvética" w:cstheme="minorHAnsi"/>
                <w:sz w:val="20"/>
                <w:szCs w:val="20"/>
                <w:lang w:val="pt-BR"/>
              </w:rPr>
            </w:pPr>
          </w:p>
          <w:p w14:paraId="7282D24D" w14:textId="0212404D" w:rsidR="00AC77B9" w:rsidRPr="00875082" w:rsidRDefault="00E21DFB" w:rsidP="00775EF0">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Entretanto, a classificação não integra elementos relacionados ao risco de desastres naturais.</w:t>
            </w:r>
          </w:p>
        </w:tc>
        <w:tc>
          <w:tcPr>
            <w:tcW w:w="3260" w:type="dxa"/>
            <w:tcBorders>
              <w:left w:val="single" w:sz="4" w:space="0" w:color="767171"/>
              <w:right w:val="single" w:sz="2" w:space="0" w:color="FFFFFF" w:themeColor="background1"/>
            </w:tcBorders>
            <w:shd w:val="clear" w:color="auto" w:fill="auto"/>
          </w:tcPr>
          <w:p w14:paraId="1FCAD48D" w14:textId="6E467D7E" w:rsidR="004E5763" w:rsidRPr="00875082" w:rsidRDefault="00CE3136" w:rsidP="00E46BAB">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As leis federais e estaduais não cumprem com os requerimentos do BID. </w:t>
            </w:r>
            <w:r w:rsidR="003C7B06" w:rsidRPr="00636C72">
              <w:rPr>
                <w:rFonts w:ascii="Helvética" w:eastAsia="Helvetica" w:hAnsi="Helvética" w:cstheme="minorHAnsi"/>
                <w:sz w:val="20"/>
                <w:szCs w:val="20"/>
                <w:lang w:val="pt-BR"/>
              </w:rPr>
              <w:t xml:space="preserve"> </w:t>
            </w:r>
            <w:r w:rsidR="00463789">
              <w:rPr>
                <w:rFonts w:ascii="Helvética" w:eastAsia="Helvetica" w:hAnsi="Helvética" w:cstheme="minorHAnsi"/>
                <w:sz w:val="20"/>
                <w:szCs w:val="20"/>
                <w:lang w:val="pt-BR"/>
              </w:rPr>
              <w:t>Entretanto, o Protocolo de Gestão Resíduos cobre tema</w:t>
            </w:r>
            <w:r w:rsidR="003C7B06" w:rsidRPr="00E46BAB">
              <w:rPr>
                <w:rFonts w:ascii="Helvética" w:eastAsia="Helvetica" w:hAnsi="Helvética" w:cstheme="minorHAnsi"/>
                <w:sz w:val="20"/>
                <w:szCs w:val="20"/>
                <w:lang w:val="pt-BR"/>
              </w:rPr>
              <w:t>s</w:t>
            </w:r>
            <w:r w:rsidR="00463789">
              <w:rPr>
                <w:rFonts w:ascii="Helvética" w:eastAsia="Helvetica" w:hAnsi="Helvética" w:cstheme="minorHAnsi"/>
                <w:sz w:val="20"/>
                <w:szCs w:val="20"/>
                <w:lang w:val="pt-BR"/>
              </w:rPr>
              <w:t xml:space="preserve"> relacionados ao impacto de desastres naturais sobre o armazenamento e transporte de resíduos tóxicos.</w:t>
            </w:r>
          </w:p>
        </w:tc>
      </w:tr>
      <w:tr w:rsidR="004E5763" w:rsidRPr="00A96CDF" w14:paraId="11CF116A" w14:textId="77777777" w:rsidTr="00923CB9">
        <w:trPr>
          <w:trHeight w:val="1248"/>
          <w:jc w:val="center"/>
        </w:trPr>
        <w:tc>
          <w:tcPr>
            <w:tcW w:w="2265" w:type="dxa"/>
            <w:tcBorders>
              <w:left w:val="single" w:sz="2" w:space="0" w:color="FFFFFF" w:themeColor="background1"/>
              <w:right w:val="single" w:sz="4" w:space="0" w:color="767171"/>
            </w:tcBorders>
            <w:shd w:val="clear" w:color="auto" w:fill="auto"/>
          </w:tcPr>
          <w:p w14:paraId="60AD6EA8" w14:textId="13E1F4AC" w:rsidR="004E5763" w:rsidRPr="00875082" w:rsidRDefault="00294FD6" w:rsidP="000F72F6">
            <w:pP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Processo de gestão de risco de desastres</w:t>
            </w:r>
          </w:p>
        </w:tc>
        <w:tc>
          <w:tcPr>
            <w:tcW w:w="4678" w:type="dxa"/>
            <w:tcBorders>
              <w:left w:val="single" w:sz="4" w:space="0" w:color="767171"/>
              <w:right w:val="single" w:sz="4" w:space="0" w:color="767171"/>
            </w:tcBorders>
            <w:shd w:val="clear" w:color="auto" w:fill="auto"/>
          </w:tcPr>
          <w:p w14:paraId="780DBB85" w14:textId="77777777" w:rsidR="00C92F42" w:rsidRDefault="00C92F42" w:rsidP="00C92F42">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Pr="00D70E7F">
              <w:rPr>
                <w:rFonts w:ascii="Helvética" w:eastAsia="Helvetica" w:hAnsi="Helvética" w:cstheme="minorHAnsi"/>
                <w:sz w:val="20"/>
                <w:szCs w:val="20"/>
                <w:lang w:val="pt-BR"/>
              </w:rPr>
              <w:t>O banco irá exigir dos projetos de alto risco</w:t>
            </w:r>
            <w:r w:rsidRPr="00875082">
              <w:rPr>
                <w:rFonts w:ascii="Helvética" w:eastAsia="Helvetica" w:hAnsi="Helvética" w:cstheme="minorHAnsi"/>
                <w:sz w:val="20"/>
                <w:szCs w:val="20"/>
                <w:lang w:val="pt-BR"/>
              </w:rPr>
              <w:t xml:space="preserve"> uma avaliação do risco de desastres, incluindo um plano de gestão de risco de desastres. O informe de gestão de risco de desastres pode ser um informe independente ou pode ser incorporado ao informe de avaliação do impacto ambiental</w:t>
            </w:r>
            <w:r w:rsidR="004F28D0">
              <w:rPr>
                <w:rFonts w:ascii="Helvética" w:eastAsia="Helvetica" w:hAnsi="Helvética" w:cstheme="minorHAnsi"/>
                <w:sz w:val="20"/>
                <w:szCs w:val="20"/>
                <w:lang w:val="pt-BR"/>
              </w:rPr>
              <w:t>;</w:t>
            </w:r>
          </w:p>
          <w:p w14:paraId="6D8D1845" w14:textId="77777777" w:rsidR="004F28D0" w:rsidRPr="00875082" w:rsidRDefault="004F28D0" w:rsidP="00C92F42">
            <w:pPr>
              <w:rPr>
                <w:rFonts w:ascii="Helvética" w:eastAsia="Helvetica" w:hAnsi="Helvética" w:cstheme="minorHAnsi"/>
                <w:sz w:val="20"/>
                <w:szCs w:val="20"/>
                <w:lang w:val="pt-BR"/>
              </w:rPr>
            </w:pPr>
          </w:p>
          <w:p w14:paraId="013A3172" w14:textId="77777777" w:rsidR="00C92F42" w:rsidRDefault="00C92F42" w:rsidP="00C92F42">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 O resumo da gestão do risco de desastres: a ser incluído no resumo da gestão de risco de desastres e no informe de gestão social e ambiental</w:t>
            </w:r>
            <w:r w:rsidR="004F28D0">
              <w:rPr>
                <w:rFonts w:ascii="Helvética" w:eastAsia="Helvetica" w:hAnsi="Helvética" w:cstheme="minorHAnsi"/>
                <w:sz w:val="20"/>
                <w:szCs w:val="20"/>
                <w:lang w:val="pt-BR"/>
              </w:rPr>
              <w:t>;</w:t>
            </w:r>
          </w:p>
          <w:p w14:paraId="003DB8EB" w14:textId="77777777" w:rsidR="004F28D0" w:rsidRPr="00875082" w:rsidRDefault="004F28D0" w:rsidP="00C92F42">
            <w:pPr>
              <w:rPr>
                <w:rFonts w:ascii="Helvética" w:eastAsia="Helvetica" w:hAnsi="Helvética" w:cstheme="minorHAnsi"/>
                <w:sz w:val="20"/>
                <w:szCs w:val="20"/>
                <w:lang w:val="pt-BR"/>
              </w:rPr>
            </w:pPr>
          </w:p>
          <w:p w14:paraId="787B197D" w14:textId="0C3E9683" w:rsidR="004E5763" w:rsidRPr="00875082" w:rsidRDefault="00C92F42" w:rsidP="008C5B3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A a</w:t>
            </w:r>
            <w:r w:rsidR="008C5B36" w:rsidRPr="00875082">
              <w:rPr>
                <w:rFonts w:ascii="Helvética" w:eastAsia="Helvetica" w:hAnsi="Helvética" w:cstheme="minorHAnsi"/>
                <w:sz w:val="20"/>
                <w:szCs w:val="20"/>
                <w:lang w:val="pt-BR"/>
              </w:rPr>
              <w:t>valiação do risco de desastres considera</w:t>
            </w:r>
            <w:r w:rsidR="004F28D0">
              <w:rPr>
                <w:rFonts w:ascii="Helvética" w:eastAsia="Helvetica" w:hAnsi="Helvética" w:cstheme="minorHAnsi"/>
                <w:sz w:val="20"/>
                <w:szCs w:val="20"/>
                <w:lang w:val="pt-BR"/>
              </w:rPr>
              <w:t>:</w:t>
            </w:r>
            <w:r w:rsidR="008C5B36" w:rsidRPr="00875082">
              <w:rPr>
                <w:rFonts w:ascii="Helvética" w:eastAsia="Helvetica" w:hAnsi="Helvética" w:cstheme="minorHAnsi"/>
                <w:sz w:val="20"/>
                <w:szCs w:val="20"/>
                <w:lang w:val="pt-BR"/>
              </w:rPr>
              <w:t xml:space="preserve"> (i) a frequência, intensidade e gravidade das ameaças anteriores que tenham afetado a zona do projeto</w:t>
            </w:r>
            <w:r w:rsidR="004F28D0">
              <w:rPr>
                <w:rFonts w:ascii="Helvética" w:eastAsia="Helvetica" w:hAnsi="Helvética" w:cstheme="minorHAnsi"/>
                <w:sz w:val="20"/>
                <w:szCs w:val="20"/>
                <w:lang w:val="pt-BR"/>
              </w:rPr>
              <w:t>;</w:t>
            </w:r>
            <w:r w:rsidR="008C5B36" w:rsidRPr="00875082">
              <w:rPr>
                <w:rFonts w:ascii="Helvética" w:eastAsia="Helvetica" w:hAnsi="Helvética" w:cstheme="minorHAnsi"/>
                <w:sz w:val="20"/>
                <w:szCs w:val="20"/>
                <w:lang w:val="pt-BR"/>
              </w:rPr>
              <w:t xml:space="preserve"> (ii) determina a vulnerabilidade e as prováveis perdas de componentes</w:t>
            </w:r>
            <w:r w:rsidR="004F28D0">
              <w:rPr>
                <w:rFonts w:ascii="Helvética" w:eastAsia="Helvetica" w:hAnsi="Helvética" w:cstheme="minorHAnsi"/>
                <w:sz w:val="20"/>
                <w:szCs w:val="20"/>
                <w:lang w:val="pt-BR"/>
              </w:rPr>
              <w:t>,</w:t>
            </w:r>
            <w:r w:rsidR="008C5B36" w:rsidRPr="00875082">
              <w:rPr>
                <w:rFonts w:ascii="Helvética" w:eastAsia="Helvetica" w:hAnsi="Helvética" w:cstheme="minorHAnsi"/>
                <w:sz w:val="20"/>
                <w:szCs w:val="20"/>
                <w:lang w:val="pt-BR"/>
              </w:rPr>
              <w:t xml:space="preserve"> impactos sociais, econômicos e ambientais devidos a cada ameaça, incluindo impactos diretos e indireto</w:t>
            </w:r>
            <w:r w:rsidR="004F28D0">
              <w:rPr>
                <w:rFonts w:ascii="Helvética" w:eastAsia="Helvetica" w:hAnsi="Helvética" w:cstheme="minorHAnsi"/>
                <w:sz w:val="20"/>
                <w:szCs w:val="20"/>
                <w:lang w:val="pt-BR"/>
              </w:rPr>
              <w:t>s;</w:t>
            </w:r>
            <w:r w:rsidR="008C5B36" w:rsidRPr="00875082">
              <w:rPr>
                <w:rFonts w:ascii="Helvética" w:eastAsia="Helvetica" w:hAnsi="Helvética" w:cstheme="minorHAnsi"/>
                <w:sz w:val="20"/>
                <w:szCs w:val="20"/>
                <w:lang w:val="pt-BR"/>
              </w:rPr>
              <w:t xml:space="preserve"> </w:t>
            </w:r>
            <w:r w:rsidR="00A76F31" w:rsidRPr="00875082">
              <w:rPr>
                <w:rFonts w:ascii="Helvética" w:eastAsia="Helvetica" w:hAnsi="Helvética" w:cstheme="minorHAnsi"/>
                <w:sz w:val="20"/>
                <w:szCs w:val="20"/>
                <w:lang w:val="pt-BR"/>
              </w:rPr>
              <w:t xml:space="preserve"> </w:t>
            </w:r>
            <w:r w:rsidR="008C5B36" w:rsidRPr="00875082">
              <w:rPr>
                <w:rFonts w:ascii="Helvética" w:eastAsia="Helvetica" w:hAnsi="Helvética" w:cstheme="minorHAnsi"/>
                <w:sz w:val="20"/>
                <w:szCs w:val="20"/>
                <w:lang w:val="pt-BR"/>
              </w:rPr>
              <w:t>(iii) oferece um plano de gestão de risco de desastres, com propostas e desenho de medidas de prevenção e mitigação, incluindo planos de salvaguarda e contingencia para proteger a saúde humana e os ativos econômicos</w:t>
            </w:r>
            <w:r w:rsidR="004F28D0">
              <w:rPr>
                <w:rFonts w:ascii="Helvética" w:eastAsia="Helvetica" w:hAnsi="Helvética" w:cstheme="minorHAnsi"/>
                <w:sz w:val="20"/>
                <w:szCs w:val="20"/>
                <w:lang w:val="pt-BR"/>
              </w:rPr>
              <w:t>; (iv)</w:t>
            </w:r>
            <w:r w:rsidR="008C5B36" w:rsidRPr="00875082">
              <w:rPr>
                <w:rFonts w:ascii="Helvética" w:eastAsia="Helvetica" w:hAnsi="Helvética" w:cstheme="minorHAnsi"/>
                <w:sz w:val="20"/>
                <w:szCs w:val="20"/>
                <w:lang w:val="pt-BR"/>
              </w:rPr>
              <w:t xml:space="preserve"> um plano de execução</w:t>
            </w:r>
            <w:r w:rsidR="004F28D0">
              <w:rPr>
                <w:rFonts w:ascii="Helvética" w:eastAsia="Helvetica" w:hAnsi="Helvética" w:cstheme="minorHAnsi"/>
                <w:sz w:val="20"/>
                <w:szCs w:val="20"/>
                <w:lang w:val="pt-BR"/>
              </w:rPr>
              <w:t>; (v)</w:t>
            </w:r>
            <w:r w:rsidR="008C5B36" w:rsidRPr="00875082">
              <w:rPr>
                <w:rFonts w:ascii="Helvética" w:eastAsia="Helvetica" w:hAnsi="Helvética" w:cstheme="minorHAnsi"/>
                <w:sz w:val="20"/>
                <w:szCs w:val="20"/>
                <w:lang w:val="pt-BR"/>
              </w:rPr>
              <w:t xml:space="preserve"> um plano de seguimento</w:t>
            </w:r>
            <w:r w:rsidR="004F28D0">
              <w:rPr>
                <w:rFonts w:ascii="Helvética" w:eastAsia="Helvetica" w:hAnsi="Helvética" w:cstheme="minorHAnsi"/>
                <w:sz w:val="20"/>
                <w:szCs w:val="20"/>
                <w:lang w:val="pt-BR"/>
              </w:rPr>
              <w:t>; e (vi)</w:t>
            </w:r>
            <w:r w:rsidR="008C5B36" w:rsidRPr="00875082">
              <w:rPr>
                <w:rFonts w:ascii="Helvética" w:eastAsia="Helvetica" w:hAnsi="Helvética" w:cstheme="minorHAnsi"/>
                <w:sz w:val="20"/>
                <w:szCs w:val="20"/>
                <w:lang w:val="pt-BR"/>
              </w:rPr>
              <w:t xml:space="preserve"> indicadores de progresso e um plano de avaliação.</w:t>
            </w:r>
          </w:p>
        </w:tc>
        <w:tc>
          <w:tcPr>
            <w:tcW w:w="5245" w:type="dxa"/>
            <w:tcBorders>
              <w:left w:val="single" w:sz="4" w:space="0" w:color="767171"/>
              <w:right w:val="single" w:sz="4" w:space="0" w:color="767171"/>
            </w:tcBorders>
          </w:tcPr>
          <w:p w14:paraId="258DD748" w14:textId="68CE63FA" w:rsidR="004E5763" w:rsidRPr="00875082" w:rsidRDefault="000803DC" w:rsidP="000803DC">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Não existem requisitos para a incorporação da análise de risco de desastres naturais no processo de Avaliação de Impacto Ambiental (AIA).</w:t>
            </w:r>
          </w:p>
        </w:tc>
        <w:tc>
          <w:tcPr>
            <w:tcW w:w="3260" w:type="dxa"/>
            <w:tcBorders>
              <w:left w:val="single" w:sz="4" w:space="0" w:color="767171"/>
              <w:right w:val="single" w:sz="2" w:space="0" w:color="FFFFFF" w:themeColor="background1"/>
            </w:tcBorders>
            <w:shd w:val="clear" w:color="auto" w:fill="auto"/>
          </w:tcPr>
          <w:p w14:paraId="4D88BD32" w14:textId="39A55E9D" w:rsidR="004E5763" w:rsidRPr="00875082" w:rsidRDefault="00CE3136" w:rsidP="00E46BAB">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leis federais e estaduais não cumprem com os requerimentos do BID</w:t>
            </w:r>
            <w:r w:rsidRPr="0004073C">
              <w:rPr>
                <w:rFonts w:ascii="Helvética" w:eastAsia="Helvetica" w:hAnsi="Helvética" w:cstheme="minorHAnsi"/>
                <w:sz w:val="20"/>
                <w:szCs w:val="20"/>
                <w:lang w:val="pt-BR"/>
              </w:rPr>
              <w:t>.</w:t>
            </w:r>
            <w:r w:rsidR="00463789" w:rsidRPr="0004073C">
              <w:rPr>
                <w:rFonts w:ascii="Helvética" w:eastAsia="Helvetica" w:hAnsi="Helvética" w:cstheme="minorHAnsi"/>
                <w:sz w:val="20"/>
                <w:szCs w:val="20"/>
                <w:lang w:val="pt-BR"/>
              </w:rPr>
              <w:t xml:space="preserve"> Entretanto, o Protocolo de Gest</w:t>
            </w:r>
            <w:r w:rsidR="00463789" w:rsidRPr="0004073C">
              <w:rPr>
                <w:rFonts w:ascii="Helvética" w:eastAsia="Helvetica" w:hAnsi="Helvética" w:cstheme="minorHAnsi" w:hint="eastAsia"/>
                <w:sz w:val="20"/>
                <w:szCs w:val="20"/>
                <w:lang w:val="pt-BR"/>
              </w:rPr>
              <w:t>ã</w:t>
            </w:r>
            <w:r w:rsidR="00463789" w:rsidRPr="0004073C">
              <w:rPr>
                <w:rFonts w:ascii="Helvética" w:eastAsia="Helvetica" w:hAnsi="Helvética" w:cstheme="minorHAnsi"/>
                <w:sz w:val="20"/>
                <w:szCs w:val="20"/>
                <w:lang w:val="pt-BR"/>
              </w:rPr>
              <w:t>o de Res</w:t>
            </w:r>
            <w:r w:rsidR="00463789" w:rsidRPr="0004073C">
              <w:rPr>
                <w:rFonts w:ascii="Helvética" w:eastAsia="Helvetica" w:hAnsi="Helvética" w:cstheme="minorHAnsi" w:hint="eastAsia"/>
                <w:sz w:val="20"/>
                <w:szCs w:val="20"/>
                <w:lang w:val="pt-BR"/>
              </w:rPr>
              <w:t>í</w:t>
            </w:r>
            <w:r w:rsidR="00463789" w:rsidRPr="0004073C">
              <w:rPr>
                <w:rFonts w:ascii="Helvética" w:eastAsia="Helvetica" w:hAnsi="Helvética" w:cstheme="minorHAnsi"/>
                <w:sz w:val="20"/>
                <w:szCs w:val="20"/>
                <w:lang w:val="pt-BR"/>
              </w:rPr>
              <w:t>duos endere</w:t>
            </w:r>
            <w:r w:rsidR="00463789" w:rsidRPr="0004073C">
              <w:rPr>
                <w:rFonts w:ascii="Helvética" w:eastAsia="Helvetica" w:hAnsi="Helvética" w:cstheme="minorHAnsi" w:hint="eastAsia"/>
                <w:sz w:val="20"/>
                <w:szCs w:val="20"/>
                <w:lang w:val="pt-BR"/>
              </w:rPr>
              <w:t>ç</w:t>
            </w:r>
            <w:r w:rsidR="00463789" w:rsidRPr="0004073C">
              <w:rPr>
                <w:rFonts w:ascii="Helvética" w:eastAsia="Helvetica" w:hAnsi="Helvética" w:cstheme="minorHAnsi"/>
                <w:sz w:val="20"/>
                <w:szCs w:val="20"/>
                <w:lang w:val="pt-BR"/>
              </w:rPr>
              <w:t>a riscos relacionados a desastres naturais sobre o transporte e armazenamento de res</w:t>
            </w:r>
            <w:r w:rsidR="00463789" w:rsidRPr="0004073C">
              <w:rPr>
                <w:rFonts w:ascii="Helvética" w:eastAsia="Helvetica" w:hAnsi="Helvética" w:cstheme="minorHAnsi" w:hint="eastAsia"/>
                <w:sz w:val="20"/>
                <w:szCs w:val="20"/>
                <w:lang w:val="pt-BR"/>
              </w:rPr>
              <w:t>í</w:t>
            </w:r>
            <w:r w:rsidR="00463789" w:rsidRPr="0004073C">
              <w:rPr>
                <w:rFonts w:ascii="Helvética" w:eastAsia="Helvetica" w:hAnsi="Helvética" w:cstheme="minorHAnsi"/>
                <w:sz w:val="20"/>
                <w:szCs w:val="20"/>
                <w:lang w:val="pt-BR"/>
              </w:rPr>
              <w:t>duo</w:t>
            </w:r>
            <w:r w:rsidR="003C7B06" w:rsidRPr="0004073C">
              <w:rPr>
                <w:rFonts w:ascii="Helvética" w:eastAsia="Helvetica" w:hAnsi="Helvética" w:cstheme="minorHAnsi"/>
                <w:sz w:val="20"/>
                <w:szCs w:val="20"/>
                <w:lang w:val="pt-BR"/>
              </w:rPr>
              <w:t>s.</w:t>
            </w:r>
          </w:p>
        </w:tc>
      </w:tr>
      <w:tr w:rsidR="002835AA" w:rsidRPr="00A96CDF" w14:paraId="318E5750" w14:textId="77777777" w:rsidTr="00923CB9">
        <w:trPr>
          <w:trHeight w:val="1420"/>
          <w:jc w:val="center"/>
        </w:trPr>
        <w:tc>
          <w:tcPr>
            <w:tcW w:w="2265" w:type="dxa"/>
            <w:tcBorders>
              <w:left w:val="single" w:sz="2" w:space="0" w:color="FFFFFF" w:themeColor="background1"/>
              <w:right w:val="single" w:sz="4" w:space="0" w:color="767171"/>
            </w:tcBorders>
            <w:shd w:val="clear" w:color="auto" w:fill="auto"/>
          </w:tcPr>
          <w:p w14:paraId="21BE8EC3" w14:textId="5AEBBE46" w:rsidR="002835AA" w:rsidRPr="00875082" w:rsidRDefault="00294FD6" w:rsidP="008A3E6A">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Execução</w:t>
            </w:r>
          </w:p>
        </w:tc>
        <w:tc>
          <w:tcPr>
            <w:tcW w:w="4678" w:type="dxa"/>
            <w:tcBorders>
              <w:left w:val="single" w:sz="4" w:space="0" w:color="767171"/>
              <w:right w:val="single" w:sz="4" w:space="0" w:color="767171"/>
            </w:tcBorders>
            <w:shd w:val="clear" w:color="auto" w:fill="auto"/>
          </w:tcPr>
          <w:p w14:paraId="26778B3C" w14:textId="5820E905" w:rsidR="002835AA" w:rsidRPr="00875082" w:rsidRDefault="00A76F31" w:rsidP="00A76F31">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No momento da preparação do projeto, o tomador de empréstimo deve estabelecer </w:t>
            </w:r>
            <w:r w:rsidR="00E36DA5">
              <w:rPr>
                <w:rFonts w:ascii="Helvética" w:eastAsia="Helvetica" w:hAnsi="Helvética" w:cstheme="minorHAnsi"/>
                <w:sz w:val="20"/>
                <w:szCs w:val="20"/>
                <w:lang w:val="pt-BR"/>
              </w:rPr>
              <w:t>o</w:t>
            </w:r>
            <w:r w:rsidRPr="00875082">
              <w:rPr>
                <w:rFonts w:ascii="Helvética" w:eastAsia="Helvetica" w:hAnsi="Helvética" w:cstheme="minorHAnsi"/>
                <w:sz w:val="20"/>
                <w:szCs w:val="20"/>
                <w:lang w:val="pt-BR"/>
              </w:rPr>
              <w:t>s procedimentos para realizar avaliações periódicas de segurança (durante a construção e durante a vigência operativa do projeto) e a devida manutenção das obras e da equipe do projeto em conformidade com as normas geralmente aceitas na indústria.</w:t>
            </w:r>
          </w:p>
        </w:tc>
        <w:tc>
          <w:tcPr>
            <w:tcW w:w="5245" w:type="dxa"/>
            <w:tcBorders>
              <w:left w:val="single" w:sz="4" w:space="0" w:color="767171"/>
              <w:right w:val="single" w:sz="4" w:space="0" w:color="767171"/>
            </w:tcBorders>
          </w:tcPr>
          <w:p w14:paraId="53253FB5" w14:textId="5073735A" w:rsidR="002835AA" w:rsidRPr="00875082" w:rsidRDefault="00A65B9D" w:rsidP="00A65B9D">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classificações de tipos de projeto mais utilizadas no Brasil não são focadas no risco de desastres naturais.</w:t>
            </w:r>
          </w:p>
        </w:tc>
        <w:tc>
          <w:tcPr>
            <w:tcW w:w="3260" w:type="dxa"/>
            <w:tcBorders>
              <w:left w:val="single" w:sz="4" w:space="0" w:color="767171"/>
              <w:right w:val="single" w:sz="2" w:space="0" w:color="FFFFFF" w:themeColor="background1"/>
            </w:tcBorders>
            <w:shd w:val="clear" w:color="auto" w:fill="auto"/>
          </w:tcPr>
          <w:p w14:paraId="5709E476" w14:textId="53576330" w:rsidR="002835AA" w:rsidRPr="00875082" w:rsidRDefault="00CE3136" w:rsidP="00E46BAB">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As leis federais e estaduais não cumprem com os requerimentos do BID. </w:t>
            </w:r>
            <w:r w:rsidR="00E46BAB">
              <w:rPr>
                <w:rFonts w:ascii="Helvética" w:eastAsia="Helvetica" w:hAnsi="Helvética" w:cstheme="minorHAnsi"/>
                <w:sz w:val="20"/>
                <w:szCs w:val="20"/>
                <w:lang w:val="pt-BR"/>
              </w:rPr>
              <w:t>Entretanto, questões relacionadas a gestão de risco de desastres estão endereçadas no Protocolo de Gestão de Resíduo</w:t>
            </w:r>
            <w:r w:rsidR="003C7B06" w:rsidRPr="0004073C">
              <w:rPr>
                <w:rFonts w:ascii="Helvética" w:eastAsia="Helvetica" w:hAnsi="Helvética" w:cstheme="minorHAnsi"/>
                <w:sz w:val="20"/>
                <w:szCs w:val="20"/>
                <w:lang w:val="pt-BR"/>
              </w:rPr>
              <w:t>s</w:t>
            </w:r>
            <w:r w:rsidR="00E46BAB" w:rsidRPr="00E46BAB">
              <w:rPr>
                <w:rFonts w:ascii="Helvética" w:eastAsia="Helvetica" w:hAnsi="Helvética" w:cstheme="minorHAnsi"/>
                <w:sz w:val="20"/>
                <w:szCs w:val="20"/>
                <w:lang w:val="pt-BR"/>
              </w:rPr>
              <w:t>.</w:t>
            </w:r>
          </w:p>
        </w:tc>
      </w:tr>
      <w:tr w:rsidR="008A3E6A" w:rsidRPr="00A96CDF" w14:paraId="4C846B32" w14:textId="77777777" w:rsidTr="00923CB9">
        <w:trPr>
          <w:trHeight w:val="1420"/>
          <w:jc w:val="center"/>
        </w:trPr>
        <w:tc>
          <w:tcPr>
            <w:tcW w:w="2265" w:type="dxa"/>
            <w:tcBorders>
              <w:left w:val="single" w:sz="2" w:space="0" w:color="FFFFFF" w:themeColor="background1"/>
              <w:right w:val="single" w:sz="4" w:space="0" w:color="767171"/>
            </w:tcBorders>
            <w:shd w:val="clear" w:color="auto" w:fill="auto"/>
          </w:tcPr>
          <w:p w14:paraId="292B628B" w14:textId="08ED82CA" w:rsidR="008A3E6A" w:rsidRPr="00875082" w:rsidRDefault="00294FD6" w:rsidP="00190474">
            <w:pPr>
              <w:jc w:val="left"/>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Declaração de estado de emergência, informe original e solicitação de empréstimo</w:t>
            </w:r>
          </w:p>
        </w:tc>
        <w:tc>
          <w:tcPr>
            <w:tcW w:w="4678" w:type="dxa"/>
            <w:tcBorders>
              <w:left w:val="single" w:sz="4" w:space="0" w:color="767171"/>
              <w:right w:val="single" w:sz="4" w:space="0" w:color="767171"/>
            </w:tcBorders>
            <w:shd w:val="clear" w:color="auto" w:fill="auto"/>
          </w:tcPr>
          <w:p w14:paraId="00702EA4" w14:textId="01983EF6" w:rsidR="008A3E6A" w:rsidRPr="00875082" w:rsidRDefault="003E3C82"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O Banco poderá aprovar reformulação do empréstimo em execução </w:t>
            </w:r>
            <w:r w:rsidR="00D37E12" w:rsidRPr="00875082">
              <w:rPr>
                <w:rFonts w:ascii="Helvética" w:eastAsia="Helvetica" w:hAnsi="Helvética" w:cstheme="minorHAnsi"/>
                <w:sz w:val="20"/>
                <w:szCs w:val="20"/>
                <w:lang w:val="pt-BR"/>
              </w:rPr>
              <w:t xml:space="preserve">ao ocorrer um desastre se o governo declarar oficialmente estado de exceção ou uma situação de desastre. </w:t>
            </w:r>
          </w:p>
        </w:tc>
        <w:tc>
          <w:tcPr>
            <w:tcW w:w="5245" w:type="dxa"/>
            <w:tcBorders>
              <w:left w:val="single" w:sz="4" w:space="0" w:color="767171"/>
              <w:right w:val="single" w:sz="4" w:space="0" w:color="767171"/>
            </w:tcBorders>
          </w:tcPr>
          <w:p w14:paraId="511868DB" w14:textId="7EF8FA6E" w:rsidR="005A6320" w:rsidRPr="00875082" w:rsidRDefault="005A6320" w:rsidP="005A6320">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A Lei Federal No 12.608 de 2012 criou o sistema de informações e monitoramento de desastres com </w:t>
            </w:r>
            <w:r w:rsidR="00253E4E" w:rsidRPr="00875082">
              <w:rPr>
                <w:rFonts w:ascii="Helvética" w:eastAsia="Helvetica" w:hAnsi="Helvética" w:cstheme="minorHAnsi"/>
                <w:sz w:val="20"/>
                <w:szCs w:val="20"/>
                <w:lang w:val="pt-BR"/>
              </w:rPr>
              <w:t>objetivos que estão alinhado</w:t>
            </w:r>
            <w:r w:rsidRPr="00875082">
              <w:rPr>
                <w:rFonts w:ascii="Helvética" w:eastAsia="Helvetica" w:hAnsi="Helvética" w:cstheme="minorHAnsi"/>
                <w:sz w:val="20"/>
                <w:szCs w:val="20"/>
                <w:lang w:val="pt-BR"/>
              </w:rPr>
              <w:t>s com a Política Operativa do BID:</w:t>
            </w:r>
          </w:p>
          <w:p w14:paraId="307B6949" w14:textId="48B40430" w:rsidR="005A6320" w:rsidRPr="00C47348" w:rsidRDefault="00253E4E" w:rsidP="00C47348">
            <w:pPr>
              <w:pStyle w:val="ListParagraph"/>
              <w:numPr>
                <w:ilvl w:val="0"/>
                <w:numId w:val="55"/>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Recuperação de áreas afetadas por desastres;</w:t>
            </w:r>
          </w:p>
          <w:p w14:paraId="0982D330" w14:textId="60C30128" w:rsidR="005A6320" w:rsidRPr="00C47348" w:rsidRDefault="00253E4E" w:rsidP="00C47348">
            <w:pPr>
              <w:pStyle w:val="ListParagraph"/>
              <w:numPr>
                <w:ilvl w:val="0"/>
                <w:numId w:val="55"/>
              </w:numPr>
              <w:rPr>
                <w:rFonts w:ascii="Helvética" w:eastAsia="Helvetica" w:hAnsi="Helvética" w:cstheme="minorHAnsi"/>
                <w:sz w:val="20"/>
                <w:szCs w:val="20"/>
                <w:lang w:val="pt-BR"/>
              </w:rPr>
            </w:pPr>
            <w:r w:rsidRPr="00C47348">
              <w:rPr>
                <w:rFonts w:ascii="Helvética" w:eastAsia="Helvetica" w:hAnsi="Helvética" w:cstheme="minorHAnsi"/>
                <w:sz w:val="20"/>
                <w:szCs w:val="20"/>
                <w:lang w:val="pt-BR"/>
              </w:rPr>
              <w:t>Incorporação da redução de riscos de desastres e as ações de proteção e defesa civil entre os elementos da gestão territorial e do planejamento das políticas setoriais (Lei Federal No 12.608/2012, Art. 4º)</w:t>
            </w:r>
            <w:r w:rsidR="007B0C61">
              <w:rPr>
                <w:rFonts w:ascii="Helvética" w:eastAsia="Helvetica" w:hAnsi="Helvética" w:cstheme="minorHAnsi"/>
                <w:sz w:val="20"/>
                <w:szCs w:val="20"/>
                <w:lang w:val="pt-BR"/>
              </w:rPr>
              <w:t>;</w:t>
            </w:r>
          </w:p>
          <w:p w14:paraId="7AEC9EB8" w14:textId="48F063B4" w:rsidR="005A6320" w:rsidRPr="00875082" w:rsidRDefault="005A6320" w:rsidP="005A6320">
            <w:pPr>
              <w:rPr>
                <w:rFonts w:ascii="Helvética" w:eastAsia="Helvetica" w:hAnsi="Helvética" w:cstheme="minorHAnsi"/>
                <w:sz w:val="20"/>
                <w:szCs w:val="20"/>
                <w:lang w:val="pt-BR"/>
              </w:rPr>
            </w:pPr>
          </w:p>
          <w:p w14:paraId="6AB9E945" w14:textId="1DEF9CF5" w:rsidR="007B0C61" w:rsidRPr="00C47348" w:rsidRDefault="00253E4E" w:rsidP="00253E4E">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 </w:t>
            </w:r>
            <w:r w:rsidR="005A6320" w:rsidRPr="00875082">
              <w:rPr>
                <w:rFonts w:ascii="Helvética" w:eastAsia="Helvetica" w:hAnsi="Helvética" w:cstheme="minorHAnsi"/>
                <w:sz w:val="20"/>
                <w:szCs w:val="20"/>
                <w:lang w:val="pt-BR"/>
              </w:rPr>
              <w:t xml:space="preserve">Entretanto, </w:t>
            </w:r>
            <w:r w:rsidRPr="00875082">
              <w:rPr>
                <w:rFonts w:ascii="Helvética" w:eastAsia="Helvetica" w:hAnsi="Helvética" w:cstheme="minorHAnsi"/>
                <w:sz w:val="20"/>
                <w:szCs w:val="20"/>
                <w:lang w:val="pt-BR"/>
              </w:rPr>
              <w:t xml:space="preserve">a </w:t>
            </w:r>
            <w:r w:rsidR="005A6320" w:rsidRPr="00875082">
              <w:rPr>
                <w:rFonts w:ascii="Helvética" w:eastAsia="Helvetica" w:hAnsi="Helvética" w:cstheme="minorHAnsi"/>
                <w:sz w:val="20"/>
                <w:szCs w:val="20"/>
                <w:lang w:val="pt-BR"/>
              </w:rPr>
              <w:t xml:space="preserve">lei </w:t>
            </w:r>
            <w:r w:rsidRPr="00875082">
              <w:rPr>
                <w:rFonts w:ascii="Helvética" w:eastAsia="Helvetica" w:hAnsi="Helvética" w:cstheme="minorHAnsi"/>
                <w:sz w:val="20"/>
                <w:szCs w:val="20"/>
                <w:lang w:val="pt-BR"/>
              </w:rPr>
              <w:t xml:space="preserve">não regulamenta a possibilidade de reformulação de empréstimos para resposta financeira aos </w:t>
            </w:r>
            <w:r w:rsidRPr="00875082">
              <w:rPr>
                <w:rFonts w:ascii="Helvética" w:eastAsia="Helvetica" w:hAnsi="Helvética" w:cstheme="minorHAnsi"/>
                <w:sz w:val="20"/>
                <w:szCs w:val="20"/>
                <w:lang w:val="pt-BR"/>
              </w:rPr>
              <w:lastRenderedPageBreak/>
              <w:t>desastres, em casos de contratos assinados por instituições privadas.</w:t>
            </w:r>
          </w:p>
        </w:tc>
        <w:tc>
          <w:tcPr>
            <w:tcW w:w="3260" w:type="dxa"/>
            <w:tcBorders>
              <w:left w:val="single" w:sz="4" w:space="0" w:color="767171"/>
              <w:right w:val="single" w:sz="2" w:space="0" w:color="FFFFFF" w:themeColor="background1"/>
            </w:tcBorders>
            <w:shd w:val="clear" w:color="auto" w:fill="auto"/>
          </w:tcPr>
          <w:p w14:paraId="7936F5E6" w14:textId="76510A5B" w:rsidR="008A3E6A" w:rsidRPr="00D01C4D" w:rsidRDefault="00CE3136" w:rsidP="00E46BAB">
            <w:pPr>
              <w:rPr>
                <w:rFonts w:ascii="Helvética" w:eastAsia="Helvetica" w:hAnsi="Helvética" w:cstheme="minorHAnsi"/>
                <w:sz w:val="20"/>
                <w:szCs w:val="20"/>
                <w:lang w:val="pt-BR"/>
              </w:rPr>
            </w:pPr>
            <w:r w:rsidRPr="00D01C4D">
              <w:rPr>
                <w:rFonts w:ascii="Helvética" w:eastAsia="Helvetica" w:hAnsi="Helvética" w:cstheme="minorHAnsi"/>
                <w:sz w:val="20"/>
                <w:szCs w:val="20"/>
                <w:lang w:val="pt-BR"/>
              </w:rPr>
              <w:lastRenderedPageBreak/>
              <w:t xml:space="preserve">As leis federais e estaduais não cumprem com os requerimentos do BID. </w:t>
            </w:r>
            <w:r w:rsidR="00E46BAB">
              <w:rPr>
                <w:rFonts w:ascii="Helvética" w:eastAsia="Helvetica" w:hAnsi="Helvética" w:cstheme="minorHAnsi"/>
                <w:sz w:val="20"/>
                <w:szCs w:val="20"/>
                <w:lang w:val="pt-BR"/>
              </w:rPr>
              <w:t>Entretanto, riscos relacionados a desastres naturais estão cobertos no Protocolo de Gestão de Resíduo</w:t>
            </w:r>
            <w:r w:rsidR="003C7B06" w:rsidRPr="0004073C">
              <w:rPr>
                <w:rFonts w:ascii="Helvética" w:eastAsia="Helvetica" w:hAnsi="Helvética" w:cstheme="minorHAnsi"/>
                <w:sz w:val="20"/>
                <w:szCs w:val="20"/>
                <w:lang w:val="pt-BR"/>
              </w:rPr>
              <w:t>s</w:t>
            </w:r>
            <w:r w:rsidR="00E46BAB">
              <w:rPr>
                <w:rFonts w:ascii="Helvética" w:eastAsia="Helvetica" w:hAnsi="Helvética" w:cstheme="minorHAnsi"/>
                <w:sz w:val="20"/>
                <w:szCs w:val="20"/>
                <w:lang w:val="pt-BR"/>
              </w:rPr>
              <w:t>.</w:t>
            </w:r>
          </w:p>
        </w:tc>
      </w:tr>
    </w:tbl>
    <w:p w14:paraId="3C81355F" w14:textId="77777777" w:rsidR="00856AED" w:rsidRDefault="00856AED" w:rsidP="00C47348">
      <w:pPr>
        <w:rPr>
          <w:rFonts w:ascii="Helvética" w:hAnsi="Helvética" w:cstheme="minorHAnsi"/>
          <w:b/>
          <w:sz w:val="24"/>
          <w:szCs w:val="24"/>
          <w:lang w:val="pt-BR"/>
        </w:rPr>
      </w:pPr>
    </w:p>
    <w:p w14:paraId="129D8657" w14:textId="0AA304A8" w:rsidR="004E5763" w:rsidRPr="00875082" w:rsidRDefault="004E5763" w:rsidP="004E5763">
      <w:pPr>
        <w:jc w:val="center"/>
        <w:rPr>
          <w:rFonts w:ascii="Helvética" w:hAnsi="Helvética" w:cstheme="minorHAnsi"/>
          <w:b/>
          <w:sz w:val="24"/>
          <w:szCs w:val="24"/>
          <w:lang w:val="pt-BR"/>
        </w:rPr>
      </w:pPr>
      <w:r w:rsidRPr="00875082">
        <w:rPr>
          <w:rFonts w:ascii="Helvética" w:hAnsi="Helvética" w:cstheme="minorHAnsi"/>
          <w:b/>
          <w:sz w:val="24"/>
          <w:szCs w:val="24"/>
          <w:lang w:val="pt-BR"/>
        </w:rPr>
        <w:t xml:space="preserve">OP-710 Política Operativa sobre Reassentamento </w:t>
      </w:r>
      <w:r w:rsidR="00C63E73" w:rsidRPr="00875082">
        <w:rPr>
          <w:rFonts w:ascii="Helvética" w:hAnsi="Helvética" w:cstheme="minorHAnsi"/>
          <w:b/>
          <w:sz w:val="24"/>
          <w:szCs w:val="24"/>
          <w:lang w:val="pt-BR"/>
        </w:rPr>
        <w:t>Involuntário</w:t>
      </w:r>
    </w:p>
    <w:p w14:paraId="0D4856DC" w14:textId="77777777" w:rsidR="00861C79" w:rsidRPr="00875082" w:rsidRDefault="00861C79" w:rsidP="004E5763">
      <w:pPr>
        <w:jc w:val="center"/>
        <w:rPr>
          <w:rFonts w:ascii="Helvética" w:hAnsi="Helvética" w:cstheme="minorHAnsi"/>
          <w:b/>
          <w:sz w:val="24"/>
          <w:szCs w:val="24"/>
          <w:lang w:val="pt-BR"/>
        </w:rPr>
      </w:pPr>
    </w:p>
    <w:p w14:paraId="0BCA8F4D" w14:textId="5D3C99A5" w:rsidR="005E7011" w:rsidRDefault="00500560" w:rsidP="00212814">
      <w:pPr>
        <w:spacing w:line="276" w:lineRule="auto"/>
        <w:rPr>
          <w:rFonts w:ascii="Helvética" w:hAnsi="Helvética" w:cstheme="minorHAnsi"/>
          <w:sz w:val="24"/>
          <w:szCs w:val="24"/>
          <w:lang w:val="pt-BR"/>
        </w:rPr>
      </w:pPr>
      <w:r>
        <w:rPr>
          <w:rFonts w:ascii="Helvética" w:hAnsi="Helvética" w:cstheme="minorHAnsi"/>
          <w:sz w:val="24"/>
          <w:szCs w:val="24"/>
          <w:lang w:val="pt-BR"/>
        </w:rPr>
        <w:t xml:space="preserve">A Política Operativa sobre Reassentamento Involuntário (OP-710) não é aplicável porque projetos que </w:t>
      </w:r>
      <w:r w:rsidR="002B59D4">
        <w:rPr>
          <w:rFonts w:ascii="Helvética" w:hAnsi="Helvética" w:cstheme="minorHAnsi"/>
          <w:sz w:val="24"/>
          <w:szCs w:val="24"/>
          <w:lang w:val="pt-BR"/>
        </w:rPr>
        <w:t>envolve</w:t>
      </w:r>
      <w:r>
        <w:rPr>
          <w:rFonts w:ascii="Helvética" w:hAnsi="Helvética" w:cstheme="minorHAnsi"/>
          <w:sz w:val="24"/>
          <w:szCs w:val="24"/>
          <w:lang w:val="pt-BR"/>
        </w:rPr>
        <w:t>m reassentamento não são elegíveis ao financiamento pela o</w:t>
      </w:r>
      <w:r w:rsidRPr="00500560">
        <w:rPr>
          <w:rFonts w:ascii="Helvética" w:hAnsi="Helvética" w:cstheme="minorHAnsi"/>
          <w:sz w:val="24"/>
          <w:szCs w:val="24"/>
          <w:lang w:val="pt-BR"/>
        </w:rPr>
        <w:t xml:space="preserve">peração BR-L1503 – Programa de </w:t>
      </w:r>
      <w:r w:rsidR="002B59D4">
        <w:rPr>
          <w:rFonts w:ascii="Helvética" w:hAnsi="Helvética" w:cstheme="minorHAnsi"/>
          <w:sz w:val="24"/>
          <w:szCs w:val="24"/>
          <w:lang w:val="pt-BR"/>
        </w:rPr>
        <w:t>Eficiência Municipal, conforme consta na</w:t>
      </w:r>
      <w:r w:rsidRPr="00500560">
        <w:rPr>
          <w:rFonts w:ascii="Helvética" w:hAnsi="Helvética" w:cstheme="minorHAnsi"/>
          <w:sz w:val="24"/>
          <w:szCs w:val="24"/>
          <w:lang w:val="pt-BR"/>
        </w:rPr>
        <w:t xml:space="preserve"> Estratégia </w:t>
      </w:r>
      <w:r>
        <w:rPr>
          <w:rFonts w:ascii="Helvética" w:hAnsi="Helvética" w:cstheme="minorHAnsi"/>
          <w:sz w:val="24"/>
          <w:szCs w:val="24"/>
          <w:lang w:val="pt-BR"/>
        </w:rPr>
        <w:t>Ambiental e Social (EAS).</w:t>
      </w:r>
    </w:p>
    <w:p w14:paraId="7902E19D" w14:textId="77777777" w:rsidR="002B59D4" w:rsidRPr="00875082" w:rsidRDefault="002B59D4" w:rsidP="00212814">
      <w:pPr>
        <w:spacing w:line="276" w:lineRule="auto"/>
        <w:rPr>
          <w:rFonts w:ascii="Helvética" w:hAnsi="Helvética" w:cstheme="minorHAnsi"/>
          <w:sz w:val="24"/>
          <w:szCs w:val="24"/>
          <w:lang w:val="pt-BR"/>
        </w:rPr>
      </w:pPr>
    </w:p>
    <w:p w14:paraId="006AA0D5" w14:textId="3E24E2E7" w:rsidR="00490237" w:rsidRPr="00875082" w:rsidRDefault="00490237" w:rsidP="00490237">
      <w:pPr>
        <w:jc w:val="center"/>
        <w:rPr>
          <w:rFonts w:ascii="Helvética" w:hAnsi="Helvética" w:cstheme="minorHAnsi"/>
          <w:b/>
          <w:sz w:val="24"/>
          <w:szCs w:val="24"/>
          <w:lang w:val="pt-BR"/>
        </w:rPr>
      </w:pPr>
      <w:r w:rsidRPr="00875082">
        <w:rPr>
          <w:rFonts w:ascii="Helvética" w:hAnsi="Helvética" w:cstheme="minorHAnsi"/>
          <w:b/>
          <w:sz w:val="24"/>
          <w:szCs w:val="24"/>
          <w:lang w:val="pt-BR"/>
        </w:rPr>
        <w:t>OP-761 Política Operativa sobre Igualdade de gênero no desenvolvimento</w:t>
      </w:r>
    </w:p>
    <w:p w14:paraId="4E6A0116" w14:textId="77777777" w:rsidR="005E7011" w:rsidRPr="00875082" w:rsidRDefault="005E7011" w:rsidP="00490237">
      <w:pPr>
        <w:jc w:val="center"/>
        <w:rPr>
          <w:rFonts w:ascii="Helvética" w:hAnsi="Helvética" w:cstheme="minorHAnsi"/>
          <w:b/>
          <w:sz w:val="24"/>
          <w:szCs w:val="24"/>
          <w:lang w:val="pt-BR"/>
        </w:rPr>
      </w:pPr>
    </w:p>
    <w:tbl>
      <w:tblPr>
        <w:tblStyle w:val="Tabelacomgrade1"/>
        <w:tblW w:w="15448" w:type="dxa"/>
        <w:jc w:val="center"/>
        <w:tblLayout w:type="fixed"/>
        <w:tblLook w:val="04A0" w:firstRow="1" w:lastRow="0" w:firstColumn="1" w:lastColumn="0" w:noHBand="0" w:noVBand="1"/>
      </w:tblPr>
      <w:tblGrid>
        <w:gridCol w:w="2265"/>
        <w:gridCol w:w="4678"/>
        <w:gridCol w:w="5245"/>
        <w:gridCol w:w="3260"/>
      </w:tblGrid>
      <w:tr w:rsidR="00490237" w:rsidRPr="00875082" w14:paraId="72177E14" w14:textId="77777777" w:rsidTr="00923CB9">
        <w:trPr>
          <w:trHeight w:val="441"/>
          <w:jc w:val="center"/>
        </w:trPr>
        <w:tc>
          <w:tcPr>
            <w:tcW w:w="2265" w:type="dxa"/>
            <w:tcBorders>
              <w:left w:val="single" w:sz="2" w:space="0" w:color="FFFFFF" w:themeColor="background1"/>
              <w:right w:val="single" w:sz="2" w:space="0" w:color="800000"/>
            </w:tcBorders>
            <w:shd w:val="clear" w:color="auto" w:fill="6A0A0C"/>
            <w:vAlign w:val="center"/>
          </w:tcPr>
          <w:p w14:paraId="04EE11E6" w14:textId="77777777" w:rsidR="00490237" w:rsidRPr="00875082" w:rsidRDefault="00490237" w:rsidP="002309D7">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Elemento</w:t>
            </w:r>
          </w:p>
        </w:tc>
        <w:tc>
          <w:tcPr>
            <w:tcW w:w="4678" w:type="dxa"/>
            <w:tcBorders>
              <w:left w:val="single" w:sz="2" w:space="0" w:color="800000"/>
              <w:right w:val="single" w:sz="2" w:space="0" w:color="800000"/>
            </w:tcBorders>
            <w:shd w:val="clear" w:color="auto" w:fill="6A0A0C"/>
            <w:vAlign w:val="center"/>
          </w:tcPr>
          <w:p w14:paraId="3C316AA7" w14:textId="77777777" w:rsidR="00490237" w:rsidRPr="00875082" w:rsidRDefault="00490237" w:rsidP="002309D7">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Descrição</w:t>
            </w:r>
          </w:p>
        </w:tc>
        <w:tc>
          <w:tcPr>
            <w:tcW w:w="5245" w:type="dxa"/>
            <w:tcBorders>
              <w:left w:val="single" w:sz="2" w:space="0" w:color="800000"/>
              <w:right w:val="single" w:sz="2" w:space="0" w:color="800000"/>
            </w:tcBorders>
            <w:shd w:val="clear" w:color="auto" w:fill="6A0A0C"/>
            <w:vAlign w:val="center"/>
          </w:tcPr>
          <w:p w14:paraId="4ED54C71" w14:textId="77777777" w:rsidR="00490237" w:rsidRPr="00875082" w:rsidRDefault="00490237" w:rsidP="002309D7">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Legislação Aplicável</w:t>
            </w:r>
          </w:p>
        </w:tc>
        <w:tc>
          <w:tcPr>
            <w:tcW w:w="3260" w:type="dxa"/>
            <w:tcBorders>
              <w:left w:val="single" w:sz="2" w:space="0" w:color="800000"/>
              <w:right w:val="single" w:sz="2" w:space="0" w:color="800000"/>
            </w:tcBorders>
            <w:shd w:val="clear" w:color="auto" w:fill="6A0A0C"/>
            <w:vAlign w:val="center"/>
          </w:tcPr>
          <w:p w14:paraId="67E25D05" w14:textId="77777777" w:rsidR="00490237" w:rsidRPr="00875082" w:rsidRDefault="00490237" w:rsidP="002309D7">
            <w:pPr>
              <w:jc w:val="center"/>
              <w:rPr>
                <w:rFonts w:ascii="Helvética" w:eastAsia="MS Gothic" w:hAnsi="Helvética" w:cstheme="minorHAnsi" w:hint="eastAsia"/>
                <w:b/>
                <w:i/>
                <w:iCs/>
                <w:color w:val="454545"/>
                <w:sz w:val="20"/>
                <w:szCs w:val="20"/>
                <w:lang w:val="pt-BR"/>
              </w:rPr>
            </w:pPr>
            <w:r w:rsidRPr="00875082">
              <w:rPr>
                <w:rFonts w:ascii="Helvética" w:eastAsia="Helvetica" w:hAnsi="Helvética" w:cstheme="minorHAnsi"/>
                <w:b/>
                <w:sz w:val="20"/>
                <w:szCs w:val="20"/>
                <w:lang w:val="pt-BR"/>
              </w:rPr>
              <w:t>Análise de Equivalência</w:t>
            </w:r>
          </w:p>
        </w:tc>
      </w:tr>
      <w:tr w:rsidR="00490237" w:rsidRPr="00A96CDF" w14:paraId="61D9524B" w14:textId="77777777" w:rsidTr="00923CB9">
        <w:trPr>
          <w:trHeight w:val="1100"/>
          <w:jc w:val="center"/>
        </w:trPr>
        <w:tc>
          <w:tcPr>
            <w:tcW w:w="2265" w:type="dxa"/>
            <w:tcBorders>
              <w:left w:val="single" w:sz="2" w:space="0" w:color="FFFFFF" w:themeColor="background1"/>
              <w:right w:val="single" w:sz="4" w:space="0" w:color="767171"/>
            </w:tcBorders>
            <w:shd w:val="clear" w:color="auto" w:fill="auto"/>
          </w:tcPr>
          <w:p w14:paraId="0A4CA960" w14:textId="42A68BA2" w:rsidR="00490237" w:rsidRPr="00875082" w:rsidRDefault="00A93347" w:rsidP="000F72F6">
            <w:pP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Definição e objetivo geral da política</w:t>
            </w:r>
          </w:p>
        </w:tc>
        <w:tc>
          <w:tcPr>
            <w:tcW w:w="4678" w:type="dxa"/>
            <w:tcBorders>
              <w:left w:val="single" w:sz="4" w:space="0" w:color="767171"/>
              <w:right w:val="single" w:sz="4" w:space="0" w:color="767171"/>
            </w:tcBorders>
            <w:shd w:val="clear" w:color="auto" w:fill="auto"/>
          </w:tcPr>
          <w:p w14:paraId="0069D45C" w14:textId="77777777" w:rsidR="00490237" w:rsidRPr="00875082" w:rsidRDefault="00AE0E06"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Igualdade de gênero significa que mulheres e homens possuem as mesmas condições e oportunidades para o exercício de seus direitos e para alcançar seu potencial em termos sociais, econômicos, políticos e culturais.</w:t>
            </w:r>
          </w:p>
          <w:p w14:paraId="0C652CD0" w14:textId="77777777" w:rsidR="007B0C61" w:rsidRDefault="007B0C61" w:rsidP="000F72F6">
            <w:pPr>
              <w:rPr>
                <w:rFonts w:ascii="Helvética" w:eastAsia="Helvetica" w:hAnsi="Helvética" w:cstheme="minorHAnsi"/>
                <w:sz w:val="20"/>
                <w:szCs w:val="20"/>
                <w:lang w:val="pt-BR"/>
              </w:rPr>
            </w:pPr>
          </w:p>
          <w:p w14:paraId="3A0A6EC3" w14:textId="3435949D" w:rsidR="00AE0E06" w:rsidRPr="00875082" w:rsidRDefault="00AE0E06"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A busca pela igualdade requer ações dirigidas a equidade, o que implica a prestação e distribuição de benefícios ou recursos de maneira que reduzam as brechas existentes, reconhecendo assim mesmo que essas brechas podem prejudicar tanto </w:t>
            </w:r>
            <w:r w:rsidR="001A61CC" w:rsidRPr="00875082">
              <w:rPr>
                <w:rFonts w:ascii="Helvética" w:eastAsia="Helvetica" w:hAnsi="Helvética" w:cstheme="minorHAnsi"/>
                <w:sz w:val="20"/>
                <w:szCs w:val="20"/>
                <w:lang w:val="pt-BR"/>
              </w:rPr>
              <w:t xml:space="preserve">as </w:t>
            </w:r>
            <w:r w:rsidRPr="00875082">
              <w:rPr>
                <w:rFonts w:ascii="Helvética" w:eastAsia="Helvetica" w:hAnsi="Helvética" w:cstheme="minorHAnsi"/>
                <w:sz w:val="20"/>
                <w:szCs w:val="20"/>
                <w:lang w:val="pt-BR"/>
              </w:rPr>
              <w:t xml:space="preserve">mulheres como </w:t>
            </w:r>
            <w:r w:rsidR="001A61CC" w:rsidRPr="00875082">
              <w:rPr>
                <w:rFonts w:ascii="Helvética" w:eastAsia="Helvetica" w:hAnsi="Helvética" w:cstheme="minorHAnsi"/>
                <w:sz w:val="20"/>
                <w:szCs w:val="20"/>
                <w:lang w:val="pt-BR"/>
              </w:rPr>
              <w:t xml:space="preserve">os </w:t>
            </w:r>
            <w:r w:rsidRPr="00875082">
              <w:rPr>
                <w:rFonts w:ascii="Helvética" w:eastAsia="Helvetica" w:hAnsi="Helvética" w:cstheme="minorHAnsi"/>
                <w:sz w:val="20"/>
                <w:szCs w:val="20"/>
                <w:lang w:val="pt-BR"/>
              </w:rPr>
              <w:t>homens.</w:t>
            </w:r>
          </w:p>
        </w:tc>
        <w:tc>
          <w:tcPr>
            <w:tcW w:w="5245" w:type="dxa"/>
            <w:tcBorders>
              <w:left w:val="single" w:sz="4" w:space="0" w:color="767171"/>
              <w:right w:val="single" w:sz="4" w:space="0" w:color="767171"/>
            </w:tcBorders>
          </w:tcPr>
          <w:p w14:paraId="3D481318" w14:textId="71CC6238" w:rsidR="00490237" w:rsidRPr="00875082" w:rsidRDefault="001A61CC" w:rsidP="005725EF">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 Constituição Federal Brasileira</w:t>
            </w:r>
            <w:r w:rsidR="005725EF" w:rsidRPr="00875082">
              <w:rPr>
                <w:rFonts w:ascii="Helvética" w:eastAsia="Helvetica" w:hAnsi="Helvética" w:cstheme="minorHAnsi"/>
                <w:sz w:val="20"/>
                <w:szCs w:val="20"/>
                <w:lang w:val="pt-BR"/>
              </w:rPr>
              <w:t xml:space="preserve"> garante a igualdade de direitos e obrigações de homens e mulheres (Constituição Federal Brasileira, Capítulo I, Art. 5º).</w:t>
            </w:r>
          </w:p>
        </w:tc>
        <w:tc>
          <w:tcPr>
            <w:tcW w:w="3260" w:type="dxa"/>
            <w:tcBorders>
              <w:left w:val="single" w:sz="4" w:space="0" w:color="767171"/>
              <w:right w:val="single" w:sz="2" w:space="0" w:color="FFFFFF" w:themeColor="background1"/>
            </w:tcBorders>
            <w:shd w:val="clear" w:color="auto" w:fill="auto"/>
          </w:tcPr>
          <w:p w14:paraId="11115AE9" w14:textId="7ACCBC3F" w:rsidR="00490237" w:rsidRPr="00875082" w:rsidRDefault="00C31C0F"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leis federais e estaduais cumprem com os requerimentos do BID.</w:t>
            </w:r>
          </w:p>
        </w:tc>
      </w:tr>
      <w:tr w:rsidR="00490237" w:rsidRPr="00A96CDF" w14:paraId="120C59DD" w14:textId="77777777" w:rsidTr="00C47348">
        <w:trPr>
          <w:trHeight w:val="1554"/>
          <w:jc w:val="center"/>
        </w:trPr>
        <w:tc>
          <w:tcPr>
            <w:tcW w:w="2265" w:type="dxa"/>
            <w:tcBorders>
              <w:left w:val="single" w:sz="2" w:space="0" w:color="FFFFFF" w:themeColor="background1"/>
              <w:right w:val="single" w:sz="4" w:space="0" w:color="767171"/>
            </w:tcBorders>
            <w:shd w:val="clear" w:color="auto" w:fill="auto"/>
          </w:tcPr>
          <w:p w14:paraId="6936E32E" w14:textId="799511A8" w:rsidR="00490237" w:rsidRPr="00875082" w:rsidRDefault="00CE7259" w:rsidP="000F72F6">
            <w:pP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Objetivos</w:t>
            </w:r>
            <w:r w:rsidR="00A93347" w:rsidRPr="00875082">
              <w:rPr>
                <w:rFonts w:ascii="Helvética" w:eastAsia="Helvetica" w:hAnsi="Helvética" w:cstheme="minorHAnsi"/>
                <w:b/>
                <w:sz w:val="20"/>
                <w:szCs w:val="20"/>
                <w:lang w:val="pt-BR"/>
              </w:rPr>
              <w:t xml:space="preserve"> específicos</w:t>
            </w:r>
          </w:p>
        </w:tc>
        <w:tc>
          <w:tcPr>
            <w:tcW w:w="4678" w:type="dxa"/>
            <w:tcBorders>
              <w:left w:val="single" w:sz="4" w:space="0" w:color="767171"/>
              <w:right w:val="single" w:sz="4" w:space="0" w:color="767171"/>
            </w:tcBorders>
            <w:shd w:val="clear" w:color="auto" w:fill="auto"/>
          </w:tcPr>
          <w:p w14:paraId="6FC482E0" w14:textId="3410378B" w:rsidR="000376D5"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754F32" w:rsidRPr="00C47348">
              <w:rPr>
                <w:rFonts w:ascii="Helvética" w:eastAsia="Helvetica" w:hAnsi="Helvética" w:cstheme="minorHAnsi"/>
                <w:sz w:val="20"/>
                <w:szCs w:val="20"/>
                <w:lang w:val="pt-BR"/>
              </w:rPr>
              <w:t xml:space="preserve">Promover a igualdade de gênero e o empoderamento da </w:t>
            </w:r>
            <w:r>
              <w:rPr>
                <w:rFonts w:ascii="Helvética" w:eastAsia="Helvetica" w:hAnsi="Helvética" w:cstheme="minorHAnsi"/>
                <w:sz w:val="20"/>
                <w:szCs w:val="20"/>
                <w:lang w:val="pt-BR"/>
              </w:rPr>
              <w:t>m</w:t>
            </w:r>
            <w:r w:rsidR="00754F32" w:rsidRPr="00C47348">
              <w:rPr>
                <w:rFonts w:ascii="Helvética" w:eastAsia="Helvetica" w:hAnsi="Helvética" w:cstheme="minorHAnsi"/>
                <w:sz w:val="20"/>
                <w:szCs w:val="20"/>
                <w:lang w:val="pt-BR"/>
              </w:rPr>
              <w:t>ulher</w:t>
            </w:r>
            <w:r>
              <w:rPr>
                <w:rFonts w:ascii="Helvética" w:eastAsia="Helvetica" w:hAnsi="Helvética" w:cstheme="minorHAnsi"/>
                <w:sz w:val="20"/>
                <w:szCs w:val="20"/>
                <w:lang w:val="pt-BR"/>
              </w:rPr>
              <w:t>;</w:t>
            </w:r>
          </w:p>
          <w:p w14:paraId="57A33998" w14:textId="6D121382" w:rsidR="00754F32"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754F32" w:rsidRPr="00C47348">
              <w:rPr>
                <w:rFonts w:ascii="Helvética" w:eastAsia="Helvetica" w:hAnsi="Helvética" w:cstheme="minorHAnsi"/>
                <w:sz w:val="20"/>
                <w:szCs w:val="20"/>
                <w:lang w:val="pt-BR"/>
              </w:rPr>
              <w:t>Prevenir e mitigar impactos negativos sobre mulheres ou homens por razões de gênero</w:t>
            </w:r>
            <w:r>
              <w:rPr>
                <w:rFonts w:ascii="Helvética" w:eastAsia="Helvetica" w:hAnsi="Helvética" w:cstheme="minorHAnsi"/>
                <w:sz w:val="20"/>
                <w:szCs w:val="20"/>
                <w:lang w:val="pt-BR"/>
              </w:rPr>
              <w:t>;</w:t>
            </w:r>
          </w:p>
          <w:p w14:paraId="7E3807C5" w14:textId="397CC969" w:rsidR="00754F32"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754F32" w:rsidRPr="00C47348">
              <w:rPr>
                <w:rFonts w:ascii="Helvética" w:eastAsia="Helvetica" w:hAnsi="Helvética" w:cstheme="minorHAnsi"/>
                <w:sz w:val="20"/>
                <w:szCs w:val="20"/>
                <w:lang w:val="pt-BR"/>
              </w:rPr>
              <w:t>Cumprir com a legislação aplicável sobre a igualdade</w:t>
            </w:r>
            <w:r>
              <w:rPr>
                <w:rFonts w:ascii="Helvética" w:eastAsia="Helvetica" w:hAnsi="Helvética" w:cstheme="minorHAnsi"/>
                <w:sz w:val="20"/>
                <w:szCs w:val="20"/>
                <w:lang w:val="pt-BR"/>
              </w:rPr>
              <w:t>;</w:t>
            </w:r>
          </w:p>
          <w:p w14:paraId="3C66C9AF" w14:textId="7373A585" w:rsidR="00754F32"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754F32" w:rsidRPr="00C47348">
              <w:rPr>
                <w:rFonts w:ascii="Helvética" w:eastAsia="Helvetica" w:hAnsi="Helvética" w:cstheme="minorHAnsi"/>
                <w:sz w:val="20"/>
                <w:szCs w:val="20"/>
                <w:lang w:val="pt-BR"/>
              </w:rPr>
              <w:t>Fortalecer a capacidade institucional</w:t>
            </w:r>
            <w:r>
              <w:rPr>
                <w:rFonts w:ascii="Helvética" w:eastAsia="Helvetica" w:hAnsi="Helvética" w:cstheme="minorHAnsi"/>
                <w:sz w:val="20"/>
                <w:szCs w:val="20"/>
                <w:lang w:val="pt-BR"/>
              </w:rPr>
              <w:t>;</w:t>
            </w:r>
          </w:p>
          <w:p w14:paraId="79B6570A" w14:textId="199110DE" w:rsidR="00754F32"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lastRenderedPageBreak/>
              <w:t xml:space="preserve">- </w:t>
            </w:r>
            <w:r w:rsidR="00754F32" w:rsidRPr="00C47348">
              <w:rPr>
                <w:rFonts w:ascii="Helvética" w:eastAsia="Helvetica" w:hAnsi="Helvética" w:cstheme="minorHAnsi"/>
                <w:sz w:val="20"/>
                <w:szCs w:val="20"/>
                <w:lang w:val="pt-BR"/>
              </w:rPr>
              <w:t>Aplicação do princípio da igualdade entre homens em mulheres</w:t>
            </w:r>
            <w:r>
              <w:rPr>
                <w:rFonts w:ascii="Helvética" w:eastAsia="Helvetica" w:hAnsi="Helvética" w:cstheme="minorHAnsi"/>
                <w:sz w:val="20"/>
                <w:szCs w:val="20"/>
                <w:lang w:val="pt-BR"/>
              </w:rPr>
              <w:t>.</w:t>
            </w:r>
          </w:p>
        </w:tc>
        <w:tc>
          <w:tcPr>
            <w:tcW w:w="5245" w:type="dxa"/>
            <w:tcBorders>
              <w:left w:val="single" w:sz="4" w:space="0" w:color="767171"/>
              <w:right w:val="single" w:sz="4" w:space="0" w:color="767171"/>
            </w:tcBorders>
          </w:tcPr>
          <w:p w14:paraId="63361A16" w14:textId="4425CEB7" w:rsidR="00490237" w:rsidRPr="00875082" w:rsidRDefault="000376D5"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lastRenderedPageBreak/>
              <w:t>A Constituição Federal Brasileira garante a igualdade de direitos e obrigações de homens e mulheres (Constituição Federal Brasileira, Capítulo I, Art. 5º).</w:t>
            </w:r>
          </w:p>
        </w:tc>
        <w:tc>
          <w:tcPr>
            <w:tcW w:w="3260" w:type="dxa"/>
            <w:tcBorders>
              <w:left w:val="single" w:sz="4" w:space="0" w:color="767171"/>
              <w:right w:val="single" w:sz="2" w:space="0" w:color="FFFFFF" w:themeColor="background1"/>
            </w:tcBorders>
            <w:shd w:val="clear" w:color="auto" w:fill="auto"/>
          </w:tcPr>
          <w:p w14:paraId="2D9396C9" w14:textId="1B5EBE5E" w:rsidR="00490237" w:rsidRPr="00875082" w:rsidRDefault="00C31C0F"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leis federais e estaduais cumprem com os requerimentos do BID.</w:t>
            </w:r>
          </w:p>
        </w:tc>
      </w:tr>
      <w:tr w:rsidR="00490237" w:rsidRPr="00A96CDF" w14:paraId="49B01D89" w14:textId="77777777" w:rsidTr="00C47348">
        <w:trPr>
          <w:trHeight w:val="552"/>
          <w:jc w:val="center"/>
        </w:trPr>
        <w:tc>
          <w:tcPr>
            <w:tcW w:w="2265" w:type="dxa"/>
            <w:tcBorders>
              <w:left w:val="single" w:sz="2" w:space="0" w:color="FFFFFF" w:themeColor="background1"/>
              <w:right w:val="single" w:sz="4" w:space="0" w:color="767171"/>
            </w:tcBorders>
            <w:shd w:val="clear" w:color="auto" w:fill="auto"/>
          </w:tcPr>
          <w:p w14:paraId="7EE039A4" w14:textId="769686F1" w:rsidR="00490237" w:rsidRPr="00875082" w:rsidRDefault="00B22C74" w:rsidP="004B7CB1">
            <w:pPr>
              <w:jc w:val="left"/>
              <w:rPr>
                <w:rFonts w:ascii="Helvética" w:eastAsia="Helvetica" w:hAnsi="Helvética" w:cstheme="minorHAnsi"/>
                <w:b/>
                <w:sz w:val="20"/>
                <w:szCs w:val="20"/>
                <w:lang w:val="pt-BR"/>
              </w:rPr>
            </w:pPr>
            <w:r>
              <w:rPr>
                <w:rFonts w:ascii="Helvética" w:eastAsia="Helvetica" w:hAnsi="Helvética" w:cstheme="minorHAnsi"/>
                <w:b/>
                <w:sz w:val="20"/>
                <w:szCs w:val="20"/>
                <w:lang w:val="pt-BR"/>
              </w:rPr>
              <w:t>Consulta e participação efetiva de mulheres e homens</w:t>
            </w:r>
          </w:p>
        </w:tc>
        <w:tc>
          <w:tcPr>
            <w:tcW w:w="4678" w:type="dxa"/>
            <w:tcBorders>
              <w:left w:val="single" w:sz="4" w:space="0" w:color="767171"/>
              <w:right w:val="single" w:sz="4" w:space="0" w:color="767171"/>
            </w:tcBorders>
            <w:shd w:val="clear" w:color="auto" w:fill="auto"/>
          </w:tcPr>
          <w:p w14:paraId="7B1037EB" w14:textId="0449B606" w:rsidR="00490237" w:rsidRPr="00875082" w:rsidRDefault="00541EB4" w:rsidP="00D70E7F">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Nos processos de consulta pública que promova, o Banco buscará a participação equitativa de mulheres e homens assim como a participação das </w:t>
            </w:r>
            <w:r w:rsidR="00BE4588" w:rsidRPr="00875082">
              <w:rPr>
                <w:rFonts w:ascii="Helvética" w:eastAsia="Helvetica" w:hAnsi="Helvética" w:cstheme="minorHAnsi"/>
                <w:sz w:val="20"/>
                <w:szCs w:val="20"/>
                <w:lang w:val="pt-BR"/>
              </w:rPr>
              <w:t>organizações da sociedade civil.</w:t>
            </w:r>
            <w:r w:rsidR="00754F32" w:rsidRPr="00875082">
              <w:rPr>
                <w:rFonts w:ascii="Helvética" w:hAnsi="Helvética"/>
                <w:noProof/>
                <w:lang w:val="pt-BR" w:eastAsia="pt-BR"/>
              </w:rPr>
              <w:t xml:space="preserve"> </w:t>
            </w:r>
          </w:p>
        </w:tc>
        <w:tc>
          <w:tcPr>
            <w:tcW w:w="5245" w:type="dxa"/>
            <w:tcBorders>
              <w:left w:val="single" w:sz="4" w:space="0" w:color="767171"/>
              <w:right w:val="single" w:sz="4" w:space="0" w:color="767171"/>
            </w:tcBorders>
          </w:tcPr>
          <w:p w14:paraId="383E2F94" w14:textId="6D2FAB6E" w:rsidR="00490237" w:rsidRPr="00875082" w:rsidRDefault="001D64AC" w:rsidP="00140E44">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xml:space="preserve">A legislação brasileira </w:t>
            </w:r>
            <w:r w:rsidR="00E96B5C" w:rsidRPr="00875082">
              <w:rPr>
                <w:rFonts w:ascii="Helvética" w:eastAsia="Helvetica" w:hAnsi="Helvética" w:cstheme="minorHAnsi"/>
                <w:sz w:val="20"/>
                <w:szCs w:val="20"/>
                <w:lang w:val="pt-BR"/>
              </w:rPr>
              <w:t xml:space="preserve">requer consulta pública. Entretanto, </w:t>
            </w:r>
            <w:r w:rsidR="00140E44" w:rsidRPr="00875082">
              <w:rPr>
                <w:rFonts w:ascii="Helvética" w:eastAsia="Helvetica" w:hAnsi="Helvética" w:cstheme="minorHAnsi"/>
                <w:sz w:val="20"/>
                <w:szCs w:val="20"/>
                <w:lang w:val="pt-BR"/>
              </w:rPr>
              <w:t>não são mencionados diretrizes ou mecanismos específicos para assegurar a igualdade de gênero no processo de consulta pública</w:t>
            </w:r>
            <w:r w:rsidR="007B0C61">
              <w:rPr>
                <w:rFonts w:ascii="Helvética" w:eastAsia="Helvetica" w:hAnsi="Helvética" w:cstheme="minorHAnsi"/>
                <w:sz w:val="20"/>
                <w:szCs w:val="20"/>
                <w:lang w:val="pt-BR"/>
              </w:rPr>
              <w:t xml:space="preserve"> </w:t>
            </w:r>
            <w:r w:rsidR="00140E44" w:rsidRPr="00875082">
              <w:rPr>
                <w:rFonts w:ascii="Helvética" w:eastAsia="Helvetica" w:hAnsi="Helvética" w:cstheme="minorHAnsi"/>
                <w:sz w:val="20"/>
                <w:szCs w:val="20"/>
                <w:lang w:val="pt-BR"/>
              </w:rPr>
              <w:t>(Resolução CONAMA No 237, Art. 10º).</w:t>
            </w:r>
          </w:p>
        </w:tc>
        <w:tc>
          <w:tcPr>
            <w:tcW w:w="3260" w:type="dxa"/>
            <w:tcBorders>
              <w:left w:val="single" w:sz="4" w:space="0" w:color="767171"/>
              <w:right w:val="single" w:sz="2" w:space="0" w:color="FFFFFF" w:themeColor="background1"/>
            </w:tcBorders>
            <w:shd w:val="clear" w:color="auto" w:fill="auto"/>
          </w:tcPr>
          <w:p w14:paraId="44B40852" w14:textId="3F8405C6" w:rsidR="00490237" w:rsidRPr="00875082" w:rsidRDefault="00140E44" w:rsidP="00251903">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leis federais e estaduais não cumprem com os requerimentos do BID.</w:t>
            </w:r>
            <w:r w:rsidR="00014634">
              <w:rPr>
                <w:rFonts w:ascii="Helvética" w:eastAsia="Helvetica" w:hAnsi="Helvética" w:cstheme="minorHAnsi"/>
                <w:sz w:val="20"/>
                <w:szCs w:val="20"/>
                <w:lang w:val="pt-BR"/>
              </w:rPr>
              <w:t xml:space="preserve"> </w:t>
            </w:r>
          </w:p>
        </w:tc>
      </w:tr>
      <w:tr w:rsidR="00490237" w:rsidRPr="00A96CDF" w14:paraId="3DCA4B91" w14:textId="77777777" w:rsidTr="00923CB9">
        <w:trPr>
          <w:trHeight w:val="558"/>
          <w:jc w:val="center"/>
        </w:trPr>
        <w:tc>
          <w:tcPr>
            <w:tcW w:w="2265" w:type="dxa"/>
            <w:tcBorders>
              <w:left w:val="single" w:sz="2" w:space="0" w:color="FFFFFF" w:themeColor="background1"/>
              <w:right w:val="single" w:sz="4" w:space="0" w:color="767171"/>
            </w:tcBorders>
            <w:shd w:val="clear" w:color="auto" w:fill="auto"/>
          </w:tcPr>
          <w:p w14:paraId="0469F241" w14:textId="0268C5CE" w:rsidR="00490237" w:rsidRPr="00875082" w:rsidRDefault="00B87284" w:rsidP="00A93347">
            <w:pPr>
              <w:jc w:val="left"/>
              <w:rPr>
                <w:rFonts w:ascii="Helvética" w:eastAsia="Helvetica" w:hAnsi="Helvética" w:cstheme="minorHAnsi"/>
                <w:b/>
                <w:sz w:val="20"/>
                <w:szCs w:val="20"/>
                <w:lang w:val="pt-BR"/>
              </w:rPr>
            </w:pPr>
            <w:r w:rsidRPr="00C47348">
              <w:rPr>
                <w:rFonts w:ascii="Helvética" w:eastAsia="Helvetica" w:hAnsi="Helvética" w:cstheme="minorHAnsi"/>
                <w:b/>
                <w:sz w:val="20"/>
                <w:szCs w:val="20"/>
                <w:lang w:val="pt-BR"/>
              </w:rPr>
              <w:t>Aplica</w:t>
            </w:r>
            <w:r w:rsidRPr="00C47348">
              <w:rPr>
                <w:rFonts w:ascii="Helvética" w:eastAsia="Helvetica" w:hAnsi="Helvética" w:cstheme="minorHAnsi" w:hint="eastAsia"/>
                <w:b/>
                <w:sz w:val="20"/>
                <w:szCs w:val="20"/>
                <w:lang w:val="pt-BR"/>
              </w:rPr>
              <w:t>çã</w:t>
            </w:r>
            <w:r w:rsidRPr="00C47348">
              <w:rPr>
                <w:rFonts w:ascii="Helvética" w:eastAsia="Helvetica" w:hAnsi="Helvética" w:cstheme="minorHAnsi"/>
                <w:b/>
                <w:sz w:val="20"/>
                <w:szCs w:val="20"/>
                <w:lang w:val="pt-BR"/>
              </w:rPr>
              <w:t>o de an</w:t>
            </w:r>
            <w:r w:rsidRPr="00C47348">
              <w:rPr>
                <w:rFonts w:ascii="Helvética" w:eastAsia="Helvetica" w:hAnsi="Helvética" w:cstheme="minorHAnsi" w:hint="eastAsia"/>
                <w:b/>
                <w:sz w:val="20"/>
                <w:szCs w:val="20"/>
                <w:lang w:val="pt-BR"/>
              </w:rPr>
              <w:t>á</w:t>
            </w:r>
            <w:r w:rsidRPr="00C47348">
              <w:rPr>
                <w:rFonts w:ascii="Helvética" w:eastAsia="Helvetica" w:hAnsi="Helvética" w:cstheme="minorHAnsi"/>
                <w:b/>
                <w:sz w:val="20"/>
                <w:szCs w:val="20"/>
                <w:lang w:val="pt-BR"/>
              </w:rPr>
              <w:t>lise de risco e salvaguardas</w:t>
            </w:r>
          </w:p>
        </w:tc>
        <w:tc>
          <w:tcPr>
            <w:tcW w:w="4678" w:type="dxa"/>
            <w:tcBorders>
              <w:left w:val="single" w:sz="4" w:space="0" w:color="767171"/>
              <w:right w:val="single" w:sz="4" w:space="0" w:color="767171"/>
            </w:tcBorders>
            <w:shd w:val="clear" w:color="auto" w:fill="auto"/>
          </w:tcPr>
          <w:p w14:paraId="47BFD986" w14:textId="57E85E6A" w:rsidR="00490237"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A93347" w:rsidRPr="00C47348">
              <w:rPr>
                <w:rFonts w:ascii="Helvética" w:eastAsia="Helvetica" w:hAnsi="Helvética" w:cstheme="minorHAnsi"/>
                <w:sz w:val="20"/>
                <w:szCs w:val="20"/>
                <w:lang w:val="pt-BR"/>
              </w:rPr>
              <w:t>O Banco integrará análise de gênero nos estudos sociais</w:t>
            </w:r>
            <w:r>
              <w:rPr>
                <w:rFonts w:ascii="Helvética" w:eastAsia="Helvetica" w:hAnsi="Helvética" w:cstheme="minorHAnsi"/>
                <w:sz w:val="20"/>
                <w:szCs w:val="20"/>
                <w:lang w:val="pt-BR"/>
              </w:rPr>
              <w:t>;</w:t>
            </w:r>
          </w:p>
          <w:p w14:paraId="6F7F6726" w14:textId="69DBDF04" w:rsidR="00A93347"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A93347" w:rsidRPr="00C47348">
              <w:rPr>
                <w:rFonts w:ascii="Helvética" w:eastAsia="Helvetica" w:hAnsi="Helvética" w:cstheme="minorHAnsi"/>
                <w:sz w:val="20"/>
                <w:szCs w:val="20"/>
                <w:lang w:val="pt-BR"/>
              </w:rPr>
              <w:t xml:space="preserve">O banco </w:t>
            </w:r>
            <w:r w:rsidR="00DC5680" w:rsidRPr="00C47348">
              <w:rPr>
                <w:rFonts w:ascii="Helvética" w:eastAsia="Helvetica" w:hAnsi="Helvética" w:cstheme="minorHAnsi"/>
                <w:sz w:val="20"/>
                <w:szCs w:val="20"/>
                <w:lang w:val="pt-BR"/>
              </w:rPr>
              <w:t>irá incorporar e supervisar medidas para prevenção ou mitigação de impactos nos planos de gestão de risco</w:t>
            </w:r>
            <w:r>
              <w:rPr>
                <w:rFonts w:ascii="Helvética" w:eastAsia="Helvetica" w:hAnsi="Helvética" w:cstheme="minorHAnsi"/>
                <w:sz w:val="20"/>
                <w:szCs w:val="20"/>
                <w:lang w:val="pt-BR"/>
              </w:rPr>
              <w:t>.</w:t>
            </w:r>
          </w:p>
        </w:tc>
        <w:tc>
          <w:tcPr>
            <w:tcW w:w="5245" w:type="dxa"/>
            <w:tcBorders>
              <w:left w:val="single" w:sz="4" w:space="0" w:color="767171"/>
              <w:right w:val="single" w:sz="4" w:space="0" w:color="767171"/>
            </w:tcBorders>
          </w:tcPr>
          <w:p w14:paraId="53B54C66" w14:textId="77777777" w:rsidR="00490237" w:rsidRDefault="00F838E8" w:rsidP="000F72F6">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 questão da igualdade de gênero não é mencionada nas resoluções relacionadas ao processo de licenciamento ambiental ou outros requerimentos</w:t>
            </w:r>
            <w:r w:rsidR="00B87284">
              <w:rPr>
                <w:rFonts w:ascii="Helvética" w:eastAsia="Helvetica" w:hAnsi="Helvética" w:cstheme="minorHAnsi"/>
                <w:sz w:val="20"/>
                <w:szCs w:val="20"/>
                <w:lang w:val="pt-BR"/>
              </w:rPr>
              <w:t>, a nível federal ou estadual</w:t>
            </w:r>
            <w:r w:rsidRPr="00875082">
              <w:rPr>
                <w:rFonts w:ascii="Helvética" w:eastAsia="Helvetica" w:hAnsi="Helvética" w:cstheme="minorHAnsi"/>
                <w:sz w:val="20"/>
                <w:szCs w:val="20"/>
                <w:lang w:val="pt-BR"/>
              </w:rPr>
              <w:t>.</w:t>
            </w:r>
          </w:p>
          <w:p w14:paraId="05A51E36" w14:textId="7376F79D" w:rsidR="002914E3" w:rsidRPr="00875082" w:rsidRDefault="002914E3" w:rsidP="00D70E7F">
            <w:pPr>
              <w:rPr>
                <w:rFonts w:ascii="Helvética" w:eastAsia="Helvetica" w:hAnsi="Helvética" w:cstheme="minorHAnsi"/>
                <w:sz w:val="20"/>
                <w:szCs w:val="20"/>
                <w:lang w:val="pt-BR"/>
              </w:rPr>
            </w:pPr>
          </w:p>
        </w:tc>
        <w:tc>
          <w:tcPr>
            <w:tcW w:w="3260" w:type="dxa"/>
            <w:tcBorders>
              <w:left w:val="single" w:sz="4" w:space="0" w:color="767171"/>
              <w:right w:val="single" w:sz="2" w:space="0" w:color="FFFFFF" w:themeColor="background1"/>
            </w:tcBorders>
            <w:shd w:val="clear" w:color="auto" w:fill="auto"/>
          </w:tcPr>
          <w:p w14:paraId="2A84A568" w14:textId="1663149A" w:rsidR="00490237" w:rsidRPr="00875082" w:rsidRDefault="00F838E8" w:rsidP="00251903">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leis federais e estaduais não cumprem com os requerimentos do BID.</w:t>
            </w:r>
            <w:r w:rsidR="00014634">
              <w:rPr>
                <w:rFonts w:ascii="Helvética" w:eastAsia="Helvetica" w:hAnsi="Helvética" w:cstheme="minorHAnsi"/>
                <w:sz w:val="20"/>
                <w:szCs w:val="20"/>
                <w:lang w:val="pt-BR"/>
              </w:rPr>
              <w:t xml:space="preserve"> </w:t>
            </w:r>
          </w:p>
        </w:tc>
      </w:tr>
      <w:tr w:rsidR="00490237" w:rsidRPr="00A96CDF" w14:paraId="437EBB7E" w14:textId="77777777" w:rsidTr="00923CB9">
        <w:trPr>
          <w:trHeight w:val="558"/>
          <w:jc w:val="center"/>
        </w:trPr>
        <w:tc>
          <w:tcPr>
            <w:tcW w:w="2265" w:type="dxa"/>
            <w:tcBorders>
              <w:left w:val="single" w:sz="2" w:space="0" w:color="FFFFFF" w:themeColor="background1"/>
              <w:right w:val="single" w:sz="4" w:space="0" w:color="767171"/>
            </w:tcBorders>
            <w:shd w:val="clear" w:color="auto" w:fill="auto"/>
          </w:tcPr>
          <w:p w14:paraId="14C1C9C7" w14:textId="2608C279" w:rsidR="00490237" w:rsidRPr="00875082" w:rsidRDefault="00744FD9" w:rsidP="000F72F6">
            <w:pP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Convênios internacionais</w:t>
            </w:r>
          </w:p>
        </w:tc>
        <w:tc>
          <w:tcPr>
            <w:tcW w:w="4678" w:type="dxa"/>
            <w:tcBorders>
              <w:left w:val="single" w:sz="4" w:space="0" w:color="767171"/>
              <w:right w:val="single" w:sz="4" w:space="0" w:color="767171"/>
            </w:tcBorders>
            <w:shd w:val="clear" w:color="auto" w:fill="auto"/>
          </w:tcPr>
          <w:p w14:paraId="11F298CA" w14:textId="68D074A5" w:rsidR="005972B4"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5972B4" w:rsidRPr="00C47348">
              <w:rPr>
                <w:rFonts w:ascii="Helvética" w:eastAsia="Helvetica" w:hAnsi="Helvética" w:cstheme="minorHAnsi"/>
                <w:sz w:val="20"/>
                <w:szCs w:val="20"/>
                <w:lang w:val="pt-BR"/>
              </w:rPr>
              <w:t>Declaração Universal dos Direitos Humanos (1948)</w:t>
            </w:r>
            <w:r>
              <w:rPr>
                <w:rFonts w:ascii="Helvética" w:eastAsia="Helvetica" w:hAnsi="Helvética" w:cstheme="minorHAnsi"/>
                <w:sz w:val="20"/>
                <w:szCs w:val="20"/>
                <w:lang w:val="pt-BR"/>
              </w:rPr>
              <w:t>;</w:t>
            </w:r>
          </w:p>
          <w:p w14:paraId="75E3673A" w14:textId="0434AA5A" w:rsidR="005972B4"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5972B4" w:rsidRPr="00C47348">
              <w:rPr>
                <w:rFonts w:ascii="Helvética" w:eastAsia="Helvetica" w:hAnsi="Helvética" w:cstheme="minorHAnsi"/>
                <w:sz w:val="20"/>
                <w:szCs w:val="20"/>
                <w:lang w:val="pt-BR"/>
              </w:rPr>
              <w:t>Convenção para a Eliminação de todas as formas de Discriminação contra a Mulher – CEDAW (1979)</w:t>
            </w:r>
            <w:r>
              <w:rPr>
                <w:rFonts w:ascii="Helvética" w:eastAsia="Helvetica" w:hAnsi="Helvética" w:cstheme="minorHAnsi"/>
                <w:sz w:val="20"/>
                <w:szCs w:val="20"/>
                <w:lang w:val="pt-BR"/>
              </w:rPr>
              <w:t>;</w:t>
            </w:r>
          </w:p>
          <w:p w14:paraId="0BF94B4B" w14:textId="18CFF064" w:rsidR="005972B4"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5972B4" w:rsidRPr="00C47348">
              <w:rPr>
                <w:rFonts w:ascii="Helvética" w:eastAsia="Helvetica" w:hAnsi="Helvética" w:cstheme="minorHAnsi"/>
                <w:sz w:val="20"/>
                <w:szCs w:val="20"/>
                <w:lang w:val="pt-BR"/>
              </w:rPr>
              <w:t>Convenção Interamericana para Prevenir, Sancionar e Erradicar a Violência contra a Mulher (1994)</w:t>
            </w:r>
            <w:r>
              <w:rPr>
                <w:rFonts w:ascii="Helvética" w:eastAsia="Helvetica" w:hAnsi="Helvética" w:cstheme="minorHAnsi"/>
                <w:sz w:val="20"/>
                <w:szCs w:val="20"/>
                <w:lang w:val="pt-BR"/>
              </w:rPr>
              <w:t>;</w:t>
            </w:r>
          </w:p>
          <w:p w14:paraId="7DD1249C" w14:textId="2500BD24" w:rsidR="005972B4"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5972B4" w:rsidRPr="00C47348">
              <w:rPr>
                <w:rFonts w:ascii="Helvética" w:eastAsia="Helvetica" w:hAnsi="Helvética" w:cstheme="minorHAnsi"/>
                <w:sz w:val="20"/>
                <w:szCs w:val="20"/>
                <w:lang w:val="pt-BR"/>
              </w:rPr>
              <w:t>Programa de Ação da Conferência Internacional sobre a População e o Desenvolvimento (1994)</w:t>
            </w:r>
            <w:r>
              <w:rPr>
                <w:rFonts w:ascii="Helvética" w:eastAsia="Helvetica" w:hAnsi="Helvética" w:cstheme="minorHAnsi"/>
                <w:sz w:val="20"/>
                <w:szCs w:val="20"/>
                <w:lang w:val="pt-BR"/>
              </w:rPr>
              <w:t>;</w:t>
            </w:r>
          </w:p>
          <w:p w14:paraId="6966916F" w14:textId="24FC5BE1" w:rsidR="005972B4" w:rsidRPr="00C47348" w:rsidRDefault="007B0C61" w:rsidP="00C47348">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 </w:t>
            </w:r>
            <w:r w:rsidR="005972B4" w:rsidRPr="00C47348">
              <w:rPr>
                <w:rFonts w:ascii="Helvética" w:eastAsia="Helvetica" w:hAnsi="Helvética" w:cstheme="minorHAnsi"/>
                <w:sz w:val="20"/>
                <w:szCs w:val="20"/>
                <w:lang w:val="pt-BR"/>
              </w:rPr>
              <w:t>Plataforma de Ação da Quarta Conferência Mundial sobre a Mulher (1995) e os Objetivos de Desenvolvimento do Milênio (2000)</w:t>
            </w:r>
            <w:r>
              <w:rPr>
                <w:rFonts w:ascii="Helvética" w:eastAsia="Helvetica" w:hAnsi="Helvética" w:cstheme="minorHAnsi"/>
                <w:sz w:val="20"/>
                <w:szCs w:val="20"/>
                <w:lang w:val="pt-BR"/>
              </w:rPr>
              <w:t>.</w:t>
            </w:r>
          </w:p>
        </w:tc>
        <w:tc>
          <w:tcPr>
            <w:tcW w:w="5245" w:type="dxa"/>
            <w:tcBorders>
              <w:left w:val="single" w:sz="4" w:space="0" w:color="767171"/>
              <w:right w:val="single" w:sz="4" w:space="0" w:color="767171"/>
            </w:tcBorders>
          </w:tcPr>
          <w:p w14:paraId="1EE64DBB" w14:textId="4E1BF313" w:rsidR="00490237" w:rsidRPr="00875082" w:rsidRDefault="001C010F" w:rsidP="00212D8A">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O Brasil é signatário d</w:t>
            </w:r>
            <w:r w:rsidR="005F7887">
              <w:rPr>
                <w:rFonts w:ascii="Helvética" w:eastAsia="Helvetica" w:hAnsi="Helvética" w:cstheme="minorHAnsi"/>
                <w:sz w:val="20"/>
                <w:szCs w:val="20"/>
                <w:lang w:val="pt-BR"/>
              </w:rPr>
              <w:t>e tod</w:t>
            </w:r>
            <w:r w:rsidRPr="00875082">
              <w:rPr>
                <w:rFonts w:ascii="Helvética" w:eastAsia="Helvetica" w:hAnsi="Helvética" w:cstheme="minorHAnsi"/>
                <w:sz w:val="20"/>
                <w:szCs w:val="20"/>
                <w:lang w:val="pt-BR"/>
              </w:rPr>
              <w:t xml:space="preserve">os </w:t>
            </w:r>
            <w:r w:rsidR="005F7887">
              <w:rPr>
                <w:rFonts w:ascii="Helvética" w:eastAsia="Helvetica" w:hAnsi="Helvética" w:cstheme="minorHAnsi"/>
                <w:sz w:val="20"/>
                <w:szCs w:val="20"/>
                <w:lang w:val="pt-BR"/>
              </w:rPr>
              <w:t xml:space="preserve">os </w:t>
            </w:r>
            <w:r w:rsidRPr="00875082">
              <w:rPr>
                <w:rFonts w:ascii="Helvética" w:eastAsia="Helvetica" w:hAnsi="Helvética" w:cstheme="minorHAnsi"/>
                <w:sz w:val="20"/>
                <w:szCs w:val="20"/>
                <w:lang w:val="pt-BR"/>
              </w:rPr>
              <w:t>acordos internacionais listados ao lado.</w:t>
            </w:r>
            <w:r w:rsidR="007B0C61">
              <w:rPr>
                <w:rFonts w:ascii="Helvética" w:eastAsia="Helvetica" w:hAnsi="Helvética" w:cstheme="minorHAnsi"/>
                <w:sz w:val="20"/>
                <w:szCs w:val="20"/>
                <w:lang w:val="pt-BR"/>
              </w:rPr>
              <w:t xml:space="preserve"> No Brasil, tratados internacionais assinados têm força de lei.</w:t>
            </w:r>
          </w:p>
        </w:tc>
        <w:tc>
          <w:tcPr>
            <w:tcW w:w="3260" w:type="dxa"/>
            <w:tcBorders>
              <w:left w:val="single" w:sz="4" w:space="0" w:color="767171"/>
              <w:right w:val="single" w:sz="2" w:space="0" w:color="FFFFFF" w:themeColor="background1"/>
            </w:tcBorders>
            <w:shd w:val="clear" w:color="auto" w:fill="auto"/>
          </w:tcPr>
          <w:p w14:paraId="0440C2D3" w14:textId="1942E1FC" w:rsidR="00490237" w:rsidRPr="00875082" w:rsidRDefault="001C010F" w:rsidP="00140E44">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As leis federais e estaduais cumprem com os requerimentos do BID.</w:t>
            </w:r>
          </w:p>
        </w:tc>
      </w:tr>
    </w:tbl>
    <w:p w14:paraId="5D69E6D2" w14:textId="77777777" w:rsidR="00C27023" w:rsidRPr="00875082" w:rsidRDefault="00C27023" w:rsidP="00490237">
      <w:pPr>
        <w:jc w:val="center"/>
        <w:rPr>
          <w:rFonts w:ascii="Helvética" w:hAnsi="Helvética" w:cstheme="minorHAnsi"/>
          <w:b/>
          <w:sz w:val="24"/>
          <w:szCs w:val="24"/>
          <w:lang w:val="pt-BR"/>
        </w:rPr>
      </w:pPr>
    </w:p>
    <w:p w14:paraId="0DA66B3D" w14:textId="42C8DDBB" w:rsidR="00490237" w:rsidRPr="00875082" w:rsidRDefault="00490237" w:rsidP="00C27023">
      <w:pPr>
        <w:jc w:val="center"/>
        <w:rPr>
          <w:rFonts w:ascii="Helvética" w:hAnsi="Helvética" w:cstheme="minorHAnsi"/>
          <w:b/>
          <w:sz w:val="24"/>
          <w:szCs w:val="24"/>
          <w:lang w:val="pt-BR"/>
        </w:rPr>
      </w:pPr>
      <w:r w:rsidRPr="00875082">
        <w:rPr>
          <w:rFonts w:ascii="Helvética" w:hAnsi="Helvética" w:cstheme="minorHAnsi"/>
          <w:b/>
          <w:sz w:val="24"/>
          <w:szCs w:val="24"/>
          <w:lang w:val="pt-BR"/>
        </w:rPr>
        <w:t>OP-765 Política Operativa sobre Povos Indígenas</w:t>
      </w:r>
    </w:p>
    <w:p w14:paraId="465C1FA3" w14:textId="77777777" w:rsidR="005E5C05" w:rsidRDefault="005E5C05" w:rsidP="005E5C05">
      <w:pPr>
        <w:spacing w:line="276" w:lineRule="auto"/>
        <w:rPr>
          <w:rFonts w:ascii="Helvética" w:hAnsi="Helvética" w:cstheme="minorHAnsi"/>
          <w:b/>
          <w:sz w:val="24"/>
          <w:szCs w:val="24"/>
          <w:lang w:val="pt-BR"/>
        </w:rPr>
      </w:pPr>
    </w:p>
    <w:p w14:paraId="2BCBD94D" w14:textId="22B89AB8" w:rsidR="005E5C05" w:rsidRPr="00875082" w:rsidRDefault="005E5C05" w:rsidP="005E5C05">
      <w:pPr>
        <w:spacing w:line="276" w:lineRule="auto"/>
        <w:rPr>
          <w:rFonts w:ascii="Helvética" w:hAnsi="Helvética" w:cstheme="minorHAnsi"/>
          <w:sz w:val="24"/>
          <w:szCs w:val="24"/>
          <w:lang w:val="pt-BR"/>
        </w:rPr>
      </w:pPr>
      <w:r>
        <w:rPr>
          <w:rFonts w:ascii="Helvética" w:hAnsi="Helvética" w:cstheme="minorHAnsi"/>
          <w:sz w:val="24"/>
          <w:szCs w:val="24"/>
          <w:lang w:val="pt-BR"/>
        </w:rPr>
        <w:t xml:space="preserve">A Política Operativa sobre Povos Indígenas (OP-765) não é aplicável porque projetos que envolvam </w:t>
      </w:r>
      <w:r w:rsidR="00BF16B2">
        <w:rPr>
          <w:rFonts w:ascii="Helvética" w:hAnsi="Helvética" w:cstheme="minorHAnsi"/>
          <w:sz w:val="24"/>
          <w:szCs w:val="24"/>
          <w:lang w:val="pt-BR"/>
        </w:rPr>
        <w:t xml:space="preserve">impactos a populações indígenas </w:t>
      </w:r>
      <w:r>
        <w:rPr>
          <w:rFonts w:ascii="Helvética" w:hAnsi="Helvética" w:cstheme="minorHAnsi"/>
          <w:sz w:val="24"/>
          <w:szCs w:val="24"/>
          <w:lang w:val="pt-BR"/>
        </w:rPr>
        <w:t>não são elegíveis ao financiamento pela o</w:t>
      </w:r>
      <w:r w:rsidRPr="00500560">
        <w:rPr>
          <w:rFonts w:ascii="Helvética" w:hAnsi="Helvética" w:cstheme="minorHAnsi"/>
          <w:sz w:val="24"/>
          <w:szCs w:val="24"/>
          <w:lang w:val="pt-BR"/>
        </w:rPr>
        <w:t xml:space="preserve">peração BR-L1503 – Programa de </w:t>
      </w:r>
      <w:r w:rsidR="002B59D4">
        <w:rPr>
          <w:rFonts w:ascii="Helvética" w:hAnsi="Helvética" w:cstheme="minorHAnsi"/>
          <w:sz w:val="24"/>
          <w:szCs w:val="24"/>
          <w:lang w:val="pt-BR"/>
        </w:rPr>
        <w:t>Eficiência Municipal, conforme consta na</w:t>
      </w:r>
      <w:r w:rsidRPr="00500560">
        <w:rPr>
          <w:rFonts w:ascii="Helvética" w:hAnsi="Helvética" w:cstheme="minorHAnsi"/>
          <w:sz w:val="24"/>
          <w:szCs w:val="24"/>
          <w:lang w:val="pt-BR"/>
        </w:rPr>
        <w:t xml:space="preserve"> Estratégia </w:t>
      </w:r>
      <w:r>
        <w:rPr>
          <w:rFonts w:ascii="Helvética" w:hAnsi="Helvética" w:cstheme="minorHAnsi"/>
          <w:sz w:val="24"/>
          <w:szCs w:val="24"/>
          <w:lang w:val="pt-BR"/>
        </w:rPr>
        <w:t>Ambiental e Social (EAS).</w:t>
      </w:r>
    </w:p>
    <w:p w14:paraId="33B68095" w14:textId="77777777" w:rsidR="00490237" w:rsidRPr="00875082" w:rsidRDefault="00490237" w:rsidP="00212814">
      <w:pPr>
        <w:spacing w:line="276" w:lineRule="auto"/>
        <w:rPr>
          <w:rFonts w:ascii="Helvética" w:hAnsi="Helvética" w:cstheme="minorHAnsi"/>
          <w:sz w:val="24"/>
          <w:szCs w:val="24"/>
          <w:lang w:val="pt-BR"/>
        </w:rPr>
      </w:pPr>
    </w:p>
    <w:p w14:paraId="22AC7F2F" w14:textId="77777777" w:rsidR="00856AED" w:rsidRDefault="00856AED" w:rsidP="00490237">
      <w:pPr>
        <w:jc w:val="center"/>
        <w:rPr>
          <w:rFonts w:ascii="Helvética" w:hAnsi="Helvética" w:cstheme="minorHAnsi"/>
          <w:b/>
          <w:sz w:val="24"/>
          <w:szCs w:val="24"/>
          <w:lang w:val="pt-BR"/>
        </w:rPr>
      </w:pPr>
    </w:p>
    <w:p w14:paraId="0269E333" w14:textId="3268F020" w:rsidR="00490237" w:rsidRPr="00875082" w:rsidRDefault="00490237" w:rsidP="00490237">
      <w:pPr>
        <w:jc w:val="center"/>
        <w:rPr>
          <w:rFonts w:ascii="Helvética" w:hAnsi="Helvética" w:cstheme="minorHAnsi"/>
          <w:b/>
          <w:sz w:val="24"/>
          <w:szCs w:val="24"/>
          <w:lang w:val="pt-BR"/>
        </w:rPr>
      </w:pPr>
      <w:r w:rsidRPr="00875082">
        <w:rPr>
          <w:rFonts w:ascii="Helvética" w:hAnsi="Helvética" w:cstheme="minorHAnsi"/>
          <w:b/>
          <w:sz w:val="24"/>
          <w:szCs w:val="24"/>
          <w:lang w:val="pt-BR"/>
        </w:rPr>
        <w:t>OP-102 Política de Acesso à Informação</w:t>
      </w:r>
    </w:p>
    <w:p w14:paraId="333DBDEC" w14:textId="77777777" w:rsidR="00490237" w:rsidRPr="00875082" w:rsidRDefault="00490237" w:rsidP="00490237">
      <w:pPr>
        <w:spacing w:line="276" w:lineRule="auto"/>
        <w:rPr>
          <w:rFonts w:ascii="Helvética" w:hAnsi="Helvética" w:cstheme="minorHAnsi"/>
          <w:i/>
          <w:sz w:val="24"/>
          <w:szCs w:val="24"/>
          <w:u w:val="single"/>
          <w:lang w:val="pt-BR"/>
        </w:rPr>
      </w:pPr>
    </w:p>
    <w:tbl>
      <w:tblPr>
        <w:tblStyle w:val="Tabelacomgrade1"/>
        <w:tblW w:w="15448" w:type="dxa"/>
        <w:jc w:val="center"/>
        <w:tblLayout w:type="fixed"/>
        <w:tblLook w:val="04A0" w:firstRow="1" w:lastRow="0" w:firstColumn="1" w:lastColumn="0" w:noHBand="0" w:noVBand="1"/>
      </w:tblPr>
      <w:tblGrid>
        <w:gridCol w:w="2265"/>
        <w:gridCol w:w="4678"/>
        <w:gridCol w:w="4678"/>
        <w:gridCol w:w="3827"/>
      </w:tblGrid>
      <w:tr w:rsidR="00490237" w:rsidRPr="00875082" w14:paraId="1EBACC62" w14:textId="77777777" w:rsidTr="005B4B82">
        <w:trPr>
          <w:trHeight w:val="458"/>
          <w:jc w:val="center"/>
        </w:trPr>
        <w:tc>
          <w:tcPr>
            <w:tcW w:w="2265" w:type="dxa"/>
            <w:tcBorders>
              <w:left w:val="single" w:sz="2" w:space="0" w:color="FFFFFF" w:themeColor="background1"/>
              <w:right w:val="single" w:sz="2" w:space="0" w:color="800000"/>
            </w:tcBorders>
            <w:shd w:val="clear" w:color="auto" w:fill="6A0A0C"/>
            <w:vAlign w:val="center"/>
          </w:tcPr>
          <w:p w14:paraId="62ABC886" w14:textId="77777777" w:rsidR="00490237" w:rsidRPr="00875082" w:rsidRDefault="00490237" w:rsidP="00C63E73">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Elemento</w:t>
            </w:r>
          </w:p>
        </w:tc>
        <w:tc>
          <w:tcPr>
            <w:tcW w:w="4678" w:type="dxa"/>
            <w:tcBorders>
              <w:left w:val="single" w:sz="2" w:space="0" w:color="800000"/>
              <w:right w:val="single" w:sz="2" w:space="0" w:color="800000"/>
            </w:tcBorders>
            <w:shd w:val="clear" w:color="auto" w:fill="6A0A0C"/>
            <w:vAlign w:val="center"/>
          </w:tcPr>
          <w:p w14:paraId="73389997" w14:textId="77777777" w:rsidR="00490237" w:rsidRPr="00875082" w:rsidRDefault="00490237" w:rsidP="00C63E73">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Descrição</w:t>
            </w:r>
          </w:p>
        </w:tc>
        <w:tc>
          <w:tcPr>
            <w:tcW w:w="4678" w:type="dxa"/>
            <w:tcBorders>
              <w:left w:val="single" w:sz="2" w:space="0" w:color="800000"/>
              <w:right w:val="single" w:sz="2" w:space="0" w:color="800000"/>
            </w:tcBorders>
            <w:shd w:val="clear" w:color="auto" w:fill="6A0A0C"/>
          </w:tcPr>
          <w:p w14:paraId="5D6918AF" w14:textId="77777777" w:rsidR="00490237" w:rsidRPr="00875082" w:rsidRDefault="00490237" w:rsidP="00C63E73">
            <w:pPr>
              <w:jc w:val="center"/>
              <w:rPr>
                <w:rFonts w:ascii="Helvética" w:eastAsia="Helvetica" w:hAnsi="Helvética" w:cstheme="minorHAnsi"/>
                <w:b/>
                <w:sz w:val="20"/>
                <w:szCs w:val="20"/>
                <w:lang w:val="pt-BR"/>
              </w:rPr>
            </w:pPr>
            <w:r w:rsidRPr="00875082">
              <w:rPr>
                <w:rFonts w:ascii="Helvética" w:eastAsia="Helvetica" w:hAnsi="Helvética" w:cstheme="minorHAnsi"/>
                <w:b/>
                <w:sz w:val="20"/>
                <w:szCs w:val="20"/>
                <w:lang w:val="pt-BR"/>
              </w:rPr>
              <w:t>Legislação Aplicável</w:t>
            </w:r>
          </w:p>
        </w:tc>
        <w:tc>
          <w:tcPr>
            <w:tcW w:w="3827" w:type="dxa"/>
            <w:tcBorders>
              <w:left w:val="single" w:sz="2" w:space="0" w:color="800000"/>
              <w:right w:val="single" w:sz="2" w:space="0" w:color="800000"/>
            </w:tcBorders>
            <w:shd w:val="clear" w:color="auto" w:fill="6A0A0C"/>
            <w:vAlign w:val="center"/>
          </w:tcPr>
          <w:p w14:paraId="23E4E1E5" w14:textId="77777777" w:rsidR="00490237" w:rsidRPr="00875082" w:rsidRDefault="00490237" w:rsidP="00C63E73">
            <w:pPr>
              <w:jc w:val="center"/>
              <w:rPr>
                <w:rFonts w:ascii="Helvética" w:eastAsia="MS Gothic" w:hAnsi="Helvética" w:cstheme="minorHAnsi" w:hint="eastAsia"/>
                <w:b/>
                <w:i/>
                <w:iCs/>
                <w:color w:val="454545"/>
                <w:sz w:val="20"/>
                <w:szCs w:val="20"/>
                <w:lang w:val="pt-BR"/>
              </w:rPr>
            </w:pPr>
            <w:r w:rsidRPr="00875082">
              <w:rPr>
                <w:rFonts w:ascii="Helvética" w:eastAsia="Helvetica" w:hAnsi="Helvética" w:cstheme="minorHAnsi"/>
                <w:b/>
                <w:sz w:val="20"/>
                <w:szCs w:val="20"/>
                <w:lang w:val="pt-BR"/>
              </w:rPr>
              <w:t>Análise de Equivalência</w:t>
            </w:r>
          </w:p>
        </w:tc>
      </w:tr>
      <w:tr w:rsidR="008E0CBF" w:rsidRPr="00A96CDF" w14:paraId="4F536B3F" w14:textId="77777777" w:rsidTr="00401449">
        <w:trPr>
          <w:trHeight w:val="420"/>
          <w:jc w:val="center"/>
        </w:trPr>
        <w:tc>
          <w:tcPr>
            <w:tcW w:w="2265" w:type="dxa"/>
            <w:tcBorders>
              <w:left w:val="single" w:sz="2" w:space="0" w:color="FFFFFF" w:themeColor="background1"/>
              <w:right w:val="single" w:sz="4" w:space="0" w:color="767171"/>
            </w:tcBorders>
            <w:shd w:val="clear" w:color="auto" w:fill="auto"/>
          </w:tcPr>
          <w:p w14:paraId="3F894EF3" w14:textId="77777777" w:rsidR="008E0CBF" w:rsidRPr="00875082" w:rsidRDefault="008E0CBF" w:rsidP="00C47348">
            <w:pPr>
              <w:jc w:val="left"/>
              <w:rPr>
                <w:rFonts w:ascii="Helvética" w:eastAsia="Helvetica" w:hAnsi="Helvética" w:cstheme="minorHAnsi"/>
                <w:b/>
                <w:sz w:val="20"/>
                <w:szCs w:val="20"/>
                <w:lang w:val="pt-BR"/>
              </w:rPr>
            </w:pPr>
            <w:r>
              <w:rPr>
                <w:rFonts w:ascii="Helvética" w:eastAsia="Helvetica" w:hAnsi="Helvética" w:cstheme="minorHAnsi"/>
                <w:b/>
                <w:sz w:val="20"/>
                <w:szCs w:val="20"/>
                <w:lang w:val="pt-BR"/>
              </w:rPr>
              <w:t>Divulgação de avaliações ambientais e sociais</w:t>
            </w:r>
          </w:p>
        </w:tc>
        <w:tc>
          <w:tcPr>
            <w:tcW w:w="4678" w:type="dxa"/>
            <w:tcBorders>
              <w:left w:val="single" w:sz="4" w:space="0" w:color="767171"/>
              <w:right w:val="single" w:sz="4" w:space="0" w:color="767171"/>
            </w:tcBorders>
            <w:shd w:val="clear" w:color="auto" w:fill="auto"/>
          </w:tcPr>
          <w:p w14:paraId="11A68930" w14:textId="02EF8DF6" w:rsidR="008E0CBF" w:rsidRPr="00875082" w:rsidRDefault="008E0CBF" w:rsidP="00E57DAC">
            <w:pPr>
              <w:rPr>
                <w:rFonts w:ascii="Helvética" w:eastAsia="Helvetica" w:hAnsi="Helvética" w:cstheme="minorHAnsi"/>
                <w:sz w:val="20"/>
                <w:szCs w:val="20"/>
                <w:lang w:val="pt-BR"/>
              </w:rPr>
            </w:pPr>
            <w:r>
              <w:rPr>
                <w:rFonts w:ascii="Helvética" w:eastAsia="Helvetica" w:hAnsi="Helvética" w:cstheme="minorHAnsi"/>
                <w:sz w:val="20"/>
                <w:szCs w:val="20"/>
                <w:lang w:val="pt-BR"/>
              </w:rPr>
              <w:t xml:space="preserve">Serão avaliadas as práticas dos </w:t>
            </w:r>
            <w:r w:rsidR="00E57DAC">
              <w:rPr>
                <w:rFonts w:ascii="Helvética" w:eastAsia="Helvetica" w:hAnsi="Helvética" w:cstheme="minorHAnsi"/>
                <w:sz w:val="20"/>
                <w:szCs w:val="20"/>
                <w:lang w:val="pt-BR"/>
              </w:rPr>
              <w:t>tomadores</w:t>
            </w:r>
            <w:r>
              <w:rPr>
                <w:rFonts w:ascii="Helvética" w:eastAsia="Helvetica" w:hAnsi="Helvética" w:cstheme="minorHAnsi"/>
                <w:sz w:val="20"/>
                <w:szCs w:val="20"/>
                <w:lang w:val="pt-BR"/>
              </w:rPr>
              <w:t xml:space="preserve"> de empréstimo com respeito à divulgação de avaliações ambientais e sociais relacionadas com projetos financiados pelo Banco.</w:t>
            </w:r>
          </w:p>
        </w:tc>
        <w:tc>
          <w:tcPr>
            <w:tcW w:w="4678" w:type="dxa"/>
            <w:tcBorders>
              <w:left w:val="single" w:sz="4" w:space="0" w:color="767171"/>
              <w:right w:val="single" w:sz="4" w:space="0" w:color="767171"/>
            </w:tcBorders>
          </w:tcPr>
          <w:p w14:paraId="3CE99FCC" w14:textId="58D0964B" w:rsidR="008E0CBF" w:rsidRDefault="008E0CBF" w:rsidP="00401449">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 O Art. 3º da Resolução CONAMA No 237/1997 garante a publicidade do Estudo de Impacto Ambiental (EIA) e o respectivo Relatório de Impacto Ambiental (RIMA), com realização de audiências públicas quando couber. Os estudos também ficam disponíveis em arquivos impressos nas agências dos órgãos públicos e podem ser acessados por requerimento online nas suas páginas da internet. Alguns estados brasileiros também colocam os estudos disponíveis na internet sem necessidade de requerimento. O estado de São Paulo, por exemplo, disponibiliza no site da Cetesb os EIA/RIMA emitidos pela companhia (</w:t>
            </w:r>
            <w:hyperlink r:id="rId8" w:history="1">
              <w:r w:rsidRPr="00875082">
                <w:rPr>
                  <w:rStyle w:val="Hyperlink"/>
                  <w:rFonts w:ascii="Helvética" w:eastAsia="Helvetica" w:hAnsi="Helvética" w:cstheme="minorHAnsi"/>
                  <w:sz w:val="20"/>
                  <w:szCs w:val="20"/>
                  <w:lang w:val="pt-BR"/>
                </w:rPr>
                <w:t>http://cetesb.sp.gov.br/licenciamentoambiental/eia-rima/</w:t>
              </w:r>
            </w:hyperlink>
            <w:r w:rsidRPr="00875082">
              <w:rPr>
                <w:rFonts w:ascii="Helvética" w:eastAsia="Helvetica" w:hAnsi="Helvética" w:cstheme="minorHAnsi"/>
                <w:sz w:val="20"/>
                <w:szCs w:val="20"/>
                <w:lang w:val="pt-BR"/>
              </w:rPr>
              <w:t>)</w:t>
            </w:r>
            <w:r w:rsidR="007B0C61">
              <w:rPr>
                <w:rFonts w:ascii="Helvética" w:eastAsia="Helvetica" w:hAnsi="Helvética" w:cstheme="minorHAnsi"/>
                <w:sz w:val="20"/>
                <w:szCs w:val="20"/>
                <w:lang w:val="pt-BR"/>
              </w:rPr>
              <w:t>;</w:t>
            </w:r>
          </w:p>
          <w:p w14:paraId="69A43923" w14:textId="77777777" w:rsidR="008E0CBF" w:rsidRDefault="008E0CBF" w:rsidP="00401449">
            <w:pPr>
              <w:rPr>
                <w:rFonts w:ascii="Helvética" w:eastAsia="Helvetica" w:hAnsi="Helvética" w:cstheme="minorHAnsi"/>
                <w:sz w:val="20"/>
                <w:szCs w:val="20"/>
                <w:lang w:val="pt-BR"/>
              </w:rPr>
            </w:pPr>
          </w:p>
          <w:p w14:paraId="5C30E05C" w14:textId="5522947C" w:rsidR="008E0CBF" w:rsidRPr="00875082" w:rsidRDefault="008E0CBF" w:rsidP="00401449">
            <w:pPr>
              <w:rPr>
                <w:rFonts w:ascii="Helvética" w:eastAsia="Helvetica" w:hAnsi="Helvética" w:cstheme="minorHAnsi"/>
                <w:sz w:val="20"/>
                <w:szCs w:val="20"/>
                <w:lang w:val="pt-BR"/>
              </w:rPr>
            </w:pPr>
            <w:r>
              <w:rPr>
                <w:rFonts w:ascii="Helvética" w:eastAsia="Helvetica" w:hAnsi="Helvética" w:cstheme="minorHAnsi"/>
                <w:sz w:val="20"/>
                <w:szCs w:val="20"/>
                <w:lang w:val="pt-BR"/>
              </w:rPr>
              <w:t>- Em São Paulo, projetos de médio e baixo impacto ambiental são obrigados a apresentar o Relatório Ambiental Preliminar (RAP) e Estudo Ambiental Simplificado (EAS), respectivamente, para a obtenção das licenças ambientais. A legislação estadual prevê a publicação das licenças (Decisão de Diretoria, No 153/2014/I).</w:t>
            </w:r>
          </w:p>
        </w:tc>
        <w:tc>
          <w:tcPr>
            <w:tcW w:w="3827" w:type="dxa"/>
            <w:tcBorders>
              <w:left w:val="single" w:sz="4" w:space="0" w:color="767171"/>
              <w:right w:val="single" w:sz="2" w:space="0" w:color="FFFFFF" w:themeColor="background1"/>
            </w:tcBorders>
            <w:shd w:val="clear" w:color="auto" w:fill="auto"/>
          </w:tcPr>
          <w:p w14:paraId="1394D245" w14:textId="52964FE6" w:rsidR="008E0CBF" w:rsidRPr="00875082" w:rsidRDefault="008E0CBF" w:rsidP="00401449">
            <w:pPr>
              <w:rPr>
                <w:rFonts w:ascii="Helvética" w:eastAsia="Helvetica" w:hAnsi="Helvética" w:cstheme="minorHAnsi"/>
                <w:sz w:val="20"/>
                <w:szCs w:val="20"/>
                <w:lang w:val="pt-BR"/>
              </w:rPr>
            </w:pPr>
            <w:r w:rsidRPr="00875082">
              <w:rPr>
                <w:rFonts w:ascii="Helvética" w:eastAsia="Helvetica" w:hAnsi="Helvética" w:cstheme="minorHAnsi"/>
                <w:sz w:val="20"/>
                <w:szCs w:val="20"/>
                <w:lang w:val="pt-BR"/>
              </w:rPr>
              <w:t>Em relação ao acesso às informações socioambientais, as leis federais e estaduais cumprem com os requisitos do BID.</w:t>
            </w:r>
          </w:p>
        </w:tc>
      </w:tr>
    </w:tbl>
    <w:p w14:paraId="7B6F9311" w14:textId="0F595C07" w:rsidR="00490237" w:rsidRPr="00875082" w:rsidRDefault="00490237" w:rsidP="00212814">
      <w:pPr>
        <w:spacing w:line="276" w:lineRule="auto"/>
        <w:rPr>
          <w:rFonts w:ascii="Helvética" w:hAnsi="Helvética" w:cstheme="minorHAnsi"/>
          <w:sz w:val="24"/>
          <w:szCs w:val="24"/>
          <w:lang w:val="pt-BR"/>
        </w:rPr>
      </w:pPr>
    </w:p>
    <w:sectPr w:rsidR="00490237" w:rsidRPr="00875082" w:rsidSect="008D5FEB">
      <w:pgSz w:w="16838" w:h="11906" w:orient="landscape"/>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B5A81" w14:textId="77777777" w:rsidR="007E3499" w:rsidRDefault="007E3499" w:rsidP="00C13619">
      <w:r>
        <w:separator/>
      </w:r>
    </w:p>
  </w:endnote>
  <w:endnote w:type="continuationSeparator" w:id="0">
    <w:p w14:paraId="3E6982BF" w14:textId="77777777" w:rsidR="007E3499" w:rsidRDefault="007E3499" w:rsidP="00C136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altName w:val="Arial"/>
    <w:panose1 w:val="020B0604020202020204"/>
    <w:charset w:val="00"/>
    <w:family w:val="swiss"/>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10022FF" w:usb1="C000E47F" w:usb2="00000029" w:usb3="00000000" w:csb0="000001DF" w:csb1="00000000"/>
  </w:font>
  <w:font w:name="Helvética">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BB5D1C" w14:textId="77777777" w:rsidR="007E3499" w:rsidRDefault="007E3499" w:rsidP="00C13619">
      <w:r>
        <w:separator/>
      </w:r>
    </w:p>
  </w:footnote>
  <w:footnote w:type="continuationSeparator" w:id="0">
    <w:p w14:paraId="02794E94" w14:textId="77777777" w:rsidR="007E3499" w:rsidRDefault="007E3499" w:rsidP="00C13619">
      <w:r>
        <w:continuationSeparator/>
      </w:r>
    </w:p>
  </w:footnote>
  <w:footnote w:id="1">
    <w:p w14:paraId="4C48517C" w14:textId="4BCB7C28" w:rsidR="00B11B9D" w:rsidRPr="00C47348" w:rsidRDefault="00B11B9D">
      <w:pPr>
        <w:pStyle w:val="FootnoteText"/>
        <w:rPr>
          <w:rFonts w:ascii="Times New Roman" w:hAnsi="Times New Roman" w:cs="Times New Roman"/>
          <w:lang w:val="pt-BR"/>
        </w:rPr>
      </w:pPr>
      <w:r w:rsidRPr="00C47348">
        <w:rPr>
          <w:rStyle w:val="FootnoteReference"/>
          <w:rFonts w:ascii="Times New Roman" w:hAnsi="Times New Roman" w:cs="Times New Roman"/>
        </w:rPr>
        <w:footnoteRef/>
      </w:r>
      <w:r w:rsidRPr="00C47348">
        <w:rPr>
          <w:rFonts w:ascii="Times New Roman" w:hAnsi="Times New Roman" w:cs="Times New Roman"/>
          <w:lang w:val="pt-BR"/>
        </w:rPr>
        <w:t xml:space="preserve"> A lista completa de marcos legais usados como </w:t>
      </w:r>
      <w:r w:rsidRPr="00C47348">
        <w:rPr>
          <w:rFonts w:ascii="Times New Roman" w:hAnsi="Times New Roman" w:cs="Times New Roman"/>
          <w:i/>
          <w:lang w:val="pt-BR"/>
        </w:rPr>
        <w:t xml:space="preserve">benchmark </w:t>
      </w:r>
      <w:r w:rsidRPr="00C47348">
        <w:rPr>
          <w:rFonts w:ascii="Times New Roman" w:hAnsi="Times New Roman" w:cs="Times New Roman"/>
          <w:lang w:val="pt-BR"/>
        </w:rPr>
        <w:t>aparece na seção “Lista de Leis Aplicáveis”.</w:t>
      </w:r>
    </w:p>
  </w:footnote>
  <w:footnote w:id="2">
    <w:p w14:paraId="12DE74BB" w14:textId="0099B070" w:rsidR="00B11B9D" w:rsidRPr="0004073C" w:rsidRDefault="00B11B9D">
      <w:pPr>
        <w:pStyle w:val="FootnoteText"/>
        <w:rPr>
          <w:lang w:val="pt-BR"/>
        </w:rPr>
      </w:pPr>
      <w:r>
        <w:rPr>
          <w:rStyle w:val="FootnoteReference"/>
        </w:rPr>
        <w:footnoteRef/>
      </w:r>
      <w:r w:rsidRPr="0004073C">
        <w:rPr>
          <w:lang w:val="pt-BR"/>
        </w:rPr>
        <w:t xml:space="preserve"> </w:t>
      </w:r>
      <w:r>
        <w:rPr>
          <w:lang w:val="pt-BR"/>
        </w:rPr>
        <w:t>S</w:t>
      </w:r>
      <w:r w:rsidRPr="0004073C">
        <w:rPr>
          <w:rFonts w:ascii="Times New Roman" w:hAnsi="Times New Roman" w:cs="Times New Roman"/>
          <w:lang w:val="pt-BR"/>
        </w:rPr>
        <w:t>egundo o IQL (</w:t>
      </w:r>
      <w:r w:rsidRPr="0004073C">
        <w:rPr>
          <w:rFonts w:ascii="Times New Roman" w:hAnsi="Times New Roman" w:cs="Times New Roman" w:hint="eastAsia"/>
          <w:lang w:val="pt-BR"/>
        </w:rPr>
        <w:t>Í</w:t>
      </w:r>
      <w:r w:rsidRPr="0004073C">
        <w:rPr>
          <w:rFonts w:ascii="Times New Roman" w:hAnsi="Times New Roman" w:cs="Times New Roman"/>
          <w:lang w:val="pt-BR"/>
        </w:rPr>
        <w:t>ndice de Qualidade do Licenciamento Ambiental)</w:t>
      </w:r>
      <w:r>
        <w:rPr>
          <w:rFonts w:ascii="Times New Roman" w:hAnsi="Times New Roman" w:cs="Times New Roman"/>
          <w:lang w:val="pt-BR"/>
        </w:rPr>
        <w:t xml:space="preserve"> desenvolvido pela consultoria AFranco Partners. O índice leva em consideração 18 parâmetros relacionados à transparência, burocracia e prazo. &lt;</w:t>
      </w:r>
      <w:hyperlink r:id="rId1" w:history="1">
        <w:r w:rsidRPr="00F52092">
          <w:rPr>
            <w:rStyle w:val="Hyperlink"/>
            <w:rFonts w:ascii="Times New Roman" w:hAnsi="Times New Roman" w:cs="Times New Roman"/>
            <w:lang w:val="pt-BR"/>
          </w:rPr>
          <w:t>https://goo.gl/xm5Phc</w:t>
        </w:r>
      </w:hyperlink>
      <w:r>
        <w:rPr>
          <w:rFonts w:ascii="Times New Roman" w:hAnsi="Times New Roman" w:cs="Times New Roman"/>
          <w:lang w:val="pt-BR"/>
        </w:rPr>
        <w:t>&gt;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FBD"/>
    <w:multiLevelType w:val="hybridMultilevel"/>
    <w:tmpl w:val="F1F28210"/>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297817"/>
    <w:multiLevelType w:val="hybridMultilevel"/>
    <w:tmpl w:val="F1F28210"/>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4020F0"/>
    <w:multiLevelType w:val="hybridMultilevel"/>
    <w:tmpl w:val="8EC6A3C6"/>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DDB2ED7"/>
    <w:multiLevelType w:val="hybridMultilevel"/>
    <w:tmpl w:val="2EACD478"/>
    <w:lvl w:ilvl="0" w:tplc="580A0017">
      <w:start w:val="1"/>
      <w:numFmt w:val="lowerLetter"/>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 w15:restartNumberingAfterBreak="0">
    <w:nsid w:val="0E9E719A"/>
    <w:multiLevelType w:val="hybridMultilevel"/>
    <w:tmpl w:val="F9560330"/>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0FF31325"/>
    <w:multiLevelType w:val="hybridMultilevel"/>
    <w:tmpl w:val="51BC0CA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6" w15:restartNumberingAfterBreak="0">
    <w:nsid w:val="13F37CFC"/>
    <w:multiLevelType w:val="hybridMultilevel"/>
    <w:tmpl w:val="E174D5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4F367C7"/>
    <w:multiLevelType w:val="hybridMultilevel"/>
    <w:tmpl w:val="163653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7A25345"/>
    <w:multiLevelType w:val="hybridMultilevel"/>
    <w:tmpl w:val="9EDA9D3C"/>
    <w:lvl w:ilvl="0" w:tplc="6D98EF9E">
      <w:start w:val="3"/>
      <w:numFmt w:val="bullet"/>
      <w:lvlText w:val=""/>
      <w:lvlJc w:val="left"/>
      <w:pPr>
        <w:ind w:left="720" w:hanging="360"/>
      </w:pPr>
      <w:rPr>
        <w:rFonts w:ascii="Wingdings" w:eastAsiaTheme="minorHAnsi" w:hAnsi="Wingdings"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1D562C5E"/>
    <w:multiLevelType w:val="hybridMultilevel"/>
    <w:tmpl w:val="25C8F4C0"/>
    <w:lvl w:ilvl="0" w:tplc="6D98EF9E">
      <w:start w:val="3"/>
      <w:numFmt w:val="bullet"/>
      <w:lvlText w:val=""/>
      <w:lvlJc w:val="left"/>
      <w:pPr>
        <w:ind w:left="720" w:hanging="360"/>
      </w:pPr>
      <w:rPr>
        <w:rFonts w:ascii="Wingdings" w:eastAsiaTheme="minorHAnsi" w:hAnsi="Wingdings" w:cstheme="minorBidi"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209D6FD1"/>
    <w:multiLevelType w:val="hybridMultilevel"/>
    <w:tmpl w:val="F876691E"/>
    <w:lvl w:ilvl="0" w:tplc="A88C959E">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400520C"/>
    <w:multiLevelType w:val="hybridMultilevel"/>
    <w:tmpl w:val="F1F28210"/>
    <w:lvl w:ilvl="0" w:tplc="0416001B">
      <w:start w:val="1"/>
      <w:numFmt w:val="low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4311427"/>
    <w:multiLevelType w:val="hybridMultilevel"/>
    <w:tmpl w:val="883E405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7981DC5"/>
    <w:multiLevelType w:val="hybridMultilevel"/>
    <w:tmpl w:val="065C5B94"/>
    <w:lvl w:ilvl="0" w:tplc="24F2D4FA">
      <w:start w:val="2"/>
      <w:numFmt w:val="bullet"/>
      <w:lvlText w:val="-"/>
      <w:lvlJc w:val="left"/>
      <w:pPr>
        <w:ind w:left="720" w:hanging="360"/>
      </w:pPr>
      <w:rPr>
        <w:rFonts w:ascii="Helvetica" w:eastAsia="Helvetica" w:hAnsi="Helvetica" w:cs="Helvetica"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2F8A0B44"/>
    <w:multiLevelType w:val="hybridMultilevel"/>
    <w:tmpl w:val="B02C083A"/>
    <w:lvl w:ilvl="0" w:tplc="04160003">
      <w:start w:val="1"/>
      <w:numFmt w:val="bullet"/>
      <w:lvlText w:val="o"/>
      <w:lvlJc w:val="left"/>
      <w:pPr>
        <w:ind w:left="360" w:hanging="360"/>
      </w:pPr>
      <w:rPr>
        <w:rFonts w:ascii="Courier New" w:hAnsi="Courier New" w:cs="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15:restartNumberingAfterBreak="0">
    <w:nsid w:val="31455D76"/>
    <w:multiLevelType w:val="hybridMultilevel"/>
    <w:tmpl w:val="93FCA2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2744F1D"/>
    <w:multiLevelType w:val="hybridMultilevel"/>
    <w:tmpl w:val="9C329320"/>
    <w:lvl w:ilvl="0" w:tplc="04160003">
      <w:start w:val="1"/>
      <w:numFmt w:val="bullet"/>
      <w:lvlText w:val="o"/>
      <w:lvlJc w:val="left"/>
      <w:pPr>
        <w:ind w:left="1068" w:hanging="360"/>
      </w:pPr>
      <w:rPr>
        <w:rFonts w:ascii="Courier New" w:hAnsi="Courier New" w:cs="Courier New"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17" w15:restartNumberingAfterBreak="0">
    <w:nsid w:val="33CA7C43"/>
    <w:multiLevelType w:val="hybridMultilevel"/>
    <w:tmpl w:val="C3B0F416"/>
    <w:lvl w:ilvl="0" w:tplc="9F4A533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4DE6631"/>
    <w:multiLevelType w:val="hybridMultilevel"/>
    <w:tmpl w:val="87FC50E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358B4B68"/>
    <w:multiLevelType w:val="hybridMultilevel"/>
    <w:tmpl w:val="BE8A446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363C58D0"/>
    <w:multiLevelType w:val="hybridMultilevel"/>
    <w:tmpl w:val="C5E6C0F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36CE4A4F"/>
    <w:multiLevelType w:val="hybridMultilevel"/>
    <w:tmpl w:val="FBB61A24"/>
    <w:lvl w:ilvl="0" w:tplc="04160003">
      <w:start w:val="1"/>
      <w:numFmt w:val="bullet"/>
      <w:lvlText w:val="o"/>
      <w:lvlJc w:val="left"/>
      <w:pPr>
        <w:ind w:left="720" w:hanging="360"/>
      </w:pPr>
      <w:rPr>
        <w:rFonts w:ascii="Courier New" w:hAnsi="Courier New"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2" w15:restartNumberingAfterBreak="0">
    <w:nsid w:val="36F461C5"/>
    <w:multiLevelType w:val="hybridMultilevel"/>
    <w:tmpl w:val="EE249664"/>
    <w:lvl w:ilvl="0" w:tplc="A03C9D54">
      <w:start w:val="2"/>
      <w:numFmt w:val="bullet"/>
      <w:lvlText w:val="-"/>
      <w:lvlJc w:val="left"/>
      <w:pPr>
        <w:ind w:left="720" w:hanging="360"/>
      </w:pPr>
      <w:rPr>
        <w:rFonts w:ascii="Calibri" w:eastAsiaTheme="minorHAnsi" w:hAnsi="Calibri" w:cstheme="minorBidi"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37197A6D"/>
    <w:multiLevelType w:val="hybridMultilevel"/>
    <w:tmpl w:val="29AC20B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3D441384"/>
    <w:multiLevelType w:val="hybridMultilevel"/>
    <w:tmpl w:val="37066930"/>
    <w:lvl w:ilvl="0" w:tplc="580A0017">
      <w:start w:val="1"/>
      <w:numFmt w:val="lowerLetter"/>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25" w15:restartNumberingAfterBreak="0">
    <w:nsid w:val="412A19F3"/>
    <w:multiLevelType w:val="hybridMultilevel"/>
    <w:tmpl w:val="4768AF98"/>
    <w:lvl w:ilvl="0" w:tplc="715A0922">
      <w:numFmt w:val="bullet"/>
      <w:lvlText w:val="-"/>
      <w:lvlJc w:val="left"/>
      <w:pPr>
        <w:ind w:left="796" w:hanging="360"/>
      </w:pPr>
      <w:rPr>
        <w:rFonts w:ascii="Gill Sans MT" w:hAnsi="Gill Sans MT" w:cs="Lucida Sans Unicode" w:hint="default"/>
        <w:color w:val="auto"/>
      </w:rPr>
    </w:lvl>
    <w:lvl w:ilvl="1" w:tplc="04160003" w:tentative="1">
      <w:start w:val="1"/>
      <w:numFmt w:val="bullet"/>
      <w:lvlText w:val="o"/>
      <w:lvlJc w:val="left"/>
      <w:pPr>
        <w:ind w:left="1516" w:hanging="360"/>
      </w:pPr>
      <w:rPr>
        <w:rFonts w:ascii="Courier New" w:hAnsi="Courier New" w:cs="Courier New" w:hint="default"/>
      </w:rPr>
    </w:lvl>
    <w:lvl w:ilvl="2" w:tplc="04160005" w:tentative="1">
      <w:start w:val="1"/>
      <w:numFmt w:val="bullet"/>
      <w:lvlText w:val=""/>
      <w:lvlJc w:val="left"/>
      <w:pPr>
        <w:ind w:left="2236" w:hanging="360"/>
      </w:pPr>
      <w:rPr>
        <w:rFonts w:ascii="Wingdings" w:hAnsi="Wingdings" w:hint="default"/>
      </w:rPr>
    </w:lvl>
    <w:lvl w:ilvl="3" w:tplc="04160001" w:tentative="1">
      <w:start w:val="1"/>
      <w:numFmt w:val="bullet"/>
      <w:lvlText w:val=""/>
      <w:lvlJc w:val="left"/>
      <w:pPr>
        <w:ind w:left="2956" w:hanging="360"/>
      </w:pPr>
      <w:rPr>
        <w:rFonts w:ascii="Symbol" w:hAnsi="Symbol" w:hint="default"/>
      </w:rPr>
    </w:lvl>
    <w:lvl w:ilvl="4" w:tplc="04160003" w:tentative="1">
      <w:start w:val="1"/>
      <w:numFmt w:val="bullet"/>
      <w:lvlText w:val="o"/>
      <w:lvlJc w:val="left"/>
      <w:pPr>
        <w:ind w:left="3676" w:hanging="360"/>
      </w:pPr>
      <w:rPr>
        <w:rFonts w:ascii="Courier New" w:hAnsi="Courier New" w:cs="Courier New" w:hint="default"/>
      </w:rPr>
    </w:lvl>
    <w:lvl w:ilvl="5" w:tplc="04160005" w:tentative="1">
      <w:start w:val="1"/>
      <w:numFmt w:val="bullet"/>
      <w:lvlText w:val=""/>
      <w:lvlJc w:val="left"/>
      <w:pPr>
        <w:ind w:left="4396" w:hanging="360"/>
      </w:pPr>
      <w:rPr>
        <w:rFonts w:ascii="Wingdings" w:hAnsi="Wingdings" w:hint="default"/>
      </w:rPr>
    </w:lvl>
    <w:lvl w:ilvl="6" w:tplc="04160001" w:tentative="1">
      <w:start w:val="1"/>
      <w:numFmt w:val="bullet"/>
      <w:lvlText w:val=""/>
      <w:lvlJc w:val="left"/>
      <w:pPr>
        <w:ind w:left="5116" w:hanging="360"/>
      </w:pPr>
      <w:rPr>
        <w:rFonts w:ascii="Symbol" w:hAnsi="Symbol" w:hint="default"/>
      </w:rPr>
    </w:lvl>
    <w:lvl w:ilvl="7" w:tplc="04160003" w:tentative="1">
      <w:start w:val="1"/>
      <w:numFmt w:val="bullet"/>
      <w:lvlText w:val="o"/>
      <w:lvlJc w:val="left"/>
      <w:pPr>
        <w:ind w:left="5836" w:hanging="360"/>
      </w:pPr>
      <w:rPr>
        <w:rFonts w:ascii="Courier New" w:hAnsi="Courier New" w:cs="Courier New" w:hint="default"/>
      </w:rPr>
    </w:lvl>
    <w:lvl w:ilvl="8" w:tplc="04160005" w:tentative="1">
      <w:start w:val="1"/>
      <w:numFmt w:val="bullet"/>
      <w:lvlText w:val=""/>
      <w:lvlJc w:val="left"/>
      <w:pPr>
        <w:ind w:left="6556" w:hanging="360"/>
      </w:pPr>
      <w:rPr>
        <w:rFonts w:ascii="Wingdings" w:hAnsi="Wingdings" w:hint="default"/>
      </w:rPr>
    </w:lvl>
  </w:abstractNum>
  <w:abstractNum w:abstractNumId="26" w15:restartNumberingAfterBreak="0">
    <w:nsid w:val="43CF189C"/>
    <w:multiLevelType w:val="hybridMultilevel"/>
    <w:tmpl w:val="E48EDB1A"/>
    <w:lvl w:ilvl="0" w:tplc="DA40849C">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6A44E7F"/>
    <w:multiLevelType w:val="hybridMultilevel"/>
    <w:tmpl w:val="25F8FC98"/>
    <w:lvl w:ilvl="0" w:tplc="04160003">
      <w:start w:val="1"/>
      <w:numFmt w:val="bullet"/>
      <w:lvlText w:val="o"/>
      <w:lvlJc w:val="left"/>
      <w:pPr>
        <w:ind w:left="720" w:hanging="360"/>
      </w:pPr>
      <w:rPr>
        <w:rFonts w:ascii="Courier New" w:hAnsi="Courier New"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28" w15:restartNumberingAfterBreak="0">
    <w:nsid w:val="4A9274E1"/>
    <w:multiLevelType w:val="hybridMultilevel"/>
    <w:tmpl w:val="2A0A1302"/>
    <w:lvl w:ilvl="0" w:tplc="580A0017">
      <w:start w:val="1"/>
      <w:numFmt w:val="lowerLetter"/>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29" w15:restartNumberingAfterBreak="0">
    <w:nsid w:val="4B4B4774"/>
    <w:multiLevelType w:val="hybridMultilevel"/>
    <w:tmpl w:val="F50A0F3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C0D5599"/>
    <w:multiLevelType w:val="hybridMultilevel"/>
    <w:tmpl w:val="2BCC7E9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1" w15:restartNumberingAfterBreak="0">
    <w:nsid w:val="4C1A35E9"/>
    <w:multiLevelType w:val="hybridMultilevel"/>
    <w:tmpl w:val="BDC6D3D2"/>
    <w:lvl w:ilvl="0" w:tplc="04160003">
      <w:start w:val="1"/>
      <w:numFmt w:val="bullet"/>
      <w:lvlText w:val="o"/>
      <w:lvlJc w:val="left"/>
      <w:pPr>
        <w:ind w:left="720" w:hanging="360"/>
      </w:pPr>
      <w:rPr>
        <w:rFonts w:ascii="Courier New" w:hAnsi="Courier New" w:cs="Courier New"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32" w15:restartNumberingAfterBreak="0">
    <w:nsid w:val="4E1947AE"/>
    <w:multiLevelType w:val="hybridMultilevel"/>
    <w:tmpl w:val="33B87CB8"/>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EAE3E92"/>
    <w:multiLevelType w:val="hybridMultilevel"/>
    <w:tmpl w:val="3EAE11A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4" w15:restartNumberingAfterBreak="0">
    <w:nsid w:val="4F512E8D"/>
    <w:multiLevelType w:val="hybridMultilevel"/>
    <w:tmpl w:val="3EFC941A"/>
    <w:lvl w:ilvl="0" w:tplc="04160001">
      <w:start w:val="1"/>
      <w:numFmt w:val="bullet"/>
      <w:lvlText w:val=""/>
      <w:lvlJc w:val="left"/>
      <w:pPr>
        <w:ind w:left="360" w:hanging="360"/>
      </w:pPr>
      <w:rPr>
        <w:rFonts w:ascii="Symbol" w:hAnsi="Symbol" w:hint="default"/>
      </w:rPr>
    </w:lvl>
    <w:lvl w:ilvl="1" w:tplc="580A0003" w:tentative="1">
      <w:start w:val="1"/>
      <w:numFmt w:val="bullet"/>
      <w:lvlText w:val="o"/>
      <w:lvlJc w:val="left"/>
      <w:pPr>
        <w:ind w:left="1080" w:hanging="360"/>
      </w:pPr>
      <w:rPr>
        <w:rFonts w:ascii="Courier New" w:hAnsi="Courier New" w:cs="Courier New" w:hint="default"/>
      </w:rPr>
    </w:lvl>
    <w:lvl w:ilvl="2" w:tplc="580A0005" w:tentative="1">
      <w:start w:val="1"/>
      <w:numFmt w:val="bullet"/>
      <w:lvlText w:val=""/>
      <w:lvlJc w:val="left"/>
      <w:pPr>
        <w:ind w:left="1800" w:hanging="360"/>
      </w:pPr>
      <w:rPr>
        <w:rFonts w:ascii="Wingdings" w:hAnsi="Wingdings" w:hint="default"/>
      </w:rPr>
    </w:lvl>
    <w:lvl w:ilvl="3" w:tplc="580A0001" w:tentative="1">
      <w:start w:val="1"/>
      <w:numFmt w:val="bullet"/>
      <w:lvlText w:val=""/>
      <w:lvlJc w:val="left"/>
      <w:pPr>
        <w:ind w:left="2520" w:hanging="360"/>
      </w:pPr>
      <w:rPr>
        <w:rFonts w:ascii="Symbol" w:hAnsi="Symbol" w:hint="default"/>
      </w:rPr>
    </w:lvl>
    <w:lvl w:ilvl="4" w:tplc="580A0003" w:tentative="1">
      <w:start w:val="1"/>
      <w:numFmt w:val="bullet"/>
      <w:lvlText w:val="o"/>
      <w:lvlJc w:val="left"/>
      <w:pPr>
        <w:ind w:left="3240" w:hanging="360"/>
      </w:pPr>
      <w:rPr>
        <w:rFonts w:ascii="Courier New" w:hAnsi="Courier New" w:cs="Courier New" w:hint="default"/>
      </w:rPr>
    </w:lvl>
    <w:lvl w:ilvl="5" w:tplc="580A0005" w:tentative="1">
      <w:start w:val="1"/>
      <w:numFmt w:val="bullet"/>
      <w:lvlText w:val=""/>
      <w:lvlJc w:val="left"/>
      <w:pPr>
        <w:ind w:left="3960" w:hanging="360"/>
      </w:pPr>
      <w:rPr>
        <w:rFonts w:ascii="Wingdings" w:hAnsi="Wingdings" w:hint="default"/>
      </w:rPr>
    </w:lvl>
    <w:lvl w:ilvl="6" w:tplc="580A0001" w:tentative="1">
      <w:start w:val="1"/>
      <w:numFmt w:val="bullet"/>
      <w:lvlText w:val=""/>
      <w:lvlJc w:val="left"/>
      <w:pPr>
        <w:ind w:left="4680" w:hanging="360"/>
      </w:pPr>
      <w:rPr>
        <w:rFonts w:ascii="Symbol" w:hAnsi="Symbol" w:hint="default"/>
      </w:rPr>
    </w:lvl>
    <w:lvl w:ilvl="7" w:tplc="580A0003" w:tentative="1">
      <w:start w:val="1"/>
      <w:numFmt w:val="bullet"/>
      <w:lvlText w:val="o"/>
      <w:lvlJc w:val="left"/>
      <w:pPr>
        <w:ind w:left="5400" w:hanging="360"/>
      </w:pPr>
      <w:rPr>
        <w:rFonts w:ascii="Courier New" w:hAnsi="Courier New" w:cs="Courier New" w:hint="default"/>
      </w:rPr>
    </w:lvl>
    <w:lvl w:ilvl="8" w:tplc="580A0005" w:tentative="1">
      <w:start w:val="1"/>
      <w:numFmt w:val="bullet"/>
      <w:lvlText w:val=""/>
      <w:lvlJc w:val="left"/>
      <w:pPr>
        <w:ind w:left="6120" w:hanging="360"/>
      </w:pPr>
      <w:rPr>
        <w:rFonts w:ascii="Wingdings" w:hAnsi="Wingdings" w:hint="default"/>
      </w:rPr>
    </w:lvl>
  </w:abstractNum>
  <w:abstractNum w:abstractNumId="35" w15:restartNumberingAfterBreak="0">
    <w:nsid w:val="50B027FE"/>
    <w:multiLevelType w:val="hybridMultilevel"/>
    <w:tmpl w:val="44F28242"/>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15:restartNumberingAfterBreak="0">
    <w:nsid w:val="516B4769"/>
    <w:multiLevelType w:val="hybridMultilevel"/>
    <w:tmpl w:val="9EA0DD20"/>
    <w:lvl w:ilvl="0" w:tplc="715A0922">
      <w:numFmt w:val="bullet"/>
      <w:lvlText w:val="-"/>
      <w:lvlJc w:val="left"/>
      <w:pPr>
        <w:ind w:left="720" w:hanging="360"/>
      </w:pPr>
      <w:rPr>
        <w:rFonts w:ascii="Gill Sans MT" w:hAnsi="Gill Sans MT" w:cs="Lucida Sans Unicode"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1DE69D2"/>
    <w:multiLevelType w:val="hybridMultilevel"/>
    <w:tmpl w:val="D330896A"/>
    <w:lvl w:ilvl="0" w:tplc="04160005">
      <w:start w:val="1"/>
      <w:numFmt w:val="bullet"/>
      <w:lvlText w:val=""/>
      <w:lvlJc w:val="left"/>
      <w:pPr>
        <w:ind w:left="1428" w:hanging="360"/>
      </w:pPr>
      <w:rPr>
        <w:rFonts w:ascii="Wingdings" w:hAnsi="Wingdings" w:hint="default"/>
      </w:rPr>
    </w:lvl>
    <w:lvl w:ilvl="1" w:tplc="4C0A0003" w:tentative="1">
      <w:start w:val="1"/>
      <w:numFmt w:val="bullet"/>
      <w:lvlText w:val="o"/>
      <w:lvlJc w:val="left"/>
      <w:pPr>
        <w:ind w:left="2148" w:hanging="360"/>
      </w:pPr>
      <w:rPr>
        <w:rFonts w:ascii="Courier New" w:hAnsi="Courier New" w:cs="Courier New" w:hint="default"/>
      </w:rPr>
    </w:lvl>
    <w:lvl w:ilvl="2" w:tplc="4C0A0005" w:tentative="1">
      <w:start w:val="1"/>
      <w:numFmt w:val="bullet"/>
      <w:lvlText w:val=""/>
      <w:lvlJc w:val="left"/>
      <w:pPr>
        <w:ind w:left="2868" w:hanging="360"/>
      </w:pPr>
      <w:rPr>
        <w:rFonts w:ascii="Wingdings" w:hAnsi="Wingdings" w:hint="default"/>
      </w:rPr>
    </w:lvl>
    <w:lvl w:ilvl="3" w:tplc="4C0A0001" w:tentative="1">
      <w:start w:val="1"/>
      <w:numFmt w:val="bullet"/>
      <w:lvlText w:val=""/>
      <w:lvlJc w:val="left"/>
      <w:pPr>
        <w:ind w:left="3588" w:hanging="360"/>
      </w:pPr>
      <w:rPr>
        <w:rFonts w:ascii="Symbol" w:hAnsi="Symbol" w:hint="default"/>
      </w:rPr>
    </w:lvl>
    <w:lvl w:ilvl="4" w:tplc="4C0A0003" w:tentative="1">
      <w:start w:val="1"/>
      <w:numFmt w:val="bullet"/>
      <w:lvlText w:val="o"/>
      <w:lvlJc w:val="left"/>
      <w:pPr>
        <w:ind w:left="4308" w:hanging="360"/>
      </w:pPr>
      <w:rPr>
        <w:rFonts w:ascii="Courier New" w:hAnsi="Courier New" w:cs="Courier New" w:hint="default"/>
      </w:rPr>
    </w:lvl>
    <w:lvl w:ilvl="5" w:tplc="4C0A0005" w:tentative="1">
      <w:start w:val="1"/>
      <w:numFmt w:val="bullet"/>
      <w:lvlText w:val=""/>
      <w:lvlJc w:val="left"/>
      <w:pPr>
        <w:ind w:left="5028" w:hanging="360"/>
      </w:pPr>
      <w:rPr>
        <w:rFonts w:ascii="Wingdings" w:hAnsi="Wingdings" w:hint="default"/>
      </w:rPr>
    </w:lvl>
    <w:lvl w:ilvl="6" w:tplc="4C0A0001" w:tentative="1">
      <w:start w:val="1"/>
      <w:numFmt w:val="bullet"/>
      <w:lvlText w:val=""/>
      <w:lvlJc w:val="left"/>
      <w:pPr>
        <w:ind w:left="5748" w:hanging="360"/>
      </w:pPr>
      <w:rPr>
        <w:rFonts w:ascii="Symbol" w:hAnsi="Symbol" w:hint="default"/>
      </w:rPr>
    </w:lvl>
    <w:lvl w:ilvl="7" w:tplc="4C0A0003" w:tentative="1">
      <w:start w:val="1"/>
      <w:numFmt w:val="bullet"/>
      <w:lvlText w:val="o"/>
      <w:lvlJc w:val="left"/>
      <w:pPr>
        <w:ind w:left="6468" w:hanging="360"/>
      </w:pPr>
      <w:rPr>
        <w:rFonts w:ascii="Courier New" w:hAnsi="Courier New" w:cs="Courier New" w:hint="default"/>
      </w:rPr>
    </w:lvl>
    <w:lvl w:ilvl="8" w:tplc="4C0A0005" w:tentative="1">
      <w:start w:val="1"/>
      <w:numFmt w:val="bullet"/>
      <w:lvlText w:val=""/>
      <w:lvlJc w:val="left"/>
      <w:pPr>
        <w:ind w:left="7188" w:hanging="360"/>
      </w:pPr>
      <w:rPr>
        <w:rFonts w:ascii="Wingdings" w:hAnsi="Wingdings" w:hint="default"/>
      </w:rPr>
    </w:lvl>
  </w:abstractNum>
  <w:abstractNum w:abstractNumId="38" w15:restartNumberingAfterBreak="0">
    <w:nsid w:val="528918F8"/>
    <w:multiLevelType w:val="hybridMultilevel"/>
    <w:tmpl w:val="05C23C96"/>
    <w:lvl w:ilvl="0" w:tplc="580A0017">
      <w:start w:val="1"/>
      <w:numFmt w:val="lowerLetter"/>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39" w15:restartNumberingAfterBreak="0">
    <w:nsid w:val="583A039C"/>
    <w:multiLevelType w:val="hybridMultilevel"/>
    <w:tmpl w:val="44586240"/>
    <w:lvl w:ilvl="0" w:tplc="715A0922">
      <w:numFmt w:val="bullet"/>
      <w:lvlText w:val="-"/>
      <w:lvlJc w:val="left"/>
      <w:pPr>
        <w:ind w:left="1080" w:hanging="360"/>
      </w:pPr>
      <w:rPr>
        <w:rFonts w:ascii="Gill Sans MT" w:hAnsi="Gill Sans MT" w:cs="Lucida Sans Unicode" w:hint="default"/>
        <w:color w:val="auto"/>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0" w15:restartNumberingAfterBreak="0">
    <w:nsid w:val="5E9426E4"/>
    <w:multiLevelType w:val="hybridMultilevel"/>
    <w:tmpl w:val="7FCC3C7C"/>
    <w:lvl w:ilvl="0" w:tplc="0416001B">
      <w:start w:val="1"/>
      <w:numFmt w:val="lowerRoman"/>
      <w:lvlText w:val="%1."/>
      <w:lvlJc w:val="righ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1" w15:restartNumberingAfterBreak="0">
    <w:nsid w:val="60014923"/>
    <w:multiLevelType w:val="hybridMultilevel"/>
    <w:tmpl w:val="8480A12E"/>
    <w:lvl w:ilvl="0" w:tplc="5FB036EC">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2" w15:restartNumberingAfterBreak="0">
    <w:nsid w:val="61875299"/>
    <w:multiLevelType w:val="hybridMultilevel"/>
    <w:tmpl w:val="4AF4C0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3" w15:restartNumberingAfterBreak="0">
    <w:nsid w:val="6EA212CE"/>
    <w:multiLevelType w:val="hybridMultilevel"/>
    <w:tmpl w:val="EFA2B784"/>
    <w:lvl w:ilvl="0" w:tplc="FF46CFBA">
      <w:start w:val="1"/>
      <w:numFmt w:val="bullet"/>
      <w:lvlText w:val=""/>
      <w:lvlJc w:val="left"/>
      <w:pPr>
        <w:ind w:left="720" w:hanging="360"/>
      </w:pPr>
      <w:rPr>
        <w:rFonts w:ascii="Symbol" w:hAnsi="Symbol" w:hint="default"/>
        <w:color w:val="auto"/>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4" w15:restartNumberingAfterBreak="0">
    <w:nsid w:val="7032096F"/>
    <w:multiLevelType w:val="hybridMultilevel"/>
    <w:tmpl w:val="8494979C"/>
    <w:lvl w:ilvl="0" w:tplc="550E7AD4">
      <w:start w:val="1"/>
      <w:numFmt w:val="lowerRoman"/>
      <w:lvlText w:val="%1."/>
      <w:lvlJc w:val="left"/>
      <w:pPr>
        <w:ind w:left="720" w:hanging="72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5" w15:restartNumberingAfterBreak="0">
    <w:nsid w:val="70BB1488"/>
    <w:multiLevelType w:val="hybridMultilevel"/>
    <w:tmpl w:val="CD908E6E"/>
    <w:lvl w:ilvl="0" w:tplc="04160005">
      <w:start w:val="1"/>
      <w:numFmt w:val="bullet"/>
      <w:lvlText w:val=""/>
      <w:lvlJc w:val="left"/>
      <w:pPr>
        <w:ind w:left="720" w:hanging="360"/>
      </w:pPr>
      <w:rPr>
        <w:rFonts w:ascii="Wingdings" w:hAnsi="Wingdings" w:hint="default"/>
      </w:rPr>
    </w:lvl>
    <w:lvl w:ilvl="1" w:tplc="4C0A0003" w:tentative="1">
      <w:start w:val="1"/>
      <w:numFmt w:val="bullet"/>
      <w:lvlText w:val="o"/>
      <w:lvlJc w:val="left"/>
      <w:pPr>
        <w:ind w:left="1440" w:hanging="360"/>
      </w:pPr>
      <w:rPr>
        <w:rFonts w:ascii="Courier New" w:hAnsi="Courier New" w:cs="Courier New"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46" w15:restartNumberingAfterBreak="0">
    <w:nsid w:val="713851BE"/>
    <w:multiLevelType w:val="hybridMultilevel"/>
    <w:tmpl w:val="4F083BC6"/>
    <w:lvl w:ilvl="0" w:tplc="715A0922">
      <w:numFmt w:val="bullet"/>
      <w:lvlText w:val="-"/>
      <w:lvlJc w:val="left"/>
      <w:pPr>
        <w:ind w:left="1080" w:hanging="360"/>
      </w:pPr>
      <w:rPr>
        <w:rFonts w:ascii="Gill Sans MT" w:hAnsi="Gill Sans MT" w:cs="Lucida Sans Unicode" w:hint="default"/>
        <w:color w:val="auto"/>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47" w15:restartNumberingAfterBreak="0">
    <w:nsid w:val="72212278"/>
    <w:multiLevelType w:val="hybridMultilevel"/>
    <w:tmpl w:val="A96C1EBE"/>
    <w:lvl w:ilvl="0" w:tplc="580A0017">
      <w:start w:val="1"/>
      <w:numFmt w:val="lowerLetter"/>
      <w:lvlText w:val="%1)"/>
      <w:lvlJc w:val="left"/>
      <w:pPr>
        <w:ind w:left="360" w:hanging="360"/>
      </w:pPr>
      <w:rPr>
        <w:rFonts w:hint="default"/>
      </w:rPr>
    </w:lvl>
    <w:lvl w:ilvl="1" w:tplc="580A0019" w:tentative="1">
      <w:start w:val="1"/>
      <w:numFmt w:val="lowerLetter"/>
      <w:lvlText w:val="%2."/>
      <w:lvlJc w:val="left"/>
      <w:pPr>
        <w:ind w:left="1080" w:hanging="360"/>
      </w:pPr>
    </w:lvl>
    <w:lvl w:ilvl="2" w:tplc="580A001B" w:tentative="1">
      <w:start w:val="1"/>
      <w:numFmt w:val="lowerRoman"/>
      <w:lvlText w:val="%3."/>
      <w:lvlJc w:val="right"/>
      <w:pPr>
        <w:ind w:left="1800" w:hanging="180"/>
      </w:pPr>
    </w:lvl>
    <w:lvl w:ilvl="3" w:tplc="580A000F" w:tentative="1">
      <w:start w:val="1"/>
      <w:numFmt w:val="decimal"/>
      <w:lvlText w:val="%4."/>
      <w:lvlJc w:val="left"/>
      <w:pPr>
        <w:ind w:left="2520" w:hanging="360"/>
      </w:pPr>
    </w:lvl>
    <w:lvl w:ilvl="4" w:tplc="580A0019" w:tentative="1">
      <w:start w:val="1"/>
      <w:numFmt w:val="lowerLetter"/>
      <w:lvlText w:val="%5."/>
      <w:lvlJc w:val="left"/>
      <w:pPr>
        <w:ind w:left="3240" w:hanging="360"/>
      </w:pPr>
    </w:lvl>
    <w:lvl w:ilvl="5" w:tplc="580A001B" w:tentative="1">
      <w:start w:val="1"/>
      <w:numFmt w:val="lowerRoman"/>
      <w:lvlText w:val="%6."/>
      <w:lvlJc w:val="right"/>
      <w:pPr>
        <w:ind w:left="3960" w:hanging="180"/>
      </w:pPr>
    </w:lvl>
    <w:lvl w:ilvl="6" w:tplc="580A000F" w:tentative="1">
      <w:start w:val="1"/>
      <w:numFmt w:val="decimal"/>
      <w:lvlText w:val="%7."/>
      <w:lvlJc w:val="left"/>
      <w:pPr>
        <w:ind w:left="4680" w:hanging="360"/>
      </w:pPr>
    </w:lvl>
    <w:lvl w:ilvl="7" w:tplc="580A0019" w:tentative="1">
      <w:start w:val="1"/>
      <w:numFmt w:val="lowerLetter"/>
      <w:lvlText w:val="%8."/>
      <w:lvlJc w:val="left"/>
      <w:pPr>
        <w:ind w:left="5400" w:hanging="360"/>
      </w:pPr>
    </w:lvl>
    <w:lvl w:ilvl="8" w:tplc="580A001B" w:tentative="1">
      <w:start w:val="1"/>
      <w:numFmt w:val="lowerRoman"/>
      <w:lvlText w:val="%9."/>
      <w:lvlJc w:val="right"/>
      <w:pPr>
        <w:ind w:left="6120" w:hanging="180"/>
      </w:pPr>
    </w:lvl>
  </w:abstractNum>
  <w:abstractNum w:abstractNumId="48" w15:restartNumberingAfterBreak="0">
    <w:nsid w:val="73944B60"/>
    <w:multiLevelType w:val="hybridMultilevel"/>
    <w:tmpl w:val="B26A296A"/>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9" w15:restartNumberingAfterBreak="0">
    <w:nsid w:val="73957AB8"/>
    <w:multiLevelType w:val="hybridMultilevel"/>
    <w:tmpl w:val="705CEA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0" w15:restartNumberingAfterBreak="0">
    <w:nsid w:val="73DD46C2"/>
    <w:multiLevelType w:val="hybridMultilevel"/>
    <w:tmpl w:val="A762014A"/>
    <w:lvl w:ilvl="0" w:tplc="04160017">
      <w:start w:val="1"/>
      <w:numFmt w:val="lowerLetter"/>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1" w15:restartNumberingAfterBreak="0">
    <w:nsid w:val="7936586A"/>
    <w:multiLevelType w:val="hybridMultilevel"/>
    <w:tmpl w:val="A58A2980"/>
    <w:lvl w:ilvl="0" w:tplc="04160003">
      <w:start w:val="1"/>
      <w:numFmt w:val="bullet"/>
      <w:lvlText w:val="o"/>
      <w:lvlJc w:val="left"/>
      <w:pPr>
        <w:ind w:left="360" w:hanging="360"/>
      </w:pPr>
      <w:rPr>
        <w:rFonts w:ascii="Courier New" w:hAnsi="Courier New" w:cs="Courier New"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52" w15:restartNumberingAfterBreak="0">
    <w:nsid w:val="7A0A166C"/>
    <w:multiLevelType w:val="hybridMultilevel"/>
    <w:tmpl w:val="788E7E5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3" w15:restartNumberingAfterBreak="0">
    <w:nsid w:val="7CBF0AB9"/>
    <w:multiLevelType w:val="hybridMultilevel"/>
    <w:tmpl w:val="16FE731A"/>
    <w:lvl w:ilvl="0" w:tplc="04160003">
      <w:start w:val="1"/>
      <w:numFmt w:val="bullet"/>
      <w:lvlText w:val="o"/>
      <w:lvlJc w:val="left"/>
      <w:pPr>
        <w:ind w:left="720" w:hanging="360"/>
      </w:pPr>
      <w:rPr>
        <w:rFonts w:ascii="Courier New" w:hAnsi="Courier New" w:cs="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15:restartNumberingAfterBreak="0">
    <w:nsid w:val="7E7222BE"/>
    <w:multiLevelType w:val="hybridMultilevel"/>
    <w:tmpl w:val="A31E636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12"/>
  </w:num>
  <w:num w:numId="5">
    <w:abstractNumId w:val="43"/>
  </w:num>
  <w:num w:numId="6">
    <w:abstractNumId w:val="30"/>
  </w:num>
  <w:num w:numId="7">
    <w:abstractNumId w:val="42"/>
  </w:num>
  <w:num w:numId="8">
    <w:abstractNumId w:val="23"/>
  </w:num>
  <w:num w:numId="9">
    <w:abstractNumId w:val="20"/>
  </w:num>
  <w:num w:numId="10">
    <w:abstractNumId w:val="19"/>
  </w:num>
  <w:num w:numId="11">
    <w:abstractNumId w:val="29"/>
  </w:num>
  <w:num w:numId="12">
    <w:abstractNumId w:val="25"/>
  </w:num>
  <w:num w:numId="13">
    <w:abstractNumId w:val="36"/>
  </w:num>
  <w:num w:numId="14">
    <w:abstractNumId w:val="54"/>
  </w:num>
  <w:num w:numId="15">
    <w:abstractNumId w:val="10"/>
  </w:num>
  <w:num w:numId="16">
    <w:abstractNumId w:val="49"/>
  </w:num>
  <w:num w:numId="17">
    <w:abstractNumId w:val="46"/>
  </w:num>
  <w:num w:numId="18">
    <w:abstractNumId w:val="39"/>
  </w:num>
  <w:num w:numId="19">
    <w:abstractNumId w:val="9"/>
  </w:num>
  <w:num w:numId="20">
    <w:abstractNumId w:val="8"/>
  </w:num>
  <w:num w:numId="21">
    <w:abstractNumId w:val="15"/>
  </w:num>
  <w:num w:numId="22">
    <w:abstractNumId w:val="32"/>
  </w:num>
  <w:num w:numId="23">
    <w:abstractNumId w:val="35"/>
  </w:num>
  <w:num w:numId="24">
    <w:abstractNumId w:val="52"/>
  </w:num>
  <w:num w:numId="25">
    <w:abstractNumId w:val="47"/>
  </w:num>
  <w:num w:numId="26">
    <w:abstractNumId w:val="24"/>
  </w:num>
  <w:num w:numId="27">
    <w:abstractNumId w:val="3"/>
  </w:num>
  <w:num w:numId="28">
    <w:abstractNumId w:val="38"/>
  </w:num>
  <w:num w:numId="29">
    <w:abstractNumId w:val="28"/>
  </w:num>
  <w:num w:numId="30">
    <w:abstractNumId w:val="50"/>
  </w:num>
  <w:num w:numId="31">
    <w:abstractNumId w:val="41"/>
  </w:num>
  <w:num w:numId="32">
    <w:abstractNumId w:val="13"/>
  </w:num>
  <w:num w:numId="33">
    <w:abstractNumId w:val="26"/>
  </w:num>
  <w:num w:numId="34">
    <w:abstractNumId w:val="44"/>
  </w:num>
  <w:num w:numId="35">
    <w:abstractNumId w:val="40"/>
  </w:num>
  <w:num w:numId="36">
    <w:abstractNumId w:val="0"/>
  </w:num>
  <w:num w:numId="37">
    <w:abstractNumId w:val="4"/>
  </w:num>
  <w:num w:numId="38">
    <w:abstractNumId w:val="34"/>
  </w:num>
  <w:num w:numId="39">
    <w:abstractNumId w:val="22"/>
  </w:num>
  <w:num w:numId="40">
    <w:abstractNumId w:val="18"/>
  </w:num>
  <w:num w:numId="41">
    <w:abstractNumId w:val="33"/>
  </w:num>
  <w:num w:numId="42">
    <w:abstractNumId w:val="5"/>
  </w:num>
  <w:num w:numId="43">
    <w:abstractNumId w:val="11"/>
  </w:num>
  <w:num w:numId="44">
    <w:abstractNumId w:val="1"/>
  </w:num>
  <w:num w:numId="45">
    <w:abstractNumId w:val="53"/>
  </w:num>
  <w:num w:numId="46">
    <w:abstractNumId w:val="48"/>
  </w:num>
  <w:num w:numId="47">
    <w:abstractNumId w:val="51"/>
  </w:num>
  <w:num w:numId="48">
    <w:abstractNumId w:val="14"/>
  </w:num>
  <w:num w:numId="49">
    <w:abstractNumId w:val="16"/>
  </w:num>
  <w:num w:numId="50">
    <w:abstractNumId w:val="17"/>
  </w:num>
  <w:num w:numId="51">
    <w:abstractNumId w:val="45"/>
  </w:num>
  <w:num w:numId="52">
    <w:abstractNumId w:val="37"/>
  </w:num>
  <w:num w:numId="53">
    <w:abstractNumId w:val="21"/>
  </w:num>
  <w:num w:numId="54">
    <w:abstractNumId w:val="27"/>
  </w:num>
  <w:num w:numId="55">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pt-BR" w:vendorID="64" w:dllVersion="6" w:nlCheck="1" w:checkStyle="0"/>
  <w:activeWritingStyle w:appName="MSWord" w:lang="es-NI" w:vendorID="64" w:dllVersion="6" w:nlCheck="1" w:checkStyle="1"/>
  <w:activeWritingStyle w:appName="MSWord" w:lang="pt-BR" w:vendorID="64" w:dllVersion="0" w:nlCheck="1" w:checkStyle="0"/>
  <w:activeWritingStyle w:appName="MSWord" w:lang="es-NI" w:vendorID="64" w:dllVersion="0"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FEB"/>
    <w:rsid w:val="00000379"/>
    <w:rsid w:val="0000115D"/>
    <w:rsid w:val="00004234"/>
    <w:rsid w:val="00004473"/>
    <w:rsid w:val="00006407"/>
    <w:rsid w:val="000078FE"/>
    <w:rsid w:val="00011816"/>
    <w:rsid w:val="00013D11"/>
    <w:rsid w:val="00014634"/>
    <w:rsid w:val="00015E64"/>
    <w:rsid w:val="0001715C"/>
    <w:rsid w:val="00025B6C"/>
    <w:rsid w:val="00031E7A"/>
    <w:rsid w:val="00034EC2"/>
    <w:rsid w:val="00035421"/>
    <w:rsid w:val="0003554E"/>
    <w:rsid w:val="000376D5"/>
    <w:rsid w:val="0004073C"/>
    <w:rsid w:val="000409C4"/>
    <w:rsid w:val="000418EE"/>
    <w:rsid w:val="0004345A"/>
    <w:rsid w:val="00044226"/>
    <w:rsid w:val="00047EC8"/>
    <w:rsid w:val="00051A15"/>
    <w:rsid w:val="00053B48"/>
    <w:rsid w:val="00055B08"/>
    <w:rsid w:val="00057BAC"/>
    <w:rsid w:val="0006417F"/>
    <w:rsid w:val="000648A7"/>
    <w:rsid w:val="00067116"/>
    <w:rsid w:val="000713B6"/>
    <w:rsid w:val="00073A70"/>
    <w:rsid w:val="000754FC"/>
    <w:rsid w:val="00076A76"/>
    <w:rsid w:val="00076F62"/>
    <w:rsid w:val="00077BE6"/>
    <w:rsid w:val="000803DC"/>
    <w:rsid w:val="0008049F"/>
    <w:rsid w:val="00082319"/>
    <w:rsid w:val="00084319"/>
    <w:rsid w:val="000861C4"/>
    <w:rsid w:val="00095288"/>
    <w:rsid w:val="000958FB"/>
    <w:rsid w:val="00096EDD"/>
    <w:rsid w:val="000A36AB"/>
    <w:rsid w:val="000A455F"/>
    <w:rsid w:val="000A4E6D"/>
    <w:rsid w:val="000A5A01"/>
    <w:rsid w:val="000A5E7B"/>
    <w:rsid w:val="000B6294"/>
    <w:rsid w:val="000B6CAB"/>
    <w:rsid w:val="000B76B1"/>
    <w:rsid w:val="000C1CB4"/>
    <w:rsid w:val="000C3026"/>
    <w:rsid w:val="000C5B49"/>
    <w:rsid w:val="000C64E9"/>
    <w:rsid w:val="000D0837"/>
    <w:rsid w:val="000D0D99"/>
    <w:rsid w:val="000D320B"/>
    <w:rsid w:val="000D5195"/>
    <w:rsid w:val="000D5906"/>
    <w:rsid w:val="000D5B87"/>
    <w:rsid w:val="000D60D9"/>
    <w:rsid w:val="000E0F7E"/>
    <w:rsid w:val="000E42BF"/>
    <w:rsid w:val="000E5453"/>
    <w:rsid w:val="000E7047"/>
    <w:rsid w:val="000F06CD"/>
    <w:rsid w:val="000F084E"/>
    <w:rsid w:val="000F1B61"/>
    <w:rsid w:val="000F3D08"/>
    <w:rsid w:val="000F4D2B"/>
    <w:rsid w:val="000F72F6"/>
    <w:rsid w:val="00101FB2"/>
    <w:rsid w:val="00110DC5"/>
    <w:rsid w:val="00111FDA"/>
    <w:rsid w:val="00112661"/>
    <w:rsid w:val="00113600"/>
    <w:rsid w:val="0011515F"/>
    <w:rsid w:val="0011562B"/>
    <w:rsid w:val="00115B0C"/>
    <w:rsid w:val="00115DB5"/>
    <w:rsid w:val="00116863"/>
    <w:rsid w:val="0011770B"/>
    <w:rsid w:val="001206D2"/>
    <w:rsid w:val="00127C7C"/>
    <w:rsid w:val="00132261"/>
    <w:rsid w:val="001358EE"/>
    <w:rsid w:val="0013690C"/>
    <w:rsid w:val="00140E44"/>
    <w:rsid w:val="00143FCE"/>
    <w:rsid w:val="001525FF"/>
    <w:rsid w:val="0015748B"/>
    <w:rsid w:val="00157CE1"/>
    <w:rsid w:val="00160624"/>
    <w:rsid w:val="0016243C"/>
    <w:rsid w:val="001648F0"/>
    <w:rsid w:val="0016504D"/>
    <w:rsid w:val="001675E9"/>
    <w:rsid w:val="001679C4"/>
    <w:rsid w:val="0018228D"/>
    <w:rsid w:val="00184A8A"/>
    <w:rsid w:val="00187C9C"/>
    <w:rsid w:val="00190474"/>
    <w:rsid w:val="00190DE3"/>
    <w:rsid w:val="001918FA"/>
    <w:rsid w:val="00191E10"/>
    <w:rsid w:val="00194C5E"/>
    <w:rsid w:val="001976A8"/>
    <w:rsid w:val="001979E0"/>
    <w:rsid w:val="00197FC1"/>
    <w:rsid w:val="001A26B4"/>
    <w:rsid w:val="001A35C1"/>
    <w:rsid w:val="001A38F5"/>
    <w:rsid w:val="001A4924"/>
    <w:rsid w:val="001A51EE"/>
    <w:rsid w:val="001A5B31"/>
    <w:rsid w:val="001A5BBF"/>
    <w:rsid w:val="001A61CC"/>
    <w:rsid w:val="001B23A7"/>
    <w:rsid w:val="001B3C72"/>
    <w:rsid w:val="001B4287"/>
    <w:rsid w:val="001B7F9E"/>
    <w:rsid w:val="001C010F"/>
    <w:rsid w:val="001D0655"/>
    <w:rsid w:val="001D0D8E"/>
    <w:rsid w:val="001D1A6D"/>
    <w:rsid w:val="001D2DEF"/>
    <w:rsid w:val="001D4A8F"/>
    <w:rsid w:val="001D64AC"/>
    <w:rsid w:val="001D65FC"/>
    <w:rsid w:val="001D6F74"/>
    <w:rsid w:val="001D74FD"/>
    <w:rsid w:val="001E32EE"/>
    <w:rsid w:val="001E33C9"/>
    <w:rsid w:val="001E7146"/>
    <w:rsid w:val="001E75A7"/>
    <w:rsid w:val="001F1A9C"/>
    <w:rsid w:val="001F2140"/>
    <w:rsid w:val="001F3122"/>
    <w:rsid w:val="001F58AD"/>
    <w:rsid w:val="001F62AE"/>
    <w:rsid w:val="00200853"/>
    <w:rsid w:val="00203AF0"/>
    <w:rsid w:val="00204985"/>
    <w:rsid w:val="0020621B"/>
    <w:rsid w:val="00206789"/>
    <w:rsid w:val="00207634"/>
    <w:rsid w:val="00207CC3"/>
    <w:rsid w:val="0021162B"/>
    <w:rsid w:val="00212814"/>
    <w:rsid w:val="00212D8A"/>
    <w:rsid w:val="00213CFF"/>
    <w:rsid w:val="00215FF6"/>
    <w:rsid w:val="00220291"/>
    <w:rsid w:val="00226896"/>
    <w:rsid w:val="002278FB"/>
    <w:rsid w:val="00227CBF"/>
    <w:rsid w:val="002309D7"/>
    <w:rsid w:val="00232F57"/>
    <w:rsid w:val="00240003"/>
    <w:rsid w:val="00241604"/>
    <w:rsid w:val="002433E9"/>
    <w:rsid w:val="00244578"/>
    <w:rsid w:val="00246F10"/>
    <w:rsid w:val="0025113B"/>
    <w:rsid w:val="00251903"/>
    <w:rsid w:val="00252FC9"/>
    <w:rsid w:val="00253E4E"/>
    <w:rsid w:val="00254F41"/>
    <w:rsid w:val="00255ED4"/>
    <w:rsid w:val="00256D86"/>
    <w:rsid w:val="0025704B"/>
    <w:rsid w:val="002577B7"/>
    <w:rsid w:val="0026428D"/>
    <w:rsid w:val="00264344"/>
    <w:rsid w:val="00276ED8"/>
    <w:rsid w:val="00280006"/>
    <w:rsid w:val="002835AA"/>
    <w:rsid w:val="00285FAD"/>
    <w:rsid w:val="00290C69"/>
    <w:rsid w:val="002910E6"/>
    <w:rsid w:val="002914E3"/>
    <w:rsid w:val="00293A03"/>
    <w:rsid w:val="00294FD6"/>
    <w:rsid w:val="00295419"/>
    <w:rsid w:val="0029698E"/>
    <w:rsid w:val="002970ED"/>
    <w:rsid w:val="002A087D"/>
    <w:rsid w:val="002A3EE6"/>
    <w:rsid w:val="002A50BC"/>
    <w:rsid w:val="002A56B6"/>
    <w:rsid w:val="002A74DA"/>
    <w:rsid w:val="002A7672"/>
    <w:rsid w:val="002A7F85"/>
    <w:rsid w:val="002B1A49"/>
    <w:rsid w:val="002B1DE9"/>
    <w:rsid w:val="002B21B7"/>
    <w:rsid w:val="002B2544"/>
    <w:rsid w:val="002B2C10"/>
    <w:rsid w:val="002B59D4"/>
    <w:rsid w:val="002C4D20"/>
    <w:rsid w:val="002C58C0"/>
    <w:rsid w:val="002C5EEA"/>
    <w:rsid w:val="002D0546"/>
    <w:rsid w:val="002D167C"/>
    <w:rsid w:val="002D46CB"/>
    <w:rsid w:val="002E36B6"/>
    <w:rsid w:val="002E4EF0"/>
    <w:rsid w:val="002E6BC4"/>
    <w:rsid w:val="002E75EA"/>
    <w:rsid w:val="002F00C0"/>
    <w:rsid w:val="002F1DAF"/>
    <w:rsid w:val="002F3E0F"/>
    <w:rsid w:val="002F5E20"/>
    <w:rsid w:val="00300249"/>
    <w:rsid w:val="00303328"/>
    <w:rsid w:val="00304CD1"/>
    <w:rsid w:val="00305089"/>
    <w:rsid w:val="003077B5"/>
    <w:rsid w:val="00311583"/>
    <w:rsid w:val="00311D70"/>
    <w:rsid w:val="003127EA"/>
    <w:rsid w:val="0031290D"/>
    <w:rsid w:val="003129AD"/>
    <w:rsid w:val="003148CC"/>
    <w:rsid w:val="0031527C"/>
    <w:rsid w:val="00316B8E"/>
    <w:rsid w:val="00317D7D"/>
    <w:rsid w:val="0032009F"/>
    <w:rsid w:val="0032068F"/>
    <w:rsid w:val="00322C86"/>
    <w:rsid w:val="00324750"/>
    <w:rsid w:val="003269AE"/>
    <w:rsid w:val="003278AC"/>
    <w:rsid w:val="00330BB1"/>
    <w:rsid w:val="00332118"/>
    <w:rsid w:val="00334486"/>
    <w:rsid w:val="00340193"/>
    <w:rsid w:val="003436B2"/>
    <w:rsid w:val="00350BCC"/>
    <w:rsid w:val="0035633C"/>
    <w:rsid w:val="00356D28"/>
    <w:rsid w:val="00360E1B"/>
    <w:rsid w:val="00362243"/>
    <w:rsid w:val="003646AF"/>
    <w:rsid w:val="00367A03"/>
    <w:rsid w:val="003716CB"/>
    <w:rsid w:val="00375260"/>
    <w:rsid w:val="00375C47"/>
    <w:rsid w:val="0037772D"/>
    <w:rsid w:val="00377B89"/>
    <w:rsid w:val="003822B5"/>
    <w:rsid w:val="003848ED"/>
    <w:rsid w:val="0038505F"/>
    <w:rsid w:val="003862CE"/>
    <w:rsid w:val="0039030C"/>
    <w:rsid w:val="00392DBB"/>
    <w:rsid w:val="003969C2"/>
    <w:rsid w:val="003A01B9"/>
    <w:rsid w:val="003A49E1"/>
    <w:rsid w:val="003A5B6D"/>
    <w:rsid w:val="003A60E7"/>
    <w:rsid w:val="003A6552"/>
    <w:rsid w:val="003A7AB4"/>
    <w:rsid w:val="003B1A18"/>
    <w:rsid w:val="003B31FE"/>
    <w:rsid w:val="003B419D"/>
    <w:rsid w:val="003B4513"/>
    <w:rsid w:val="003B59AE"/>
    <w:rsid w:val="003B5CC8"/>
    <w:rsid w:val="003B6B24"/>
    <w:rsid w:val="003B6F32"/>
    <w:rsid w:val="003B7D8B"/>
    <w:rsid w:val="003C058F"/>
    <w:rsid w:val="003C2840"/>
    <w:rsid w:val="003C2F62"/>
    <w:rsid w:val="003C40C9"/>
    <w:rsid w:val="003C7B06"/>
    <w:rsid w:val="003D2855"/>
    <w:rsid w:val="003D36B1"/>
    <w:rsid w:val="003D73C5"/>
    <w:rsid w:val="003D748B"/>
    <w:rsid w:val="003D78EA"/>
    <w:rsid w:val="003E150B"/>
    <w:rsid w:val="003E17F9"/>
    <w:rsid w:val="003E2EA2"/>
    <w:rsid w:val="003E3C82"/>
    <w:rsid w:val="003E47A0"/>
    <w:rsid w:val="003E4BFE"/>
    <w:rsid w:val="003E4E12"/>
    <w:rsid w:val="003E5375"/>
    <w:rsid w:val="003E540D"/>
    <w:rsid w:val="003E738A"/>
    <w:rsid w:val="003E77AF"/>
    <w:rsid w:val="003F133D"/>
    <w:rsid w:val="003F1F58"/>
    <w:rsid w:val="003F56A3"/>
    <w:rsid w:val="003F5AC6"/>
    <w:rsid w:val="00401449"/>
    <w:rsid w:val="004158B7"/>
    <w:rsid w:val="00415B05"/>
    <w:rsid w:val="00416393"/>
    <w:rsid w:val="00416E43"/>
    <w:rsid w:val="00421715"/>
    <w:rsid w:val="004252AD"/>
    <w:rsid w:val="00431615"/>
    <w:rsid w:val="0043241C"/>
    <w:rsid w:val="00432F6B"/>
    <w:rsid w:val="0043576B"/>
    <w:rsid w:val="0043593E"/>
    <w:rsid w:val="00435AC9"/>
    <w:rsid w:val="00437AC6"/>
    <w:rsid w:val="004405BB"/>
    <w:rsid w:val="00441635"/>
    <w:rsid w:val="004420D1"/>
    <w:rsid w:val="004429DF"/>
    <w:rsid w:val="00443D9B"/>
    <w:rsid w:val="004445DC"/>
    <w:rsid w:val="00446F64"/>
    <w:rsid w:val="00457B5C"/>
    <w:rsid w:val="00457F10"/>
    <w:rsid w:val="0046101F"/>
    <w:rsid w:val="00461B4A"/>
    <w:rsid w:val="00463789"/>
    <w:rsid w:val="00464873"/>
    <w:rsid w:val="00464C3B"/>
    <w:rsid w:val="0046577B"/>
    <w:rsid w:val="004675AF"/>
    <w:rsid w:val="00467EA9"/>
    <w:rsid w:val="00470E73"/>
    <w:rsid w:val="00472E6D"/>
    <w:rsid w:val="0047368F"/>
    <w:rsid w:val="00473BA3"/>
    <w:rsid w:val="004833C3"/>
    <w:rsid w:val="004864FD"/>
    <w:rsid w:val="00487965"/>
    <w:rsid w:val="00490237"/>
    <w:rsid w:val="00490A3C"/>
    <w:rsid w:val="00493DFB"/>
    <w:rsid w:val="00494495"/>
    <w:rsid w:val="004949B2"/>
    <w:rsid w:val="00495F82"/>
    <w:rsid w:val="00496872"/>
    <w:rsid w:val="00496E86"/>
    <w:rsid w:val="00496F1A"/>
    <w:rsid w:val="00497A48"/>
    <w:rsid w:val="004A0381"/>
    <w:rsid w:val="004A30A3"/>
    <w:rsid w:val="004A491F"/>
    <w:rsid w:val="004A6DFB"/>
    <w:rsid w:val="004A6ED9"/>
    <w:rsid w:val="004A7D32"/>
    <w:rsid w:val="004B1BA9"/>
    <w:rsid w:val="004B1CE2"/>
    <w:rsid w:val="004B25AC"/>
    <w:rsid w:val="004B5789"/>
    <w:rsid w:val="004B7CB1"/>
    <w:rsid w:val="004B7E62"/>
    <w:rsid w:val="004C05F4"/>
    <w:rsid w:val="004C1F27"/>
    <w:rsid w:val="004C24CF"/>
    <w:rsid w:val="004C3353"/>
    <w:rsid w:val="004C4A10"/>
    <w:rsid w:val="004C69DB"/>
    <w:rsid w:val="004C6F4A"/>
    <w:rsid w:val="004C6F9C"/>
    <w:rsid w:val="004D69DF"/>
    <w:rsid w:val="004E2530"/>
    <w:rsid w:val="004E29C8"/>
    <w:rsid w:val="004E46A1"/>
    <w:rsid w:val="004E5052"/>
    <w:rsid w:val="004E5763"/>
    <w:rsid w:val="004E66D7"/>
    <w:rsid w:val="004F190B"/>
    <w:rsid w:val="004F2138"/>
    <w:rsid w:val="004F25EE"/>
    <w:rsid w:val="004F28D0"/>
    <w:rsid w:val="004F2D3D"/>
    <w:rsid w:val="004F4C48"/>
    <w:rsid w:val="004F542C"/>
    <w:rsid w:val="00500560"/>
    <w:rsid w:val="005025F0"/>
    <w:rsid w:val="005060AE"/>
    <w:rsid w:val="0050623B"/>
    <w:rsid w:val="0050623F"/>
    <w:rsid w:val="00510D65"/>
    <w:rsid w:val="005115A6"/>
    <w:rsid w:val="00512E9F"/>
    <w:rsid w:val="00513214"/>
    <w:rsid w:val="00514D4A"/>
    <w:rsid w:val="00516F3C"/>
    <w:rsid w:val="00526A72"/>
    <w:rsid w:val="00527594"/>
    <w:rsid w:val="00530507"/>
    <w:rsid w:val="00541EB4"/>
    <w:rsid w:val="00542BDE"/>
    <w:rsid w:val="005477E6"/>
    <w:rsid w:val="00552EBB"/>
    <w:rsid w:val="00554E64"/>
    <w:rsid w:val="00554F69"/>
    <w:rsid w:val="00567F0D"/>
    <w:rsid w:val="005725EF"/>
    <w:rsid w:val="00576AF7"/>
    <w:rsid w:val="00581EA4"/>
    <w:rsid w:val="00585F47"/>
    <w:rsid w:val="0058631E"/>
    <w:rsid w:val="00587811"/>
    <w:rsid w:val="005956B8"/>
    <w:rsid w:val="005972B4"/>
    <w:rsid w:val="005A4AE0"/>
    <w:rsid w:val="005A628E"/>
    <w:rsid w:val="005A6320"/>
    <w:rsid w:val="005A6A97"/>
    <w:rsid w:val="005A6E0C"/>
    <w:rsid w:val="005A7D90"/>
    <w:rsid w:val="005B3FE3"/>
    <w:rsid w:val="005B4743"/>
    <w:rsid w:val="005B4B82"/>
    <w:rsid w:val="005B51A4"/>
    <w:rsid w:val="005B5434"/>
    <w:rsid w:val="005B6568"/>
    <w:rsid w:val="005B762A"/>
    <w:rsid w:val="005C2605"/>
    <w:rsid w:val="005C6AC8"/>
    <w:rsid w:val="005C7C23"/>
    <w:rsid w:val="005C7C70"/>
    <w:rsid w:val="005C7E52"/>
    <w:rsid w:val="005D1A28"/>
    <w:rsid w:val="005D579A"/>
    <w:rsid w:val="005D5CA5"/>
    <w:rsid w:val="005E24C2"/>
    <w:rsid w:val="005E5C05"/>
    <w:rsid w:val="005E696C"/>
    <w:rsid w:val="005E6CE1"/>
    <w:rsid w:val="005E7011"/>
    <w:rsid w:val="005F55A8"/>
    <w:rsid w:val="005F7887"/>
    <w:rsid w:val="00602BB2"/>
    <w:rsid w:val="00605914"/>
    <w:rsid w:val="00605CEC"/>
    <w:rsid w:val="006143EC"/>
    <w:rsid w:val="00615B0A"/>
    <w:rsid w:val="00615CC4"/>
    <w:rsid w:val="00616B8D"/>
    <w:rsid w:val="006170D2"/>
    <w:rsid w:val="00624EF6"/>
    <w:rsid w:val="00630654"/>
    <w:rsid w:val="006336B5"/>
    <w:rsid w:val="00634A5B"/>
    <w:rsid w:val="00634C85"/>
    <w:rsid w:val="00635078"/>
    <w:rsid w:val="00636C72"/>
    <w:rsid w:val="00637CF3"/>
    <w:rsid w:val="00641D24"/>
    <w:rsid w:val="00643913"/>
    <w:rsid w:val="006448D6"/>
    <w:rsid w:val="006450D3"/>
    <w:rsid w:val="00646810"/>
    <w:rsid w:val="006506F4"/>
    <w:rsid w:val="0065319F"/>
    <w:rsid w:val="006532A9"/>
    <w:rsid w:val="006547C2"/>
    <w:rsid w:val="006560EF"/>
    <w:rsid w:val="006607CA"/>
    <w:rsid w:val="00660D23"/>
    <w:rsid w:val="00666468"/>
    <w:rsid w:val="00666DC4"/>
    <w:rsid w:val="00670CC5"/>
    <w:rsid w:val="00673E37"/>
    <w:rsid w:val="0067425C"/>
    <w:rsid w:val="00677648"/>
    <w:rsid w:val="00680C09"/>
    <w:rsid w:val="0068738F"/>
    <w:rsid w:val="00690877"/>
    <w:rsid w:val="0069329A"/>
    <w:rsid w:val="00693BFC"/>
    <w:rsid w:val="00697D64"/>
    <w:rsid w:val="00697E98"/>
    <w:rsid w:val="006A1DCE"/>
    <w:rsid w:val="006A38D7"/>
    <w:rsid w:val="006A48D1"/>
    <w:rsid w:val="006A683D"/>
    <w:rsid w:val="006B79BD"/>
    <w:rsid w:val="006C1320"/>
    <w:rsid w:val="006C34F4"/>
    <w:rsid w:val="006C4F08"/>
    <w:rsid w:val="006D14BC"/>
    <w:rsid w:val="006D1BA8"/>
    <w:rsid w:val="006D3808"/>
    <w:rsid w:val="006D4FED"/>
    <w:rsid w:val="006D7866"/>
    <w:rsid w:val="006E037B"/>
    <w:rsid w:val="006E1E73"/>
    <w:rsid w:val="006E2E7E"/>
    <w:rsid w:val="006E3565"/>
    <w:rsid w:val="006E45FC"/>
    <w:rsid w:val="006E47FD"/>
    <w:rsid w:val="006E4C15"/>
    <w:rsid w:val="006E5605"/>
    <w:rsid w:val="006E6EAC"/>
    <w:rsid w:val="006E7C2E"/>
    <w:rsid w:val="006F0176"/>
    <w:rsid w:val="006F2859"/>
    <w:rsid w:val="006F3574"/>
    <w:rsid w:val="006F6536"/>
    <w:rsid w:val="00700174"/>
    <w:rsid w:val="007016C5"/>
    <w:rsid w:val="00701BA4"/>
    <w:rsid w:val="00705579"/>
    <w:rsid w:val="00705CD8"/>
    <w:rsid w:val="00706076"/>
    <w:rsid w:val="00706968"/>
    <w:rsid w:val="00711F5D"/>
    <w:rsid w:val="0071466A"/>
    <w:rsid w:val="007148A6"/>
    <w:rsid w:val="00715A00"/>
    <w:rsid w:val="007237B5"/>
    <w:rsid w:val="0072382E"/>
    <w:rsid w:val="00723C39"/>
    <w:rsid w:val="00723DB3"/>
    <w:rsid w:val="00723EA9"/>
    <w:rsid w:val="0072478B"/>
    <w:rsid w:val="00726F7E"/>
    <w:rsid w:val="00737818"/>
    <w:rsid w:val="007403A7"/>
    <w:rsid w:val="007425E2"/>
    <w:rsid w:val="00743B9F"/>
    <w:rsid w:val="00744FD9"/>
    <w:rsid w:val="00750D65"/>
    <w:rsid w:val="00753BC6"/>
    <w:rsid w:val="00754CAB"/>
    <w:rsid w:val="00754F32"/>
    <w:rsid w:val="00757040"/>
    <w:rsid w:val="00761EC2"/>
    <w:rsid w:val="007648A3"/>
    <w:rsid w:val="007648E2"/>
    <w:rsid w:val="00764EC9"/>
    <w:rsid w:val="0076577E"/>
    <w:rsid w:val="007673AE"/>
    <w:rsid w:val="00771320"/>
    <w:rsid w:val="0077166E"/>
    <w:rsid w:val="00772115"/>
    <w:rsid w:val="00775717"/>
    <w:rsid w:val="00775EF0"/>
    <w:rsid w:val="00777092"/>
    <w:rsid w:val="00784C31"/>
    <w:rsid w:val="00787350"/>
    <w:rsid w:val="00787EF8"/>
    <w:rsid w:val="007930EC"/>
    <w:rsid w:val="007930F9"/>
    <w:rsid w:val="00794467"/>
    <w:rsid w:val="007946D5"/>
    <w:rsid w:val="00794DAD"/>
    <w:rsid w:val="007A0176"/>
    <w:rsid w:val="007A6C14"/>
    <w:rsid w:val="007A7764"/>
    <w:rsid w:val="007B0C61"/>
    <w:rsid w:val="007B143E"/>
    <w:rsid w:val="007B19BA"/>
    <w:rsid w:val="007B1A23"/>
    <w:rsid w:val="007B3398"/>
    <w:rsid w:val="007B6F28"/>
    <w:rsid w:val="007B7F80"/>
    <w:rsid w:val="007C2B92"/>
    <w:rsid w:val="007C2F29"/>
    <w:rsid w:val="007C31C8"/>
    <w:rsid w:val="007C3C9C"/>
    <w:rsid w:val="007C7A22"/>
    <w:rsid w:val="007D2DC5"/>
    <w:rsid w:val="007D3528"/>
    <w:rsid w:val="007D5CBA"/>
    <w:rsid w:val="007D7B38"/>
    <w:rsid w:val="007E22C5"/>
    <w:rsid w:val="007E3499"/>
    <w:rsid w:val="007F1A67"/>
    <w:rsid w:val="007F23D2"/>
    <w:rsid w:val="00803D00"/>
    <w:rsid w:val="00803E96"/>
    <w:rsid w:val="00806716"/>
    <w:rsid w:val="00810A1B"/>
    <w:rsid w:val="0081183A"/>
    <w:rsid w:val="00814607"/>
    <w:rsid w:val="00814B58"/>
    <w:rsid w:val="00815E3A"/>
    <w:rsid w:val="00822B03"/>
    <w:rsid w:val="00823479"/>
    <w:rsid w:val="0082388C"/>
    <w:rsid w:val="008342C5"/>
    <w:rsid w:val="00834693"/>
    <w:rsid w:val="00835306"/>
    <w:rsid w:val="00842734"/>
    <w:rsid w:val="0084282F"/>
    <w:rsid w:val="00842DBB"/>
    <w:rsid w:val="00845B97"/>
    <w:rsid w:val="00846B13"/>
    <w:rsid w:val="008475B0"/>
    <w:rsid w:val="00854A2C"/>
    <w:rsid w:val="008559A8"/>
    <w:rsid w:val="00856AED"/>
    <w:rsid w:val="00860228"/>
    <w:rsid w:val="00860252"/>
    <w:rsid w:val="00861C79"/>
    <w:rsid w:val="00861F26"/>
    <w:rsid w:val="008665C4"/>
    <w:rsid w:val="00866779"/>
    <w:rsid w:val="00875082"/>
    <w:rsid w:val="0087540B"/>
    <w:rsid w:val="008767C1"/>
    <w:rsid w:val="0088541D"/>
    <w:rsid w:val="00890B20"/>
    <w:rsid w:val="00890FFE"/>
    <w:rsid w:val="008930A5"/>
    <w:rsid w:val="008934A0"/>
    <w:rsid w:val="00897B90"/>
    <w:rsid w:val="008A1128"/>
    <w:rsid w:val="008A14E7"/>
    <w:rsid w:val="008A3E6A"/>
    <w:rsid w:val="008A634A"/>
    <w:rsid w:val="008B2A40"/>
    <w:rsid w:val="008B5389"/>
    <w:rsid w:val="008C00F5"/>
    <w:rsid w:val="008C032E"/>
    <w:rsid w:val="008C1697"/>
    <w:rsid w:val="008C204F"/>
    <w:rsid w:val="008C2D61"/>
    <w:rsid w:val="008C3C8E"/>
    <w:rsid w:val="008C5B36"/>
    <w:rsid w:val="008C7E00"/>
    <w:rsid w:val="008D2646"/>
    <w:rsid w:val="008D5FEB"/>
    <w:rsid w:val="008E0CBF"/>
    <w:rsid w:val="008E12EA"/>
    <w:rsid w:val="008E4BD2"/>
    <w:rsid w:val="008E63B6"/>
    <w:rsid w:val="008F0E34"/>
    <w:rsid w:val="008F21E2"/>
    <w:rsid w:val="008F3022"/>
    <w:rsid w:val="008F32FD"/>
    <w:rsid w:val="008F3B16"/>
    <w:rsid w:val="008F527C"/>
    <w:rsid w:val="008F58CB"/>
    <w:rsid w:val="00902262"/>
    <w:rsid w:val="009031F0"/>
    <w:rsid w:val="00904C59"/>
    <w:rsid w:val="009055F0"/>
    <w:rsid w:val="0090742F"/>
    <w:rsid w:val="00914602"/>
    <w:rsid w:val="009165D2"/>
    <w:rsid w:val="00916DD9"/>
    <w:rsid w:val="00923CB9"/>
    <w:rsid w:val="00937F59"/>
    <w:rsid w:val="00940E0C"/>
    <w:rsid w:val="00943871"/>
    <w:rsid w:val="009438E7"/>
    <w:rsid w:val="00945572"/>
    <w:rsid w:val="00946C77"/>
    <w:rsid w:val="0095194C"/>
    <w:rsid w:val="00951E4E"/>
    <w:rsid w:val="00952331"/>
    <w:rsid w:val="00952497"/>
    <w:rsid w:val="0096185C"/>
    <w:rsid w:val="00962D6F"/>
    <w:rsid w:val="00963476"/>
    <w:rsid w:val="00965D8A"/>
    <w:rsid w:val="0097235B"/>
    <w:rsid w:val="00977D9F"/>
    <w:rsid w:val="00981F5F"/>
    <w:rsid w:val="00986A65"/>
    <w:rsid w:val="00991231"/>
    <w:rsid w:val="00993E5A"/>
    <w:rsid w:val="0099526D"/>
    <w:rsid w:val="00997248"/>
    <w:rsid w:val="009A0EBC"/>
    <w:rsid w:val="009A39C8"/>
    <w:rsid w:val="009A6DC2"/>
    <w:rsid w:val="009A761C"/>
    <w:rsid w:val="009C0B1C"/>
    <w:rsid w:val="009C1FD0"/>
    <w:rsid w:val="009C5F34"/>
    <w:rsid w:val="009D232C"/>
    <w:rsid w:val="009D328A"/>
    <w:rsid w:val="009D391D"/>
    <w:rsid w:val="009D46E4"/>
    <w:rsid w:val="009D5F00"/>
    <w:rsid w:val="009E0547"/>
    <w:rsid w:val="009E3AB3"/>
    <w:rsid w:val="009E422E"/>
    <w:rsid w:val="009E4DCA"/>
    <w:rsid w:val="009E5FEB"/>
    <w:rsid w:val="009F60E7"/>
    <w:rsid w:val="00A01A02"/>
    <w:rsid w:val="00A01BAC"/>
    <w:rsid w:val="00A02188"/>
    <w:rsid w:val="00A04C7F"/>
    <w:rsid w:val="00A0564B"/>
    <w:rsid w:val="00A0728D"/>
    <w:rsid w:val="00A10954"/>
    <w:rsid w:val="00A16348"/>
    <w:rsid w:val="00A218DC"/>
    <w:rsid w:val="00A26185"/>
    <w:rsid w:val="00A27128"/>
    <w:rsid w:val="00A30950"/>
    <w:rsid w:val="00A31285"/>
    <w:rsid w:val="00A3207F"/>
    <w:rsid w:val="00A33236"/>
    <w:rsid w:val="00A352FD"/>
    <w:rsid w:val="00A36754"/>
    <w:rsid w:val="00A37A54"/>
    <w:rsid w:val="00A37A9E"/>
    <w:rsid w:val="00A40A37"/>
    <w:rsid w:val="00A41A67"/>
    <w:rsid w:val="00A45178"/>
    <w:rsid w:val="00A50E0C"/>
    <w:rsid w:val="00A51B5B"/>
    <w:rsid w:val="00A53A9F"/>
    <w:rsid w:val="00A548D2"/>
    <w:rsid w:val="00A572B1"/>
    <w:rsid w:val="00A578AB"/>
    <w:rsid w:val="00A64FE2"/>
    <w:rsid w:val="00A65A75"/>
    <w:rsid w:val="00A65B9D"/>
    <w:rsid w:val="00A7453B"/>
    <w:rsid w:val="00A76F31"/>
    <w:rsid w:val="00A7774F"/>
    <w:rsid w:val="00A84508"/>
    <w:rsid w:val="00A85031"/>
    <w:rsid w:val="00A87954"/>
    <w:rsid w:val="00A87CC3"/>
    <w:rsid w:val="00A90EE7"/>
    <w:rsid w:val="00A91449"/>
    <w:rsid w:val="00A93347"/>
    <w:rsid w:val="00A93C50"/>
    <w:rsid w:val="00A95E5B"/>
    <w:rsid w:val="00A96CDF"/>
    <w:rsid w:val="00A96E30"/>
    <w:rsid w:val="00A97DB6"/>
    <w:rsid w:val="00AA2317"/>
    <w:rsid w:val="00AA554E"/>
    <w:rsid w:val="00AA6959"/>
    <w:rsid w:val="00AA7717"/>
    <w:rsid w:val="00AB03E6"/>
    <w:rsid w:val="00AB50B2"/>
    <w:rsid w:val="00AB6546"/>
    <w:rsid w:val="00AB72C0"/>
    <w:rsid w:val="00AB799B"/>
    <w:rsid w:val="00AC14B9"/>
    <w:rsid w:val="00AC1B80"/>
    <w:rsid w:val="00AC4E8E"/>
    <w:rsid w:val="00AC4F84"/>
    <w:rsid w:val="00AC51CF"/>
    <w:rsid w:val="00AC77B9"/>
    <w:rsid w:val="00AD2DB0"/>
    <w:rsid w:val="00AD3B87"/>
    <w:rsid w:val="00AE0E06"/>
    <w:rsid w:val="00AF1393"/>
    <w:rsid w:val="00B01228"/>
    <w:rsid w:val="00B022FF"/>
    <w:rsid w:val="00B03AC5"/>
    <w:rsid w:val="00B04386"/>
    <w:rsid w:val="00B04D58"/>
    <w:rsid w:val="00B056E1"/>
    <w:rsid w:val="00B0631D"/>
    <w:rsid w:val="00B069F1"/>
    <w:rsid w:val="00B11B9D"/>
    <w:rsid w:val="00B142DB"/>
    <w:rsid w:val="00B170F2"/>
    <w:rsid w:val="00B22C4F"/>
    <w:rsid w:val="00B22C74"/>
    <w:rsid w:val="00B23D61"/>
    <w:rsid w:val="00B31150"/>
    <w:rsid w:val="00B31A21"/>
    <w:rsid w:val="00B328AF"/>
    <w:rsid w:val="00B34652"/>
    <w:rsid w:val="00B34F82"/>
    <w:rsid w:val="00B35AF9"/>
    <w:rsid w:val="00B368A4"/>
    <w:rsid w:val="00B41867"/>
    <w:rsid w:val="00B42F2F"/>
    <w:rsid w:val="00B45188"/>
    <w:rsid w:val="00B45653"/>
    <w:rsid w:val="00B4708D"/>
    <w:rsid w:val="00B47798"/>
    <w:rsid w:val="00B53F5A"/>
    <w:rsid w:val="00B54318"/>
    <w:rsid w:val="00B5595E"/>
    <w:rsid w:val="00B56018"/>
    <w:rsid w:val="00B56BB1"/>
    <w:rsid w:val="00B5766D"/>
    <w:rsid w:val="00B60F91"/>
    <w:rsid w:val="00B64021"/>
    <w:rsid w:val="00B65225"/>
    <w:rsid w:val="00B65FA8"/>
    <w:rsid w:val="00B65FB5"/>
    <w:rsid w:val="00B707E1"/>
    <w:rsid w:val="00B71F67"/>
    <w:rsid w:val="00B734A6"/>
    <w:rsid w:val="00B74075"/>
    <w:rsid w:val="00B74B4F"/>
    <w:rsid w:val="00B764A5"/>
    <w:rsid w:val="00B810CF"/>
    <w:rsid w:val="00B81CBB"/>
    <w:rsid w:val="00B87284"/>
    <w:rsid w:val="00B94E31"/>
    <w:rsid w:val="00B963D3"/>
    <w:rsid w:val="00B97910"/>
    <w:rsid w:val="00BA031B"/>
    <w:rsid w:val="00BA08C0"/>
    <w:rsid w:val="00BA0E30"/>
    <w:rsid w:val="00BA1556"/>
    <w:rsid w:val="00BA3DF5"/>
    <w:rsid w:val="00BA6C6E"/>
    <w:rsid w:val="00BA75BC"/>
    <w:rsid w:val="00BA77D9"/>
    <w:rsid w:val="00BB40BC"/>
    <w:rsid w:val="00BC4411"/>
    <w:rsid w:val="00BC4636"/>
    <w:rsid w:val="00BD2FC7"/>
    <w:rsid w:val="00BD41ED"/>
    <w:rsid w:val="00BE1452"/>
    <w:rsid w:val="00BE3BDC"/>
    <w:rsid w:val="00BE44B4"/>
    <w:rsid w:val="00BE4588"/>
    <w:rsid w:val="00BE54C9"/>
    <w:rsid w:val="00BE57F3"/>
    <w:rsid w:val="00BE75D0"/>
    <w:rsid w:val="00BF0FB6"/>
    <w:rsid w:val="00BF16B2"/>
    <w:rsid w:val="00BF2CBB"/>
    <w:rsid w:val="00BF32FA"/>
    <w:rsid w:val="00BF34F5"/>
    <w:rsid w:val="00BF413E"/>
    <w:rsid w:val="00C0414B"/>
    <w:rsid w:val="00C06132"/>
    <w:rsid w:val="00C06451"/>
    <w:rsid w:val="00C076F7"/>
    <w:rsid w:val="00C07885"/>
    <w:rsid w:val="00C07949"/>
    <w:rsid w:val="00C10854"/>
    <w:rsid w:val="00C13619"/>
    <w:rsid w:val="00C141AE"/>
    <w:rsid w:val="00C15200"/>
    <w:rsid w:val="00C16C84"/>
    <w:rsid w:val="00C16E9A"/>
    <w:rsid w:val="00C20D9F"/>
    <w:rsid w:val="00C22CE3"/>
    <w:rsid w:val="00C2311F"/>
    <w:rsid w:val="00C27023"/>
    <w:rsid w:val="00C278B0"/>
    <w:rsid w:val="00C30D85"/>
    <w:rsid w:val="00C31C0F"/>
    <w:rsid w:val="00C320A7"/>
    <w:rsid w:val="00C32D43"/>
    <w:rsid w:val="00C33559"/>
    <w:rsid w:val="00C352B6"/>
    <w:rsid w:val="00C36DD7"/>
    <w:rsid w:val="00C37336"/>
    <w:rsid w:val="00C378CA"/>
    <w:rsid w:val="00C400A6"/>
    <w:rsid w:val="00C40513"/>
    <w:rsid w:val="00C40610"/>
    <w:rsid w:val="00C40F12"/>
    <w:rsid w:val="00C41A2A"/>
    <w:rsid w:val="00C43588"/>
    <w:rsid w:val="00C43A3B"/>
    <w:rsid w:val="00C45DAA"/>
    <w:rsid w:val="00C47348"/>
    <w:rsid w:val="00C474AC"/>
    <w:rsid w:val="00C51C72"/>
    <w:rsid w:val="00C5548E"/>
    <w:rsid w:val="00C56C1E"/>
    <w:rsid w:val="00C625A2"/>
    <w:rsid w:val="00C63E73"/>
    <w:rsid w:val="00C66641"/>
    <w:rsid w:val="00C83A36"/>
    <w:rsid w:val="00C85CDB"/>
    <w:rsid w:val="00C86E54"/>
    <w:rsid w:val="00C92F42"/>
    <w:rsid w:val="00CA0B70"/>
    <w:rsid w:val="00CA37BA"/>
    <w:rsid w:val="00CA4929"/>
    <w:rsid w:val="00CA4DFC"/>
    <w:rsid w:val="00CB3729"/>
    <w:rsid w:val="00CB38C4"/>
    <w:rsid w:val="00CC07A1"/>
    <w:rsid w:val="00CC2015"/>
    <w:rsid w:val="00CC2A99"/>
    <w:rsid w:val="00CC2DC4"/>
    <w:rsid w:val="00CC3C90"/>
    <w:rsid w:val="00CC5BF0"/>
    <w:rsid w:val="00CC6A56"/>
    <w:rsid w:val="00CD0098"/>
    <w:rsid w:val="00CD33D0"/>
    <w:rsid w:val="00CD6839"/>
    <w:rsid w:val="00CE08EE"/>
    <w:rsid w:val="00CE0984"/>
    <w:rsid w:val="00CE1000"/>
    <w:rsid w:val="00CE1AA8"/>
    <w:rsid w:val="00CE2677"/>
    <w:rsid w:val="00CE3136"/>
    <w:rsid w:val="00CE3491"/>
    <w:rsid w:val="00CE5F34"/>
    <w:rsid w:val="00CE7259"/>
    <w:rsid w:val="00CF3625"/>
    <w:rsid w:val="00CF4124"/>
    <w:rsid w:val="00CF6641"/>
    <w:rsid w:val="00D01C4D"/>
    <w:rsid w:val="00D03EAC"/>
    <w:rsid w:val="00D05387"/>
    <w:rsid w:val="00D05930"/>
    <w:rsid w:val="00D06755"/>
    <w:rsid w:val="00D06A53"/>
    <w:rsid w:val="00D06F84"/>
    <w:rsid w:val="00D10ED7"/>
    <w:rsid w:val="00D20E48"/>
    <w:rsid w:val="00D21922"/>
    <w:rsid w:val="00D22B0B"/>
    <w:rsid w:val="00D23203"/>
    <w:rsid w:val="00D23AAE"/>
    <w:rsid w:val="00D30392"/>
    <w:rsid w:val="00D367B4"/>
    <w:rsid w:val="00D37B35"/>
    <w:rsid w:val="00D37E12"/>
    <w:rsid w:val="00D37F31"/>
    <w:rsid w:val="00D43A2F"/>
    <w:rsid w:val="00D43C16"/>
    <w:rsid w:val="00D46B37"/>
    <w:rsid w:val="00D47DA2"/>
    <w:rsid w:val="00D521B5"/>
    <w:rsid w:val="00D53268"/>
    <w:rsid w:val="00D5335A"/>
    <w:rsid w:val="00D54057"/>
    <w:rsid w:val="00D573FD"/>
    <w:rsid w:val="00D61588"/>
    <w:rsid w:val="00D63E78"/>
    <w:rsid w:val="00D67FDC"/>
    <w:rsid w:val="00D70929"/>
    <w:rsid w:val="00D70CC9"/>
    <w:rsid w:val="00D70E7F"/>
    <w:rsid w:val="00D71B79"/>
    <w:rsid w:val="00D72732"/>
    <w:rsid w:val="00D77C5A"/>
    <w:rsid w:val="00D814A1"/>
    <w:rsid w:val="00D827A8"/>
    <w:rsid w:val="00D82B05"/>
    <w:rsid w:val="00D83B4E"/>
    <w:rsid w:val="00D83D61"/>
    <w:rsid w:val="00D90635"/>
    <w:rsid w:val="00D90F15"/>
    <w:rsid w:val="00DA1258"/>
    <w:rsid w:val="00DA2B27"/>
    <w:rsid w:val="00DA7652"/>
    <w:rsid w:val="00DB17F3"/>
    <w:rsid w:val="00DB26DB"/>
    <w:rsid w:val="00DB4592"/>
    <w:rsid w:val="00DB4A53"/>
    <w:rsid w:val="00DB5C2B"/>
    <w:rsid w:val="00DB5D77"/>
    <w:rsid w:val="00DB6062"/>
    <w:rsid w:val="00DC0D30"/>
    <w:rsid w:val="00DC1536"/>
    <w:rsid w:val="00DC5680"/>
    <w:rsid w:val="00DC7995"/>
    <w:rsid w:val="00DD05AF"/>
    <w:rsid w:val="00DD1929"/>
    <w:rsid w:val="00DD1C34"/>
    <w:rsid w:val="00DD2242"/>
    <w:rsid w:val="00DD6EFA"/>
    <w:rsid w:val="00DE0EFE"/>
    <w:rsid w:val="00DE3005"/>
    <w:rsid w:val="00DE37E4"/>
    <w:rsid w:val="00DE3DE9"/>
    <w:rsid w:val="00DE5DEA"/>
    <w:rsid w:val="00DE6A56"/>
    <w:rsid w:val="00DF34CE"/>
    <w:rsid w:val="00DF6E40"/>
    <w:rsid w:val="00E018FD"/>
    <w:rsid w:val="00E0442A"/>
    <w:rsid w:val="00E04F7C"/>
    <w:rsid w:val="00E13B6F"/>
    <w:rsid w:val="00E1558E"/>
    <w:rsid w:val="00E16C43"/>
    <w:rsid w:val="00E206D3"/>
    <w:rsid w:val="00E20F42"/>
    <w:rsid w:val="00E21DFB"/>
    <w:rsid w:val="00E23A7D"/>
    <w:rsid w:val="00E2708E"/>
    <w:rsid w:val="00E302F6"/>
    <w:rsid w:val="00E3356D"/>
    <w:rsid w:val="00E33A81"/>
    <w:rsid w:val="00E3460F"/>
    <w:rsid w:val="00E36DA5"/>
    <w:rsid w:val="00E4237A"/>
    <w:rsid w:val="00E42868"/>
    <w:rsid w:val="00E43906"/>
    <w:rsid w:val="00E45292"/>
    <w:rsid w:val="00E452A6"/>
    <w:rsid w:val="00E46BAB"/>
    <w:rsid w:val="00E470C2"/>
    <w:rsid w:val="00E51482"/>
    <w:rsid w:val="00E53298"/>
    <w:rsid w:val="00E5335C"/>
    <w:rsid w:val="00E5441D"/>
    <w:rsid w:val="00E54ACE"/>
    <w:rsid w:val="00E569B0"/>
    <w:rsid w:val="00E578B9"/>
    <w:rsid w:val="00E579BE"/>
    <w:rsid w:val="00E57DAC"/>
    <w:rsid w:val="00E63B2D"/>
    <w:rsid w:val="00E65594"/>
    <w:rsid w:val="00E65B28"/>
    <w:rsid w:val="00E662BB"/>
    <w:rsid w:val="00E675FA"/>
    <w:rsid w:val="00E72896"/>
    <w:rsid w:val="00E737D7"/>
    <w:rsid w:val="00E74253"/>
    <w:rsid w:val="00E8018E"/>
    <w:rsid w:val="00E83D10"/>
    <w:rsid w:val="00E86284"/>
    <w:rsid w:val="00E92882"/>
    <w:rsid w:val="00E93639"/>
    <w:rsid w:val="00E94055"/>
    <w:rsid w:val="00E94F2F"/>
    <w:rsid w:val="00E9606B"/>
    <w:rsid w:val="00E96B5C"/>
    <w:rsid w:val="00EA49F4"/>
    <w:rsid w:val="00EA4EFC"/>
    <w:rsid w:val="00EB1523"/>
    <w:rsid w:val="00EB1E34"/>
    <w:rsid w:val="00EC17B6"/>
    <w:rsid w:val="00EC25DC"/>
    <w:rsid w:val="00EC2A65"/>
    <w:rsid w:val="00EC4CF1"/>
    <w:rsid w:val="00EC51C4"/>
    <w:rsid w:val="00EC7714"/>
    <w:rsid w:val="00ED274F"/>
    <w:rsid w:val="00ED5F4D"/>
    <w:rsid w:val="00ED77F4"/>
    <w:rsid w:val="00ED7DD3"/>
    <w:rsid w:val="00EE1102"/>
    <w:rsid w:val="00EE1FCA"/>
    <w:rsid w:val="00EE25AA"/>
    <w:rsid w:val="00EE2E58"/>
    <w:rsid w:val="00EE32ED"/>
    <w:rsid w:val="00EE48E2"/>
    <w:rsid w:val="00EE7575"/>
    <w:rsid w:val="00EF0BF3"/>
    <w:rsid w:val="00EF6C43"/>
    <w:rsid w:val="00EF7695"/>
    <w:rsid w:val="00EF77B4"/>
    <w:rsid w:val="00F03137"/>
    <w:rsid w:val="00F034A5"/>
    <w:rsid w:val="00F03E9D"/>
    <w:rsid w:val="00F04F46"/>
    <w:rsid w:val="00F06FC6"/>
    <w:rsid w:val="00F1164D"/>
    <w:rsid w:val="00F12AA2"/>
    <w:rsid w:val="00F2010B"/>
    <w:rsid w:val="00F2293C"/>
    <w:rsid w:val="00F2410C"/>
    <w:rsid w:val="00F2566C"/>
    <w:rsid w:val="00F259A0"/>
    <w:rsid w:val="00F304A7"/>
    <w:rsid w:val="00F3327B"/>
    <w:rsid w:val="00F33406"/>
    <w:rsid w:val="00F342E9"/>
    <w:rsid w:val="00F35FBC"/>
    <w:rsid w:val="00F36F84"/>
    <w:rsid w:val="00F406B5"/>
    <w:rsid w:val="00F423D6"/>
    <w:rsid w:val="00F4791E"/>
    <w:rsid w:val="00F52E8D"/>
    <w:rsid w:val="00F54111"/>
    <w:rsid w:val="00F541F8"/>
    <w:rsid w:val="00F5551C"/>
    <w:rsid w:val="00F611EE"/>
    <w:rsid w:val="00F62131"/>
    <w:rsid w:val="00F64798"/>
    <w:rsid w:val="00F6507D"/>
    <w:rsid w:val="00F7017A"/>
    <w:rsid w:val="00F735CF"/>
    <w:rsid w:val="00F76559"/>
    <w:rsid w:val="00F838E8"/>
    <w:rsid w:val="00F87138"/>
    <w:rsid w:val="00F90658"/>
    <w:rsid w:val="00F91A10"/>
    <w:rsid w:val="00F921C1"/>
    <w:rsid w:val="00F93B84"/>
    <w:rsid w:val="00F9733C"/>
    <w:rsid w:val="00FA0C99"/>
    <w:rsid w:val="00FA1539"/>
    <w:rsid w:val="00FA2619"/>
    <w:rsid w:val="00FB1024"/>
    <w:rsid w:val="00FB3A26"/>
    <w:rsid w:val="00FB3E67"/>
    <w:rsid w:val="00FB555C"/>
    <w:rsid w:val="00FB5FAB"/>
    <w:rsid w:val="00FB7496"/>
    <w:rsid w:val="00FC3A9B"/>
    <w:rsid w:val="00FC5E62"/>
    <w:rsid w:val="00FC6DB5"/>
    <w:rsid w:val="00FC76CD"/>
    <w:rsid w:val="00FD08B2"/>
    <w:rsid w:val="00FD091D"/>
    <w:rsid w:val="00FD1496"/>
    <w:rsid w:val="00FD648D"/>
    <w:rsid w:val="00FE2A4F"/>
    <w:rsid w:val="00FE3199"/>
    <w:rsid w:val="00FE46A2"/>
    <w:rsid w:val="00FE55CB"/>
    <w:rsid w:val="00FE6AD6"/>
    <w:rsid w:val="00FF298E"/>
    <w:rsid w:val="00FF3109"/>
    <w:rsid w:val="00FF3A8E"/>
    <w:rsid w:val="00FF45E8"/>
    <w:rsid w:val="00FF5838"/>
    <w:rsid w:val="00FF61F5"/>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2D5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5FEB"/>
    <w:pPr>
      <w:spacing w:after="0" w:line="240" w:lineRule="auto"/>
      <w:jc w:val="both"/>
    </w:pPr>
    <w:rPr>
      <w:lang w:val="es-N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IFCL - List Paragraph,Bullets,References"/>
    <w:basedOn w:val="Normal"/>
    <w:link w:val="ListParagraphChar"/>
    <w:uiPriority w:val="34"/>
    <w:qFormat/>
    <w:rsid w:val="008D5FEB"/>
    <w:pPr>
      <w:ind w:left="720"/>
      <w:contextualSpacing/>
    </w:pPr>
  </w:style>
  <w:style w:type="table" w:styleId="TableGrid">
    <w:name w:val="Table Grid"/>
    <w:basedOn w:val="TableNormal"/>
    <w:uiPriority w:val="39"/>
    <w:rsid w:val="008D5FEB"/>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IFCL - List Paragraph Char,Bullets Char,References Char"/>
    <w:basedOn w:val="DefaultParagraphFont"/>
    <w:link w:val="ListParagraph"/>
    <w:uiPriority w:val="34"/>
    <w:rsid w:val="008D5FEB"/>
    <w:rPr>
      <w:lang w:val="es-NI"/>
    </w:rPr>
  </w:style>
  <w:style w:type="table" w:customStyle="1" w:styleId="Tabelacomgrade1">
    <w:name w:val="Tabela com grade1"/>
    <w:basedOn w:val="TableNormal"/>
    <w:next w:val="TableGrid"/>
    <w:uiPriority w:val="39"/>
    <w:rsid w:val="008D5FEB"/>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269AE"/>
    <w:rPr>
      <w:color w:val="0563C1" w:themeColor="hyperlink"/>
      <w:u w:val="single"/>
    </w:rPr>
  </w:style>
  <w:style w:type="character" w:styleId="CommentReference">
    <w:name w:val="annotation reference"/>
    <w:basedOn w:val="DefaultParagraphFont"/>
    <w:uiPriority w:val="99"/>
    <w:semiHidden/>
    <w:unhideWhenUsed/>
    <w:rsid w:val="006F0176"/>
    <w:rPr>
      <w:sz w:val="16"/>
      <w:szCs w:val="16"/>
    </w:rPr>
  </w:style>
  <w:style w:type="paragraph" w:styleId="CommentText">
    <w:name w:val="annotation text"/>
    <w:basedOn w:val="Normal"/>
    <w:link w:val="CommentTextChar"/>
    <w:uiPriority w:val="99"/>
    <w:unhideWhenUsed/>
    <w:rsid w:val="006F0176"/>
    <w:rPr>
      <w:sz w:val="20"/>
      <w:szCs w:val="20"/>
    </w:rPr>
  </w:style>
  <w:style w:type="character" w:customStyle="1" w:styleId="CommentTextChar">
    <w:name w:val="Comment Text Char"/>
    <w:basedOn w:val="DefaultParagraphFont"/>
    <w:link w:val="CommentText"/>
    <w:uiPriority w:val="99"/>
    <w:rsid w:val="006F0176"/>
    <w:rPr>
      <w:sz w:val="20"/>
      <w:szCs w:val="20"/>
      <w:lang w:val="es-NI"/>
    </w:rPr>
  </w:style>
  <w:style w:type="paragraph" w:styleId="CommentSubject">
    <w:name w:val="annotation subject"/>
    <w:basedOn w:val="CommentText"/>
    <w:next w:val="CommentText"/>
    <w:link w:val="CommentSubjectChar"/>
    <w:uiPriority w:val="99"/>
    <w:semiHidden/>
    <w:unhideWhenUsed/>
    <w:rsid w:val="006F0176"/>
    <w:rPr>
      <w:b/>
      <w:bCs/>
    </w:rPr>
  </w:style>
  <w:style w:type="character" w:customStyle="1" w:styleId="CommentSubjectChar">
    <w:name w:val="Comment Subject Char"/>
    <w:basedOn w:val="CommentTextChar"/>
    <w:link w:val="CommentSubject"/>
    <w:uiPriority w:val="99"/>
    <w:semiHidden/>
    <w:rsid w:val="006F0176"/>
    <w:rPr>
      <w:b/>
      <w:bCs/>
      <w:sz w:val="20"/>
      <w:szCs w:val="20"/>
      <w:lang w:val="es-NI"/>
    </w:rPr>
  </w:style>
  <w:style w:type="paragraph" w:styleId="BalloonText">
    <w:name w:val="Balloon Text"/>
    <w:basedOn w:val="Normal"/>
    <w:link w:val="BalloonTextChar"/>
    <w:uiPriority w:val="99"/>
    <w:semiHidden/>
    <w:unhideWhenUsed/>
    <w:rsid w:val="006F017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F0176"/>
    <w:rPr>
      <w:rFonts w:ascii="Segoe UI" w:hAnsi="Segoe UI" w:cs="Segoe UI"/>
      <w:sz w:val="18"/>
      <w:szCs w:val="18"/>
      <w:lang w:val="es-NI"/>
    </w:rPr>
  </w:style>
  <w:style w:type="character" w:styleId="Emphasis">
    <w:name w:val="Emphasis"/>
    <w:basedOn w:val="DefaultParagraphFont"/>
    <w:uiPriority w:val="20"/>
    <w:qFormat/>
    <w:rsid w:val="00E86284"/>
    <w:rPr>
      <w:i/>
      <w:iCs/>
    </w:rPr>
  </w:style>
  <w:style w:type="paragraph" w:customStyle="1" w:styleId="Default">
    <w:name w:val="Default"/>
    <w:rsid w:val="00D37B3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semiHidden/>
    <w:unhideWhenUsed/>
    <w:rsid w:val="00C13619"/>
    <w:rPr>
      <w:sz w:val="20"/>
      <w:szCs w:val="20"/>
    </w:rPr>
  </w:style>
  <w:style w:type="character" w:customStyle="1" w:styleId="FootnoteTextChar">
    <w:name w:val="Footnote Text Char"/>
    <w:basedOn w:val="DefaultParagraphFont"/>
    <w:link w:val="FootnoteText"/>
    <w:uiPriority w:val="99"/>
    <w:semiHidden/>
    <w:rsid w:val="00C13619"/>
    <w:rPr>
      <w:sz w:val="20"/>
      <w:szCs w:val="20"/>
      <w:lang w:val="es-NI"/>
    </w:rPr>
  </w:style>
  <w:style w:type="character" w:styleId="FootnoteReference">
    <w:name w:val="footnote reference"/>
    <w:basedOn w:val="DefaultParagraphFont"/>
    <w:uiPriority w:val="99"/>
    <w:semiHidden/>
    <w:unhideWhenUsed/>
    <w:rsid w:val="00C13619"/>
    <w:rPr>
      <w:vertAlign w:val="superscript"/>
    </w:rPr>
  </w:style>
  <w:style w:type="paragraph" w:styleId="Revision">
    <w:name w:val="Revision"/>
    <w:hidden/>
    <w:uiPriority w:val="99"/>
    <w:semiHidden/>
    <w:rsid w:val="004E29C8"/>
    <w:pPr>
      <w:spacing w:after="0" w:line="240" w:lineRule="auto"/>
    </w:pPr>
    <w:rPr>
      <w:lang w:val="es-N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3981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etesb.sp.gov.br/licenciamentoambiental/eia-rima/" TargetMode="Externa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s://goo.gl/xm5Phc"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12.xml><?xml version="1.0" encoding="utf-8"?>
<?mso-contentType ?>
<FormUrls xmlns="http://schemas.microsoft.com/sharepoint/v3/contenttype/forms/url">
  <Display>_catalogs/masterpage/ECMForms/OperationsCT/View.aspx</Display>
  <Edit>_catalogs/masterpage/ECMForms/OperationsCT/Edit.aspx</Edit>
</FormUrls>
</file>

<file path=customXml/item13.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112" ma:contentTypeDescription="The base project type from which other project content types inherit their information." ma:contentTypeScope="" ma:versionID="1ed47977725fcbb1e88240c7cd109745">
  <xsd:schema xmlns:xsd="http://www.w3.org/2001/XMLSchema" xmlns:xs="http://www.w3.org/2001/XMLSchema" xmlns:p="http://schemas.microsoft.com/office/2006/metadata/properties" xmlns:ns2="cdc7663a-08f0-4737-9e8c-148ce897a09c" targetNamespace="http://schemas.microsoft.com/office/2006/metadata/properties" ma:root="true" ma:fieldsID="5fbf8afd6727df7813767161414b98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Taveras Marte,Alba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URBAN TRANSPORT INFRASTRUCTURE</TermName>
          <TermId xmlns="http://schemas.microsoft.com/office/infopath/2007/PartnerControls">302c5209-7a48-49db-8198-938a46f0cd26</TermId>
        </TermInfo>
      </Terms>
    </b2ec7cfb18674cb8803df6b262e8b107>
    <Business_x0020_Area xmlns="cdc7663a-08f0-4737-9e8c-148ce897a09c" xsi:nil="true"/>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34</Value>
      <Value>278</Value>
      <Value>30</Value>
      <Value>1</Value>
      <Value>35</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R0002219057</Record_x0020_Number>
    <_dlc_DocId xmlns="cdc7663a-08f0-4737-9e8c-148ce897a09c">EZSHARE-1133963158-14</_dlc_DocId>
    <_dlc_DocIdUrl xmlns="cdc7663a-08f0-4737-9e8c-148ce897a09c">
      <Url>https://idbg.sharepoint.com/teams/EZ-BR-LON/BR-L1503/_layouts/15/DocIdRedir.aspx?ID=EZSHARE-1133963158-14</Url>
      <Description>EZSHARE-1133963158-14</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733CCADFF9B9794089D40211BFEC1D52" ma:contentTypeVersion="121" ma:contentTypeDescription="The base project type from which other project content types inherit their information." ma:contentTypeScope="" ma:versionID="93c3174d9f81ff3372d5bb10d498033e">
  <xsd:schema xmlns:xsd="http://www.w3.org/2001/XMLSchema" xmlns:xs="http://www.w3.org/2001/XMLSchema" xmlns:p="http://schemas.microsoft.com/office/2006/metadata/properties" xmlns:ns2="cdc7663a-08f0-4737-9e8c-148ce897a09c" targetNamespace="http://schemas.microsoft.com/office/2006/metadata/properties" ma:root="true" ma:fieldsID="13577091f771509c98eaa360d2f743d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50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6CAAFACF47D6C4191ECA3A7342DC04F" ma:contentTypeVersion="1756" ma:contentTypeDescription="A content type to manage public (operations) IDB documents" ma:contentTypeScope="" ma:versionID="0862c9ad9cfe4bdd8fd0d65c3797d46f">
  <xsd:schema xmlns:xsd="http://www.w3.org/2001/XMLSchema" xmlns:xs="http://www.w3.org/2001/XMLSchema" xmlns:p="http://schemas.microsoft.com/office/2006/metadata/properties" xmlns:ns2="cdc7663a-08f0-4737-9e8c-148ce897a09c" targetNamespace="http://schemas.microsoft.com/office/2006/metadata/properties" ma:root="true" ma:fieldsID="feb4dfc152fae9044eb54e1cdc75085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0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2DC5BE-CDD5-4C9D-AA3D-24F2566F66FC}">
  <ds:schemaRefs>
    <ds:schemaRef ds:uri="http://schemas.openxmlformats.org/officeDocument/2006/bibliography"/>
  </ds:schemaRefs>
</ds:datastoreItem>
</file>

<file path=customXml/itemProps10.xml><?xml version="1.0" encoding="utf-8"?>
<ds:datastoreItem xmlns:ds="http://schemas.openxmlformats.org/officeDocument/2006/customXml" ds:itemID="{4D168E9D-0A37-4E19-8399-C925AD11378F}"/>
</file>

<file path=customXml/itemProps11.xml><?xml version="1.0" encoding="utf-8"?>
<ds:datastoreItem xmlns:ds="http://schemas.openxmlformats.org/officeDocument/2006/customXml" ds:itemID="{B38BCBB2-428D-466A-ADD7-05181891252D}"/>
</file>

<file path=customXml/itemProps12.xml><?xml version="1.0" encoding="utf-8"?>
<ds:datastoreItem xmlns:ds="http://schemas.openxmlformats.org/officeDocument/2006/customXml" ds:itemID="{6246E959-6B65-49E8-99D4-2B90BE927517}"/>
</file>

<file path=customXml/itemProps13.xml><?xml version="1.0" encoding="utf-8"?>
<ds:datastoreItem xmlns:ds="http://schemas.openxmlformats.org/officeDocument/2006/customXml" ds:itemID="{DD347ECA-0480-4128-9242-5AA0E857870E}"/>
</file>

<file path=customXml/itemProps2.xml><?xml version="1.0" encoding="utf-8"?>
<ds:datastoreItem xmlns:ds="http://schemas.openxmlformats.org/officeDocument/2006/customXml" ds:itemID="{36C72E1A-013B-4643-9432-D2FCCC28BC74}"/>
</file>

<file path=customXml/itemProps3.xml><?xml version="1.0" encoding="utf-8"?>
<ds:datastoreItem xmlns:ds="http://schemas.openxmlformats.org/officeDocument/2006/customXml" ds:itemID="{1ACE5910-F85B-4A52-9187-B56B4389DAB6}"/>
</file>

<file path=customXml/itemProps4.xml><?xml version="1.0" encoding="utf-8"?>
<ds:datastoreItem xmlns:ds="http://schemas.openxmlformats.org/officeDocument/2006/customXml" ds:itemID="{6F3095BD-ED59-49B9-8853-AC6059198BB7}"/>
</file>

<file path=customXml/itemProps5.xml><?xml version="1.0" encoding="utf-8"?>
<ds:datastoreItem xmlns:ds="http://schemas.openxmlformats.org/officeDocument/2006/customXml" ds:itemID="{03B6BCE7-7C98-431C-83BF-BFD027F05998}"/>
</file>

<file path=customXml/itemProps6.xml><?xml version="1.0" encoding="utf-8"?>
<ds:datastoreItem xmlns:ds="http://schemas.openxmlformats.org/officeDocument/2006/customXml" ds:itemID="{A0856B34-7D01-44A4-8CD1-FD8F97DFB89F}"/>
</file>

<file path=customXml/itemProps7.xml><?xml version="1.0" encoding="utf-8"?>
<ds:datastoreItem xmlns:ds="http://schemas.openxmlformats.org/officeDocument/2006/customXml" ds:itemID="{42012939-59C9-4A75-AB26-79BF7C12A3F7}"/>
</file>

<file path=customXml/itemProps8.xml><?xml version="1.0" encoding="utf-8"?>
<ds:datastoreItem xmlns:ds="http://schemas.openxmlformats.org/officeDocument/2006/customXml" ds:itemID="{BD6E8C67-AECA-489C-B65F-593ED44697C2}"/>
</file>

<file path=customXml/itemProps9.xml><?xml version="1.0" encoding="utf-8"?>
<ds:datastoreItem xmlns:ds="http://schemas.openxmlformats.org/officeDocument/2006/customXml" ds:itemID="{03665889-CE9D-4DE1-ADC2-4114655AD5E1}"/>
</file>

<file path=docProps/app.xml><?xml version="1.0" encoding="utf-8"?>
<Properties xmlns="http://schemas.openxmlformats.org/officeDocument/2006/extended-properties" xmlns:vt="http://schemas.openxmlformats.org/officeDocument/2006/docPropsVTypes">
  <Template>Normal.dotm</Template>
  <TotalTime>0</TotalTime>
  <Pages>20</Pages>
  <Words>7161</Words>
  <Characters>40821</Characters>
  <Application>Microsoft Office Word</Application>
  <DocSecurity>0</DocSecurity>
  <Lines>340</Lines>
  <Paragraphs>95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47887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2018-04-12T21:44:00Z</dcterms:created>
  <dcterms:modified xsi:type="dcterms:W3CDTF">2018-04-12T21:44:00Z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35;#URBAN TRANSPORT INFRASTRUCTURE|302c5209-7a48-49db-8198-938a46f0cd26</vt:lpwstr>
  </property>
  <property fmtid="{D5CDD505-2E9C-101B-9397-08002B2CF9AE}" pid="7" name="Fund IDB">
    <vt:lpwstr>278;#TBD|d62f6e05-3e80-4abd-9bb4-5f10b4906ff6</vt:lpwstr>
  </property>
  <property fmtid="{D5CDD505-2E9C-101B-9397-08002B2CF9AE}" pid="8" name="Country">
    <vt:lpwstr>30;#Brazil|7deb27ec-6837-4974-9aa8-6cfbac841ef8</vt:lpwstr>
  </property>
  <property fmtid="{D5CDD505-2E9C-101B-9397-08002B2CF9AE}" pid="9" name="Sector IDB">
    <vt:lpwstr>34;#TRANSPORT|5a25d1a8-4baf-41a8-9e3b-e167accda6ea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ff44966e-68e3-4050-9b85-943b59e07938</vt:lpwstr>
  </property>
  <property fmtid="{D5CDD505-2E9C-101B-9397-08002B2CF9AE}" pid="12" name="Disclosure Activity">
    <vt:lpwstr>Loan Proposal</vt:lpwstr>
  </property>
  <property fmtid="{D5CDD505-2E9C-101B-9397-08002B2CF9AE}" pid="13" name="ContentTypeId">
    <vt:lpwstr>0x0101001A458A224826124E8B45B1D613300CFC00E6CAAFACF47D6C4191ECA3A7342DC04F</vt:lpwstr>
  </property>
</Properties>
</file>