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7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05D1AF" w14:textId="77777777" w:rsidR="00C72562" w:rsidRPr="00181A97" w:rsidRDefault="00C72562" w:rsidP="00C72562">
      <w:pPr>
        <w:jc w:val="both"/>
        <w:rPr>
          <w:b/>
        </w:rPr>
      </w:pPr>
      <w:bookmarkStart w:id="0" w:name="_Hlk507433186"/>
      <w:bookmarkEnd w:id="0"/>
      <w:r w:rsidRPr="00181A97">
        <w:rPr>
          <w:b/>
        </w:rPr>
        <w:t>Operação BR-L1503</w:t>
      </w:r>
    </w:p>
    <w:p w14:paraId="7B4A2A4B" w14:textId="77777777" w:rsidR="00C72562" w:rsidRPr="00181A97" w:rsidRDefault="00C72562" w:rsidP="00C72562">
      <w:pPr>
        <w:jc w:val="both"/>
        <w:rPr>
          <w:b/>
        </w:rPr>
      </w:pPr>
      <w:r w:rsidRPr="00181A97">
        <w:rPr>
          <w:b/>
        </w:rPr>
        <w:t>Programa Eficiência Municipal</w:t>
      </w:r>
    </w:p>
    <w:p w14:paraId="67458C09" w14:textId="66A9F59C" w:rsidR="00C72562" w:rsidRPr="00181A97" w:rsidRDefault="00C72562" w:rsidP="00CF2410">
      <w:pPr>
        <w:pStyle w:val="PargrafodaLista"/>
        <w:numPr>
          <w:ilvl w:val="0"/>
          <w:numId w:val="7"/>
        </w:numPr>
        <w:jc w:val="both"/>
        <w:rPr>
          <w:b/>
          <w:u w:val="single"/>
        </w:rPr>
      </w:pPr>
      <w:r w:rsidRPr="00181A97">
        <w:rPr>
          <w:b/>
          <w:u w:val="single"/>
        </w:rPr>
        <w:t xml:space="preserve">Overview </w:t>
      </w:r>
    </w:p>
    <w:p w14:paraId="721A1ACB" w14:textId="77777777" w:rsidR="00C72562" w:rsidRPr="00181A97" w:rsidRDefault="00C72562" w:rsidP="005262DC">
      <w:pPr>
        <w:ind w:left="360"/>
        <w:jc w:val="both"/>
      </w:pPr>
      <w:r w:rsidRPr="00181A97">
        <w:t>A linha de crédito Programa Eficiência Municipal, disponibilizada pelo Banco do Brasil (BB) aos municípios, tem início a partir de uma demanda observada pelo gestor municipal que, com base no Plano Plurianual, Lei de Diretrizes Orçamentárias e Lei Orçamentária Anual, identifica quais atividades não são exequíveis com orçamento próprio e busca formas de financiamento.</w:t>
      </w:r>
    </w:p>
    <w:p w14:paraId="6E82E2AB" w14:textId="573A2364" w:rsidR="00C72562" w:rsidRPr="00181A97" w:rsidRDefault="00C72562" w:rsidP="005262DC">
      <w:pPr>
        <w:ind w:left="1068"/>
        <w:jc w:val="both"/>
      </w:pPr>
      <w:r w:rsidRPr="00181A97">
        <w:t xml:space="preserve">Para atendimento aos municípios, o BB conta com uma rede de </w:t>
      </w:r>
      <w:r w:rsidR="00E147C8" w:rsidRPr="00181A97">
        <w:t>5.060</w:t>
      </w:r>
      <w:r w:rsidRPr="00181A97">
        <w:t xml:space="preserve"> agências, atendendo </w:t>
      </w:r>
      <w:r w:rsidR="00E147C8" w:rsidRPr="00181A97">
        <w:t>3.566</w:t>
      </w:r>
      <w:r w:rsidRPr="00181A97">
        <w:t xml:space="preserve"> municípios</w:t>
      </w:r>
      <w:r w:rsidR="00E70A36" w:rsidRPr="00181A97">
        <w:rPr>
          <w:rStyle w:val="Refdenotaderodap"/>
        </w:rPr>
        <w:footnoteReference w:id="1"/>
      </w:r>
      <w:r w:rsidRPr="00181A97">
        <w:t xml:space="preserve">, de um total de </w:t>
      </w:r>
      <w:r w:rsidR="00E70A36" w:rsidRPr="00181A97">
        <w:t>5.570</w:t>
      </w:r>
      <w:r w:rsidRPr="00181A97">
        <w:t xml:space="preserve"> em todo o Brasil.</w:t>
      </w:r>
    </w:p>
    <w:p w14:paraId="69B494D0" w14:textId="5FA1E7E1" w:rsidR="000437AA" w:rsidRPr="00181A97" w:rsidRDefault="00A8314D" w:rsidP="005262DC">
      <w:pPr>
        <w:ind w:left="360"/>
        <w:jc w:val="both"/>
      </w:pPr>
      <w:r w:rsidRPr="00181A97">
        <w:t xml:space="preserve">Podem ser identificados dois ciclos dentro do programa, </w:t>
      </w:r>
      <w:r w:rsidR="00850F3D" w:rsidRPr="00181A97">
        <w:t>o ciclo de preparação e ciclo de execução. Uma visão geral desses ciclos é apresentada a seg</w:t>
      </w:r>
      <w:r w:rsidR="0057285E" w:rsidRPr="00181A97">
        <w:t>u</w:t>
      </w:r>
      <w:r w:rsidR="0058194F" w:rsidRPr="00181A97">
        <w:t>ir.</w:t>
      </w:r>
    </w:p>
    <w:p w14:paraId="4017D841" w14:textId="7DE50D6E" w:rsidR="000437AA" w:rsidRPr="00181A97" w:rsidRDefault="000437AA" w:rsidP="005262DC">
      <w:pPr>
        <w:ind w:left="360"/>
        <w:jc w:val="both"/>
        <w:rPr>
          <w:i/>
        </w:rPr>
      </w:pPr>
      <w:r w:rsidRPr="00181A97">
        <w:rPr>
          <w:i/>
        </w:rPr>
        <w:t>- Ciclo de preparação</w:t>
      </w:r>
    </w:p>
    <w:p w14:paraId="2E3E9CF4" w14:textId="4FBDD16B" w:rsidR="00C72562" w:rsidRPr="00181A97" w:rsidRDefault="00C72562" w:rsidP="005262DC">
      <w:pPr>
        <w:ind w:left="360"/>
        <w:jc w:val="both"/>
      </w:pPr>
      <w:r w:rsidRPr="00181A97">
        <w:t xml:space="preserve">Uma vez consultado pelo representando do município (prefeito, secretário ou afim), o BB apresenta o Programa Eficiência Municipal e estabelece o risco e o limite de crédito, que representa a capacidade de pagamento e o risco de dos municípios. Essa análise é realizada conforme metodologia própria do BB e com base nas informações fiscais e contábeis do município. </w:t>
      </w:r>
    </w:p>
    <w:p w14:paraId="33180699" w14:textId="77777777" w:rsidR="00C72562" w:rsidRPr="00181A97" w:rsidRDefault="00C72562" w:rsidP="005262DC">
      <w:pPr>
        <w:ind w:left="1068"/>
        <w:jc w:val="both"/>
      </w:pPr>
      <w:r w:rsidRPr="00181A97">
        <w:t>O BB analisa os municípios de forma global, utilizando dados disponíveis no FINBRA</w:t>
      </w:r>
      <w:r w:rsidRPr="00181A97">
        <w:rPr>
          <w:rStyle w:val="Refdenotaderodap"/>
        </w:rPr>
        <w:footnoteReference w:id="2"/>
      </w:r>
      <w:r w:rsidRPr="00181A97">
        <w:t>. Em demandas de valor superior ao limite estabelecido a análise da capacidade de pagamento é realizada especificamente para o projeto.</w:t>
      </w:r>
    </w:p>
    <w:p w14:paraId="3BC1D9C6" w14:textId="77777777" w:rsidR="00C72562" w:rsidRPr="00181A97" w:rsidRDefault="00C72562" w:rsidP="005262DC">
      <w:pPr>
        <w:ind w:left="360"/>
        <w:jc w:val="both"/>
      </w:pPr>
      <w:r w:rsidRPr="00181A97">
        <w:t>Com o risco e limite de crédito aprovado, o BB disponibiliza uma série de documentos que deverão ser preenchidos pelo mutuário, como por exemplo, a minuta de lei autorizativa, modelo de proposta de financiamento, relação de documentos necessários exigidos no Manual de Instrução de Pleitos da Secretaria do Tesouro Nacional (MIP) e outros documentos necessários à contratação.</w:t>
      </w:r>
    </w:p>
    <w:p w14:paraId="16CC51A1" w14:textId="77777777" w:rsidR="00C72562" w:rsidRPr="00181A97" w:rsidRDefault="00C72562" w:rsidP="005262DC">
      <w:pPr>
        <w:ind w:left="360"/>
        <w:jc w:val="both"/>
      </w:pPr>
      <w:r w:rsidRPr="00181A97">
        <w:t xml:space="preserve">Nessa etapa, o município deve preencher essa documentação e elaborar a proposta de financiamento. A proposta de financiamento é enviada ao BB, que analise e aprova, se tudo estiver em conformidade com as normas do BB e da linha de crédito. Se não esse processo é devolvido até que as pendencias sejam sanadas. </w:t>
      </w:r>
    </w:p>
    <w:p w14:paraId="37645904" w14:textId="77777777" w:rsidR="00C72562" w:rsidRPr="00181A97" w:rsidRDefault="00C72562" w:rsidP="005262DC">
      <w:pPr>
        <w:ind w:left="360"/>
        <w:jc w:val="both"/>
      </w:pPr>
      <w:r w:rsidRPr="00181A97">
        <w:t xml:space="preserve">O prazo de estudo da operação pelo CENOP é de 6 dias úteis. Considerando as operações contratadas até </w:t>
      </w:r>
      <w:proofErr w:type="spellStart"/>
      <w:r w:rsidRPr="00181A97">
        <w:t>fev</w:t>
      </w:r>
      <w:proofErr w:type="spellEnd"/>
      <w:r w:rsidRPr="00181A97">
        <w:t xml:space="preserve">/2018, as análises levaram em média até 52 dias úteis, sendo 49 dias úteis em média para resolução de diligências pela agência e/ou município. O prazo máximo, até o momento, foi de 85 dias úteis e o menor, de 22 dias úteis. </w:t>
      </w:r>
    </w:p>
    <w:p w14:paraId="1FB7CBE4" w14:textId="77777777" w:rsidR="00C72562" w:rsidRPr="00181A97" w:rsidRDefault="00C72562" w:rsidP="005262DC">
      <w:pPr>
        <w:ind w:left="360"/>
        <w:jc w:val="both"/>
      </w:pPr>
      <w:r w:rsidRPr="00181A97">
        <w:t xml:space="preserve">Com a proposta de financiamento aprovada (ou em paralelo a isso) o município deve ter a aprovação do legislativo para contratar o financiamento. Para isso é necessária a aprovação da Lei Autorizadora </w:t>
      </w:r>
      <w:proofErr w:type="gramStart"/>
      <w:r w:rsidRPr="00181A97">
        <w:t>e também</w:t>
      </w:r>
      <w:proofErr w:type="gramEnd"/>
      <w:r w:rsidRPr="00181A97">
        <w:t xml:space="preserve"> providenciar os demais documentos que constam no Manual de Instrução de Pleitos da Secretaria do Tesouro Nacional (MIP).</w:t>
      </w:r>
    </w:p>
    <w:p w14:paraId="6915B0B5" w14:textId="77777777" w:rsidR="00C72562" w:rsidRPr="00181A97" w:rsidRDefault="00C72562" w:rsidP="005262DC">
      <w:pPr>
        <w:ind w:left="360"/>
        <w:jc w:val="both"/>
      </w:pPr>
      <w:r w:rsidRPr="00181A97">
        <w:lastRenderedPageBreak/>
        <w:t>O Banco do Brasil, com o processo originado pelo MIP em mãos, inclui a operação no Sistema de Análise da Dívida Pública, Operações de Crédito e Garantias da União, Estados e Municípios (SADIPEM) da Secretaria do Tesouro Nacional (STN), para avaliação dos limites e condições conforme exige a Lei de Responsabilidade Fiscal (LCP 101/2000)</w:t>
      </w:r>
    </w:p>
    <w:p w14:paraId="00290984" w14:textId="326ABE48" w:rsidR="00C72562" w:rsidRPr="00181A97" w:rsidRDefault="00C72562" w:rsidP="005262DC">
      <w:pPr>
        <w:ind w:left="1068"/>
        <w:jc w:val="both"/>
      </w:pPr>
      <w:r w:rsidRPr="00181A97">
        <w:t xml:space="preserve">Desde 1 de janeiro de 2018, em razão da Portaria MF 501 de 24/11/2017, </w:t>
      </w:r>
      <w:r w:rsidR="00BE10F2" w:rsidRPr="00181A97">
        <w:t>as instituições financeiras brasileiras têm</w:t>
      </w:r>
      <w:r w:rsidRPr="00181A97">
        <w:t xml:space="preserve"> a atribuição de realizar a verificação de limites e condições para os pleitos cujo (i) valor da operação de crédito analisada deve ser igual ou inferior a R$ 5.000.000,00 (cinco milhões de reais); e (</w:t>
      </w:r>
      <w:proofErr w:type="spellStart"/>
      <w:r w:rsidRPr="00181A97">
        <w:t>ii</w:t>
      </w:r>
      <w:proofErr w:type="spellEnd"/>
      <w:r w:rsidRPr="00181A97">
        <w:t>) a relação entre o valor da Dívida Consolidada (DC) e a Receita Corrente Líquida (RCL) do ente federado não poderá ser superior a 1,00 (um).</w:t>
      </w:r>
    </w:p>
    <w:p w14:paraId="415EC6CC" w14:textId="6D13D6FA" w:rsidR="00C72562" w:rsidRPr="00181A97" w:rsidRDefault="00C72562" w:rsidP="005262DC">
      <w:pPr>
        <w:ind w:left="360"/>
        <w:jc w:val="both"/>
      </w:pPr>
      <w:r w:rsidRPr="00181A97">
        <w:t>Atendidos os critérios estabelecidos no MIP, é permitido realizar a contratação da operação de crédito. O município deve então providenciar a (i) publicação do contrato, (</w:t>
      </w:r>
      <w:proofErr w:type="spellStart"/>
      <w:r w:rsidRPr="00181A97">
        <w:t>ii</w:t>
      </w:r>
      <w:proofErr w:type="spellEnd"/>
      <w:r w:rsidRPr="00181A97">
        <w:t>) a apresentação do resultado da licitação e (</w:t>
      </w:r>
      <w:proofErr w:type="spellStart"/>
      <w:r w:rsidRPr="00181A97">
        <w:t>iii</w:t>
      </w:r>
      <w:proofErr w:type="spellEnd"/>
      <w:r w:rsidRPr="00181A97">
        <w:t xml:space="preserve">) disponibilizar a documentação para desembolso de recurso (Pedido de Liberação - PL) </w:t>
      </w:r>
    </w:p>
    <w:p w14:paraId="2D2B2823" w14:textId="004F0BED" w:rsidR="005C0A89" w:rsidRPr="00181A97" w:rsidRDefault="005C0A89" w:rsidP="005262DC">
      <w:pPr>
        <w:ind w:left="360"/>
        <w:jc w:val="both"/>
        <w:rPr>
          <w:i/>
        </w:rPr>
      </w:pPr>
      <w:r w:rsidRPr="00181A97">
        <w:rPr>
          <w:i/>
        </w:rPr>
        <w:t>- Ciclo de execução</w:t>
      </w:r>
    </w:p>
    <w:p w14:paraId="6BFD62A4" w14:textId="77777777" w:rsidR="00C72562" w:rsidRPr="00181A97" w:rsidRDefault="00C72562" w:rsidP="005262DC">
      <w:pPr>
        <w:ind w:left="360"/>
        <w:jc w:val="both"/>
      </w:pPr>
      <w:r w:rsidRPr="00181A97">
        <w:t>O Banco do Brasil analisa a documentação enviada, aprova a liberação e repassa o recurso à prefeitura ou ao fornecedor (modalidade utilizada em caso de compra de equipamentos).</w:t>
      </w:r>
    </w:p>
    <w:p w14:paraId="72BE1055" w14:textId="1543D4DC" w:rsidR="00C72562" w:rsidRPr="00181A97" w:rsidRDefault="00C72562" w:rsidP="005262DC">
      <w:pPr>
        <w:ind w:left="360"/>
        <w:jc w:val="both"/>
      </w:pPr>
      <w:r w:rsidRPr="00181A97">
        <w:t>Se o recurso for destinado à prefeitura, es</w:t>
      </w:r>
      <w:r w:rsidR="00BE10F2" w:rsidRPr="00181A97">
        <w:t>s</w:t>
      </w:r>
      <w:r w:rsidRPr="00181A97">
        <w:t>a deve realizar a comprovação da utilização junto ao BB, notadamente para solicitar novas liberações, se houver. Este processo de liberação por tranches é comum no caso de obras, podendo ocorrer visita técnica para comprovação de execução das obras ao longo e ao final do processo, sem responsabilidade de engenharia por parte do BB.</w:t>
      </w:r>
    </w:p>
    <w:p w14:paraId="0085764F" w14:textId="6467AE6A" w:rsidR="00C72562" w:rsidRPr="00181A97" w:rsidRDefault="00C72562" w:rsidP="005262DC">
      <w:pPr>
        <w:ind w:left="360"/>
        <w:jc w:val="both"/>
      </w:pPr>
      <w:r w:rsidRPr="00181A97">
        <w:t xml:space="preserve">Ao finalizar o processo de desembolso e comprovação a operação de crédito se encerra. </w:t>
      </w:r>
    </w:p>
    <w:p w14:paraId="41A75BB2" w14:textId="2DCF4104" w:rsidR="00A869FA" w:rsidRPr="00181A97" w:rsidRDefault="00CF2410" w:rsidP="00CF2410">
      <w:pPr>
        <w:pStyle w:val="PargrafodaLista"/>
        <w:numPr>
          <w:ilvl w:val="0"/>
          <w:numId w:val="7"/>
        </w:numPr>
        <w:jc w:val="both"/>
        <w:rPr>
          <w:b/>
          <w:u w:val="single"/>
        </w:rPr>
      </w:pPr>
      <w:r w:rsidRPr="00181A97">
        <w:rPr>
          <w:b/>
          <w:u w:val="single"/>
        </w:rPr>
        <w:t>Detalhamento dos ciclos de preparação e aprovação</w:t>
      </w:r>
    </w:p>
    <w:p w14:paraId="0411D207" w14:textId="26165428" w:rsidR="00532852" w:rsidRPr="00181A97" w:rsidRDefault="00A408B6" w:rsidP="005262DC">
      <w:pPr>
        <w:ind w:left="360"/>
        <w:jc w:val="both"/>
      </w:pPr>
      <w:r w:rsidRPr="00181A97">
        <w:t xml:space="preserve">O processo global que envolve um </w:t>
      </w:r>
      <w:r w:rsidR="00133F6C" w:rsidRPr="00181A97">
        <w:t xml:space="preserve">financiamento </w:t>
      </w:r>
      <w:r w:rsidRPr="00181A97">
        <w:t xml:space="preserve">do BB aos municípios pode ser </w:t>
      </w:r>
      <w:r w:rsidR="00D83804" w:rsidRPr="00181A97">
        <w:t>subdividido nas fases a seguir:</w:t>
      </w:r>
    </w:p>
    <w:p w14:paraId="468D2524" w14:textId="7EDCEEED" w:rsidR="00D83804" w:rsidRPr="00181A97" w:rsidRDefault="00D83804" w:rsidP="004F5EAF">
      <w:pPr>
        <w:pStyle w:val="PargrafodaLista"/>
        <w:numPr>
          <w:ilvl w:val="0"/>
          <w:numId w:val="1"/>
        </w:numPr>
        <w:jc w:val="both"/>
      </w:pPr>
      <w:r w:rsidRPr="00181A97">
        <w:rPr>
          <w:b/>
          <w:u w:val="single"/>
        </w:rPr>
        <w:t>Acolhimento e Análise Prévia</w:t>
      </w:r>
      <w:r w:rsidR="003F668C" w:rsidRPr="00181A97">
        <w:rPr>
          <w:b/>
          <w:u w:val="single"/>
        </w:rPr>
        <w:t>:</w:t>
      </w:r>
      <w:r w:rsidR="003F668C" w:rsidRPr="00181A97">
        <w:t xml:space="preserve"> está fase </w:t>
      </w:r>
      <w:r w:rsidR="00680BF4" w:rsidRPr="00181A97">
        <w:t xml:space="preserve">envolve da divulgação da linha de crédito à </w:t>
      </w:r>
      <w:r w:rsidR="00746929" w:rsidRPr="00181A97">
        <w:t>prospecção do cliente público. Passa</w:t>
      </w:r>
      <w:r w:rsidR="002A2B2F" w:rsidRPr="00181A97">
        <w:t>ndo</w:t>
      </w:r>
      <w:r w:rsidR="00746929" w:rsidRPr="00181A97">
        <w:t xml:space="preserve"> pela análise de crédito</w:t>
      </w:r>
      <w:r w:rsidR="002A2B2F" w:rsidRPr="00181A97">
        <w:t xml:space="preserve"> e do limite de capacidade do município.</w:t>
      </w:r>
    </w:p>
    <w:p w14:paraId="1D688DAD" w14:textId="5F15057A" w:rsidR="00D83804" w:rsidRPr="00181A97" w:rsidRDefault="002E1C22" w:rsidP="004F5EAF">
      <w:pPr>
        <w:pStyle w:val="PargrafodaLista"/>
        <w:numPr>
          <w:ilvl w:val="0"/>
          <w:numId w:val="1"/>
        </w:numPr>
        <w:jc w:val="both"/>
      </w:pPr>
      <w:r w:rsidRPr="00181A97">
        <w:rPr>
          <w:b/>
          <w:u w:val="single"/>
        </w:rPr>
        <w:t>Análise e Deferimento da Proposta</w:t>
      </w:r>
      <w:r w:rsidR="00F42007" w:rsidRPr="00181A97">
        <w:rPr>
          <w:b/>
          <w:u w:val="single"/>
        </w:rPr>
        <w:t>:</w:t>
      </w:r>
      <w:r w:rsidR="00F42007" w:rsidRPr="00181A97">
        <w:t xml:space="preserve"> uma vez manifestado o interesse pelo crédito, o </w:t>
      </w:r>
      <w:r w:rsidR="003A540D" w:rsidRPr="00181A97">
        <w:t>interessado deve proceder com a aprovação d</w:t>
      </w:r>
      <w:r w:rsidR="005C07BA" w:rsidRPr="00181A97">
        <w:t>e uma lei autorizadora</w:t>
      </w:r>
      <w:r w:rsidR="00ED7C5D" w:rsidRPr="00181A97">
        <w:t xml:space="preserve"> e, assim, garantir a aprovação do </w:t>
      </w:r>
      <w:r w:rsidR="00133F6C" w:rsidRPr="00181A97">
        <w:t>financiamento</w:t>
      </w:r>
      <w:r w:rsidR="00ED7C5D" w:rsidRPr="00181A97">
        <w:t xml:space="preserve"> junto aos poderes municipais</w:t>
      </w:r>
      <w:r w:rsidR="00133F6C" w:rsidRPr="00181A97">
        <w:t>. A</w:t>
      </w:r>
      <w:r w:rsidR="003F3B1C" w:rsidRPr="00181A97">
        <w:t>pós isso o BB realiza a aprovação d</w:t>
      </w:r>
      <w:r w:rsidR="00133F6C" w:rsidRPr="00181A97">
        <w:t>a operação</w:t>
      </w:r>
      <w:r w:rsidR="00CB35A6" w:rsidRPr="00181A97">
        <w:t xml:space="preserve"> internamente.</w:t>
      </w:r>
    </w:p>
    <w:p w14:paraId="46DB6CFF" w14:textId="1EB3257C" w:rsidR="002E1C22" w:rsidRPr="00181A97" w:rsidRDefault="002E1C22" w:rsidP="004F5EAF">
      <w:pPr>
        <w:pStyle w:val="PargrafodaLista"/>
        <w:numPr>
          <w:ilvl w:val="0"/>
          <w:numId w:val="1"/>
        </w:numPr>
        <w:jc w:val="both"/>
      </w:pPr>
      <w:r w:rsidRPr="00181A97">
        <w:rPr>
          <w:b/>
          <w:u w:val="single"/>
        </w:rPr>
        <w:t>Verificação de Limites e Condições</w:t>
      </w:r>
      <w:r w:rsidR="00CB35A6" w:rsidRPr="00181A97">
        <w:rPr>
          <w:b/>
          <w:u w:val="single"/>
        </w:rPr>
        <w:t>:</w:t>
      </w:r>
      <w:r w:rsidR="00CF2224" w:rsidRPr="00181A97">
        <w:t xml:space="preserve"> com o de acordo do município e </w:t>
      </w:r>
      <w:r w:rsidR="00116C45" w:rsidRPr="00181A97">
        <w:t xml:space="preserve">do BB a documentação adicional </w:t>
      </w:r>
      <w:r w:rsidR="002B6418" w:rsidRPr="00181A97">
        <w:t>necessária ao MIP e ao SADIPEM</w:t>
      </w:r>
      <w:r w:rsidR="003B629E" w:rsidRPr="00181A97">
        <w:t xml:space="preserve"> é elaborada e são estabelecidos os limites e condições para o financiamento.</w:t>
      </w:r>
    </w:p>
    <w:p w14:paraId="402F6447" w14:textId="3027BBF1" w:rsidR="00960095" w:rsidRPr="00181A97" w:rsidRDefault="00960095" w:rsidP="004F5EAF">
      <w:pPr>
        <w:pStyle w:val="PargrafodaLista"/>
        <w:numPr>
          <w:ilvl w:val="0"/>
          <w:numId w:val="1"/>
        </w:numPr>
        <w:jc w:val="both"/>
      </w:pPr>
      <w:r w:rsidRPr="00181A97">
        <w:rPr>
          <w:b/>
          <w:u w:val="single"/>
        </w:rPr>
        <w:t>Contratação e Formalização</w:t>
      </w:r>
      <w:r w:rsidR="008B1AB9" w:rsidRPr="00181A97">
        <w:rPr>
          <w:b/>
          <w:u w:val="single"/>
        </w:rPr>
        <w:t>:</w:t>
      </w:r>
      <w:r w:rsidR="008B1AB9" w:rsidRPr="00181A97">
        <w:t xml:space="preserve"> </w:t>
      </w:r>
      <w:r w:rsidR="005A6CFE" w:rsidRPr="00181A97">
        <w:t xml:space="preserve">nessa etapa </w:t>
      </w:r>
      <w:r w:rsidR="006629EC" w:rsidRPr="00181A97">
        <w:t>é elaborado o contrato da operação e as respectivas analises jurídicas, do BB e do município, são realizadas</w:t>
      </w:r>
      <w:r w:rsidR="00746793" w:rsidRPr="00181A97">
        <w:t>. O processo é encerrado com o registro do contrato assinado no sistema do BB.</w:t>
      </w:r>
    </w:p>
    <w:p w14:paraId="4DDEFFBE" w14:textId="3F3D19DF" w:rsidR="00960095" w:rsidRPr="00181A97" w:rsidRDefault="00960095" w:rsidP="004623A2">
      <w:pPr>
        <w:pStyle w:val="PargrafodaLista"/>
        <w:numPr>
          <w:ilvl w:val="0"/>
          <w:numId w:val="1"/>
        </w:numPr>
        <w:jc w:val="both"/>
      </w:pPr>
      <w:r w:rsidRPr="00181A97">
        <w:rPr>
          <w:b/>
          <w:u w:val="single"/>
        </w:rPr>
        <w:t>Desembolso</w:t>
      </w:r>
      <w:r w:rsidR="008B1AB9" w:rsidRPr="00181A97">
        <w:rPr>
          <w:b/>
          <w:u w:val="single"/>
        </w:rPr>
        <w:t>:</w:t>
      </w:r>
      <w:r w:rsidR="008B1AB9" w:rsidRPr="00181A97">
        <w:rPr>
          <w:b/>
        </w:rPr>
        <w:t xml:space="preserve"> </w:t>
      </w:r>
      <w:r w:rsidR="004623A2" w:rsidRPr="00181A97">
        <w:t>com o contrato formalizado é possível realizar o pedido de liberação (PL) e o envio da documentação necessária para o primeiro desembolso. Há a checagem de documentação e, caso não seja encontrada inconformidades, é feita a liberação dos recurso</w:t>
      </w:r>
      <w:r w:rsidR="00A869FA" w:rsidRPr="00181A97">
        <w:t>s</w:t>
      </w:r>
      <w:r w:rsidR="0034479F" w:rsidRPr="00181A97">
        <w:t>.</w:t>
      </w:r>
      <w:r w:rsidR="00271F00" w:rsidRPr="00181A97">
        <w:t xml:space="preserve"> </w:t>
      </w:r>
    </w:p>
    <w:p w14:paraId="179E336C" w14:textId="5C7EEE4C" w:rsidR="00960095" w:rsidRDefault="00960095" w:rsidP="005214E9">
      <w:pPr>
        <w:pStyle w:val="PargrafodaLista"/>
        <w:numPr>
          <w:ilvl w:val="0"/>
          <w:numId w:val="1"/>
        </w:numPr>
        <w:jc w:val="both"/>
      </w:pPr>
      <w:r w:rsidRPr="00181A97">
        <w:rPr>
          <w:b/>
          <w:u w:val="single"/>
        </w:rPr>
        <w:lastRenderedPageBreak/>
        <w:t>Comprovação da aplicação de recursos</w:t>
      </w:r>
      <w:r w:rsidR="008B1AB9" w:rsidRPr="00181A97">
        <w:rPr>
          <w:b/>
          <w:u w:val="single"/>
        </w:rPr>
        <w:t>:</w:t>
      </w:r>
      <w:r w:rsidR="008B1AB9" w:rsidRPr="00181A97">
        <w:t xml:space="preserve"> </w:t>
      </w:r>
      <w:r w:rsidR="005214E9" w:rsidRPr="00181A97">
        <w:t>a comprovação da aplicação dos recursos pode ser feita de modo integral ou por amostragem, a depender do tipo e complexidade de aquisição financiada. A comprovação pode ser documental e ou pode incluir uma visita técnica da equipe do BB</w:t>
      </w:r>
      <w:r w:rsidR="001112B2" w:rsidRPr="00181A97">
        <w:t>.</w:t>
      </w:r>
    </w:p>
    <w:p w14:paraId="20EC03E5" w14:textId="77777777" w:rsidR="00DA3A91" w:rsidRDefault="00DA3A91" w:rsidP="00DA3A91">
      <w:pPr>
        <w:pStyle w:val="PargrafodaLista"/>
        <w:jc w:val="both"/>
        <w:rPr>
          <w:b/>
          <w:u w:val="single"/>
        </w:rPr>
      </w:pPr>
    </w:p>
    <w:p w14:paraId="73E78CA1" w14:textId="33C262C1" w:rsidR="00AC266E" w:rsidRPr="00181A97" w:rsidRDefault="00CF2410" w:rsidP="002456BF">
      <w:pPr>
        <w:pStyle w:val="PargrafodaLista"/>
        <w:ind w:left="709"/>
        <w:jc w:val="both"/>
        <w:rPr>
          <w:b/>
          <w:u w:val="single"/>
        </w:rPr>
      </w:pPr>
      <w:r w:rsidRPr="00181A97">
        <w:rPr>
          <w:b/>
          <w:u w:val="single"/>
        </w:rPr>
        <w:t>2.1</w:t>
      </w:r>
      <w:r w:rsidR="00083499">
        <w:rPr>
          <w:b/>
          <w:u w:val="single"/>
        </w:rPr>
        <w:t>.</w:t>
      </w:r>
      <w:r w:rsidRPr="00181A97">
        <w:rPr>
          <w:b/>
          <w:u w:val="single"/>
        </w:rPr>
        <w:t xml:space="preserve"> </w:t>
      </w:r>
      <w:r w:rsidR="00AC266E" w:rsidRPr="00181A97">
        <w:rPr>
          <w:b/>
          <w:u w:val="single"/>
        </w:rPr>
        <w:t>Acolhimento e análise prévia</w:t>
      </w:r>
    </w:p>
    <w:p w14:paraId="150AE7DD" w14:textId="1698AC9F" w:rsidR="00AC266E" w:rsidRPr="00181A97" w:rsidRDefault="00AC266E" w:rsidP="002456BF">
      <w:pPr>
        <w:pStyle w:val="Paragraph"/>
        <w:ind w:left="709"/>
        <w:rPr>
          <w:rFonts w:asciiTheme="minorHAnsi" w:hAnsiTheme="minorHAnsi"/>
          <w:sz w:val="22"/>
          <w:szCs w:val="22"/>
          <w:lang w:val="pt-BR"/>
        </w:rPr>
      </w:pPr>
      <w:r w:rsidRPr="00181A97">
        <w:rPr>
          <w:rFonts w:asciiTheme="minorHAnsi" w:hAnsiTheme="minorHAnsi"/>
          <w:sz w:val="22"/>
          <w:szCs w:val="22"/>
          <w:lang w:val="pt-BR"/>
        </w:rPr>
        <w:t>O fluxograma a seguir sintetiza os procedimentos adotados na etapa inicial de solicitações de empréstimos municipais pelo BB.</w:t>
      </w:r>
    </w:p>
    <w:p w14:paraId="5E6DC800" w14:textId="5C13BEEB" w:rsidR="00AC266E" w:rsidRPr="00181A97" w:rsidRDefault="00AC266E" w:rsidP="00AC266E">
      <w:pPr>
        <w:pStyle w:val="Paragraph"/>
        <w:ind w:left="709"/>
        <w:rPr>
          <w:rFonts w:asciiTheme="minorHAnsi" w:hAnsiTheme="minorHAnsi"/>
          <w:b/>
          <w:sz w:val="22"/>
          <w:szCs w:val="22"/>
          <w:lang w:val="pt-BR"/>
        </w:rPr>
      </w:pPr>
      <w:r w:rsidRPr="00181A97">
        <w:rPr>
          <w:rFonts w:asciiTheme="minorHAnsi" w:hAnsiTheme="minorHAnsi"/>
          <w:b/>
          <w:sz w:val="22"/>
          <w:szCs w:val="22"/>
          <w:highlight w:val="yellow"/>
          <w:lang w:val="pt-BR"/>
        </w:rPr>
        <w:t xml:space="preserve">Figura </w:t>
      </w:r>
      <w:r w:rsidR="005262DC">
        <w:rPr>
          <w:rFonts w:asciiTheme="minorHAnsi" w:hAnsiTheme="minorHAnsi"/>
          <w:b/>
          <w:sz w:val="22"/>
          <w:szCs w:val="22"/>
          <w:highlight w:val="yellow"/>
          <w:lang w:val="pt-BR"/>
        </w:rPr>
        <w:t>1</w:t>
      </w:r>
      <w:r w:rsidRPr="00181A97">
        <w:rPr>
          <w:rFonts w:asciiTheme="minorHAnsi" w:hAnsiTheme="minorHAnsi"/>
          <w:b/>
          <w:sz w:val="22"/>
          <w:szCs w:val="22"/>
          <w:lang w:val="pt-BR"/>
        </w:rPr>
        <w:t xml:space="preserve"> – Fluxograma de acolhimento e análise prévia de solicitações de empréstimos</w:t>
      </w:r>
    </w:p>
    <w:p w14:paraId="349E831D" w14:textId="26338DE2" w:rsidR="00AC266E" w:rsidRPr="00181A97" w:rsidRDefault="00AC266E" w:rsidP="00AC266E">
      <w:pPr>
        <w:pStyle w:val="Paragraph"/>
        <w:ind w:left="709" w:hanging="709"/>
        <w:jc w:val="center"/>
        <w:rPr>
          <w:rFonts w:asciiTheme="minorHAnsi" w:hAnsiTheme="minorHAnsi"/>
          <w:b/>
          <w:bCs/>
          <w:spacing w:val="-4"/>
          <w:sz w:val="22"/>
          <w:szCs w:val="22"/>
          <w:lang w:val="pt-BR"/>
        </w:rPr>
      </w:pPr>
      <w:r w:rsidRPr="00181A97">
        <w:rPr>
          <w:rFonts w:asciiTheme="minorHAnsi" w:hAnsiTheme="minorHAnsi"/>
          <w:b/>
          <w:bCs/>
          <w:noProof/>
          <w:spacing w:val="-4"/>
          <w:sz w:val="22"/>
          <w:szCs w:val="22"/>
          <w:lang w:val="pt-BR"/>
        </w:rPr>
        <w:drawing>
          <wp:inline distT="0" distB="0" distL="0" distR="0" wp14:anchorId="05217807" wp14:editId="4253DC34">
            <wp:extent cx="4981575" cy="3886200"/>
            <wp:effectExtent l="0" t="0" r="9525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18C494" w14:textId="77777777" w:rsidR="00AC266E" w:rsidRPr="00181A97" w:rsidRDefault="00AC266E" w:rsidP="002456BF">
      <w:pPr>
        <w:pStyle w:val="Paragraph"/>
        <w:numPr>
          <w:ilvl w:val="2"/>
          <w:numId w:val="4"/>
        </w:numPr>
        <w:ind w:left="1418"/>
        <w:rPr>
          <w:rFonts w:asciiTheme="minorHAnsi" w:hAnsiTheme="minorHAnsi"/>
          <w:sz w:val="22"/>
          <w:szCs w:val="22"/>
          <w:lang w:val="pt-BR"/>
        </w:rPr>
      </w:pPr>
      <w:r w:rsidRPr="00181A97">
        <w:rPr>
          <w:rFonts w:asciiTheme="minorHAnsi" w:hAnsiTheme="minorHAnsi"/>
          <w:sz w:val="22"/>
          <w:szCs w:val="22"/>
          <w:lang w:val="pt-BR"/>
        </w:rPr>
        <w:t>A DIGOV disponibiliza materiais de apoio para as AGÊNCIAS de relacionamento com os municípios. Os colaboradores das AGÊNCIAS preparam uma visita aos municípios, incluindo a verificação das restrições e limites de crédito dos municípios, e, de maneira propositiva, apresenta aos municípios a linha de crédito, uma proposta de financiamento e fornece uma minuta de lei autorizando o endividamento do ente municipal.</w:t>
      </w:r>
    </w:p>
    <w:p w14:paraId="113A41D4" w14:textId="12EDE221" w:rsidR="00AC266E" w:rsidRPr="00181A97" w:rsidRDefault="00AC266E" w:rsidP="002456BF">
      <w:pPr>
        <w:pStyle w:val="Paragraph"/>
        <w:numPr>
          <w:ilvl w:val="2"/>
          <w:numId w:val="4"/>
        </w:numPr>
        <w:ind w:left="1418"/>
        <w:rPr>
          <w:rFonts w:asciiTheme="minorHAnsi" w:hAnsiTheme="minorHAnsi"/>
          <w:sz w:val="22"/>
          <w:szCs w:val="22"/>
          <w:lang w:val="pt-BR"/>
        </w:rPr>
      </w:pPr>
      <w:r w:rsidRPr="00181A97">
        <w:rPr>
          <w:rFonts w:asciiTheme="minorHAnsi" w:hAnsiTheme="minorHAnsi"/>
          <w:sz w:val="22"/>
          <w:szCs w:val="22"/>
          <w:lang w:val="pt-BR"/>
        </w:rPr>
        <w:t>O município analisa a sua necessidade de investimento e, caso decida pelo financiamento junto ao BB, providencia a aprovação da lei autorizando o endividamento, elabora a proposta de financiamento e encaminha os documentos, para a análise da AGÊNCIA.</w:t>
      </w:r>
    </w:p>
    <w:p w14:paraId="02FC1040" w14:textId="77777777" w:rsidR="00AC266E" w:rsidRPr="00181A97" w:rsidRDefault="00AC266E" w:rsidP="002456BF">
      <w:pPr>
        <w:pStyle w:val="Paragraph"/>
        <w:numPr>
          <w:ilvl w:val="2"/>
          <w:numId w:val="4"/>
        </w:numPr>
        <w:ind w:left="1418"/>
        <w:rPr>
          <w:rFonts w:asciiTheme="minorHAnsi" w:hAnsiTheme="minorHAnsi"/>
          <w:sz w:val="22"/>
          <w:szCs w:val="22"/>
          <w:lang w:val="pt-BR"/>
        </w:rPr>
      </w:pPr>
      <w:r w:rsidRPr="00181A97">
        <w:rPr>
          <w:rFonts w:asciiTheme="minorHAnsi" w:hAnsiTheme="minorHAnsi"/>
          <w:sz w:val="22"/>
          <w:szCs w:val="22"/>
          <w:lang w:val="pt-BR"/>
        </w:rPr>
        <w:t xml:space="preserve">A AGÊNCIA realiza a consulta prévia da proposta de financiamento e encaminha os documentos para a SUPER, que realizará uma consulta prévia sobre a possibilidade de liberação da linha de crédito e emitirá parecer com sua avaliação para a DIGOV. </w:t>
      </w:r>
    </w:p>
    <w:p w14:paraId="1B081D80" w14:textId="77777777" w:rsidR="00AC266E" w:rsidRPr="00181A97" w:rsidRDefault="00AC266E" w:rsidP="002456BF">
      <w:pPr>
        <w:pStyle w:val="Paragraph"/>
        <w:numPr>
          <w:ilvl w:val="2"/>
          <w:numId w:val="4"/>
        </w:numPr>
        <w:ind w:left="1418"/>
        <w:rPr>
          <w:rFonts w:asciiTheme="minorHAnsi" w:hAnsiTheme="minorHAnsi"/>
          <w:sz w:val="22"/>
          <w:szCs w:val="22"/>
          <w:lang w:val="pt-BR"/>
        </w:rPr>
      </w:pPr>
      <w:r w:rsidRPr="00181A97">
        <w:rPr>
          <w:rFonts w:asciiTheme="minorHAnsi" w:hAnsiTheme="minorHAnsi"/>
          <w:sz w:val="22"/>
          <w:szCs w:val="22"/>
          <w:lang w:val="pt-BR"/>
        </w:rPr>
        <w:t xml:space="preserve">Em seguida, a DIGOV avalia o aspecto negocial da consulta, emite parecer com a sua análise e encaminha para a avaliação da DICRE. A DICRE realiza a análise </w:t>
      </w:r>
      <w:r w:rsidRPr="00181A97">
        <w:rPr>
          <w:rFonts w:asciiTheme="minorHAnsi" w:hAnsiTheme="minorHAnsi"/>
          <w:sz w:val="22"/>
          <w:szCs w:val="22"/>
          <w:lang w:val="pt-BR"/>
        </w:rPr>
        <w:lastRenderedPageBreak/>
        <w:t xml:space="preserve">do projeto e da capacidade de pagamento do município requerente. Suas considerações são consolidadas em uma súmula de análise, que é encaminhada para a DIGOV, para a SUPER e para a AGÊNCIA. </w:t>
      </w:r>
    </w:p>
    <w:p w14:paraId="21607E76" w14:textId="77777777" w:rsidR="00AC266E" w:rsidRPr="00181A97" w:rsidRDefault="00AC266E" w:rsidP="002456BF">
      <w:pPr>
        <w:pStyle w:val="Paragraph"/>
        <w:numPr>
          <w:ilvl w:val="2"/>
          <w:numId w:val="4"/>
        </w:numPr>
        <w:ind w:left="1418"/>
        <w:rPr>
          <w:rFonts w:asciiTheme="minorHAnsi" w:hAnsiTheme="minorHAnsi"/>
          <w:sz w:val="22"/>
          <w:szCs w:val="22"/>
          <w:lang w:val="pt-BR"/>
        </w:rPr>
      </w:pPr>
      <w:r w:rsidRPr="00181A97">
        <w:rPr>
          <w:rFonts w:asciiTheme="minorHAnsi" w:hAnsiTheme="minorHAnsi"/>
          <w:sz w:val="22"/>
          <w:szCs w:val="22"/>
          <w:lang w:val="pt-BR"/>
        </w:rPr>
        <w:t>Caso a súmula de análise tenha um parecer positivo, a AGÊNCIA solicita a precificação da operação para a SUPER. Esta analisará a solicitação e, caso emita parecer favorável, encaminhará o processo para a DIGOV, que receberá a solicitação e solicitará precificação para a DIFIN.</w:t>
      </w:r>
    </w:p>
    <w:p w14:paraId="0DE03FE0" w14:textId="77777777" w:rsidR="00AC266E" w:rsidRPr="00181A97" w:rsidRDefault="00AC266E" w:rsidP="002456BF">
      <w:pPr>
        <w:pStyle w:val="Paragraph"/>
        <w:numPr>
          <w:ilvl w:val="2"/>
          <w:numId w:val="4"/>
        </w:numPr>
        <w:ind w:left="1418"/>
        <w:rPr>
          <w:rFonts w:asciiTheme="minorHAnsi" w:hAnsiTheme="minorHAnsi"/>
          <w:sz w:val="22"/>
          <w:szCs w:val="22"/>
          <w:lang w:val="pt-BR"/>
        </w:rPr>
      </w:pPr>
      <w:r w:rsidRPr="00181A97">
        <w:rPr>
          <w:rFonts w:asciiTheme="minorHAnsi" w:hAnsiTheme="minorHAnsi"/>
          <w:sz w:val="22"/>
          <w:szCs w:val="22"/>
          <w:lang w:val="pt-BR"/>
        </w:rPr>
        <w:t xml:space="preserve">A DIFIN encaminhará a precificação para a DIGOV, que a encaminhará para a SUPER. A SUPER encaminhará o documento para a AGÊNCIA e solicitará que esta negocie o empréstimo com o município. </w:t>
      </w:r>
    </w:p>
    <w:p w14:paraId="6EFF2108" w14:textId="37CCBA80" w:rsidR="00AC266E" w:rsidRDefault="00AC266E" w:rsidP="002456BF">
      <w:pPr>
        <w:pStyle w:val="Paragraph"/>
        <w:numPr>
          <w:ilvl w:val="2"/>
          <w:numId w:val="4"/>
        </w:numPr>
        <w:ind w:left="1418"/>
        <w:rPr>
          <w:rFonts w:asciiTheme="minorHAnsi" w:hAnsiTheme="minorHAnsi"/>
          <w:sz w:val="22"/>
          <w:szCs w:val="22"/>
          <w:lang w:val="pt-BR"/>
        </w:rPr>
      </w:pPr>
      <w:r w:rsidRPr="00181A97">
        <w:rPr>
          <w:rFonts w:asciiTheme="minorHAnsi" w:hAnsiTheme="minorHAnsi"/>
          <w:sz w:val="22"/>
          <w:szCs w:val="22"/>
          <w:lang w:val="pt-BR"/>
        </w:rPr>
        <w:t>Por fim, o município informará a AGÊNCIA a sua concordância com as condições negociais apresentadas, concluindo o processo de acolhimento e análise prévia.</w:t>
      </w:r>
    </w:p>
    <w:p w14:paraId="6D027155" w14:textId="77777777" w:rsidR="00B70103" w:rsidRDefault="00B70103" w:rsidP="002456BF">
      <w:pPr>
        <w:pStyle w:val="PargrafodaLista"/>
        <w:ind w:left="709"/>
        <w:jc w:val="both"/>
        <w:rPr>
          <w:b/>
          <w:u w:val="single"/>
        </w:rPr>
      </w:pPr>
    </w:p>
    <w:p w14:paraId="4CA313A3" w14:textId="43DF6A6B" w:rsidR="00AC266E" w:rsidRPr="002456BF" w:rsidRDefault="00AC266E" w:rsidP="002456BF">
      <w:pPr>
        <w:pStyle w:val="PargrafodaLista"/>
        <w:ind w:left="709"/>
        <w:jc w:val="both"/>
        <w:rPr>
          <w:b/>
          <w:u w:val="single"/>
        </w:rPr>
      </w:pPr>
      <w:r w:rsidRPr="002456BF">
        <w:rPr>
          <w:b/>
          <w:u w:val="single"/>
        </w:rPr>
        <w:t>2.</w:t>
      </w:r>
      <w:r w:rsidR="002456BF">
        <w:rPr>
          <w:b/>
          <w:u w:val="single"/>
        </w:rPr>
        <w:t>2</w:t>
      </w:r>
      <w:r w:rsidR="00083499">
        <w:rPr>
          <w:b/>
          <w:u w:val="single"/>
        </w:rPr>
        <w:t>.</w:t>
      </w:r>
      <w:r w:rsidRPr="002456BF">
        <w:rPr>
          <w:b/>
          <w:u w:val="single"/>
        </w:rPr>
        <w:t xml:space="preserve"> Análise e Diferimento da Proposta</w:t>
      </w:r>
    </w:p>
    <w:p w14:paraId="27352510" w14:textId="77777777" w:rsidR="00AC266E" w:rsidRPr="00181A97" w:rsidRDefault="00AC266E" w:rsidP="00183006">
      <w:pPr>
        <w:pStyle w:val="Paragraph"/>
        <w:ind w:left="709"/>
        <w:rPr>
          <w:rFonts w:asciiTheme="minorHAnsi" w:hAnsiTheme="minorHAnsi"/>
          <w:sz w:val="22"/>
          <w:szCs w:val="22"/>
          <w:lang w:val="pt-BR"/>
        </w:rPr>
      </w:pPr>
      <w:r w:rsidRPr="00181A97">
        <w:rPr>
          <w:rFonts w:asciiTheme="minorHAnsi" w:hAnsiTheme="minorHAnsi"/>
          <w:sz w:val="22"/>
          <w:szCs w:val="22"/>
          <w:lang w:val="pt-BR"/>
        </w:rPr>
        <w:t>Em seguida, inicia-se o processo de Análise e Diferimento da Proposta, sintetizada na imagem a seguir:</w:t>
      </w:r>
    </w:p>
    <w:p w14:paraId="3CDBB047" w14:textId="19E68720" w:rsidR="00AC266E" w:rsidRPr="00181A97" w:rsidRDefault="00AC266E" w:rsidP="00AC266E">
      <w:pPr>
        <w:pStyle w:val="Paragraph"/>
        <w:ind w:left="709"/>
        <w:rPr>
          <w:rFonts w:asciiTheme="minorHAnsi" w:hAnsiTheme="minorHAnsi"/>
          <w:b/>
          <w:sz w:val="22"/>
          <w:szCs w:val="22"/>
          <w:lang w:val="pt-BR"/>
        </w:rPr>
      </w:pPr>
      <w:r w:rsidRPr="00181A97">
        <w:rPr>
          <w:rFonts w:asciiTheme="minorHAnsi" w:hAnsiTheme="minorHAnsi"/>
          <w:b/>
          <w:sz w:val="22"/>
          <w:szCs w:val="22"/>
          <w:highlight w:val="yellow"/>
          <w:lang w:val="pt-BR"/>
        </w:rPr>
        <w:t xml:space="preserve">Figura </w:t>
      </w:r>
      <w:r w:rsidR="00986410">
        <w:rPr>
          <w:rFonts w:asciiTheme="minorHAnsi" w:hAnsiTheme="minorHAnsi"/>
          <w:b/>
          <w:sz w:val="22"/>
          <w:szCs w:val="22"/>
          <w:highlight w:val="yellow"/>
          <w:lang w:val="pt-BR"/>
        </w:rPr>
        <w:t>2</w:t>
      </w:r>
      <w:r w:rsidRPr="00181A97">
        <w:rPr>
          <w:rFonts w:asciiTheme="minorHAnsi" w:hAnsiTheme="minorHAnsi"/>
          <w:b/>
          <w:sz w:val="22"/>
          <w:szCs w:val="22"/>
          <w:lang w:val="pt-BR"/>
        </w:rPr>
        <w:t xml:space="preserve"> – Fluxograma de Análise e Diferimento da Proposta</w:t>
      </w:r>
    </w:p>
    <w:p w14:paraId="530668FC" w14:textId="7FBD56AB" w:rsidR="00AC266E" w:rsidRPr="00181A97" w:rsidRDefault="00AC266E" w:rsidP="00AC266E">
      <w:pPr>
        <w:pStyle w:val="Paragraph"/>
        <w:ind w:left="709" w:hanging="709"/>
        <w:rPr>
          <w:rFonts w:asciiTheme="minorHAnsi" w:hAnsiTheme="minorHAnsi"/>
          <w:b/>
          <w:bCs/>
          <w:spacing w:val="-4"/>
          <w:sz w:val="22"/>
          <w:szCs w:val="22"/>
          <w:lang w:val="pt-BR"/>
        </w:rPr>
      </w:pPr>
      <w:r w:rsidRPr="00181A97">
        <w:rPr>
          <w:rFonts w:asciiTheme="minorHAnsi" w:hAnsiTheme="minorHAnsi"/>
          <w:b/>
          <w:bCs/>
          <w:noProof/>
          <w:spacing w:val="-4"/>
          <w:sz w:val="22"/>
          <w:szCs w:val="22"/>
          <w:lang w:val="pt-BR"/>
        </w:rPr>
        <w:drawing>
          <wp:inline distT="0" distB="0" distL="0" distR="0" wp14:anchorId="71A6AC23" wp14:editId="40AE74A3">
            <wp:extent cx="6089650" cy="4613910"/>
            <wp:effectExtent l="0" t="0" r="6350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0" cy="4613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7F6798B" w14:textId="77777777" w:rsidR="00AC266E" w:rsidRPr="00181A97" w:rsidRDefault="00AC266E" w:rsidP="002456BF">
      <w:pPr>
        <w:pStyle w:val="Paragraph"/>
        <w:numPr>
          <w:ilvl w:val="2"/>
          <w:numId w:val="8"/>
        </w:numPr>
        <w:ind w:left="1276"/>
        <w:rPr>
          <w:rFonts w:asciiTheme="minorHAnsi" w:hAnsiTheme="minorHAnsi"/>
          <w:sz w:val="22"/>
          <w:szCs w:val="22"/>
          <w:lang w:val="pt-BR"/>
        </w:rPr>
      </w:pPr>
      <w:r w:rsidRPr="00181A97">
        <w:rPr>
          <w:rFonts w:asciiTheme="minorHAnsi" w:hAnsiTheme="minorHAnsi"/>
          <w:sz w:val="22"/>
          <w:szCs w:val="22"/>
          <w:lang w:val="pt-BR"/>
        </w:rPr>
        <w:t xml:space="preserve">A AGÊNCIA disponibiliza ao município a minuta da lei autorizadora para obtenção de crédito. O município aprova e publica a lei, encaminhando para a AGÊNCIA os documentos comprovando a publicação da lei. </w:t>
      </w:r>
    </w:p>
    <w:p w14:paraId="05A195DA" w14:textId="77777777" w:rsidR="00AC266E" w:rsidRPr="00181A97" w:rsidRDefault="00AC266E" w:rsidP="002456BF">
      <w:pPr>
        <w:pStyle w:val="Paragraph"/>
        <w:numPr>
          <w:ilvl w:val="2"/>
          <w:numId w:val="8"/>
        </w:numPr>
        <w:ind w:left="1276"/>
        <w:rPr>
          <w:rFonts w:asciiTheme="minorHAnsi" w:hAnsiTheme="minorHAnsi"/>
          <w:sz w:val="22"/>
          <w:szCs w:val="22"/>
          <w:lang w:val="pt-BR"/>
        </w:rPr>
      </w:pPr>
      <w:r w:rsidRPr="00181A97">
        <w:rPr>
          <w:rFonts w:asciiTheme="minorHAnsi" w:hAnsiTheme="minorHAnsi"/>
          <w:sz w:val="22"/>
          <w:szCs w:val="22"/>
          <w:lang w:val="pt-BR"/>
        </w:rPr>
        <w:lastRenderedPageBreak/>
        <w:t xml:space="preserve">A AGÊNCIA encaminha para a AJURE a publicação da lei. A AJURE emite seu parecer jurídico e o publica no portal jurídico do BB. </w:t>
      </w:r>
    </w:p>
    <w:p w14:paraId="22FE8332" w14:textId="7847337B" w:rsidR="00AC266E" w:rsidRPr="00181A97" w:rsidRDefault="00AC266E" w:rsidP="002456BF">
      <w:pPr>
        <w:pStyle w:val="Paragraph"/>
        <w:numPr>
          <w:ilvl w:val="2"/>
          <w:numId w:val="8"/>
        </w:numPr>
        <w:ind w:left="1276"/>
        <w:rPr>
          <w:rFonts w:asciiTheme="minorHAnsi" w:hAnsiTheme="minorHAnsi"/>
          <w:sz w:val="22"/>
          <w:szCs w:val="22"/>
          <w:lang w:val="pt-BR"/>
        </w:rPr>
      </w:pPr>
      <w:r w:rsidRPr="00181A97">
        <w:rPr>
          <w:rFonts w:asciiTheme="minorHAnsi" w:hAnsiTheme="minorHAnsi"/>
          <w:sz w:val="22"/>
          <w:szCs w:val="22"/>
          <w:lang w:val="pt-BR"/>
        </w:rPr>
        <w:t>A AGÊNCIA providencia a documentação, para a confecção da Súmula de Análise e Decisão. Esta súmula é feita pela CENOP-SP, que disponibiliza o documento no DEOC.</w:t>
      </w:r>
    </w:p>
    <w:p w14:paraId="18FBD515" w14:textId="77777777" w:rsidR="00AC266E" w:rsidRPr="00181A97" w:rsidRDefault="00AC266E" w:rsidP="002456BF">
      <w:pPr>
        <w:pStyle w:val="Paragraph"/>
        <w:numPr>
          <w:ilvl w:val="2"/>
          <w:numId w:val="8"/>
        </w:numPr>
        <w:ind w:left="1276"/>
        <w:rPr>
          <w:rFonts w:asciiTheme="minorHAnsi" w:hAnsiTheme="minorHAnsi"/>
          <w:sz w:val="22"/>
          <w:szCs w:val="22"/>
          <w:lang w:val="pt-BR"/>
        </w:rPr>
      </w:pPr>
      <w:r w:rsidRPr="00181A97">
        <w:rPr>
          <w:rFonts w:asciiTheme="minorHAnsi" w:hAnsiTheme="minorHAnsi"/>
          <w:sz w:val="22"/>
          <w:szCs w:val="22"/>
          <w:lang w:val="pt-BR"/>
        </w:rPr>
        <w:t xml:space="preserve">A AGÊNCIA avalia a súmula apresentada pela CENOP-SP, emite parecer e o disponibiliza no DEOC para deliberação do escalão decisório, a ser tomada pela SUPER. </w:t>
      </w:r>
    </w:p>
    <w:p w14:paraId="102A37C9" w14:textId="5D97AD9A" w:rsidR="00AC266E" w:rsidRDefault="00AC266E" w:rsidP="002456BF">
      <w:pPr>
        <w:pStyle w:val="Paragraph"/>
        <w:numPr>
          <w:ilvl w:val="2"/>
          <w:numId w:val="8"/>
        </w:numPr>
        <w:ind w:left="1276"/>
        <w:rPr>
          <w:rFonts w:asciiTheme="minorHAnsi" w:hAnsiTheme="minorHAnsi"/>
          <w:sz w:val="22"/>
          <w:szCs w:val="22"/>
          <w:lang w:val="pt-BR"/>
        </w:rPr>
      </w:pPr>
      <w:r w:rsidRPr="00181A97">
        <w:rPr>
          <w:rFonts w:asciiTheme="minorHAnsi" w:hAnsiTheme="minorHAnsi"/>
          <w:sz w:val="22"/>
          <w:szCs w:val="22"/>
          <w:lang w:val="pt-BR"/>
        </w:rPr>
        <w:t>A SUPER encaminha a nota técnica aprovada, disponibilizando-a por meio do sistema GED à AGÊNCIA. A AGÊNCIA comunica ao município a aprovação da operação pelo BB.</w:t>
      </w:r>
    </w:p>
    <w:p w14:paraId="1EEBE296" w14:textId="77777777" w:rsidR="00C71538" w:rsidRPr="00181A97" w:rsidRDefault="00C71538" w:rsidP="00C71538">
      <w:pPr>
        <w:pStyle w:val="Paragraph"/>
        <w:rPr>
          <w:rFonts w:asciiTheme="minorHAnsi" w:hAnsiTheme="minorHAnsi"/>
          <w:sz w:val="22"/>
          <w:szCs w:val="22"/>
          <w:lang w:val="pt-BR"/>
        </w:rPr>
      </w:pPr>
    </w:p>
    <w:p w14:paraId="3EAAD37D" w14:textId="3BB87B20" w:rsidR="00AC266E" w:rsidRPr="00C71538" w:rsidRDefault="00C71538" w:rsidP="00C71538">
      <w:pPr>
        <w:pStyle w:val="PargrafodaLista"/>
        <w:ind w:left="709"/>
        <w:jc w:val="both"/>
        <w:rPr>
          <w:b/>
          <w:u w:val="single"/>
        </w:rPr>
      </w:pPr>
      <w:r>
        <w:rPr>
          <w:b/>
          <w:u w:val="single"/>
        </w:rPr>
        <w:t>2.</w:t>
      </w:r>
      <w:r w:rsidR="00AC266E" w:rsidRPr="00C71538">
        <w:rPr>
          <w:b/>
          <w:u w:val="single"/>
        </w:rPr>
        <w:t>3. Verificação de Limites e Condições</w:t>
      </w:r>
    </w:p>
    <w:p w14:paraId="3A804877" w14:textId="77777777" w:rsidR="00AC266E" w:rsidRPr="00181A97" w:rsidRDefault="00AC266E" w:rsidP="00183006">
      <w:pPr>
        <w:pStyle w:val="Paragraph"/>
        <w:ind w:left="709"/>
        <w:rPr>
          <w:rFonts w:asciiTheme="minorHAnsi" w:hAnsiTheme="minorHAnsi"/>
          <w:sz w:val="22"/>
          <w:szCs w:val="22"/>
          <w:lang w:val="pt-BR"/>
        </w:rPr>
      </w:pPr>
      <w:r w:rsidRPr="00181A97">
        <w:rPr>
          <w:rFonts w:asciiTheme="minorHAnsi" w:hAnsiTheme="minorHAnsi"/>
          <w:sz w:val="22"/>
          <w:szCs w:val="22"/>
          <w:lang w:val="pt-BR"/>
        </w:rPr>
        <w:t>Com a aprovação da operação pelo BB, inicia-se a análise de limites e condições do município para a obtenção do financiamento. O fluxo é sintetizado na imagem a seguir e é descrito logo abaixo.</w:t>
      </w:r>
    </w:p>
    <w:p w14:paraId="6668BFD7" w14:textId="4C973A99" w:rsidR="00AC266E" w:rsidRPr="00181A97" w:rsidRDefault="00AC266E" w:rsidP="00AC266E">
      <w:pPr>
        <w:pStyle w:val="Paragraph"/>
        <w:ind w:left="709"/>
        <w:jc w:val="center"/>
        <w:rPr>
          <w:rFonts w:asciiTheme="minorHAnsi" w:hAnsiTheme="minorHAnsi"/>
          <w:b/>
          <w:sz w:val="22"/>
          <w:szCs w:val="22"/>
          <w:lang w:val="pt-BR"/>
        </w:rPr>
      </w:pPr>
      <w:r w:rsidRPr="00181A97">
        <w:rPr>
          <w:rFonts w:asciiTheme="minorHAnsi" w:hAnsiTheme="minorHAnsi"/>
          <w:b/>
          <w:sz w:val="22"/>
          <w:szCs w:val="22"/>
          <w:highlight w:val="yellow"/>
          <w:lang w:val="pt-BR"/>
        </w:rPr>
        <w:t xml:space="preserve">Figura </w:t>
      </w:r>
      <w:r w:rsidR="00986410">
        <w:rPr>
          <w:rFonts w:asciiTheme="minorHAnsi" w:hAnsiTheme="minorHAnsi"/>
          <w:b/>
          <w:sz w:val="22"/>
          <w:szCs w:val="22"/>
          <w:highlight w:val="yellow"/>
          <w:lang w:val="pt-BR"/>
        </w:rPr>
        <w:t>3</w:t>
      </w:r>
      <w:r w:rsidRPr="00181A97">
        <w:rPr>
          <w:rFonts w:asciiTheme="minorHAnsi" w:hAnsiTheme="minorHAnsi"/>
          <w:b/>
          <w:sz w:val="22"/>
          <w:szCs w:val="22"/>
          <w:lang w:val="pt-BR"/>
        </w:rPr>
        <w:t xml:space="preserve"> – Fluxograma para verificação de limites e condições</w:t>
      </w:r>
    </w:p>
    <w:p w14:paraId="5B94874D" w14:textId="2102952E" w:rsidR="00AC266E" w:rsidRPr="00181A97" w:rsidRDefault="00AC266E" w:rsidP="00AC266E">
      <w:pPr>
        <w:pStyle w:val="Paragraph"/>
        <w:ind w:left="709" w:hanging="709"/>
        <w:rPr>
          <w:rFonts w:asciiTheme="minorHAnsi" w:hAnsiTheme="minorHAnsi"/>
          <w:bCs/>
          <w:spacing w:val="-4"/>
          <w:sz w:val="22"/>
          <w:szCs w:val="22"/>
          <w:lang w:val="pt-BR"/>
        </w:rPr>
      </w:pPr>
      <w:r w:rsidRPr="00181A97">
        <w:rPr>
          <w:rFonts w:asciiTheme="minorHAnsi" w:hAnsiTheme="minorHAnsi"/>
          <w:bCs/>
          <w:noProof/>
          <w:spacing w:val="-4"/>
          <w:sz w:val="22"/>
          <w:szCs w:val="22"/>
          <w:lang w:val="pt-BR"/>
        </w:rPr>
        <w:drawing>
          <wp:inline distT="0" distB="0" distL="0" distR="0" wp14:anchorId="2226AE08" wp14:editId="3C8A4EEC">
            <wp:extent cx="6129020" cy="4579620"/>
            <wp:effectExtent l="0" t="0" r="508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9020" cy="4579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1779E6" w14:textId="77777777" w:rsidR="00AC266E" w:rsidRPr="00181A97" w:rsidRDefault="00AC266E" w:rsidP="00EA511B">
      <w:pPr>
        <w:pStyle w:val="Paragraph"/>
        <w:numPr>
          <w:ilvl w:val="2"/>
          <w:numId w:val="10"/>
        </w:numPr>
        <w:rPr>
          <w:rFonts w:asciiTheme="minorHAnsi" w:hAnsiTheme="minorHAnsi"/>
          <w:sz w:val="22"/>
          <w:szCs w:val="22"/>
          <w:lang w:val="pt-BR"/>
        </w:rPr>
      </w:pPr>
      <w:r w:rsidRPr="00181A97">
        <w:rPr>
          <w:rFonts w:asciiTheme="minorHAnsi" w:hAnsiTheme="minorHAnsi"/>
          <w:sz w:val="22"/>
          <w:szCs w:val="22"/>
          <w:lang w:val="pt-BR"/>
        </w:rPr>
        <w:t xml:space="preserve">O processo inicia-se com a AGÊNCIA solicitando ao município os documentos exigidos pelo Manual de Instrução de Pleitos – MIP e encaminha as minutas dos documentos disponíveis no BB. O município providencia os documentos do MIP, confecciona as minutas dos documentos e os encaminha para a AGÊNCIA. </w:t>
      </w:r>
    </w:p>
    <w:p w14:paraId="5BAC6018" w14:textId="77777777" w:rsidR="00AC266E" w:rsidRPr="00181A97" w:rsidRDefault="00AC266E" w:rsidP="00EA511B">
      <w:pPr>
        <w:pStyle w:val="Paragraph"/>
        <w:numPr>
          <w:ilvl w:val="2"/>
          <w:numId w:val="10"/>
        </w:numPr>
        <w:rPr>
          <w:rFonts w:asciiTheme="minorHAnsi" w:hAnsiTheme="minorHAnsi"/>
          <w:sz w:val="22"/>
          <w:szCs w:val="22"/>
          <w:lang w:val="pt-BR"/>
        </w:rPr>
      </w:pPr>
      <w:r w:rsidRPr="00181A97">
        <w:rPr>
          <w:rFonts w:asciiTheme="minorHAnsi" w:hAnsiTheme="minorHAnsi"/>
          <w:sz w:val="22"/>
          <w:szCs w:val="22"/>
          <w:lang w:val="pt-BR"/>
        </w:rPr>
        <w:lastRenderedPageBreak/>
        <w:t xml:space="preserve">A AGÊNCIA realiza o </w:t>
      </w:r>
      <w:proofErr w:type="spellStart"/>
      <w:r w:rsidRPr="00181A97">
        <w:rPr>
          <w:rFonts w:asciiTheme="minorHAnsi" w:hAnsiTheme="minorHAnsi"/>
          <w:sz w:val="22"/>
          <w:szCs w:val="22"/>
          <w:lang w:val="pt-BR"/>
        </w:rPr>
        <w:t>check-list</w:t>
      </w:r>
      <w:proofErr w:type="spellEnd"/>
      <w:r w:rsidRPr="00181A97">
        <w:rPr>
          <w:rFonts w:asciiTheme="minorHAnsi" w:hAnsiTheme="minorHAnsi"/>
          <w:sz w:val="22"/>
          <w:szCs w:val="22"/>
          <w:lang w:val="pt-BR"/>
        </w:rPr>
        <w:t xml:space="preserve"> do MIP, disponibiliza a documentação no DEOC e solicita a análise dos documentos ao CENOP-SP. O CENOP-SP verifica a conformidade da documentação, cadastra as informações necessárias no SADIPEM e encaminha para o município. O município complementa o preenchimento de informações no SADIPEM. Assinam eletronicamente as informações preenchidas no SADIPEM o município e o CENOP-SP.</w:t>
      </w:r>
    </w:p>
    <w:p w14:paraId="7EEF5627" w14:textId="28400A8B" w:rsidR="00AC266E" w:rsidRDefault="00AC266E" w:rsidP="00EA511B">
      <w:pPr>
        <w:pStyle w:val="Paragraph"/>
        <w:numPr>
          <w:ilvl w:val="2"/>
          <w:numId w:val="10"/>
        </w:numPr>
        <w:rPr>
          <w:rFonts w:asciiTheme="minorHAnsi" w:hAnsiTheme="minorHAnsi"/>
          <w:sz w:val="22"/>
          <w:szCs w:val="22"/>
          <w:lang w:val="pt-BR"/>
        </w:rPr>
      </w:pPr>
      <w:r w:rsidRPr="00181A97">
        <w:rPr>
          <w:rFonts w:asciiTheme="minorHAnsi" w:hAnsiTheme="minorHAnsi"/>
          <w:sz w:val="22"/>
          <w:szCs w:val="22"/>
          <w:lang w:val="pt-BR"/>
        </w:rPr>
        <w:t>Caso a operação seja de pequena monta (valor igual ou inferior a R$ 5 milhões) e apresente uma relação entre o valor da dívida consolidada e receita corrente líquida não superior a 1,00, o CENOP-SP, pelo BB, possui autonomia para emitir ofício de verificação de limites e condições</w:t>
      </w:r>
      <w:r w:rsidRPr="00181A97">
        <w:rPr>
          <w:rStyle w:val="Refdenotaderodap"/>
          <w:rFonts w:asciiTheme="minorHAnsi" w:hAnsiTheme="minorHAnsi"/>
          <w:sz w:val="22"/>
          <w:szCs w:val="22"/>
          <w:lang w:val="pt-BR"/>
        </w:rPr>
        <w:footnoteReference w:id="3"/>
      </w:r>
      <w:r w:rsidRPr="00181A97">
        <w:rPr>
          <w:rFonts w:asciiTheme="minorHAnsi" w:hAnsiTheme="minorHAnsi"/>
          <w:sz w:val="22"/>
          <w:szCs w:val="22"/>
          <w:lang w:val="pt-BR"/>
        </w:rPr>
        <w:t>. Caso a operação seja maior que R$ 5 milhões, o ofício de verificação de limites e condições é emitido pela Secretaria do Tesouro Nacional – STN. Após a sua emissão, o ofício é encaminhado à AGÊNCIA, que arquiva o documento original no dossiê físico da operação.</w:t>
      </w:r>
    </w:p>
    <w:p w14:paraId="3BE1471F" w14:textId="77777777" w:rsidR="00EA511B" w:rsidRPr="00181A97" w:rsidRDefault="00EA511B" w:rsidP="00EA511B">
      <w:pPr>
        <w:pStyle w:val="Paragraph"/>
        <w:rPr>
          <w:rFonts w:asciiTheme="minorHAnsi" w:hAnsiTheme="minorHAnsi"/>
          <w:sz w:val="22"/>
          <w:szCs w:val="22"/>
          <w:lang w:val="pt-BR"/>
        </w:rPr>
      </w:pPr>
    </w:p>
    <w:p w14:paraId="3EC9036A" w14:textId="6F7B31FC" w:rsidR="00AC266E" w:rsidRPr="00EA511B" w:rsidRDefault="00083499" w:rsidP="00EA511B">
      <w:pPr>
        <w:pStyle w:val="PargrafodaLista"/>
        <w:ind w:left="709"/>
        <w:jc w:val="both"/>
        <w:rPr>
          <w:b/>
          <w:u w:val="single"/>
        </w:rPr>
      </w:pPr>
      <w:r w:rsidRPr="00EA511B">
        <w:rPr>
          <w:b/>
          <w:u w:val="single"/>
        </w:rPr>
        <w:t>2.</w:t>
      </w:r>
      <w:r w:rsidR="00AC266E" w:rsidRPr="00EA511B">
        <w:rPr>
          <w:b/>
          <w:u w:val="single"/>
        </w:rPr>
        <w:t>4. Contratação e Formalização BB</w:t>
      </w:r>
    </w:p>
    <w:p w14:paraId="4094CD0E" w14:textId="77777777" w:rsidR="00AC266E" w:rsidRPr="00181A97" w:rsidRDefault="00AC266E" w:rsidP="00183006">
      <w:pPr>
        <w:pStyle w:val="Paragraph"/>
        <w:ind w:left="709"/>
        <w:rPr>
          <w:rFonts w:asciiTheme="minorHAnsi" w:hAnsiTheme="minorHAnsi"/>
          <w:sz w:val="22"/>
          <w:szCs w:val="22"/>
          <w:lang w:val="pt-BR"/>
        </w:rPr>
      </w:pPr>
      <w:r w:rsidRPr="00181A97">
        <w:rPr>
          <w:rFonts w:asciiTheme="minorHAnsi" w:hAnsiTheme="minorHAnsi"/>
          <w:sz w:val="22"/>
          <w:szCs w:val="22"/>
          <w:lang w:val="pt-BR"/>
        </w:rPr>
        <w:t>Com o término do processo de verificação de limites e condições, realiza-se o processo de contratação e formalização da operação do município junto ao BB. O fluxograma é sintetizado na imagem a seguir e é descrito logo abaixo.</w:t>
      </w:r>
    </w:p>
    <w:p w14:paraId="278B59DE" w14:textId="531E2DF6" w:rsidR="00AC266E" w:rsidRPr="00181A97" w:rsidRDefault="00AC266E" w:rsidP="00AC266E">
      <w:pPr>
        <w:pStyle w:val="Paragraph"/>
        <w:ind w:left="709"/>
        <w:jc w:val="center"/>
        <w:rPr>
          <w:rFonts w:asciiTheme="minorHAnsi" w:hAnsiTheme="minorHAnsi"/>
          <w:b/>
          <w:sz w:val="22"/>
          <w:szCs w:val="22"/>
          <w:lang w:val="pt-BR"/>
        </w:rPr>
      </w:pPr>
      <w:r w:rsidRPr="00181A97">
        <w:rPr>
          <w:rFonts w:asciiTheme="minorHAnsi" w:hAnsiTheme="minorHAnsi"/>
          <w:b/>
          <w:sz w:val="22"/>
          <w:szCs w:val="22"/>
          <w:highlight w:val="yellow"/>
          <w:lang w:val="pt-BR"/>
        </w:rPr>
        <w:t xml:space="preserve">Figura </w:t>
      </w:r>
      <w:r w:rsidR="00986410">
        <w:rPr>
          <w:rFonts w:asciiTheme="minorHAnsi" w:hAnsiTheme="minorHAnsi"/>
          <w:b/>
          <w:sz w:val="22"/>
          <w:szCs w:val="22"/>
          <w:lang w:val="pt-BR"/>
        </w:rPr>
        <w:t>4</w:t>
      </w:r>
      <w:r w:rsidRPr="00181A97">
        <w:rPr>
          <w:rFonts w:asciiTheme="minorHAnsi" w:hAnsiTheme="minorHAnsi"/>
          <w:b/>
          <w:sz w:val="22"/>
          <w:szCs w:val="22"/>
          <w:lang w:val="pt-BR"/>
        </w:rPr>
        <w:t xml:space="preserve"> – Fluxo para contratação e formalização BB</w:t>
      </w:r>
    </w:p>
    <w:p w14:paraId="280373F0" w14:textId="7146BD15" w:rsidR="00AC266E" w:rsidRPr="00181A97" w:rsidRDefault="00AC266E" w:rsidP="00AC266E">
      <w:pPr>
        <w:pStyle w:val="Paragraph"/>
        <w:ind w:left="709" w:hanging="709"/>
        <w:rPr>
          <w:rFonts w:asciiTheme="minorHAnsi" w:hAnsiTheme="minorHAnsi"/>
          <w:bCs/>
          <w:spacing w:val="-4"/>
          <w:sz w:val="22"/>
          <w:szCs w:val="22"/>
          <w:lang w:val="pt-BR"/>
        </w:rPr>
      </w:pPr>
      <w:r w:rsidRPr="00181A97">
        <w:rPr>
          <w:rFonts w:asciiTheme="minorHAnsi" w:hAnsiTheme="minorHAnsi"/>
          <w:bCs/>
          <w:noProof/>
          <w:spacing w:val="-4"/>
          <w:sz w:val="22"/>
          <w:szCs w:val="22"/>
          <w:lang w:val="pt-BR"/>
        </w:rPr>
        <w:drawing>
          <wp:inline distT="0" distB="0" distL="0" distR="0" wp14:anchorId="40EF315D" wp14:editId="63F60C67">
            <wp:extent cx="6158865" cy="4582160"/>
            <wp:effectExtent l="0" t="0" r="0" b="889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8865" cy="4582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83934F" w14:textId="77777777" w:rsidR="00AC266E" w:rsidRPr="00181A97" w:rsidRDefault="00AC266E" w:rsidP="00EA511B">
      <w:pPr>
        <w:pStyle w:val="Paragraph"/>
        <w:numPr>
          <w:ilvl w:val="2"/>
          <w:numId w:val="9"/>
        </w:numPr>
        <w:rPr>
          <w:rFonts w:asciiTheme="minorHAnsi" w:hAnsiTheme="minorHAnsi"/>
          <w:sz w:val="22"/>
          <w:szCs w:val="22"/>
          <w:lang w:val="pt-BR"/>
        </w:rPr>
      </w:pPr>
      <w:r w:rsidRPr="00181A97">
        <w:rPr>
          <w:rFonts w:asciiTheme="minorHAnsi" w:hAnsiTheme="minorHAnsi"/>
          <w:sz w:val="22"/>
          <w:szCs w:val="22"/>
          <w:lang w:val="pt-BR"/>
        </w:rPr>
        <w:lastRenderedPageBreak/>
        <w:t>O processo é iniciado com a AGÊNCIA solicitando ao CENOP-SP a minuta de contrato preenchida. O CENOP-SP encaminha a minuta de contrato para a AGÊNCIA, que encaminha o documento para o município solicitando um parecer jurídico para com o documento apresentado.</w:t>
      </w:r>
    </w:p>
    <w:p w14:paraId="7DB6FE5C" w14:textId="77777777" w:rsidR="00AC266E" w:rsidRPr="00181A97" w:rsidRDefault="00AC266E" w:rsidP="00EA511B">
      <w:pPr>
        <w:pStyle w:val="Paragraph"/>
        <w:numPr>
          <w:ilvl w:val="2"/>
          <w:numId w:val="9"/>
        </w:numPr>
        <w:rPr>
          <w:rFonts w:asciiTheme="minorHAnsi" w:hAnsiTheme="minorHAnsi"/>
          <w:sz w:val="22"/>
          <w:szCs w:val="22"/>
          <w:lang w:val="pt-BR"/>
        </w:rPr>
      </w:pPr>
      <w:r w:rsidRPr="00181A97">
        <w:rPr>
          <w:rFonts w:asciiTheme="minorHAnsi" w:hAnsiTheme="minorHAnsi"/>
          <w:sz w:val="22"/>
          <w:szCs w:val="22"/>
          <w:lang w:val="pt-BR"/>
        </w:rPr>
        <w:t xml:space="preserve">O parecer jurídico é encaminhado pelo município para a AGÊNCIA, que o encaminha para a análise jurídica da AJURE. </w:t>
      </w:r>
    </w:p>
    <w:p w14:paraId="70490641" w14:textId="77777777" w:rsidR="00AC266E" w:rsidRPr="00181A97" w:rsidRDefault="00AC266E" w:rsidP="00EA511B">
      <w:pPr>
        <w:pStyle w:val="Paragraph"/>
        <w:numPr>
          <w:ilvl w:val="2"/>
          <w:numId w:val="9"/>
        </w:numPr>
        <w:rPr>
          <w:rFonts w:asciiTheme="minorHAnsi" w:hAnsiTheme="minorHAnsi"/>
          <w:sz w:val="22"/>
          <w:szCs w:val="22"/>
          <w:lang w:val="pt-BR"/>
        </w:rPr>
      </w:pPr>
      <w:r w:rsidRPr="00181A97">
        <w:rPr>
          <w:rFonts w:asciiTheme="minorHAnsi" w:hAnsiTheme="minorHAnsi"/>
          <w:sz w:val="22"/>
          <w:szCs w:val="22"/>
          <w:lang w:val="pt-BR"/>
        </w:rPr>
        <w:t xml:space="preserve">A AJURE analisa a minuta do contrato e o parecer do município, e emite um parecer que é encaminhado para a AGÊNCIA. A AGÊNCIA solicita ao município a documentação para o cumprimento das </w:t>
      </w:r>
      <w:proofErr w:type="spellStart"/>
      <w:r w:rsidRPr="00181A97">
        <w:rPr>
          <w:rFonts w:asciiTheme="minorHAnsi" w:hAnsiTheme="minorHAnsi"/>
          <w:sz w:val="22"/>
          <w:szCs w:val="22"/>
          <w:lang w:val="pt-BR"/>
        </w:rPr>
        <w:t>condicionates</w:t>
      </w:r>
      <w:proofErr w:type="spellEnd"/>
      <w:r w:rsidRPr="00181A97">
        <w:rPr>
          <w:rFonts w:asciiTheme="minorHAnsi" w:hAnsiTheme="minorHAnsi"/>
          <w:sz w:val="22"/>
          <w:szCs w:val="22"/>
          <w:lang w:val="pt-BR"/>
        </w:rPr>
        <w:t xml:space="preserve"> prévias à contratação. O município providencia os documentos que sejam requisitados nas condicionantes prévias (pré-determinado pela linha de crédito), os envia para a AGÊNCIA, que os encaminha para o CENOP-SP para atestar o cumprimento das condicionantes prévias à contratação.</w:t>
      </w:r>
    </w:p>
    <w:p w14:paraId="3C81EF1D" w14:textId="77777777" w:rsidR="00AC266E" w:rsidRPr="00181A97" w:rsidRDefault="00AC266E" w:rsidP="00EA511B">
      <w:pPr>
        <w:pStyle w:val="Paragraph"/>
        <w:numPr>
          <w:ilvl w:val="2"/>
          <w:numId w:val="9"/>
        </w:numPr>
        <w:rPr>
          <w:rFonts w:asciiTheme="minorHAnsi" w:hAnsiTheme="minorHAnsi"/>
          <w:sz w:val="22"/>
          <w:szCs w:val="22"/>
          <w:lang w:val="pt-BR"/>
        </w:rPr>
      </w:pPr>
      <w:r w:rsidRPr="00181A97">
        <w:rPr>
          <w:rFonts w:asciiTheme="minorHAnsi" w:hAnsiTheme="minorHAnsi"/>
          <w:sz w:val="22"/>
          <w:szCs w:val="22"/>
          <w:lang w:val="pt-BR"/>
        </w:rPr>
        <w:t xml:space="preserve">Após atestado o cumprimento das </w:t>
      </w:r>
      <w:proofErr w:type="spellStart"/>
      <w:r w:rsidRPr="00181A97">
        <w:rPr>
          <w:rFonts w:asciiTheme="minorHAnsi" w:hAnsiTheme="minorHAnsi"/>
          <w:sz w:val="22"/>
          <w:szCs w:val="22"/>
          <w:lang w:val="pt-BR"/>
        </w:rPr>
        <w:t>condicionates</w:t>
      </w:r>
      <w:proofErr w:type="spellEnd"/>
      <w:r w:rsidRPr="00181A97">
        <w:rPr>
          <w:rFonts w:asciiTheme="minorHAnsi" w:hAnsiTheme="minorHAnsi"/>
          <w:sz w:val="22"/>
          <w:szCs w:val="22"/>
          <w:lang w:val="pt-BR"/>
        </w:rPr>
        <w:t xml:space="preserve"> prévias, a AGÊNCIA imprime o contrato e o encaminha para o município para assinatura. O município assina o contrato, o devolve à AGÊNCIA, que providencia as assinaturas do BB e, em seguida, solicita ao cliente a publicação do contrato em imprensa oficial.</w:t>
      </w:r>
    </w:p>
    <w:p w14:paraId="5FBEFCFB" w14:textId="7D645725" w:rsidR="00AC266E" w:rsidRDefault="00AC266E" w:rsidP="00EA511B">
      <w:pPr>
        <w:pStyle w:val="Paragraph"/>
        <w:numPr>
          <w:ilvl w:val="2"/>
          <w:numId w:val="9"/>
        </w:numPr>
        <w:rPr>
          <w:rFonts w:asciiTheme="minorHAnsi" w:hAnsiTheme="minorHAnsi"/>
          <w:sz w:val="22"/>
          <w:szCs w:val="22"/>
          <w:lang w:val="pt-BR"/>
        </w:rPr>
      </w:pPr>
      <w:r w:rsidRPr="00181A97">
        <w:rPr>
          <w:rFonts w:asciiTheme="minorHAnsi" w:hAnsiTheme="minorHAnsi"/>
          <w:sz w:val="22"/>
          <w:szCs w:val="22"/>
          <w:lang w:val="pt-BR"/>
        </w:rPr>
        <w:t>O município realiza a publicação do contrato em imprensa oficial e a AGÊNCIA disponibiliza no DEOC o contrato formalizado, a sua publicação na imprensa oficial, e comunica a conclusão do processo à DIGOV. Por fim, o CENOP-SP providencia os registros nos sistemas coorporativos do BB.</w:t>
      </w:r>
    </w:p>
    <w:p w14:paraId="0D7032EF" w14:textId="245EC47B" w:rsidR="00986410" w:rsidRDefault="00986410" w:rsidP="00986410">
      <w:pPr>
        <w:pStyle w:val="Paragraph"/>
        <w:rPr>
          <w:rFonts w:asciiTheme="minorHAnsi" w:hAnsiTheme="minorHAnsi"/>
          <w:sz w:val="22"/>
          <w:szCs w:val="22"/>
          <w:lang w:val="pt-BR"/>
        </w:rPr>
      </w:pPr>
    </w:p>
    <w:p w14:paraId="62A46B5D" w14:textId="77777777" w:rsidR="00986410" w:rsidRPr="00181A97" w:rsidRDefault="00986410" w:rsidP="00986410">
      <w:pPr>
        <w:pStyle w:val="Paragraph"/>
        <w:rPr>
          <w:rFonts w:asciiTheme="minorHAnsi" w:hAnsiTheme="minorHAnsi"/>
          <w:sz w:val="22"/>
          <w:szCs w:val="22"/>
          <w:lang w:val="pt-BR"/>
        </w:rPr>
      </w:pPr>
    </w:p>
    <w:p w14:paraId="3CFC1408" w14:textId="0CAA0793" w:rsidR="00AC266E" w:rsidRPr="00EA511B" w:rsidRDefault="00083499" w:rsidP="00EA511B">
      <w:pPr>
        <w:pStyle w:val="PargrafodaLista"/>
        <w:ind w:left="709"/>
        <w:jc w:val="both"/>
        <w:rPr>
          <w:b/>
          <w:u w:val="single"/>
        </w:rPr>
      </w:pPr>
      <w:r w:rsidRPr="00EA511B">
        <w:rPr>
          <w:b/>
          <w:u w:val="single"/>
        </w:rPr>
        <w:t>2.</w:t>
      </w:r>
      <w:r w:rsidR="00AC266E" w:rsidRPr="00EA511B">
        <w:rPr>
          <w:b/>
          <w:u w:val="single"/>
        </w:rPr>
        <w:t>5. Desembolso</w:t>
      </w:r>
    </w:p>
    <w:p w14:paraId="2D99517F" w14:textId="77777777" w:rsidR="00AC266E" w:rsidRPr="00181A97" w:rsidRDefault="00AC266E" w:rsidP="00183006">
      <w:pPr>
        <w:pStyle w:val="Paragraph"/>
        <w:ind w:left="709"/>
        <w:rPr>
          <w:rFonts w:asciiTheme="minorHAnsi" w:hAnsiTheme="minorHAnsi"/>
          <w:sz w:val="22"/>
          <w:szCs w:val="22"/>
          <w:lang w:val="pt-BR"/>
        </w:rPr>
      </w:pPr>
      <w:r w:rsidRPr="00181A97">
        <w:rPr>
          <w:rFonts w:asciiTheme="minorHAnsi" w:hAnsiTheme="minorHAnsi"/>
          <w:sz w:val="22"/>
          <w:szCs w:val="22"/>
          <w:lang w:val="pt-BR"/>
        </w:rPr>
        <w:t>Para realizar o desembolso, também deve-se observar alguns passos, que estão sintetizados no fluxograma a seguir e descritos logo abaixo.</w:t>
      </w:r>
    </w:p>
    <w:p w14:paraId="6DD83FC3" w14:textId="7A0A94FE" w:rsidR="00AC266E" w:rsidRPr="00181A97" w:rsidRDefault="00AC266E" w:rsidP="00AC266E">
      <w:pPr>
        <w:pStyle w:val="Paragraph"/>
        <w:ind w:left="709"/>
        <w:jc w:val="center"/>
        <w:rPr>
          <w:rFonts w:asciiTheme="minorHAnsi" w:hAnsiTheme="minorHAnsi"/>
          <w:b/>
          <w:sz w:val="22"/>
          <w:szCs w:val="22"/>
          <w:lang w:val="pt-BR"/>
        </w:rPr>
      </w:pPr>
      <w:r w:rsidRPr="00181A97">
        <w:rPr>
          <w:rFonts w:asciiTheme="minorHAnsi" w:hAnsiTheme="minorHAnsi"/>
          <w:b/>
          <w:sz w:val="22"/>
          <w:szCs w:val="22"/>
          <w:highlight w:val="yellow"/>
          <w:lang w:val="pt-BR"/>
        </w:rPr>
        <w:t xml:space="preserve">Figura </w:t>
      </w:r>
      <w:r w:rsidR="00986410">
        <w:rPr>
          <w:rFonts w:asciiTheme="minorHAnsi" w:hAnsiTheme="minorHAnsi"/>
          <w:b/>
          <w:sz w:val="22"/>
          <w:szCs w:val="22"/>
          <w:highlight w:val="yellow"/>
          <w:lang w:val="pt-BR"/>
        </w:rPr>
        <w:t>5</w:t>
      </w:r>
      <w:r w:rsidRPr="00181A97">
        <w:rPr>
          <w:rFonts w:asciiTheme="minorHAnsi" w:hAnsiTheme="minorHAnsi"/>
          <w:b/>
          <w:sz w:val="22"/>
          <w:szCs w:val="22"/>
          <w:lang w:val="pt-BR"/>
        </w:rPr>
        <w:t xml:space="preserve"> – Fluxograma para desembolso</w:t>
      </w:r>
    </w:p>
    <w:p w14:paraId="1C1318BF" w14:textId="3C9605B8" w:rsidR="00AC266E" w:rsidRPr="00181A97" w:rsidRDefault="00AC266E" w:rsidP="00AC266E">
      <w:pPr>
        <w:pStyle w:val="Paragraph"/>
        <w:ind w:left="709" w:hanging="709"/>
        <w:rPr>
          <w:rFonts w:asciiTheme="minorHAnsi" w:hAnsiTheme="minorHAnsi"/>
          <w:bCs/>
          <w:spacing w:val="-4"/>
          <w:sz w:val="22"/>
          <w:szCs w:val="22"/>
          <w:lang w:val="pt-BR"/>
        </w:rPr>
      </w:pPr>
      <w:r w:rsidRPr="00181A97">
        <w:rPr>
          <w:rFonts w:asciiTheme="minorHAnsi" w:hAnsiTheme="minorHAnsi"/>
          <w:bCs/>
          <w:noProof/>
          <w:spacing w:val="-4"/>
          <w:sz w:val="22"/>
          <w:szCs w:val="22"/>
          <w:lang w:val="pt-BR"/>
        </w:rPr>
        <w:drawing>
          <wp:inline distT="0" distB="0" distL="0" distR="0" wp14:anchorId="33458910" wp14:editId="7A702DB2">
            <wp:extent cx="6101715" cy="3373755"/>
            <wp:effectExtent l="0" t="0" r="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1715" cy="3373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3A9296F" w14:textId="77777777" w:rsidR="00AC266E" w:rsidRPr="00181A97" w:rsidRDefault="00AC266E" w:rsidP="00986410">
      <w:pPr>
        <w:pStyle w:val="Paragraph"/>
        <w:numPr>
          <w:ilvl w:val="2"/>
          <w:numId w:val="11"/>
        </w:numPr>
        <w:rPr>
          <w:rFonts w:asciiTheme="minorHAnsi" w:hAnsiTheme="minorHAnsi"/>
          <w:sz w:val="22"/>
          <w:szCs w:val="22"/>
          <w:lang w:val="pt-BR"/>
        </w:rPr>
      </w:pPr>
      <w:r w:rsidRPr="00181A97">
        <w:rPr>
          <w:rFonts w:asciiTheme="minorHAnsi" w:hAnsiTheme="minorHAnsi"/>
          <w:sz w:val="22"/>
          <w:szCs w:val="22"/>
          <w:lang w:val="pt-BR"/>
        </w:rPr>
        <w:lastRenderedPageBreak/>
        <w:t>O processo de desembolso inicia-se com o município encaminhando à AGÊNCIA o Pedido de Liberação – PL e os documentos necessários para ao cumprimento das condicionantes prévias ao desembolso. A AGÊNCIA verifica o PL e os documentos de cumprimento das condicionantes, e confecciona a Súmula de Conferência – 1º Desembolso – Agência e o Pedido de Liberação – Agência e os encaminha para o CENOP-SP.</w:t>
      </w:r>
    </w:p>
    <w:p w14:paraId="2BA75D32" w14:textId="77777777" w:rsidR="00AC266E" w:rsidRPr="00181A97" w:rsidRDefault="00AC266E" w:rsidP="00986410">
      <w:pPr>
        <w:pStyle w:val="Paragraph"/>
        <w:numPr>
          <w:ilvl w:val="2"/>
          <w:numId w:val="11"/>
        </w:numPr>
        <w:rPr>
          <w:rFonts w:asciiTheme="minorHAnsi" w:hAnsiTheme="minorHAnsi"/>
          <w:sz w:val="22"/>
          <w:szCs w:val="22"/>
          <w:lang w:val="pt-BR"/>
        </w:rPr>
      </w:pPr>
      <w:r w:rsidRPr="00181A97">
        <w:rPr>
          <w:rFonts w:asciiTheme="minorHAnsi" w:hAnsiTheme="minorHAnsi"/>
          <w:sz w:val="22"/>
          <w:szCs w:val="22"/>
          <w:lang w:val="pt-BR"/>
        </w:rPr>
        <w:t>O CENOP-SP verifica os documentos enviados pela AGÊNCIA e confecciona a Súmula de Conferência – 1º Desembolso – CENOP, verificando as condições para o desembolso. Caso não haja nenhuma inconformidade, o CENOP-SP desembolsa o recurso solicitado, comunica à AGÊNCIA sobre a liberação do recurso e promove o registro no sistema OSP</w:t>
      </w:r>
      <w:r w:rsidRPr="00181A97">
        <w:rPr>
          <w:rStyle w:val="Refdenotaderodap"/>
          <w:rFonts w:asciiTheme="minorHAnsi" w:hAnsiTheme="minorHAnsi"/>
          <w:sz w:val="22"/>
          <w:szCs w:val="22"/>
          <w:lang w:val="pt-BR"/>
        </w:rPr>
        <w:footnoteReference w:id="4"/>
      </w:r>
      <w:r w:rsidRPr="00181A97">
        <w:rPr>
          <w:rFonts w:asciiTheme="minorHAnsi" w:hAnsiTheme="minorHAnsi"/>
          <w:sz w:val="22"/>
          <w:szCs w:val="22"/>
          <w:lang w:val="pt-BR"/>
        </w:rPr>
        <w:t>.</w:t>
      </w:r>
    </w:p>
    <w:p w14:paraId="4EAF00C9" w14:textId="77777777" w:rsidR="00AC266E" w:rsidRPr="00181A97" w:rsidRDefault="00AC266E" w:rsidP="00986410">
      <w:pPr>
        <w:pStyle w:val="Paragraph"/>
        <w:numPr>
          <w:ilvl w:val="2"/>
          <w:numId w:val="11"/>
        </w:numPr>
        <w:rPr>
          <w:rFonts w:asciiTheme="minorHAnsi" w:hAnsiTheme="minorHAnsi"/>
          <w:sz w:val="22"/>
          <w:szCs w:val="22"/>
          <w:lang w:val="pt-BR"/>
        </w:rPr>
      </w:pPr>
      <w:r w:rsidRPr="00181A97">
        <w:rPr>
          <w:rFonts w:asciiTheme="minorHAnsi" w:hAnsiTheme="minorHAnsi"/>
          <w:sz w:val="22"/>
          <w:szCs w:val="22"/>
          <w:lang w:val="pt-BR"/>
        </w:rPr>
        <w:t>A AGÊNCIA recebe a tarifa de intermediação financeira e comunica ao cliente o desembolso realizado.</w:t>
      </w:r>
    </w:p>
    <w:p w14:paraId="2ABDECA6" w14:textId="49DACADC" w:rsidR="00AC266E" w:rsidRPr="00EA511B" w:rsidRDefault="00EA511B" w:rsidP="00EA511B">
      <w:pPr>
        <w:pStyle w:val="PargrafodaLista"/>
        <w:ind w:left="709"/>
        <w:jc w:val="both"/>
        <w:rPr>
          <w:b/>
          <w:u w:val="single"/>
        </w:rPr>
      </w:pPr>
      <w:r w:rsidRPr="00EA511B">
        <w:rPr>
          <w:b/>
          <w:u w:val="single"/>
        </w:rPr>
        <w:t>2.</w:t>
      </w:r>
      <w:r w:rsidR="00AC266E" w:rsidRPr="00EA511B">
        <w:rPr>
          <w:b/>
          <w:u w:val="single"/>
        </w:rPr>
        <w:t>6</w:t>
      </w:r>
      <w:r w:rsidRPr="00EA511B">
        <w:rPr>
          <w:b/>
          <w:u w:val="single"/>
        </w:rPr>
        <w:t>.</w:t>
      </w:r>
      <w:r w:rsidR="00AC266E" w:rsidRPr="00EA511B">
        <w:rPr>
          <w:b/>
          <w:u w:val="single"/>
        </w:rPr>
        <w:t xml:space="preserve"> Comprovação da aplicação dos recursos</w:t>
      </w:r>
    </w:p>
    <w:p w14:paraId="532C56AC" w14:textId="77777777" w:rsidR="00AC266E" w:rsidRPr="00181A97" w:rsidRDefault="00AC266E" w:rsidP="00183006">
      <w:pPr>
        <w:pStyle w:val="Paragraph"/>
        <w:ind w:left="709"/>
        <w:rPr>
          <w:rFonts w:asciiTheme="minorHAnsi" w:hAnsiTheme="minorHAnsi"/>
          <w:sz w:val="22"/>
          <w:szCs w:val="22"/>
          <w:lang w:val="pt-BR"/>
        </w:rPr>
      </w:pPr>
      <w:r w:rsidRPr="00181A97">
        <w:rPr>
          <w:rFonts w:asciiTheme="minorHAnsi" w:hAnsiTheme="minorHAnsi"/>
          <w:sz w:val="22"/>
          <w:szCs w:val="22"/>
          <w:lang w:val="pt-BR"/>
        </w:rPr>
        <w:t>O BB possui distintos mecanismos de comprovação da aplicação de recursos: um para a aquisição de máquinas e equipamentos e outros para o financiamento de projetos.</w:t>
      </w:r>
    </w:p>
    <w:p w14:paraId="6705F16E" w14:textId="77777777" w:rsidR="00AC266E" w:rsidRPr="00181A97" w:rsidRDefault="00AC266E" w:rsidP="00AC266E">
      <w:pPr>
        <w:pStyle w:val="Paragraph"/>
        <w:numPr>
          <w:ilvl w:val="3"/>
          <w:numId w:val="5"/>
        </w:numPr>
        <w:ind w:left="1418"/>
        <w:rPr>
          <w:rFonts w:asciiTheme="minorHAnsi" w:hAnsiTheme="minorHAnsi"/>
          <w:sz w:val="22"/>
          <w:szCs w:val="22"/>
          <w:lang w:val="pt-BR"/>
        </w:rPr>
      </w:pPr>
      <w:r w:rsidRPr="00181A97">
        <w:rPr>
          <w:rFonts w:asciiTheme="minorHAnsi" w:hAnsiTheme="minorHAnsi"/>
          <w:sz w:val="22"/>
          <w:szCs w:val="22"/>
          <w:lang w:val="pt-BR"/>
        </w:rPr>
        <w:t>Aquisição de máquinas e equipamentos</w:t>
      </w:r>
    </w:p>
    <w:p w14:paraId="6A0BE6D8" w14:textId="77777777" w:rsidR="00AC266E" w:rsidRPr="00181A97" w:rsidRDefault="00AC266E" w:rsidP="00986410">
      <w:pPr>
        <w:pStyle w:val="Paragraph"/>
        <w:numPr>
          <w:ilvl w:val="2"/>
          <w:numId w:val="12"/>
        </w:numPr>
        <w:rPr>
          <w:rFonts w:asciiTheme="minorHAnsi" w:hAnsiTheme="minorHAnsi"/>
          <w:sz w:val="22"/>
          <w:szCs w:val="22"/>
          <w:lang w:val="pt-BR"/>
        </w:rPr>
      </w:pPr>
      <w:r w:rsidRPr="00181A97">
        <w:rPr>
          <w:rFonts w:asciiTheme="minorHAnsi" w:hAnsiTheme="minorHAnsi"/>
          <w:sz w:val="22"/>
          <w:szCs w:val="22"/>
          <w:lang w:val="pt-BR"/>
        </w:rPr>
        <w:t>Quando da aquisição de máquinas e equipamentos, o BB requisita ao município a apresentação das notas fiscais dos itens a serem adquiridos. O BB verifica se tais itens podem ser adquiridos com os recursos do empréstimo e, caso positivo, realiza a liberação do recurso diretamente para a empresa que comercializou o equipamento.</w:t>
      </w:r>
    </w:p>
    <w:p w14:paraId="65A3DD29" w14:textId="77777777" w:rsidR="00AC266E" w:rsidRPr="00181A97" w:rsidRDefault="00AC266E" w:rsidP="00AC266E">
      <w:pPr>
        <w:pStyle w:val="Paragraph"/>
        <w:numPr>
          <w:ilvl w:val="3"/>
          <w:numId w:val="5"/>
        </w:numPr>
        <w:ind w:left="1418"/>
        <w:rPr>
          <w:rFonts w:asciiTheme="minorHAnsi" w:hAnsiTheme="minorHAnsi"/>
          <w:sz w:val="22"/>
          <w:szCs w:val="22"/>
          <w:lang w:val="pt-BR"/>
        </w:rPr>
      </w:pPr>
      <w:r w:rsidRPr="00181A97">
        <w:rPr>
          <w:rFonts w:asciiTheme="minorHAnsi" w:hAnsiTheme="minorHAnsi"/>
          <w:sz w:val="22"/>
          <w:szCs w:val="22"/>
          <w:lang w:val="pt-BR"/>
        </w:rPr>
        <w:t>Financiamento de projetos</w:t>
      </w:r>
    </w:p>
    <w:p w14:paraId="5A684EED" w14:textId="77777777" w:rsidR="00AC266E" w:rsidRPr="00181A97" w:rsidRDefault="00AC266E" w:rsidP="00AC266E">
      <w:pPr>
        <w:pStyle w:val="Paragraph"/>
        <w:numPr>
          <w:ilvl w:val="2"/>
          <w:numId w:val="6"/>
        </w:numPr>
        <w:rPr>
          <w:rFonts w:asciiTheme="minorHAnsi" w:hAnsiTheme="minorHAnsi"/>
          <w:sz w:val="22"/>
          <w:szCs w:val="22"/>
          <w:lang w:val="pt-BR"/>
        </w:rPr>
      </w:pPr>
      <w:r w:rsidRPr="00181A97">
        <w:rPr>
          <w:rFonts w:asciiTheme="minorHAnsi" w:hAnsiTheme="minorHAnsi"/>
          <w:sz w:val="22"/>
          <w:szCs w:val="22"/>
          <w:lang w:val="pt-BR"/>
        </w:rPr>
        <w:t xml:space="preserve">Quando da realização de projetos, o BB requer que a fiscalização da execução do projeto seja realizada pelo Município, </w:t>
      </w:r>
      <w:proofErr w:type="spellStart"/>
      <w:r w:rsidRPr="00181A97">
        <w:rPr>
          <w:rFonts w:asciiTheme="minorHAnsi" w:hAnsiTheme="minorHAnsi"/>
          <w:sz w:val="22"/>
          <w:szCs w:val="22"/>
          <w:lang w:val="pt-BR"/>
        </w:rPr>
        <w:t>o qual</w:t>
      </w:r>
      <w:proofErr w:type="spellEnd"/>
      <w:r w:rsidRPr="00181A97">
        <w:rPr>
          <w:rFonts w:asciiTheme="minorHAnsi" w:hAnsiTheme="minorHAnsi"/>
          <w:sz w:val="22"/>
          <w:szCs w:val="22"/>
          <w:lang w:val="pt-BR"/>
        </w:rPr>
        <w:t xml:space="preserve"> realiza medição dos serviços executados. Esta medição é sintetizada em um Mapa de Comprovação, juntamente com demais documentos que comprovem a aplicação de recursos, e é e encaminhada à AGÊNCIA do BB.</w:t>
      </w:r>
    </w:p>
    <w:p w14:paraId="6EA8BC8D" w14:textId="77777777" w:rsidR="00AC266E" w:rsidRPr="00181A97" w:rsidRDefault="00AC266E" w:rsidP="00AC266E">
      <w:pPr>
        <w:pStyle w:val="Paragraph"/>
        <w:numPr>
          <w:ilvl w:val="2"/>
          <w:numId w:val="6"/>
        </w:numPr>
        <w:rPr>
          <w:rFonts w:asciiTheme="minorHAnsi" w:hAnsiTheme="minorHAnsi"/>
          <w:sz w:val="22"/>
          <w:szCs w:val="22"/>
          <w:lang w:val="pt-BR"/>
        </w:rPr>
      </w:pPr>
      <w:r w:rsidRPr="00181A97">
        <w:rPr>
          <w:rFonts w:asciiTheme="minorHAnsi" w:hAnsiTheme="minorHAnsi"/>
          <w:sz w:val="22"/>
          <w:szCs w:val="22"/>
          <w:lang w:val="pt-BR"/>
        </w:rPr>
        <w:t xml:space="preserve">A AGÊNCIA verifica se o Mapa de Comprovação está em conformidade com o normativo do programa e solicita seleção de amostra ao CENOP-SP para fiscalização e acompanhamento. </w:t>
      </w:r>
    </w:p>
    <w:p w14:paraId="5A5660FC" w14:textId="77777777" w:rsidR="00AC266E" w:rsidRPr="00181A97" w:rsidRDefault="00AC266E" w:rsidP="00AC266E">
      <w:pPr>
        <w:pStyle w:val="Paragraph"/>
        <w:numPr>
          <w:ilvl w:val="2"/>
          <w:numId w:val="6"/>
        </w:numPr>
        <w:rPr>
          <w:rFonts w:asciiTheme="minorHAnsi" w:hAnsiTheme="minorHAnsi"/>
          <w:sz w:val="22"/>
          <w:szCs w:val="22"/>
          <w:lang w:val="pt-BR"/>
        </w:rPr>
      </w:pPr>
      <w:r w:rsidRPr="00181A97">
        <w:rPr>
          <w:rFonts w:asciiTheme="minorHAnsi" w:hAnsiTheme="minorHAnsi"/>
          <w:sz w:val="22"/>
          <w:szCs w:val="22"/>
          <w:lang w:val="pt-BR"/>
        </w:rPr>
        <w:t>Tendo como base a lista de intervenções previstas com seus respectivos valores, o CENOP-SP determina uma amostra que é escolhida de forma a representar 20% do total da quantidade de itens e serviços, considerando preferencialmente aqueles que apresentam os maiores valores.</w:t>
      </w:r>
    </w:p>
    <w:p w14:paraId="3ED395D0" w14:textId="77777777" w:rsidR="00AC266E" w:rsidRPr="00181A97" w:rsidRDefault="00AC266E" w:rsidP="00AC266E">
      <w:pPr>
        <w:pStyle w:val="Paragraph"/>
        <w:numPr>
          <w:ilvl w:val="2"/>
          <w:numId w:val="6"/>
        </w:numPr>
        <w:rPr>
          <w:rFonts w:asciiTheme="minorHAnsi" w:hAnsiTheme="minorHAnsi"/>
          <w:sz w:val="22"/>
          <w:szCs w:val="22"/>
          <w:lang w:val="pt-BR"/>
        </w:rPr>
      </w:pPr>
      <w:r w:rsidRPr="00181A97">
        <w:rPr>
          <w:rFonts w:asciiTheme="minorHAnsi" w:hAnsiTheme="minorHAnsi"/>
          <w:sz w:val="22"/>
          <w:szCs w:val="22"/>
          <w:lang w:val="pt-BR"/>
        </w:rPr>
        <w:t xml:space="preserve">Após a verificação do CENOP-SP, este encaminha à AGÊNCIA a Relação de Pagamento para a comprovação da aplicação do recurso, por meio de notas fiscais. </w:t>
      </w:r>
    </w:p>
    <w:p w14:paraId="5627267A" w14:textId="77777777" w:rsidR="00AC266E" w:rsidRPr="00181A97" w:rsidRDefault="00AC266E" w:rsidP="00AC266E">
      <w:pPr>
        <w:pStyle w:val="Paragraph"/>
        <w:numPr>
          <w:ilvl w:val="2"/>
          <w:numId w:val="6"/>
        </w:numPr>
        <w:rPr>
          <w:rFonts w:asciiTheme="minorHAnsi" w:hAnsiTheme="minorHAnsi"/>
          <w:sz w:val="22"/>
          <w:szCs w:val="22"/>
          <w:lang w:val="pt-BR"/>
        </w:rPr>
      </w:pPr>
      <w:r w:rsidRPr="00181A97">
        <w:rPr>
          <w:rFonts w:asciiTheme="minorHAnsi" w:hAnsiTheme="minorHAnsi"/>
          <w:sz w:val="22"/>
          <w:szCs w:val="22"/>
          <w:lang w:val="pt-BR"/>
        </w:rPr>
        <w:t>A AGÊNCIA encaminha ao município a relação de pagamentos e solicita a apresentação do Relatório de Desempenho – RED e a documentação necessária à comprovação da aplicação dos recursos.</w:t>
      </w:r>
    </w:p>
    <w:p w14:paraId="36FBEEF6" w14:textId="77777777" w:rsidR="00AC266E" w:rsidRPr="00181A97" w:rsidRDefault="00AC266E" w:rsidP="00AC266E">
      <w:pPr>
        <w:pStyle w:val="Paragraph"/>
        <w:numPr>
          <w:ilvl w:val="2"/>
          <w:numId w:val="6"/>
        </w:numPr>
        <w:rPr>
          <w:rFonts w:asciiTheme="minorHAnsi" w:hAnsiTheme="minorHAnsi"/>
          <w:sz w:val="22"/>
          <w:szCs w:val="22"/>
          <w:lang w:val="pt-BR"/>
        </w:rPr>
      </w:pPr>
      <w:r w:rsidRPr="00181A97">
        <w:rPr>
          <w:rFonts w:asciiTheme="minorHAnsi" w:hAnsiTheme="minorHAnsi"/>
          <w:sz w:val="22"/>
          <w:szCs w:val="22"/>
          <w:lang w:val="pt-BR"/>
        </w:rPr>
        <w:t xml:space="preserve">O município encaminha para a AGÊNCIA o RED e realiza o </w:t>
      </w:r>
      <w:proofErr w:type="spellStart"/>
      <w:r w:rsidRPr="00181A97">
        <w:rPr>
          <w:rFonts w:asciiTheme="minorHAnsi" w:hAnsiTheme="minorHAnsi"/>
          <w:sz w:val="22"/>
          <w:szCs w:val="22"/>
          <w:lang w:val="pt-BR"/>
        </w:rPr>
        <w:t>check-list</w:t>
      </w:r>
      <w:proofErr w:type="spellEnd"/>
      <w:r w:rsidRPr="00181A97">
        <w:rPr>
          <w:rFonts w:asciiTheme="minorHAnsi" w:hAnsiTheme="minorHAnsi"/>
          <w:sz w:val="22"/>
          <w:szCs w:val="22"/>
          <w:lang w:val="pt-BR"/>
        </w:rPr>
        <w:t xml:space="preserve"> de acolhimento do documento, disponibiliza toda a documentação no DEOC, e solicita a confecção da Nota de Acompanhamento ao CENOP-SP. </w:t>
      </w:r>
    </w:p>
    <w:p w14:paraId="7A0B28A2" w14:textId="77777777" w:rsidR="00AC266E" w:rsidRPr="00181A97" w:rsidRDefault="00AC266E" w:rsidP="00AC266E">
      <w:pPr>
        <w:pStyle w:val="Paragraph"/>
        <w:numPr>
          <w:ilvl w:val="2"/>
          <w:numId w:val="6"/>
        </w:numPr>
        <w:rPr>
          <w:rFonts w:asciiTheme="minorHAnsi" w:hAnsiTheme="minorHAnsi"/>
          <w:sz w:val="22"/>
          <w:szCs w:val="22"/>
          <w:lang w:val="pt-BR"/>
        </w:rPr>
      </w:pPr>
      <w:r w:rsidRPr="00181A97">
        <w:rPr>
          <w:rFonts w:asciiTheme="minorHAnsi" w:hAnsiTheme="minorHAnsi"/>
          <w:sz w:val="22"/>
          <w:szCs w:val="22"/>
          <w:lang w:val="pt-BR"/>
        </w:rPr>
        <w:lastRenderedPageBreak/>
        <w:t xml:space="preserve">Para a emissão da Nota de Acompanhamento, o CENOP-SP verifica a documentação encaminhada observando um rito, o qual são analisados, dentre outros: se o projeto possui as licenças requeridas (alvará de construção, licença ambiental, </w:t>
      </w:r>
      <w:proofErr w:type="spellStart"/>
      <w:r w:rsidRPr="00181A97">
        <w:rPr>
          <w:rFonts w:asciiTheme="minorHAnsi" w:hAnsiTheme="minorHAnsi"/>
          <w:sz w:val="22"/>
          <w:szCs w:val="22"/>
          <w:lang w:val="pt-BR"/>
        </w:rPr>
        <w:t>etc</w:t>
      </w:r>
      <w:proofErr w:type="spellEnd"/>
      <w:r w:rsidRPr="00181A97">
        <w:rPr>
          <w:rFonts w:asciiTheme="minorHAnsi" w:hAnsiTheme="minorHAnsi"/>
          <w:sz w:val="22"/>
          <w:szCs w:val="22"/>
          <w:lang w:val="pt-BR"/>
        </w:rPr>
        <w:t>); a Anotação de Responsabilidade Técnica (ART) do projeto; a lista dos itens previstos inicialmente para serem investidos no projeto e, caso tenha sido liberada alguma tranche de recursos, a lista dos itens em que o município aplicou o investimento (com suas respectivas notas fiscais).</w:t>
      </w:r>
    </w:p>
    <w:p w14:paraId="1922C3D1" w14:textId="77777777" w:rsidR="00AC266E" w:rsidRPr="00181A97" w:rsidRDefault="00AC266E" w:rsidP="00AC266E">
      <w:pPr>
        <w:pStyle w:val="Paragraph"/>
        <w:numPr>
          <w:ilvl w:val="2"/>
          <w:numId w:val="6"/>
        </w:numPr>
        <w:rPr>
          <w:rFonts w:asciiTheme="minorHAnsi" w:hAnsiTheme="minorHAnsi"/>
          <w:sz w:val="22"/>
          <w:szCs w:val="22"/>
          <w:lang w:val="pt-BR"/>
        </w:rPr>
      </w:pPr>
      <w:r w:rsidRPr="00181A97">
        <w:rPr>
          <w:rFonts w:asciiTheme="minorHAnsi" w:hAnsiTheme="minorHAnsi"/>
          <w:sz w:val="22"/>
          <w:szCs w:val="22"/>
          <w:lang w:val="pt-BR"/>
        </w:rPr>
        <w:t xml:space="preserve">O CENOP-SP realiza a fiscalização </w:t>
      </w:r>
      <w:proofErr w:type="spellStart"/>
      <w:r w:rsidRPr="00181A97">
        <w:rPr>
          <w:rFonts w:asciiTheme="minorHAnsi" w:hAnsiTheme="minorHAnsi"/>
          <w:sz w:val="22"/>
          <w:szCs w:val="22"/>
          <w:lang w:val="pt-BR"/>
        </w:rPr>
        <w:t>in-loco</w:t>
      </w:r>
      <w:proofErr w:type="spellEnd"/>
      <w:r w:rsidRPr="00181A97">
        <w:rPr>
          <w:rFonts w:asciiTheme="minorHAnsi" w:hAnsiTheme="minorHAnsi"/>
          <w:sz w:val="22"/>
          <w:szCs w:val="22"/>
          <w:lang w:val="pt-BR"/>
        </w:rPr>
        <w:t xml:space="preserve"> dos projetos por meio de equipe de engenharia do BB, sendo uma visita programada a cada 6 meses, cuja frequência se estende até a conclusão da obra financiada. Além disso, os itens selecionados na amostra também são objeto de visitas de fiscalização por parte da equipe do CENOP-SP. </w:t>
      </w:r>
    </w:p>
    <w:p w14:paraId="65BEF13B" w14:textId="77777777" w:rsidR="00AC266E" w:rsidRPr="00181A97" w:rsidRDefault="00AC266E" w:rsidP="00AC266E">
      <w:pPr>
        <w:pStyle w:val="Paragraph"/>
        <w:numPr>
          <w:ilvl w:val="2"/>
          <w:numId w:val="6"/>
        </w:numPr>
        <w:rPr>
          <w:rFonts w:asciiTheme="minorHAnsi" w:hAnsiTheme="minorHAnsi"/>
          <w:sz w:val="22"/>
          <w:szCs w:val="22"/>
          <w:lang w:val="pt-BR"/>
        </w:rPr>
      </w:pPr>
      <w:r w:rsidRPr="00181A97">
        <w:rPr>
          <w:rFonts w:asciiTheme="minorHAnsi" w:hAnsiTheme="minorHAnsi"/>
          <w:sz w:val="22"/>
          <w:szCs w:val="22"/>
          <w:lang w:val="pt-BR"/>
        </w:rPr>
        <w:t xml:space="preserve">Caso não sejam encontradas inconformidades, a CENOP-SP emite a Nota de Acompanhamento, que é disponibilizada no DEOC, e comunica a AGÊNCIA. Ressalta-se que quando da execução de projetos, no qual há a liberação de recursos em tranches, apenas são liberados recursos das tranches subsequentes quando o CENOP emite a Nota de Acompanhamento validando a prestação de contas apresentada pelo município. </w:t>
      </w:r>
    </w:p>
    <w:p w14:paraId="69394923" w14:textId="0921CBDB" w:rsidR="00AC266E" w:rsidRPr="00181A97" w:rsidRDefault="00AC266E" w:rsidP="00AC266E">
      <w:pPr>
        <w:pStyle w:val="Paragraph"/>
        <w:ind w:left="709"/>
        <w:jc w:val="center"/>
        <w:rPr>
          <w:rFonts w:asciiTheme="minorHAnsi" w:hAnsiTheme="minorHAnsi"/>
          <w:b/>
          <w:sz w:val="22"/>
          <w:szCs w:val="22"/>
          <w:lang w:val="pt-BR"/>
        </w:rPr>
      </w:pPr>
      <w:r w:rsidRPr="00181A97">
        <w:rPr>
          <w:rFonts w:asciiTheme="minorHAnsi" w:hAnsiTheme="minorHAnsi"/>
          <w:b/>
          <w:sz w:val="22"/>
          <w:szCs w:val="22"/>
          <w:highlight w:val="yellow"/>
          <w:lang w:val="pt-BR"/>
        </w:rPr>
        <w:t xml:space="preserve">Figura </w:t>
      </w:r>
      <w:r w:rsidR="002A57C9">
        <w:rPr>
          <w:rFonts w:asciiTheme="minorHAnsi" w:hAnsiTheme="minorHAnsi"/>
          <w:b/>
          <w:sz w:val="22"/>
          <w:szCs w:val="22"/>
          <w:lang w:val="pt-BR"/>
        </w:rPr>
        <w:t>6</w:t>
      </w:r>
      <w:r w:rsidRPr="00181A97">
        <w:rPr>
          <w:rFonts w:asciiTheme="minorHAnsi" w:hAnsiTheme="minorHAnsi"/>
          <w:b/>
          <w:sz w:val="22"/>
          <w:szCs w:val="22"/>
          <w:lang w:val="pt-BR"/>
        </w:rPr>
        <w:t xml:space="preserve"> – Fluxograma para comprovação da aplicação de recursos em amostragens</w:t>
      </w:r>
    </w:p>
    <w:p w14:paraId="55B7A259" w14:textId="0CFA4399" w:rsidR="00AC266E" w:rsidRPr="00181A97" w:rsidRDefault="00AC266E" w:rsidP="00AC266E">
      <w:pPr>
        <w:pStyle w:val="Paragraph"/>
        <w:ind w:left="709"/>
        <w:rPr>
          <w:rFonts w:asciiTheme="minorHAnsi" w:hAnsiTheme="minorHAnsi"/>
          <w:sz w:val="22"/>
          <w:szCs w:val="22"/>
          <w:lang w:val="pt-BR"/>
        </w:rPr>
      </w:pPr>
      <w:r w:rsidRPr="00181A97">
        <w:rPr>
          <w:rFonts w:asciiTheme="minorHAnsi" w:hAnsiTheme="minorHAnsi"/>
          <w:noProof/>
          <w:sz w:val="22"/>
          <w:szCs w:val="22"/>
          <w:lang w:val="pt-BR"/>
        </w:rPr>
        <w:drawing>
          <wp:inline distT="0" distB="0" distL="0" distR="0" wp14:anchorId="0DA80135" wp14:editId="0E84854B">
            <wp:extent cx="5741670" cy="2657475"/>
            <wp:effectExtent l="0" t="0" r="0" b="9525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670" cy="2657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DC19FC" w14:textId="77777777" w:rsidR="00AC266E" w:rsidRPr="00181A97" w:rsidRDefault="00AC266E" w:rsidP="002A57C9">
      <w:pPr>
        <w:pStyle w:val="Paragraph"/>
        <w:ind w:left="709"/>
        <w:rPr>
          <w:rFonts w:asciiTheme="minorHAnsi" w:hAnsiTheme="minorHAnsi"/>
          <w:sz w:val="22"/>
          <w:szCs w:val="22"/>
          <w:lang w:val="pt-BR"/>
        </w:rPr>
      </w:pPr>
      <w:r w:rsidRPr="00181A97">
        <w:rPr>
          <w:rFonts w:asciiTheme="minorHAnsi" w:hAnsiTheme="minorHAnsi"/>
          <w:sz w:val="22"/>
          <w:szCs w:val="22"/>
          <w:lang w:val="pt-BR"/>
        </w:rPr>
        <w:t xml:space="preserve">Ao término de projetos, o município deve emitir o Relatório de Desempenho – RED e a documentação necessária à comprovação da aplicação dos recursos. O município encaminha para a AGÊNCIA o RED e realiza o </w:t>
      </w:r>
      <w:proofErr w:type="spellStart"/>
      <w:r w:rsidRPr="00181A97">
        <w:rPr>
          <w:rFonts w:asciiTheme="minorHAnsi" w:hAnsiTheme="minorHAnsi"/>
          <w:sz w:val="22"/>
          <w:szCs w:val="22"/>
          <w:lang w:val="pt-BR"/>
        </w:rPr>
        <w:t>check-list</w:t>
      </w:r>
      <w:proofErr w:type="spellEnd"/>
      <w:r w:rsidRPr="00181A97">
        <w:rPr>
          <w:rFonts w:asciiTheme="minorHAnsi" w:hAnsiTheme="minorHAnsi"/>
          <w:sz w:val="22"/>
          <w:szCs w:val="22"/>
          <w:lang w:val="pt-BR"/>
        </w:rPr>
        <w:t xml:space="preserve"> de acolhimento do documento, disponibiliza a documentação no DEOC, e solicita a confecção da Nota de Acompanhamento ao CENOP-SP. O CENOP-SP verifica a documentação encaminhada, realiza visita </w:t>
      </w:r>
      <w:proofErr w:type="spellStart"/>
      <w:r w:rsidRPr="00181A97">
        <w:rPr>
          <w:rFonts w:asciiTheme="minorHAnsi" w:hAnsiTheme="minorHAnsi"/>
          <w:sz w:val="22"/>
          <w:szCs w:val="22"/>
          <w:lang w:val="pt-BR"/>
        </w:rPr>
        <w:t>in-loco</w:t>
      </w:r>
      <w:proofErr w:type="spellEnd"/>
      <w:r w:rsidRPr="00181A97">
        <w:rPr>
          <w:rFonts w:asciiTheme="minorHAnsi" w:hAnsiTheme="minorHAnsi"/>
          <w:sz w:val="22"/>
          <w:szCs w:val="22"/>
          <w:lang w:val="pt-BR"/>
        </w:rPr>
        <w:t>, e emite a Nota de Acompanhamento, que é disponibilizada no DEOC, e comunica a AGÊNCIA.</w:t>
      </w:r>
    </w:p>
    <w:p w14:paraId="16DD905F" w14:textId="51384DDF" w:rsidR="00AC266E" w:rsidRPr="00181A97" w:rsidRDefault="00AC266E" w:rsidP="00AC266E">
      <w:pPr>
        <w:pStyle w:val="Paragraph"/>
        <w:ind w:left="709"/>
        <w:jc w:val="center"/>
        <w:rPr>
          <w:rFonts w:asciiTheme="minorHAnsi" w:hAnsiTheme="minorHAnsi"/>
          <w:b/>
          <w:sz w:val="22"/>
          <w:szCs w:val="22"/>
          <w:lang w:val="pt-BR"/>
        </w:rPr>
      </w:pPr>
      <w:r w:rsidRPr="00181A97">
        <w:rPr>
          <w:rFonts w:asciiTheme="minorHAnsi" w:hAnsiTheme="minorHAnsi"/>
          <w:b/>
          <w:sz w:val="22"/>
          <w:szCs w:val="22"/>
          <w:highlight w:val="yellow"/>
          <w:lang w:val="pt-BR"/>
        </w:rPr>
        <w:t xml:space="preserve">Figura </w:t>
      </w:r>
      <w:r w:rsidR="002A57C9">
        <w:rPr>
          <w:rFonts w:asciiTheme="minorHAnsi" w:hAnsiTheme="minorHAnsi"/>
          <w:b/>
          <w:sz w:val="22"/>
          <w:szCs w:val="22"/>
          <w:lang w:val="pt-BR"/>
        </w:rPr>
        <w:t>7</w:t>
      </w:r>
      <w:r w:rsidRPr="00181A97">
        <w:rPr>
          <w:rFonts w:asciiTheme="minorHAnsi" w:hAnsiTheme="minorHAnsi"/>
          <w:b/>
          <w:sz w:val="22"/>
          <w:szCs w:val="22"/>
          <w:lang w:val="pt-BR"/>
        </w:rPr>
        <w:t xml:space="preserve"> – Fluxograma para comprovação da aplicação de recursos em projetos</w:t>
      </w:r>
    </w:p>
    <w:p w14:paraId="4CF84C5A" w14:textId="344E57C2" w:rsidR="00AC266E" w:rsidRPr="00181A97" w:rsidRDefault="00AC266E" w:rsidP="00AC266E">
      <w:pPr>
        <w:pStyle w:val="Paragraph"/>
        <w:ind w:left="709"/>
        <w:rPr>
          <w:rFonts w:asciiTheme="minorHAnsi" w:hAnsiTheme="minorHAnsi"/>
          <w:sz w:val="22"/>
          <w:szCs w:val="22"/>
          <w:lang w:val="pt-BR"/>
        </w:rPr>
      </w:pPr>
      <w:r w:rsidRPr="00181A97">
        <w:rPr>
          <w:rFonts w:asciiTheme="minorHAnsi" w:hAnsiTheme="minorHAnsi"/>
          <w:noProof/>
          <w:sz w:val="22"/>
          <w:szCs w:val="22"/>
          <w:lang w:val="pt-BR"/>
        </w:rPr>
        <w:lastRenderedPageBreak/>
        <w:drawing>
          <wp:inline distT="0" distB="0" distL="0" distR="0" wp14:anchorId="0143124B" wp14:editId="10A8BC59">
            <wp:extent cx="5249545" cy="1509395"/>
            <wp:effectExtent l="0" t="0" r="8255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9545" cy="1509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BB61C69" w14:textId="77777777" w:rsidR="00585E05" w:rsidRPr="00181A97" w:rsidRDefault="00585E05" w:rsidP="00585E05">
      <w:pPr>
        <w:jc w:val="both"/>
        <w:rPr>
          <w:b/>
          <w:u w:val="single"/>
        </w:rPr>
      </w:pPr>
      <w:r w:rsidRPr="00181A97">
        <w:rPr>
          <w:b/>
          <w:u w:val="single"/>
        </w:rPr>
        <w:t>Diagnóstico</w:t>
      </w:r>
    </w:p>
    <w:p w14:paraId="027D0904" w14:textId="57F4A76E" w:rsidR="00532852" w:rsidRPr="00181A97" w:rsidRDefault="00A869FA" w:rsidP="00C72562">
      <w:pPr>
        <w:jc w:val="both"/>
      </w:pPr>
      <w:r w:rsidRPr="00181A97">
        <w:t>A</w:t>
      </w:r>
      <w:r w:rsidR="00190713" w:rsidRPr="00181A97">
        <w:t xml:space="preserve">s reuniões com a equipe do BB </w:t>
      </w:r>
      <w:r w:rsidRPr="00181A97">
        <w:t>permitem i</w:t>
      </w:r>
      <w:r w:rsidR="00190713" w:rsidRPr="00181A97">
        <w:t>dentifica</w:t>
      </w:r>
      <w:r w:rsidRPr="00181A97">
        <w:t>r</w:t>
      </w:r>
      <w:r w:rsidR="00190713" w:rsidRPr="00181A97">
        <w:t xml:space="preserve"> as seguintes situações:</w:t>
      </w:r>
    </w:p>
    <w:p w14:paraId="02CE7E86" w14:textId="0DA99411" w:rsidR="00634329" w:rsidRPr="00181A97" w:rsidRDefault="00634329" w:rsidP="00190713">
      <w:pPr>
        <w:pStyle w:val="PargrafodaLista"/>
        <w:numPr>
          <w:ilvl w:val="0"/>
          <w:numId w:val="2"/>
        </w:numPr>
        <w:jc w:val="both"/>
      </w:pPr>
      <w:r w:rsidRPr="00181A97">
        <w:t>F</w:t>
      </w:r>
      <w:r w:rsidR="007913E2" w:rsidRPr="00181A97">
        <w:t xml:space="preserve">alta de padronização na </w:t>
      </w:r>
      <w:r w:rsidR="007339D3" w:rsidRPr="00181A97">
        <w:t>estrutura dos documentos apresentados</w:t>
      </w:r>
      <w:r w:rsidR="00787CDF">
        <w:t xml:space="preserve"> pelos mutuários;</w:t>
      </w:r>
    </w:p>
    <w:p w14:paraId="7A2C04B9" w14:textId="0E51EF51" w:rsidR="00634329" w:rsidRPr="00181A97" w:rsidRDefault="00915D7E" w:rsidP="00190713">
      <w:pPr>
        <w:pStyle w:val="PargrafodaLista"/>
        <w:numPr>
          <w:ilvl w:val="0"/>
          <w:numId w:val="2"/>
        </w:numPr>
        <w:jc w:val="both"/>
      </w:pPr>
      <w:r>
        <w:t>Falta de padrão na apresentação das justificativa</w:t>
      </w:r>
      <w:r w:rsidR="00B017F8">
        <w:t>s</w:t>
      </w:r>
      <w:r w:rsidR="00275F79">
        <w:t xml:space="preserve"> para obtenção do financiamento</w:t>
      </w:r>
      <w:r w:rsidR="00D6264C" w:rsidRPr="00181A97">
        <w:t>;</w:t>
      </w:r>
    </w:p>
    <w:p w14:paraId="74F3534C" w14:textId="24AC5D2C" w:rsidR="00D6264C" w:rsidRPr="00181A97" w:rsidRDefault="00275F79" w:rsidP="00190713">
      <w:pPr>
        <w:pStyle w:val="PargrafodaLista"/>
        <w:numPr>
          <w:ilvl w:val="0"/>
          <w:numId w:val="2"/>
        </w:numPr>
        <w:jc w:val="both"/>
      </w:pPr>
      <w:r>
        <w:t>Os</w:t>
      </w:r>
      <w:r w:rsidR="0079114A">
        <w:t xml:space="preserve"> formulários</w:t>
      </w:r>
      <w:r>
        <w:t xml:space="preserve"> utilizados </w:t>
      </w:r>
      <w:r w:rsidR="00693B74">
        <w:t>pelos mutuários para solicitar o financiamento e apresentar a</w:t>
      </w:r>
      <w:r w:rsidR="00DE2CA3">
        <w:t xml:space="preserve"> justificativa técnica é apresentado em</w:t>
      </w:r>
      <w:r w:rsidR="00A00379">
        <w:t xml:space="preserve"> </w:t>
      </w:r>
      <w:r w:rsidR="00DE2CA3">
        <w:t xml:space="preserve">formato </w:t>
      </w:r>
      <w:proofErr w:type="spellStart"/>
      <w:r w:rsidR="0080636F">
        <w:t>pdf</w:t>
      </w:r>
      <w:proofErr w:type="spellEnd"/>
      <w:r w:rsidR="00072ED0" w:rsidRPr="00181A97">
        <w:t>;</w:t>
      </w:r>
    </w:p>
    <w:p w14:paraId="6B87CAD3" w14:textId="770912ED" w:rsidR="00634329" w:rsidRPr="00181A97" w:rsidRDefault="00072ED0" w:rsidP="00190713">
      <w:pPr>
        <w:pStyle w:val="PargrafodaLista"/>
        <w:numPr>
          <w:ilvl w:val="0"/>
          <w:numId w:val="2"/>
        </w:numPr>
        <w:jc w:val="both"/>
      </w:pPr>
      <w:r w:rsidRPr="00181A97">
        <w:t xml:space="preserve">Não </w:t>
      </w:r>
      <w:r w:rsidR="00C348BB">
        <w:t xml:space="preserve">é possível vincular de modo automático </w:t>
      </w:r>
      <w:r w:rsidR="0051515C" w:rsidRPr="00181A97">
        <w:t xml:space="preserve">a documentação </w:t>
      </w:r>
      <w:r w:rsidR="00C348BB">
        <w:t>apresentada durante a</w:t>
      </w:r>
      <w:r w:rsidR="0051515C" w:rsidRPr="00181A97">
        <w:t xml:space="preserve"> solicitação</w:t>
      </w:r>
      <w:r w:rsidR="00C348BB">
        <w:t xml:space="preserve"> do financiamento </w:t>
      </w:r>
      <w:r w:rsidR="0051515C" w:rsidRPr="00181A97">
        <w:t>e o</w:t>
      </w:r>
      <w:r w:rsidR="00A0180E">
        <w:t>s dados de desembolso ao longo do</w:t>
      </w:r>
      <w:r w:rsidR="0051515C" w:rsidRPr="00181A97">
        <w:t xml:space="preserve"> desenvolvimento do financiamento;</w:t>
      </w:r>
    </w:p>
    <w:p w14:paraId="764DD50A" w14:textId="6B1C92E8" w:rsidR="00634329" w:rsidRPr="00181A97" w:rsidRDefault="00B2197F" w:rsidP="00FB7DE4">
      <w:pPr>
        <w:pStyle w:val="PargrafodaLista"/>
        <w:numPr>
          <w:ilvl w:val="0"/>
          <w:numId w:val="2"/>
        </w:numPr>
        <w:jc w:val="both"/>
      </w:pPr>
      <w:r w:rsidRPr="00181A97">
        <w:t xml:space="preserve">A supervisão dos projetos </w:t>
      </w:r>
      <w:r w:rsidR="008C34A6" w:rsidRPr="00181A97">
        <w:t>demanda que seja realizada uma visita técnica para comprovação do uso de recursos</w:t>
      </w:r>
      <w:r w:rsidR="006257F7" w:rsidRPr="00181A97">
        <w:t>.</w:t>
      </w:r>
    </w:p>
    <w:p w14:paraId="56285E08" w14:textId="77777777" w:rsidR="006257F7" w:rsidRPr="00181A97" w:rsidRDefault="006257F7" w:rsidP="00C72562">
      <w:pPr>
        <w:jc w:val="both"/>
        <w:rPr>
          <w:b/>
          <w:u w:val="single"/>
        </w:rPr>
      </w:pPr>
    </w:p>
    <w:p w14:paraId="64C4B61F" w14:textId="4C4A36E2" w:rsidR="00532852" w:rsidRPr="00181A97" w:rsidRDefault="00532852" w:rsidP="00C72562">
      <w:pPr>
        <w:jc w:val="both"/>
        <w:rPr>
          <w:b/>
          <w:u w:val="single"/>
        </w:rPr>
      </w:pPr>
      <w:r w:rsidRPr="00181A97">
        <w:rPr>
          <w:b/>
          <w:u w:val="single"/>
        </w:rPr>
        <w:t>Análise</w:t>
      </w:r>
    </w:p>
    <w:p w14:paraId="0FE8F47A" w14:textId="11CF9CF2" w:rsidR="00C72562" w:rsidRPr="00181A97" w:rsidRDefault="00C72562" w:rsidP="00C72562">
      <w:pPr>
        <w:jc w:val="both"/>
      </w:pPr>
      <w:r w:rsidRPr="00181A97">
        <w:t xml:space="preserve">O BB preza pela </w:t>
      </w:r>
      <w:r w:rsidRPr="00181A97">
        <w:rPr>
          <w:u w:val="single"/>
        </w:rPr>
        <w:t>eficiência financeira da operação</w:t>
      </w:r>
      <w:r w:rsidRPr="00181A97">
        <w:t>. Isso se reflete na sua capacidade de mobilizar os recursos disponíveis no momento adequado – os setores do BB que tratam da operação, como Diretoria de Governo (DIGOV), Diretoria de Crédito (DICRE), Centro de Operações de São Paulo (CENOP SP), são segregados e possuem autonomias e metas estabelecidos e que impactam na Participação em Lucros e Resultados (PLR).</w:t>
      </w:r>
    </w:p>
    <w:p w14:paraId="0CC56A99" w14:textId="4422B25C" w:rsidR="00272518" w:rsidRPr="00181A97" w:rsidRDefault="00C72562" w:rsidP="00C72562">
      <w:pPr>
        <w:jc w:val="both"/>
      </w:pPr>
      <w:r w:rsidRPr="00181A97">
        <w:t>Nos municípios, no entanto, a situação difere substancialmente</w:t>
      </w:r>
      <w:r w:rsidR="008E0FDB" w:rsidRPr="00181A97">
        <w:t xml:space="preserve"> e os recursos são mobilizados conforme a disponibilidade</w:t>
      </w:r>
      <w:r w:rsidRPr="00181A97">
        <w:t xml:space="preserve">. </w:t>
      </w:r>
      <w:r w:rsidR="00272518" w:rsidRPr="00181A97">
        <w:t xml:space="preserve">Como muitos municípios não possuem </w:t>
      </w:r>
      <w:r w:rsidR="0035103E" w:rsidRPr="00181A97">
        <w:t>a prática para obtenção de crédito, os esforços que estes empregam são pontuais e dificilmente as lições aprendidas são passadas para novos gestores ou equipes.</w:t>
      </w:r>
    </w:p>
    <w:p w14:paraId="76F79CC2" w14:textId="5133270F" w:rsidR="00C72562" w:rsidRPr="00181A97" w:rsidRDefault="00352467" w:rsidP="00C72562">
      <w:pPr>
        <w:jc w:val="both"/>
      </w:pPr>
      <w:r w:rsidRPr="00181A97">
        <w:t>Também é importante, no âmbito dessa operação, ressaltar que o</w:t>
      </w:r>
      <w:r w:rsidR="00C72562" w:rsidRPr="00181A97">
        <w:t xml:space="preserve"> BB, ao contrário do BID, </w:t>
      </w:r>
      <w:r w:rsidR="00C72562" w:rsidRPr="00181A97">
        <w:rPr>
          <w:u w:val="single"/>
        </w:rPr>
        <w:t>não tem uma atuação setorial</w:t>
      </w:r>
      <w:r w:rsidR="00C72562" w:rsidRPr="00181A97">
        <w:t xml:space="preserve"> e o </w:t>
      </w:r>
      <w:r w:rsidR="00E81380" w:rsidRPr="00181A97">
        <w:t>apoio</w:t>
      </w:r>
      <w:r w:rsidR="00C72562" w:rsidRPr="00181A97">
        <w:t xml:space="preserve"> ao município se resume ao atendimento na Agência, cujo papel não contempla o suporte técnico para a operação.</w:t>
      </w:r>
    </w:p>
    <w:p w14:paraId="1445BC06" w14:textId="77777777" w:rsidR="00C72562" w:rsidRPr="00181A97" w:rsidRDefault="00C72562" w:rsidP="00C72562">
      <w:pPr>
        <w:jc w:val="both"/>
      </w:pPr>
      <w:r w:rsidRPr="00181A97">
        <w:t xml:space="preserve">A maior fragilidade identificada após reuniões com o BB se refere à capacidade do município em atende às demandas e cumprir com os requisitos para que a operação se concretize. Embora a experiência do BB seja capaz de minimizar os custos da instituição no que se refere à mobilização de pessoal para atender às operações, com prazos e metas já estabelecidos e instrumentos de controle para verificar se as documentações de controle estão em conformidade. É possível ver que o gargalo na ponta da operação, na interface Agência/Munícipio, </w:t>
      </w:r>
      <w:r w:rsidRPr="00181A97">
        <w:rPr>
          <w:u w:val="single"/>
        </w:rPr>
        <w:t>minimiza a capacidade de gerar novos negócios</w:t>
      </w:r>
      <w:r w:rsidRPr="00181A97">
        <w:t>.</w:t>
      </w:r>
    </w:p>
    <w:p w14:paraId="524ADF83" w14:textId="77777777" w:rsidR="00C72562" w:rsidRPr="00181A97" w:rsidRDefault="00C72562" w:rsidP="00C72562">
      <w:pPr>
        <w:jc w:val="both"/>
      </w:pPr>
      <w:r w:rsidRPr="00181A97">
        <w:t xml:space="preserve">O BID, dada sua visão setorial e objetivando alcançar metas de desenvolvimento e eficácia no uso dos recursos disponibilizados para financiamento, tem como procedimento a prestação de suporte técnico aos municípios. Isso tanto pelo apoio direto, com a equipe de projeto designada </w:t>
      </w:r>
      <w:r w:rsidRPr="00181A97">
        <w:lastRenderedPageBreak/>
        <w:t>para cada operação, quanto pela formação de uma UGP – Unidade de Gerenciamento do Programa, cuja função é dar eficiência e celeridade aos processos técnicos e administrativos necessários para um programa de financiamento. Dentre as funções da UGP podem ser citadas a elaboração de termos de referência, editais e avaliação prévia dos projetos técnicos.</w:t>
      </w:r>
    </w:p>
    <w:p w14:paraId="1D6D7A4F" w14:textId="77777777" w:rsidR="00C72562" w:rsidRPr="00181A97" w:rsidRDefault="00C72562" w:rsidP="00C72562">
      <w:pPr>
        <w:jc w:val="both"/>
      </w:pPr>
      <w:r w:rsidRPr="00181A97">
        <w:t>Esse conhecimento gerencial adquirido pode ser considerado um diferencial da operação, e a formatação de documentos e ferramentas para apoio ao município tem potencial de alavancar novos negócios para o BB.</w:t>
      </w:r>
    </w:p>
    <w:p w14:paraId="0BF9FAC0" w14:textId="77777777" w:rsidR="00C72562" w:rsidRPr="00181A97" w:rsidRDefault="00C72562" w:rsidP="005A26C4">
      <w:pPr>
        <w:jc w:val="both"/>
      </w:pPr>
      <w:r w:rsidRPr="00181A97">
        <w:t>Dentre as propostas para essa operação são considerados a elaboração de (i) Propostas de financiamentos em formulário digital, com itens de múltipla escolha dependendo o tipo de bem, obra ou serviço a ser financiado; (</w:t>
      </w:r>
      <w:proofErr w:type="spellStart"/>
      <w:r w:rsidRPr="00181A97">
        <w:t>ii</w:t>
      </w:r>
      <w:proofErr w:type="spellEnd"/>
      <w:r w:rsidRPr="00181A97">
        <w:t>) Termos de Referência; (</w:t>
      </w:r>
      <w:proofErr w:type="spellStart"/>
      <w:r w:rsidRPr="00181A97">
        <w:t>iii</w:t>
      </w:r>
      <w:proofErr w:type="spellEnd"/>
      <w:r w:rsidRPr="00181A97">
        <w:t>) Editais; (</w:t>
      </w:r>
      <w:proofErr w:type="spellStart"/>
      <w:r w:rsidRPr="00181A97">
        <w:t>iv</w:t>
      </w:r>
      <w:proofErr w:type="spellEnd"/>
      <w:r w:rsidRPr="00181A97">
        <w:t>) Instrumentos para divulgação/acompanhamento do processo licitatório e obras, se for o caso; (v) Projetos padrão para atender aos objetivos do programa (aumentar a eficiência do município nas áreas de energia, água e transporte).</w:t>
      </w:r>
    </w:p>
    <w:p w14:paraId="4A4C8D8F" w14:textId="5D0E0D31" w:rsidR="003D692E" w:rsidRPr="00181A97" w:rsidRDefault="00DC55B9" w:rsidP="005A26C4">
      <w:pPr>
        <w:spacing w:after="0"/>
        <w:jc w:val="both"/>
      </w:pPr>
      <w:r w:rsidRPr="00181A97">
        <w:t xml:space="preserve">As intervenções do Banco para </w:t>
      </w:r>
      <w:r w:rsidR="00857C2F" w:rsidRPr="00181A97">
        <w:t>fortalecimento institucional do BB passariam por duas fases</w:t>
      </w:r>
      <w:r w:rsidR="0055717E" w:rsidRPr="00181A97">
        <w:t xml:space="preserve">, </w:t>
      </w:r>
      <w:r w:rsidR="00CD3563" w:rsidRPr="00181A97">
        <w:t>atuando tanto</w:t>
      </w:r>
      <w:r w:rsidR="0055717E" w:rsidRPr="00181A97">
        <w:t xml:space="preserve"> no ciclo de </w:t>
      </w:r>
      <w:r w:rsidR="00395667" w:rsidRPr="00181A97">
        <w:t>preparação</w:t>
      </w:r>
      <w:r w:rsidR="00CD3563" w:rsidRPr="00181A97">
        <w:t xml:space="preserve"> quanto no ciclo de execução do programa.</w:t>
      </w:r>
    </w:p>
    <w:p w14:paraId="0A31D1D4" w14:textId="340CE03F" w:rsidR="00CD3563" w:rsidRPr="00181A97" w:rsidRDefault="00CD3563" w:rsidP="005A26C4">
      <w:pPr>
        <w:spacing w:after="0"/>
        <w:jc w:val="both"/>
      </w:pPr>
    </w:p>
    <w:p w14:paraId="4DB7D464" w14:textId="33AB0BF4" w:rsidR="00F347A1" w:rsidRPr="00181A97" w:rsidRDefault="002E02BD" w:rsidP="005A26C4">
      <w:pPr>
        <w:spacing w:after="0"/>
        <w:jc w:val="both"/>
      </w:pPr>
      <w:r w:rsidRPr="00181A97">
        <w:t xml:space="preserve">No ciclo de </w:t>
      </w:r>
      <w:r w:rsidR="00326723" w:rsidRPr="00181A97">
        <w:t>preparação</w:t>
      </w:r>
      <w:r w:rsidRPr="00181A97">
        <w:t xml:space="preserve"> o trabalho seria baseado no potencial de geração de novos negócios e otimização d</w:t>
      </w:r>
      <w:r w:rsidR="00F347A1" w:rsidRPr="00181A97">
        <w:t>os recursos. Para isso o Banco desenvolveria, por meio de consultorias contratadas os seguintes produtos:</w:t>
      </w:r>
    </w:p>
    <w:p w14:paraId="68A13DAF" w14:textId="0CC84662" w:rsidR="00F347A1" w:rsidRPr="00181A97" w:rsidRDefault="00F347A1" w:rsidP="005A26C4">
      <w:pPr>
        <w:spacing w:after="0"/>
        <w:jc w:val="both"/>
      </w:pPr>
    </w:p>
    <w:p w14:paraId="7A40CEFA" w14:textId="709822B4" w:rsidR="00F347A1" w:rsidRPr="00181A97" w:rsidRDefault="00F347A1" w:rsidP="005A26C4">
      <w:pPr>
        <w:pStyle w:val="PargrafodaLista"/>
        <w:numPr>
          <w:ilvl w:val="0"/>
          <w:numId w:val="3"/>
        </w:numPr>
        <w:spacing w:after="0"/>
        <w:jc w:val="both"/>
      </w:pPr>
      <w:r w:rsidRPr="00181A97">
        <w:t>Documentação padrão</w:t>
      </w:r>
      <w:r w:rsidR="00987E83" w:rsidRPr="00181A97">
        <w:t>: Solicitação do pedido, Termo de Referência</w:t>
      </w:r>
      <w:r w:rsidR="00BD25F0" w:rsidRPr="00181A97">
        <w:t xml:space="preserve"> e edital referencial</w:t>
      </w:r>
      <w:r w:rsidR="00BC40B3" w:rsidRPr="00181A97">
        <w:t>.</w:t>
      </w:r>
    </w:p>
    <w:p w14:paraId="17785625" w14:textId="2EB9E875" w:rsidR="00BC40B3" w:rsidRPr="00181A97" w:rsidRDefault="00BC40B3" w:rsidP="005A26C4">
      <w:pPr>
        <w:pStyle w:val="PargrafodaLista"/>
        <w:numPr>
          <w:ilvl w:val="0"/>
          <w:numId w:val="3"/>
        </w:numPr>
        <w:spacing w:after="0"/>
        <w:jc w:val="both"/>
      </w:pPr>
      <w:r w:rsidRPr="00181A97">
        <w:t>Projetos padrões: em função dos resultados apresentados nos diagnósticos</w:t>
      </w:r>
      <w:r w:rsidR="0076460A" w:rsidRPr="00181A97">
        <w:t xml:space="preserve"> setoriais</w:t>
      </w:r>
      <w:r w:rsidRPr="00181A97">
        <w:t xml:space="preserve">, serão desenvolvidos projetos padrão para atender </w:t>
      </w:r>
      <w:r w:rsidR="0076460A" w:rsidRPr="00181A97">
        <w:t>a esse potencial reprimido.</w:t>
      </w:r>
    </w:p>
    <w:p w14:paraId="2D17A3AD" w14:textId="28CD01EF" w:rsidR="00A10C62" w:rsidRPr="00181A97" w:rsidRDefault="00A10C62" w:rsidP="005A26C4">
      <w:pPr>
        <w:pStyle w:val="PargrafodaLista"/>
        <w:numPr>
          <w:ilvl w:val="0"/>
          <w:numId w:val="3"/>
        </w:numPr>
        <w:spacing w:after="0"/>
        <w:jc w:val="both"/>
      </w:pPr>
      <w:r w:rsidRPr="00181A97">
        <w:t xml:space="preserve">Portabilidade para </w:t>
      </w:r>
      <w:r w:rsidR="00A62912" w:rsidRPr="00181A97">
        <w:t>formatos digitais: desenvolvimento de aplicativo para coleta e análise de informações municipais</w:t>
      </w:r>
      <w:r w:rsidR="001B4438" w:rsidRPr="00181A97">
        <w:t xml:space="preserve">. </w:t>
      </w:r>
      <w:bookmarkStart w:id="1" w:name="_GoBack"/>
      <w:bookmarkEnd w:id="1"/>
    </w:p>
    <w:p w14:paraId="6E22F6F4" w14:textId="0BC68622" w:rsidR="00AE0D4D" w:rsidRPr="00181A97" w:rsidRDefault="00AE0D4D" w:rsidP="005A26C4">
      <w:pPr>
        <w:spacing w:after="0"/>
        <w:jc w:val="both"/>
      </w:pPr>
    </w:p>
    <w:p w14:paraId="5A14849E" w14:textId="1FAF5341" w:rsidR="000656EA" w:rsidRPr="00181A97" w:rsidRDefault="000656EA" w:rsidP="005A26C4">
      <w:pPr>
        <w:spacing w:after="0"/>
        <w:jc w:val="both"/>
      </w:pPr>
      <w:r w:rsidRPr="00181A97">
        <w:t xml:space="preserve">Para o ciclo de execução as soluções indicadas passam </w:t>
      </w:r>
      <w:r w:rsidR="00143829" w:rsidRPr="00181A97">
        <w:t xml:space="preserve">pelo incremento do potencial de </w:t>
      </w:r>
      <w:r w:rsidR="00121BDD" w:rsidRPr="00181A97">
        <w:t>análise</w:t>
      </w:r>
      <w:r w:rsidR="00143829" w:rsidRPr="00181A97">
        <w:t xml:space="preserve"> do BB e redução do</w:t>
      </w:r>
      <w:r w:rsidR="0098285E" w:rsidRPr="00181A97">
        <w:t xml:space="preserve"> custo transacional de cada operação. Os seguintes produtos são </w:t>
      </w:r>
      <w:r w:rsidR="00097ADA" w:rsidRPr="00181A97">
        <w:t>sugeridos:</w:t>
      </w:r>
    </w:p>
    <w:p w14:paraId="667DC7B6" w14:textId="026386D5" w:rsidR="00097ADA" w:rsidRPr="00181A97" w:rsidRDefault="00097ADA" w:rsidP="005A26C4">
      <w:pPr>
        <w:spacing w:after="0"/>
        <w:jc w:val="both"/>
      </w:pPr>
    </w:p>
    <w:p w14:paraId="3F385A91" w14:textId="37F7A4F2" w:rsidR="00097ADA" w:rsidRPr="00181A97" w:rsidRDefault="0063635F" w:rsidP="005A26C4">
      <w:pPr>
        <w:pStyle w:val="PargrafodaLista"/>
        <w:numPr>
          <w:ilvl w:val="0"/>
          <w:numId w:val="3"/>
        </w:numPr>
        <w:spacing w:after="0"/>
        <w:jc w:val="both"/>
      </w:pPr>
      <w:r w:rsidRPr="00181A97">
        <w:t>Plataforma para divulgação das seleções</w:t>
      </w:r>
      <w:r w:rsidR="00D178F7" w:rsidRPr="00181A97">
        <w:t>/aquisições</w:t>
      </w:r>
      <w:r w:rsidRPr="00181A97">
        <w:t xml:space="preserve"> com objetivo de dar publicidade e assim possibilitar </w:t>
      </w:r>
      <w:r w:rsidR="00113716" w:rsidRPr="00181A97">
        <w:t>melhores ofertas.</w:t>
      </w:r>
    </w:p>
    <w:p w14:paraId="064DF991" w14:textId="7058C362" w:rsidR="003D692E" w:rsidRPr="00181A97" w:rsidRDefault="00113716" w:rsidP="005A26C4">
      <w:pPr>
        <w:pStyle w:val="PargrafodaLista"/>
        <w:numPr>
          <w:ilvl w:val="0"/>
          <w:numId w:val="3"/>
        </w:numPr>
        <w:spacing w:after="0"/>
        <w:jc w:val="both"/>
      </w:pPr>
      <w:r w:rsidRPr="00181A97">
        <w:t xml:space="preserve">Plataforma para acompanhamento de </w:t>
      </w:r>
      <w:r w:rsidR="00DB30F4" w:rsidRPr="00181A97">
        <w:t xml:space="preserve">operações, para que o BB possa </w:t>
      </w:r>
      <w:r w:rsidR="000740CF" w:rsidRPr="00181A97">
        <w:t>gerenciar as operações de financiamento, agregando informações financeiras, administrativas e técn</w:t>
      </w:r>
      <w:r w:rsidR="00190678" w:rsidRPr="00181A97">
        <w:t>icas em um mesmo repositório.</w:t>
      </w:r>
    </w:p>
    <w:p w14:paraId="184C720D" w14:textId="27FACB99" w:rsidR="00190678" w:rsidRPr="00181A97" w:rsidRDefault="00245ACE" w:rsidP="005A26C4">
      <w:pPr>
        <w:pStyle w:val="PargrafodaLista"/>
        <w:numPr>
          <w:ilvl w:val="0"/>
          <w:numId w:val="3"/>
        </w:numPr>
        <w:spacing w:after="0"/>
        <w:jc w:val="both"/>
      </w:pPr>
      <w:r w:rsidRPr="00181A97">
        <w:t>Implantação de piloto para supervisão de projetos.</w:t>
      </w:r>
    </w:p>
    <w:p w14:paraId="5B61843F" w14:textId="38998E34" w:rsidR="00245ACE" w:rsidRPr="00181A97" w:rsidRDefault="00245ACE" w:rsidP="005A26C4">
      <w:pPr>
        <w:spacing w:after="0"/>
        <w:jc w:val="both"/>
      </w:pPr>
    </w:p>
    <w:p w14:paraId="75F141B2" w14:textId="7C1DEE5F" w:rsidR="00245ACE" w:rsidRPr="00181A97" w:rsidRDefault="00890073" w:rsidP="005A26C4">
      <w:pPr>
        <w:spacing w:after="0"/>
        <w:jc w:val="both"/>
      </w:pPr>
      <w:r w:rsidRPr="00181A97">
        <w:t>O desenvolvimento das ferramentas digitais deverá</w:t>
      </w:r>
      <w:r w:rsidR="0020171F" w:rsidRPr="00181A97">
        <w:t xml:space="preserve"> </w:t>
      </w:r>
      <w:r w:rsidR="00E168E8" w:rsidRPr="00181A97">
        <w:t>ter como premissa a</w:t>
      </w:r>
      <w:r w:rsidR="0020171F" w:rsidRPr="00181A97">
        <w:t xml:space="preserve"> integração entre elas</w:t>
      </w:r>
      <w:r w:rsidR="00E168E8" w:rsidRPr="00181A97">
        <w:t xml:space="preserve"> a fim de</w:t>
      </w:r>
      <w:r w:rsidR="0020171F" w:rsidRPr="00181A97">
        <w:t xml:space="preserve"> garantir</w:t>
      </w:r>
      <w:r w:rsidR="00E168E8" w:rsidRPr="00181A97">
        <w:t xml:space="preserve"> </w:t>
      </w:r>
      <w:r w:rsidR="008E4980" w:rsidRPr="00181A97">
        <w:t>a convergência das informações para um único sistema.</w:t>
      </w:r>
    </w:p>
    <w:p w14:paraId="0D76A0DA" w14:textId="77777777" w:rsidR="0076460A" w:rsidRPr="00181A97" w:rsidRDefault="0076460A" w:rsidP="005A26C4">
      <w:pPr>
        <w:spacing w:after="0"/>
        <w:jc w:val="both"/>
        <w:sectPr w:rsidR="0076460A" w:rsidRPr="00181A97">
          <w:pgSz w:w="11906" w:h="16838"/>
          <w:pgMar w:top="1417" w:right="1701" w:bottom="1417" w:left="1701" w:header="708" w:footer="708" w:gutter="0"/>
          <w:cols w:space="720"/>
        </w:sectPr>
      </w:pPr>
    </w:p>
    <w:p w14:paraId="1B5B6899" w14:textId="77777777" w:rsidR="00C72562" w:rsidRPr="00181A97" w:rsidRDefault="00C72562" w:rsidP="00C72562">
      <w:pPr>
        <w:jc w:val="center"/>
        <w:rPr>
          <w:b/>
        </w:rPr>
      </w:pPr>
      <w:r w:rsidRPr="00181A97">
        <w:rPr>
          <w:b/>
        </w:rPr>
        <w:lastRenderedPageBreak/>
        <w:t>ANEXO 1</w:t>
      </w:r>
    </w:p>
    <w:p w14:paraId="1CC88336" w14:textId="77777777" w:rsidR="00C72562" w:rsidRPr="00181A97" w:rsidRDefault="00C72562" w:rsidP="00C72562">
      <w:pPr>
        <w:jc w:val="center"/>
        <w:rPr>
          <w:b/>
        </w:rPr>
      </w:pPr>
      <w:r w:rsidRPr="00181A97">
        <w:rPr>
          <w:rFonts w:cs="Arial"/>
          <w:b/>
        </w:rPr>
        <w:t>Fluxo de análise e contratação das operações com os Municípios</w:t>
      </w:r>
    </w:p>
    <w:p w14:paraId="0660A9FF" w14:textId="4E3DB15A" w:rsidR="00873517" w:rsidRPr="00181A97" w:rsidRDefault="00C72562" w:rsidP="003645D6">
      <w:pPr>
        <w:jc w:val="center"/>
      </w:pPr>
      <w:r w:rsidRPr="00181A97">
        <w:rPr>
          <w:noProof/>
          <w:lang w:eastAsia="pt-BR"/>
        </w:rPr>
        <w:drawing>
          <wp:inline distT="0" distB="0" distL="0" distR="0" wp14:anchorId="2783594E" wp14:editId="7177F621">
            <wp:extent cx="8963025" cy="4772025"/>
            <wp:effectExtent l="0" t="0" r="952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3025" cy="477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F93015" w14:textId="0671D742" w:rsidR="00860EBF" w:rsidRPr="00181A97" w:rsidRDefault="00860EBF" w:rsidP="00A869FA"/>
    <w:sectPr w:rsidR="00860EBF" w:rsidRPr="00181A97" w:rsidSect="0087351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863507" w14:textId="77777777" w:rsidR="00351EF8" w:rsidRDefault="00351EF8" w:rsidP="00C72562">
      <w:pPr>
        <w:spacing w:after="0" w:line="240" w:lineRule="auto"/>
      </w:pPr>
      <w:r>
        <w:separator/>
      </w:r>
    </w:p>
  </w:endnote>
  <w:endnote w:type="continuationSeparator" w:id="0">
    <w:p w14:paraId="7ED95C53" w14:textId="77777777" w:rsidR="00351EF8" w:rsidRDefault="00351EF8" w:rsidP="00C72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8DDA41" w14:textId="77777777" w:rsidR="00351EF8" w:rsidRDefault="00351EF8" w:rsidP="00C72562">
      <w:pPr>
        <w:spacing w:after="0" w:line="240" w:lineRule="auto"/>
      </w:pPr>
      <w:r>
        <w:separator/>
      </w:r>
    </w:p>
  </w:footnote>
  <w:footnote w:type="continuationSeparator" w:id="0">
    <w:p w14:paraId="12820822" w14:textId="77777777" w:rsidR="00351EF8" w:rsidRDefault="00351EF8" w:rsidP="00C72562">
      <w:pPr>
        <w:spacing w:after="0" w:line="240" w:lineRule="auto"/>
      </w:pPr>
      <w:r>
        <w:continuationSeparator/>
      </w:r>
    </w:p>
  </w:footnote>
  <w:footnote w:id="1">
    <w:p w14:paraId="6C6CAA76" w14:textId="13C91536" w:rsidR="00E70A36" w:rsidRPr="00C80424" w:rsidRDefault="00E70A36">
      <w:pPr>
        <w:pStyle w:val="Textodenotaderodap"/>
        <w:rPr>
          <w:sz w:val="19"/>
          <w:szCs w:val="19"/>
        </w:rPr>
      </w:pPr>
      <w:r w:rsidRPr="00C80424">
        <w:rPr>
          <w:rStyle w:val="Refdenotaderodap"/>
          <w:sz w:val="19"/>
          <w:szCs w:val="19"/>
        </w:rPr>
        <w:footnoteRef/>
      </w:r>
      <w:r w:rsidRPr="00C80424">
        <w:rPr>
          <w:sz w:val="19"/>
          <w:szCs w:val="19"/>
        </w:rPr>
        <w:t xml:space="preserve"> http://www.bb.com.br/portalbb/page20,138,5506,0,0,1,0.bb?codigoNoticia=23175&amp;codigoMenu=1422</w:t>
      </w:r>
    </w:p>
  </w:footnote>
  <w:footnote w:id="2">
    <w:p w14:paraId="24D6709E" w14:textId="77777777" w:rsidR="00C72562" w:rsidRDefault="00C72562" w:rsidP="00C72562">
      <w:pPr>
        <w:pStyle w:val="Textodenotaderodap"/>
      </w:pPr>
      <w:r>
        <w:rPr>
          <w:rStyle w:val="Refdenotaderodap"/>
        </w:rPr>
        <w:footnoteRef/>
      </w:r>
      <w:r>
        <w:t xml:space="preserve"> Dados das finanças municipais – disponível no site da Secretaria do Tesouro Nacional</w:t>
      </w:r>
    </w:p>
  </w:footnote>
  <w:footnote w:id="3">
    <w:p w14:paraId="4FDB0FAA" w14:textId="77777777" w:rsidR="00AC266E" w:rsidRPr="00E771FB" w:rsidRDefault="00AC266E" w:rsidP="00AC266E">
      <w:pPr>
        <w:pStyle w:val="Textodenotaderodap"/>
      </w:pPr>
      <w:r>
        <w:rPr>
          <w:rStyle w:val="Refdenotaderodap"/>
        </w:rPr>
        <w:footnoteRef/>
      </w:r>
      <w:r w:rsidRPr="00E771FB">
        <w:t xml:space="preserve"> </w:t>
      </w:r>
      <w:hyperlink r:id="rId1" w:history="1">
        <w:r w:rsidRPr="00E771FB">
          <w:rPr>
            <w:rStyle w:val="Hyperlink"/>
          </w:rPr>
          <w:t>Observando a portaria MF nº501, de 23/11/2017.</w:t>
        </w:r>
      </w:hyperlink>
    </w:p>
  </w:footnote>
  <w:footnote w:id="4">
    <w:p w14:paraId="21F4C34D" w14:textId="77777777" w:rsidR="00AC266E" w:rsidRPr="00536DEC" w:rsidRDefault="00AC266E" w:rsidP="00AC266E">
      <w:pPr>
        <w:pStyle w:val="Textodenotaderodap"/>
        <w:jc w:val="both"/>
      </w:pPr>
      <w:r>
        <w:rPr>
          <w:rStyle w:val="Refdenotaderodap"/>
        </w:rPr>
        <w:footnoteRef/>
      </w:r>
      <w:r w:rsidRPr="00536DEC">
        <w:t xml:space="preserve"> </w:t>
      </w:r>
      <w:r>
        <w:t>Sistema do BB que realiza a inscrição da operação no Cadastro da Dívida Pública, conforme regulamentação da Portaria STN nº 756/2015.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21CEE"/>
    <w:multiLevelType w:val="multilevel"/>
    <w:tmpl w:val="3E500B9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7E04A4"/>
    <w:multiLevelType w:val="multilevel"/>
    <w:tmpl w:val="3E500B9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1C5D1F"/>
    <w:multiLevelType w:val="hybridMultilevel"/>
    <w:tmpl w:val="7D2A1298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C05E8EF0">
      <w:start w:val="6"/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27357"/>
    <w:multiLevelType w:val="multilevel"/>
    <w:tmpl w:val="3E500B9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1403D44"/>
    <w:multiLevelType w:val="hybridMultilevel"/>
    <w:tmpl w:val="7CA096A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3221BA"/>
    <w:multiLevelType w:val="multilevel"/>
    <w:tmpl w:val="3E500B9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4F37EF9"/>
    <w:multiLevelType w:val="hybridMultilevel"/>
    <w:tmpl w:val="6C08F2D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8602EE"/>
    <w:multiLevelType w:val="multilevel"/>
    <w:tmpl w:val="3E500B9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97710F1"/>
    <w:multiLevelType w:val="multilevel"/>
    <w:tmpl w:val="3E500B9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0B6292E"/>
    <w:multiLevelType w:val="hybridMultilevel"/>
    <w:tmpl w:val="06E03D4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344027"/>
    <w:multiLevelType w:val="multilevel"/>
    <w:tmpl w:val="3E500B9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FEE48F4"/>
    <w:multiLevelType w:val="hybridMultilevel"/>
    <w:tmpl w:val="87D6B04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1"/>
  </w:num>
  <w:num w:numId="4">
    <w:abstractNumId w:val="1"/>
  </w:num>
  <w:num w:numId="5">
    <w:abstractNumId w:val="2"/>
  </w:num>
  <w:num w:numId="6">
    <w:abstractNumId w:val="7"/>
  </w:num>
  <w:num w:numId="7">
    <w:abstractNumId w:val="4"/>
  </w:num>
  <w:num w:numId="8">
    <w:abstractNumId w:val="5"/>
  </w:num>
  <w:num w:numId="9">
    <w:abstractNumId w:val="10"/>
  </w:num>
  <w:num w:numId="10">
    <w:abstractNumId w:val="8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5EA"/>
    <w:rsid w:val="000437AA"/>
    <w:rsid w:val="000656EA"/>
    <w:rsid w:val="00072ED0"/>
    <w:rsid w:val="000740CF"/>
    <w:rsid w:val="00083499"/>
    <w:rsid w:val="00084827"/>
    <w:rsid w:val="00097ADA"/>
    <w:rsid w:val="000E3AF4"/>
    <w:rsid w:val="001112B2"/>
    <w:rsid w:val="00113716"/>
    <w:rsid w:val="00116C45"/>
    <w:rsid w:val="00121BDD"/>
    <w:rsid w:val="00133F6C"/>
    <w:rsid w:val="00143829"/>
    <w:rsid w:val="00181A97"/>
    <w:rsid w:val="00183006"/>
    <w:rsid w:val="00190678"/>
    <w:rsid w:val="00190713"/>
    <w:rsid w:val="001B4438"/>
    <w:rsid w:val="0020171F"/>
    <w:rsid w:val="0022598F"/>
    <w:rsid w:val="002456BF"/>
    <w:rsid w:val="00245ACE"/>
    <w:rsid w:val="00271226"/>
    <w:rsid w:val="00271F00"/>
    <w:rsid w:val="00272518"/>
    <w:rsid w:val="00275F79"/>
    <w:rsid w:val="002A2B2F"/>
    <w:rsid w:val="002A57C9"/>
    <w:rsid w:val="002B6418"/>
    <w:rsid w:val="002C05B7"/>
    <w:rsid w:val="002E02BD"/>
    <w:rsid w:val="002E1C22"/>
    <w:rsid w:val="002E3AFC"/>
    <w:rsid w:val="003149F5"/>
    <w:rsid w:val="00326723"/>
    <w:rsid w:val="00333FF3"/>
    <w:rsid w:val="0034479F"/>
    <w:rsid w:val="0035103E"/>
    <w:rsid w:val="00351EF8"/>
    <w:rsid w:val="00352467"/>
    <w:rsid w:val="003645D6"/>
    <w:rsid w:val="00376857"/>
    <w:rsid w:val="00395667"/>
    <w:rsid w:val="003A540D"/>
    <w:rsid w:val="003B629E"/>
    <w:rsid w:val="003B7C33"/>
    <w:rsid w:val="003D692E"/>
    <w:rsid w:val="003E5DC2"/>
    <w:rsid w:val="003F0A79"/>
    <w:rsid w:val="003F3B1C"/>
    <w:rsid w:val="003F668C"/>
    <w:rsid w:val="00406026"/>
    <w:rsid w:val="004623A2"/>
    <w:rsid w:val="004F5EAF"/>
    <w:rsid w:val="0051515C"/>
    <w:rsid w:val="005214E9"/>
    <w:rsid w:val="005262DC"/>
    <w:rsid w:val="00532852"/>
    <w:rsid w:val="0055717E"/>
    <w:rsid w:val="0057285E"/>
    <w:rsid w:val="0058194F"/>
    <w:rsid w:val="00585E05"/>
    <w:rsid w:val="00597061"/>
    <w:rsid w:val="005A26C4"/>
    <w:rsid w:val="005A6CFE"/>
    <w:rsid w:val="005C07BA"/>
    <w:rsid w:val="005C0A89"/>
    <w:rsid w:val="006257F7"/>
    <w:rsid w:val="00634329"/>
    <w:rsid w:val="0063635F"/>
    <w:rsid w:val="006629EC"/>
    <w:rsid w:val="00680BF4"/>
    <w:rsid w:val="00693B74"/>
    <w:rsid w:val="006B7EA6"/>
    <w:rsid w:val="006E244A"/>
    <w:rsid w:val="007339D3"/>
    <w:rsid w:val="00746793"/>
    <w:rsid w:val="00746929"/>
    <w:rsid w:val="00746FBF"/>
    <w:rsid w:val="0076460A"/>
    <w:rsid w:val="0077460C"/>
    <w:rsid w:val="00787CDF"/>
    <w:rsid w:val="0079114A"/>
    <w:rsid w:val="007913E2"/>
    <w:rsid w:val="007D54E5"/>
    <w:rsid w:val="007E4D33"/>
    <w:rsid w:val="0080636F"/>
    <w:rsid w:val="00832B1C"/>
    <w:rsid w:val="0083468B"/>
    <w:rsid w:val="00850F3D"/>
    <w:rsid w:val="00857C2F"/>
    <w:rsid w:val="00860EBF"/>
    <w:rsid w:val="00873517"/>
    <w:rsid w:val="00890073"/>
    <w:rsid w:val="008B1AB9"/>
    <w:rsid w:val="008B7C72"/>
    <w:rsid w:val="008C34A6"/>
    <w:rsid w:val="008E0FDB"/>
    <w:rsid w:val="008E4980"/>
    <w:rsid w:val="00915D7E"/>
    <w:rsid w:val="00960095"/>
    <w:rsid w:val="00966480"/>
    <w:rsid w:val="0098285E"/>
    <w:rsid w:val="00986410"/>
    <w:rsid w:val="00987E83"/>
    <w:rsid w:val="009C540F"/>
    <w:rsid w:val="009E4F6F"/>
    <w:rsid w:val="00A00379"/>
    <w:rsid w:val="00A0180E"/>
    <w:rsid w:val="00A10C62"/>
    <w:rsid w:val="00A364B4"/>
    <w:rsid w:val="00A408B6"/>
    <w:rsid w:val="00A62912"/>
    <w:rsid w:val="00A827DA"/>
    <w:rsid w:val="00A8314D"/>
    <w:rsid w:val="00A84783"/>
    <w:rsid w:val="00A869FA"/>
    <w:rsid w:val="00AC266E"/>
    <w:rsid w:val="00AE0D4D"/>
    <w:rsid w:val="00B017F8"/>
    <w:rsid w:val="00B2197F"/>
    <w:rsid w:val="00B70103"/>
    <w:rsid w:val="00BC212C"/>
    <w:rsid w:val="00BC40B3"/>
    <w:rsid w:val="00BD25F0"/>
    <w:rsid w:val="00BE10F2"/>
    <w:rsid w:val="00BF4DB5"/>
    <w:rsid w:val="00C30E04"/>
    <w:rsid w:val="00C348BB"/>
    <w:rsid w:val="00C71538"/>
    <w:rsid w:val="00C72562"/>
    <w:rsid w:val="00C80424"/>
    <w:rsid w:val="00CB35A6"/>
    <w:rsid w:val="00CD3563"/>
    <w:rsid w:val="00CF2224"/>
    <w:rsid w:val="00CF2410"/>
    <w:rsid w:val="00D178F7"/>
    <w:rsid w:val="00D52236"/>
    <w:rsid w:val="00D6264C"/>
    <w:rsid w:val="00D71879"/>
    <w:rsid w:val="00D81B79"/>
    <w:rsid w:val="00D83804"/>
    <w:rsid w:val="00DA3A91"/>
    <w:rsid w:val="00DB1858"/>
    <w:rsid w:val="00DB30F4"/>
    <w:rsid w:val="00DC55B9"/>
    <w:rsid w:val="00DE2CA3"/>
    <w:rsid w:val="00E147C8"/>
    <w:rsid w:val="00E168E8"/>
    <w:rsid w:val="00E34469"/>
    <w:rsid w:val="00E70A36"/>
    <w:rsid w:val="00E81380"/>
    <w:rsid w:val="00E81CB3"/>
    <w:rsid w:val="00EA511B"/>
    <w:rsid w:val="00EC730A"/>
    <w:rsid w:val="00ED7C5D"/>
    <w:rsid w:val="00EE55EA"/>
    <w:rsid w:val="00F32213"/>
    <w:rsid w:val="00F347A1"/>
    <w:rsid w:val="00F42007"/>
    <w:rsid w:val="00FA1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5A931"/>
  <w15:chartTrackingRefBased/>
  <w15:docId w15:val="{160E847D-5464-4906-9213-0B2DB1D59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2562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notaderodap">
    <w:name w:val="footnote text"/>
    <w:aliases w:val="fn,Texto de rodapé,nota_rodapé,nota de rodapé,FOOTNOTES,single space,Footnote Text Char Char,Footnote Text Char,footnote,footnote text,Texto nota pie IIRSA,ft,Texto,nota,pie,Ref.,al,F1,texto de nota al pie,NOTA AL PIE TESIS PUCP"/>
    <w:basedOn w:val="Normal"/>
    <w:link w:val="TextodenotaderodapChar"/>
    <w:uiPriority w:val="99"/>
    <w:unhideWhenUsed/>
    <w:rsid w:val="00C72562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aliases w:val="fn Char,Texto de rodapé Char,nota_rodapé Char,nota de rodapé Char,FOOTNOTES Char,single space Char,Footnote Text Char Char Char,Footnote Text Char Char1,footnote Char,footnote text Char,Texto nota pie IIRSA Char,ft Char"/>
    <w:basedOn w:val="Fontepargpadro"/>
    <w:link w:val="Textodenotaderodap"/>
    <w:uiPriority w:val="99"/>
    <w:rsid w:val="00C72562"/>
    <w:rPr>
      <w:sz w:val="20"/>
      <w:szCs w:val="20"/>
    </w:rPr>
  </w:style>
  <w:style w:type="paragraph" w:styleId="Textodecomentrio">
    <w:name w:val="annotation text"/>
    <w:basedOn w:val="Normal"/>
    <w:link w:val="TextodecomentrioChar"/>
    <w:semiHidden/>
    <w:unhideWhenUsed/>
    <w:rsid w:val="00C72562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C72562"/>
    <w:rPr>
      <w:sz w:val="20"/>
      <w:szCs w:val="20"/>
    </w:rPr>
  </w:style>
  <w:style w:type="character" w:styleId="Refdenotaderodap">
    <w:name w:val="footnote reference"/>
    <w:aliases w:val="titulo 2,16 Point,Superscript 6 Point,ftref,Fußnotenzeichen DISS,BVI fnr, BVI fnr,Знак сноски 1,referencia nota al pie,FC,Footnote Referencefra,Ref. de nota al pie.,Stinking Styles11,Texto de nota al pie,Footnote symbol,Footnote"/>
    <w:basedOn w:val="Fontepargpadro"/>
    <w:uiPriority w:val="99"/>
    <w:unhideWhenUsed/>
    <w:rsid w:val="00C72562"/>
    <w:rPr>
      <w:vertAlign w:val="superscript"/>
    </w:rPr>
  </w:style>
  <w:style w:type="character" w:styleId="Refdecomentrio">
    <w:name w:val="annotation reference"/>
    <w:basedOn w:val="Fontepargpadro"/>
    <w:semiHidden/>
    <w:unhideWhenUsed/>
    <w:rsid w:val="00C72562"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725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72562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4F5EAF"/>
    <w:pPr>
      <w:ind w:left="720"/>
      <w:contextualSpacing/>
    </w:pPr>
  </w:style>
  <w:style w:type="paragraph" w:customStyle="1" w:styleId="Paragraph">
    <w:name w:val="Paragraph"/>
    <w:aliases w:val="paragraph,p,PARAGRAPH,PG,pa,at"/>
    <w:basedOn w:val="Recuodecorpodetexto"/>
    <w:link w:val="ParagraphChar"/>
    <w:qFormat/>
    <w:rsid w:val="00AC266E"/>
    <w:pPr>
      <w:spacing w:before="120" w:line="240" w:lineRule="auto"/>
      <w:ind w:left="0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character" w:styleId="Hyperlink">
    <w:name w:val="Hyperlink"/>
    <w:uiPriority w:val="99"/>
    <w:rsid w:val="00AC266E"/>
    <w:rPr>
      <w:color w:val="0000FF"/>
      <w:u w:val="single"/>
    </w:rPr>
  </w:style>
  <w:style w:type="character" w:customStyle="1" w:styleId="ParagraphChar">
    <w:name w:val="Paragraph Char"/>
    <w:aliases w:val="p Char,PARAGRAPH Char,PG Char,pa Char,at Char,paragraph Char"/>
    <w:link w:val="Paragraph"/>
    <w:rsid w:val="00AC266E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AC266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AC2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96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21" Type="http://schemas.openxmlformats.org/officeDocument/2006/relationships/customXml" Target="../customXml/item5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customXml" Target="../customXml/item7.xml"/><Relationship Id="rId10" Type="http://schemas.openxmlformats.org/officeDocument/2006/relationships/image" Target="media/image3.png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customXml" Target="../customXml/item6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onteudo.tesouro.gov.br/manuais/sadipem/112-3-operacoes-de-credito/101-3-12-status-do-pvl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E6CAAFACF47D6C4191ECA3A7342DC04F" ma:contentTypeVersion="1756" ma:contentTypeDescription="A content type to manage public (operations) IDB documents" ma:contentTypeScope="" ma:versionID="0862c9ad9cfe4bdd8fd0d65c3797d46f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feb4dfc152fae9044eb54e1cdc750851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BR-L1503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Brazil</TermName>
          <TermId xmlns="http://schemas.microsoft.com/office/infopath/2007/PartnerControls">7deb27ec-6837-4974-9aa8-6cfbac841ef8</TermId>
        </TermInfo>
      </Terms>
    </ic46d7e087fd4a108fb86518ca413cc6>
    <IDBDocs_x0020_Number xmlns="cdc7663a-08f0-4737-9e8c-148ce897a09c" xsi:nil="true"/>
    <Division_x0020_or_x0020_Unit xmlns="cdc7663a-08f0-4737-9e8c-148ce897a09c">INE/TSP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Taveras Marte,Alba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URBAN TRANSPORT INFRASTRUCTURE</TermName>
          <TermId xmlns="http://schemas.microsoft.com/office/infopath/2007/PartnerControls">302c5209-7a48-49db-8198-938a46f0cd26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Portuguese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TBD</TermName>
          <TermId xmlns="http://schemas.microsoft.com/office/infopath/2007/PartnerControls">d62f6e05-3e80-4abd-9bb4-5f10b4906ff6</TermId>
        </TermInfo>
      </Terms>
    </g511464f9e53401d84b16fa9b379a574>
    <Related_x0020_SisCor_x0020_Number xmlns="cdc7663a-08f0-4737-9e8c-148ce897a09c" xsi:nil="true"/>
    <TaxCatchAll xmlns="cdc7663a-08f0-4737-9e8c-148ce897a09c">
      <Value>34</Value>
      <Value>278</Value>
      <Value>30</Value>
      <Value>1</Value>
      <Value>35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BR-L1503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TRANSPORT</TermName>
          <TermId xmlns="http://schemas.microsoft.com/office/infopath/2007/PartnerControls">5a25d1a8-4baf-41a8-9e3b-e167accda6ea</TermId>
        </TermInfo>
      </Terms>
    </nddeef1749674d76abdbe4b239a70bc6>
    <Record_x0020_Number xmlns="cdc7663a-08f0-4737-9e8c-148ce897a09c">R0002219046</Record_x0020_Number>
    <_dlc_DocId xmlns="cdc7663a-08f0-4737-9e8c-148ce897a09c">EZSHARE-1133963158-15</_dlc_DocId>
    <_dlc_DocIdUrl xmlns="cdc7663a-08f0-4737-9e8c-148ce897a09c">
      <Url>https://idbg.sharepoint.com/teams/EZ-BR-LON/BR-L1503/_layouts/15/DocIdRedir.aspx?ID=EZSHARE-1133963158-15</Url>
      <Description>EZSHARE-1133963158-15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5F3AEDF1-BE97-4A90-A150-4D042244E2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D39777-DF39-43AF-B249-E64BD80F1F92}"/>
</file>

<file path=customXml/itemProps3.xml><?xml version="1.0" encoding="utf-8"?>
<ds:datastoreItem xmlns:ds="http://schemas.openxmlformats.org/officeDocument/2006/customXml" ds:itemID="{D1DD1407-3E4A-478A-8B6F-01D4286247D3}"/>
</file>

<file path=customXml/itemProps4.xml><?xml version="1.0" encoding="utf-8"?>
<ds:datastoreItem xmlns:ds="http://schemas.openxmlformats.org/officeDocument/2006/customXml" ds:itemID="{6165791D-CA30-4778-B709-8DDC6142FCFF}"/>
</file>

<file path=customXml/itemProps5.xml><?xml version="1.0" encoding="utf-8"?>
<ds:datastoreItem xmlns:ds="http://schemas.openxmlformats.org/officeDocument/2006/customXml" ds:itemID="{96F8A26F-57F7-4D9B-9F64-12CC9974D983}"/>
</file>

<file path=customXml/itemProps6.xml><?xml version="1.0" encoding="utf-8"?>
<ds:datastoreItem xmlns:ds="http://schemas.openxmlformats.org/officeDocument/2006/customXml" ds:itemID="{7A58BA88-772E-494D-B9AD-D9200C55E62A}"/>
</file>

<file path=customXml/itemProps7.xml><?xml version="1.0" encoding="utf-8"?>
<ds:datastoreItem xmlns:ds="http://schemas.openxmlformats.org/officeDocument/2006/customXml" ds:itemID="{5A750982-306B-41C7-8EA7-68C9461A65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12</Pages>
  <Words>3510</Words>
  <Characters>18955</Characters>
  <Application>Microsoft Office Word</Application>
  <DocSecurity>0</DocSecurity>
  <Lines>157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arthur oliveira</dc:creator>
  <cp:keywords/>
  <dc:description/>
  <cp:lastModifiedBy>arthur oliveira</cp:lastModifiedBy>
  <cp:revision>22</cp:revision>
  <dcterms:created xsi:type="dcterms:W3CDTF">2018-04-09T14:23:00Z</dcterms:created>
  <dcterms:modified xsi:type="dcterms:W3CDTF">2018-04-09T15:51:00Z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35;#URBAN TRANSPORT INFRASTRUCTURE|302c5209-7a48-49db-8198-938a46f0cd26</vt:lpwstr>
  </property>
  <property fmtid="{D5CDD505-2E9C-101B-9397-08002B2CF9AE}" pid="7" name="Fund IDB">
    <vt:lpwstr>278;#TBD|d62f6e05-3e80-4abd-9bb4-5f10b4906ff6</vt:lpwstr>
  </property>
  <property fmtid="{D5CDD505-2E9C-101B-9397-08002B2CF9AE}" pid="8" name="Country">
    <vt:lpwstr>30;#Brazil|7deb27ec-6837-4974-9aa8-6cfbac841ef8</vt:lpwstr>
  </property>
  <property fmtid="{D5CDD505-2E9C-101B-9397-08002B2CF9AE}" pid="9" name="Sector IDB">
    <vt:lpwstr>34;#TRANSPORT|5a25d1a8-4baf-41a8-9e3b-e167accda6ea</vt:lpwstr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_dlc_DocIdItemGuid">
    <vt:lpwstr>ee0ed454-087e-456a-ad5d-91f3c9047928</vt:lpwstr>
  </property>
  <property fmtid="{D5CDD505-2E9C-101B-9397-08002B2CF9AE}" pid="12" name="Disclosure Activity">
    <vt:lpwstr>Loan Proposal</vt:lpwstr>
  </property>
  <property fmtid="{D5CDD505-2E9C-101B-9397-08002B2CF9AE}" pid="13" name="ContentTypeId">
    <vt:lpwstr>0x0101001A458A224826124E8B45B1D613300CFC00E6CAAFACF47D6C4191ECA3A7342DC04F</vt:lpwstr>
  </property>
</Properties>
</file>