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charts/style16.xml" ContentType="application/vnd.ms-office.chartstyle+xml"/>
  <Override PartName="/word/theme/themeOverride11.xml" ContentType="application/vnd.openxmlformats-officedocument.themeOverride+xml"/>
  <Override PartName="/word/charts/chart17.xml" ContentType="application/vnd.openxmlformats-officedocument.drawingml.chart+xml"/>
  <Override PartName="/word/charts/colors16.xml" ContentType="application/vnd.ms-office.chartcolorstyle+xml"/>
  <Override PartName="/word/charts/chart16.xml" ContentType="application/vnd.openxmlformats-officedocument.drawingml.chart+xml"/>
  <Override PartName="/word/charts/colors17.xml" ContentType="application/vnd.ms-office.chartcolorstyle+xml"/>
  <Override PartName="/word/theme/themeOverride12.xml" ContentType="application/vnd.openxmlformats-officedocument.themeOverride+xml"/>
  <Override PartName="/word/charts/chart18.xml" ContentType="application/vnd.openxmlformats-officedocument.drawingml.chart+xml"/>
  <Override PartName="/word/charts/style18.xml" ContentType="application/vnd.ms-office.chartstyle+xml"/>
  <Override PartName="/word/charts/style17.xml" ContentType="application/vnd.ms-office.chartstyle+xml"/>
  <Override PartName="/word/charts/colors15.xml" ContentType="application/vnd.ms-office.chartcolorstyle+xml"/>
  <Override PartName="/word/charts/colors18.xml" ContentType="application/vnd.ms-office.chartcolorstyle+xml"/>
  <Override PartName="/word/charts/style13.xml" ContentType="application/vnd.ms-office.chartstyle+xml"/>
  <Override PartName="/word/charts/colors13.xml" ContentType="application/vnd.ms-office.chartcolorstyle+xml"/>
  <Override PartName="/word/theme/themeOverride8.xml" ContentType="application/vnd.openxmlformats-officedocument.themeOverrid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theme/themeOverride9.xml" ContentType="application/vnd.openxmlformats-officedocument.themeOverride+xml"/>
  <Override PartName="/word/charts/chart15.xml" ContentType="application/vnd.openxmlformats-officedocument.drawingml.chart+xml"/>
  <Override PartName="/word/charts/style15.xml" ContentType="application/vnd.ms-office.chartstyle+xml"/>
  <Override PartName="/word/theme/themeOverride10.xml" ContentType="application/vnd.openxmlformats-officedocument.themeOverride+xml"/>
  <Override PartName="/word/charts/style19.xml" ContentType="application/vnd.ms-office.chartstyle+xml"/>
  <Override PartName="/word/charts/chart19.xml" ContentType="application/vnd.openxmlformats-officedocument.drawingml.chart+xml"/>
  <Override PartName="/word/charts/chart13.xml" ContentType="application/vnd.openxmlformats-officedocument.drawingml.chart+xml"/>
  <Override PartName="/word/charts/colors19.xml" ContentType="application/vnd.ms-office.chartcolorstyle+xml"/>
  <Override PartName="/word/theme/themeOverride14.xml" ContentType="application/vnd.openxmlformats-officedocument.themeOverride+xml"/>
  <Override PartName="/word/theme/theme1.xml" ContentType="application/vnd.openxmlformats-officedocument.theme+xml"/>
  <Override PartName="/word/theme/themeOverride13.xml" ContentType="application/vnd.openxmlformats-officedocument.themeOverride+xml"/>
  <Override PartName="/word/charts/colors12.xml" ContentType="application/vnd.ms-office.chartcolorstyle+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hart4.xml" ContentType="application/vnd.openxmlformats-officedocument.drawingml.chart+xml"/>
  <Override PartName="/word/charts/colors3.xml" ContentType="application/vnd.ms-office.chartcolorstyle+xml"/>
  <Override PartName="/word/charts/style3.xml" ContentType="application/vnd.ms-office.chartsty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theme/themeOverride7.xml" ContentType="application/vnd.openxmlformats-officedocument.themeOverride+xml"/>
  <Override PartName="/word/charts/colors6.xml" ContentType="application/vnd.ms-office.chartcolorstyle+xml"/>
  <Override PartName="/word/charts/chart7.xml" ContentType="application/vnd.openxmlformats-officedocument.drawingml.chart+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theme/themeOverride6.xml" ContentType="application/vnd.openxmlformats-officedocument.themeOverride+xml"/>
  <Override PartName="/word/charts/chart12.xml" ContentType="application/vnd.openxmlformats-officedocument.drawingml.chart+xml"/>
  <Override PartName="/word/charts/style12.xml" ContentType="application/vnd.ms-office.chartstyle+xml"/>
  <Override PartName="/word/theme/themeOverride2.xml" ContentType="application/vnd.openxmlformats-officedocument.themeOverride+xml"/>
  <Override PartName="/word/theme/themeOverride5.xml" ContentType="application/vnd.openxmlformats-officedocument.themeOverride+xml"/>
  <Override PartName="/word/charts/style9.xml" ContentType="application/vnd.ms-office.chartstyle+xml"/>
  <Override PartName="/word/charts/style7.xml" ContentType="application/vnd.ms-office.chartstyle+xml"/>
  <Override PartName="/word/charts/colors7.xml" ContentType="application/vnd.ms-office.chartcolorstyle+xml"/>
  <Override PartName="/word/theme/themeOverride3.xml" ContentType="application/vnd.openxmlformats-officedocument.themeOverride+xml"/>
  <Override PartName="/word/charts/colors9.xml" ContentType="application/vnd.ms-office.chartcolorstyle+xml"/>
  <Override PartName="/word/charts/chart8.xml" ContentType="application/vnd.openxmlformats-officedocument.drawingml.chart+xml"/>
  <Override PartName="/word/charts/colors8.xml" ContentType="application/vnd.ms-office.chartcolorstyle+xml"/>
  <Override PartName="/word/charts/style8.xml" ContentType="application/vnd.ms-office.chartstyle+xml"/>
  <Override PartName="/word/charts/chart9.xml" ContentType="application/vnd.openxmlformats-officedocument.drawingml.chart+xml"/>
  <Override PartName="/word/theme/themeOverride4.xml" ContentType="application/vnd.openxmlformats-officedocument.themeOverrid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6F634" w14:textId="37BFFC90" w:rsidR="00164F6B" w:rsidRPr="00BB1095" w:rsidRDefault="0009203D" w:rsidP="00422FA3">
      <w:pPr>
        <w:pStyle w:val="PargrafodaLista"/>
        <w:numPr>
          <w:ilvl w:val="0"/>
          <w:numId w:val="1"/>
        </w:numPr>
        <w:tabs>
          <w:tab w:val="left" w:pos="2410"/>
        </w:tabs>
        <w:jc w:val="both"/>
        <w:rPr>
          <w:b/>
        </w:rPr>
      </w:pPr>
      <w:r w:rsidRPr="00BB1095">
        <w:rPr>
          <w:b/>
        </w:rPr>
        <w:t>Diagnóstico dos transportes nos municípios</w:t>
      </w:r>
    </w:p>
    <w:p w14:paraId="2E589289" w14:textId="77777777" w:rsidR="00ED3DFA" w:rsidRPr="00BB1095" w:rsidRDefault="00ED3DFA" w:rsidP="00422FA3">
      <w:pPr>
        <w:tabs>
          <w:tab w:val="left" w:pos="2410"/>
        </w:tabs>
        <w:jc w:val="both"/>
        <w:rPr>
          <w:lang w:val="es-US"/>
        </w:rPr>
      </w:pPr>
    </w:p>
    <w:p w14:paraId="27603010" w14:textId="116DFF83" w:rsidR="0009203D" w:rsidRPr="00BB1095" w:rsidRDefault="0009203D" w:rsidP="00422FA3">
      <w:pPr>
        <w:pStyle w:val="PargrafodaLista"/>
        <w:numPr>
          <w:ilvl w:val="1"/>
          <w:numId w:val="1"/>
        </w:numPr>
        <w:tabs>
          <w:tab w:val="left" w:pos="426"/>
        </w:tabs>
        <w:ind w:left="284" w:hanging="284"/>
        <w:jc w:val="both"/>
        <w:rPr>
          <w:b/>
        </w:rPr>
      </w:pPr>
      <w:r w:rsidRPr="00BB1095">
        <w:rPr>
          <w:b/>
        </w:rPr>
        <w:t xml:space="preserve">Infraestrutura </w:t>
      </w:r>
      <w:r w:rsidR="00D4588F" w:rsidRPr="00BB1095">
        <w:rPr>
          <w:b/>
        </w:rPr>
        <w:t>de transporte nas cidades</w:t>
      </w:r>
    </w:p>
    <w:p w14:paraId="246E2A30" w14:textId="0D282FA8" w:rsidR="00AB497E" w:rsidRPr="00BB1095" w:rsidRDefault="001E0311" w:rsidP="00422FA3">
      <w:pPr>
        <w:tabs>
          <w:tab w:val="left" w:pos="2410"/>
        </w:tabs>
        <w:jc w:val="both"/>
      </w:pPr>
      <w:r w:rsidRPr="00BB1095">
        <w:t>A</w:t>
      </w:r>
      <w:r w:rsidR="00697EB4" w:rsidRPr="00BB1095">
        <w:t xml:space="preserve"> disponibilidade de infraestrutura é condição indispensável para que </w:t>
      </w:r>
      <w:r w:rsidR="00B320DD" w:rsidRPr="00BB1095">
        <w:t>um</w:t>
      </w:r>
      <w:r w:rsidR="00697EB4" w:rsidRPr="00BB1095">
        <w:t xml:space="preserve"> país possa desenvolver vantagens competitivas, alcançando maior grau de especialização produtiva. Os investimentos em infraestrutura elevam a competitividade sistêmica da economia </w:t>
      </w:r>
      <w:r w:rsidR="00907425" w:rsidRPr="00BB1095">
        <w:t>e</w:t>
      </w:r>
      <w:r w:rsidR="00697EB4" w:rsidRPr="00BB1095">
        <w:t xml:space="preserve"> promovem efeitos multiplicadores e dinamizadores nos demais setores, induzindo outros investimentos.</w:t>
      </w:r>
      <w:r w:rsidR="00A15F28" w:rsidRPr="00BB1095">
        <w:rPr>
          <w:rStyle w:val="Refdenotaderodap"/>
        </w:rPr>
        <w:footnoteReference w:id="1"/>
      </w:r>
    </w:p>
    <w:p w14:paraId="2D0196D1" w14:textId="39FF1AA1" w:rsidR="00AB497E" w:rsidRPr="00BB1095" w:rsidRDefault="007E66CF" w:rsidP="00422FA3">
      <w:pPr>
        <w:tabs>
          <w:tab w:val="left" w:pos="2410"/>
        </w:tabs>
        <w:jc w:val="both"/>
      </w:pPr>
      <w:r w:rsidRPr="00BB1095">
        <w:t>N</w:t>
      </w:r>
      <w:r w:rsidR="005A6426" w:rsidRPr="00BB1095">
        <w:t>o Brasil, no período 1985-2005, a queda dos investimentos públicos levou a uma crescente deterioração da qualidade dos serviços de utilidade pública, especialmente os de transportes, exigindo vultosos recursos para recuperação, manutenção, operação e ampliação destes serviços.</w:t>
      </w:r>
      <w:r w:rsidRPr="00BB1095">
        <w:rPr>
          <w:rStyle w:val="Refdenotaderodap"/>
        </w:rPr>
        <w:footnoteReference w:id="2"/>
      </w:r>
    </w:p>
    <w:p w14:paraId="457DD80E" w14:textId="3F213BF8" w:rsidR="003E139A" w:rsidRPr="00BB1095" w:rsidRDefault="007B2D3E" w:rsidP="00422FA3">
      <w:pPr>
        <w:tabs>
          <w:tab w:val="left" w:pos="2410"/>
        </w:tabs>
        <w:jc w:val="both"/>
      </w:pPr>
      <w:r w:rsidRPr="00BB1095">
        <w:t>Em 2016</w:t>
      </w:r>
      <w:r w:rsidR="003E139A" w:rsidRPr="00BB1095">
        <w:t xml:space="preserve"> os </w:t>
      </w:r>
      <w:r w:rsidR="000F0B45" w:rsidRPr="00BB1095">
        <w:t xml:space="preserve">investimentos </w:t>
      </w:r>
      <w:r w:rsidR="003E139A" w:rsidRPr="00BB1095">
        <w:t>municipais</w:t>
      </w:r>
      <w:r w:rsidR="004F7D5D" w:rsidRPr="00BB1095">
        <w:t xml:space="preserve"> em obras e equipamentos </w:t>
      </w:r>
      <w:r w:rsidRPr="00BB1095">
        <w:t xml:space="preserve">atingiram o patamar de </w:t>
      </w:r>
      <w:r w:rsidR="0035001F" w:rsidRPr="00BB1095">
        <w:t>R$ 41,26 bilhões, que representa uma participação nas despesas totais</w:t>
      </w:r>
      <w:r w:rsidR="0030162A" w:rsidRPr="00BB1095">
        <w:t xml:space="preserve"> de apenas 7,6%.</w:t>
      </w:r>
      <w:r w:rsidRPr="00BB1095">
        <w:t xml:space="preserve"> </w:t>
      </w:r>
      <w:r w:rsidR="00960D97" w:rsidRPr="00BB1095">
        <w:rPr>
          <w:rStyle w:val="Refdenotaderodap"/>
        </w:rPr>
        <w:footnoteReference w:id="3"/>
      </w:r>
    </w:p>
    <w:p w14:paraId="745D67A4" w14:textId="0098DFA6" w:rsidR="00960D97" w:rsidRPr="00BB1095" w:rsidRDefault="00960D97" w:rsidP="00422FA3">
      <w:pPr>
        <w:tabs>
          <w:tab w:val="left" w:pos="2410"/>
        </w:tabs>
        <w:jc w:val="both"/>
      </w:pPr>
      <w:r w:rsidRPr="00BB1095">
        <w:t>Os investimentos públicos municipais são financiados por recursos próprios das prefeituras, pelas transferências de capital federais e estaduais, pelas operações de crédito e por outras fontes de</w:t>
      </w:r>
      <w:r w:rsidR="000341FC" w:rsidRPr="00BB1095">
        <w:t xml:space="preserve"> menor relevância. </w:t>
      </w:r>
      <w:r w:rsidR="00395D5A" w:rsidRPr="00BB1095">
        <w:t>Apesar de serem responsáveis por cerca de 17% do total investido pelos municípios em 2016, um recorde dos últimos 15 anos, as receitas de operações de crédito usualmente estão concentradas em poucas cidades.</w:t>
      </w:r>
      <w:r w:rsidR="00D02A5C" w:rsidRPr="00BB1095">
        <w:rPr>
          <w:rStyle w:val="Refdenotaderodap"/>
        </w:rPr>
        <w:footnoteReference w:id="4"/>
      </w:r>
    </w:p>
    <w:p w14:paraId="0EF2BE48" w14:textId="6B9B3656" w:rsidR="001F3CCA" w:rsidRDefault="001F3CCA" w:rsidP="00F2416C">
      <w:pPr>
        <w:keepNext/>
        <w:tabs>
          <w:tab w:val="left" w:pos="2410"/>
        </w:tabs>
        <w:jc w:val="center"/>
      </w:pPr>
    </w:p>
    <w:p w14:paraId="5CB9C30F" w14:textId="7E59424F" w:rsidR="00E7242E" w:rsidRDefault="00E571CC" w:rsidP="00F2416C">
      <w:pPr>
        <w:keepNext/>
        <w:tabs>
          <w:tab w:val="left" w:pos="2410"/>
        </w:tabs>
        <w:jc w:val="center"/>
      </w:pPr>
      <w:r>
        <w:rPr>
          <w:noProof/>
        </w:rPr>
        <w:drawing>
          <wp:inline distT="0" distB="0" distL="0" distR="0" wp14:anchorId="4151D4B9" wp14:editId="07127EE8">
            <wp:extent cx="5400040" cy="4318649"/>
            <wp:effectExtent l="0" t="0" r="10160" b="5715"/>
            <wp:docPr id="19" name="Gráfico 1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9C26088" w14:textId="11C0B447" w:rsidR="00EF2A51" w:rsidRPr="00BB1095" w:rsidRDefault="001F3CCA" w:rsidP="001F3CCA">
      <w:pPr>
        <w:pStyle w:val="Legenda"/>
        <w:jc w:val="both"/>
      </w:pPr>
      <w:r>
        <w:t xml:space="preserve">Figura </w:t>
      </w:r>
      <w:fldSimple w:instr=" SEQ Figura \* ARABIC ">
        <w:r w:rsidR="005F18D5">
          <w:rPr>
            <w:noProof/>
          </w:rPr>
          <w:t>1</w:t>
        </w:r>
      </w:fldSimple>
      <w:r w:rsidR="000E2E9B">
        <w:t xml:space="preserve">. </w:t>
      </w:r>
      <w:r w:rsidR="008D6454">
        <w:t xml:space="preserve">Participação das </w:t>
      </w:r>
      <w:r w:rsidR="00A0487B">
        <w:t>principais fontes</w:t>
      </w:r>
      <w:r w:rsidR="0022636E">
        <w:t xml:space="preserve"> de recursos nos investimentos por porte populacional</w:t>
      </w:r>
      <w:r w:rsidR="00DF71A6">
        <w:t xml:space="preserve"> (FNP, 2018)</w:t>
      </w:r>
    </w:p>
    <w:p w14:paraId="4AEA454A" w14:textId="77777777" w:rsidR="00EF2A51" w:rsidRPr="00BB1095" w:rsidRDefault="00EF2A51" w:rsidP="00422FA3">
      <w:pPr>
        <w:tabs>
          <w:tab w:val="left" w:pos="2410"/>
        </w:tabs>
        <w:jc w:val="both"/>
      </w:pPr>
    </w:p>
    <w:p w14:paraId="261AFF66" w14:textId="31493825" w:rsidR="0090097B" w:rsidRPr="00BB1095" w:rsidRDefault="00391E6E" w:rsidP="00422FA3">
      <w:pPr>
        <w:tabs>
          <w:tab w:val="left" w:pos="2410"/>
        </w:tabs>
        <w:jc w:val="both"/>
      </w:pPr>
      <w:r w:rsidRPr="00BB1095">
        <w:t>O</w:t>
      </w:r>
      <w:r w:rsidR="0090097B" w:rsidRPr="00BB1095">
        <w:t>s projetos vinculados à infraestrutura de transportes (rodovias, ferrovias, portos e aeroportos), de modo geral, requerem recursos públicos (fiscais) para sua viabilidade. Os investimentos em rodovias necessitarão majoritariamente de recursos púbicos para investimento corrente e novos investimentos em prazo longo.</w:t>
      </w:r>
      <w:r w:rsidR="00533458" w:rsidRPr="00BB1095">
        <w:rPr>
          <w:rStyle w:val="Refdenotaderodap"/>
        </w:rPr>
        <w:footnoteReference w:id="5"/>
      </w:r>
    </w:p>
    <w:p w14:paraId="2994DDD3" w14:textId="41EE8AE3" w:rsidR="004242F6" w:rsidRPr="00BB1095" w:rsidRDefault="000828E5" w:rsidP="00422FA3">
      <w:pPr>
        <w:tabs>
          <w:tab w:val="left" w:pos="2410"/>
        </w:tabs>
        <w:jc w:val="both"/>
      </w:pPr>
      <w:r w:rsidRPr="00BB1095">
        <w:t>O Brasil conta com um extenso trabalho de caracterização das rodovias</w:t>
      </w:r>
      <w:r w:rsidR="0033670B" w:rsidRPr="00BB1095">
        <w:t xml:space="preserve"> </w:t>
      </w:r>
      <w:r w:rsidR="00A93DAD" w:rsidRPr="00BB1095">
        <w:t>realizados pela Confederação Nacional do Transporte</w:t>
      </w:r>
      <w:r w:rsidRPr="00BB1095">
        <w:t xml:space="preserve">, no entanto esse trabalho </w:t>
      </w:r>
      <w:r w:rsidR="0033670B" w:rsidRPr="00BB1095">
        <w:t>tem como alvo apenas as rodovias federais e estaduais</w:t>
      </w:r>
      <w:r w:rsidR="00E250CA" w:rsidRPr="00BB1095">
        <w:t>. Os valores apresentados, no entanto, servem como um referencial</w:t>
      </w:r>
      <w:r w:rsidR="00EF6F24" w:rsidRPr="00BB1095">
        <w:t>.</w:t>
      </w:r>
    </w:p>
    <w:p w14:paraId="69E7AF94" w14:textId="231F60B9" w:rsidR="00D752B3" w:rsidRPr="00BB1095" w:rsidRDefault="00E1231D" w:rsidP="00422FA3">
      <w:pPr>
        <w:tabs>
          <w:tab w:val="left" w:pos="2410"/>
        </w:tabs>
        <w:jc w:val="both"/>
      </w:pPr>
      <w:r w:rsidRPr="00BB1095">
        <w:t xml:space="preserve">Dados da Confederação Nacional de Transportes </w:t>
      </w:r>
      <w:r w:rsidR="00F92E12" w:rsidRPr="00BB1095">
        <w:t>–</w:t>
      </w:r>
      <w:r w:rsidRPr="00BB1095">
        <w:t xml:space="preserve"> CNT</w:t>
      </w:r>
      <w:r w:rsidR="00F4196B" w:rsidRPr="00BB1095">
        <w:rPr>
          <w:rStyle w:val="Refdenotaderodap"/>
        </w:rPr>
        <w:footnoteReference w:id="6"/>
      </w:r>
      <w:r w:rsidR="00DC4330" w:rsidRPr="00BB1095">
        <w:t xml:space="preserve"> em uma pesquisa realizada em 2017 em mais de </w:t>
      </w:r>
      <w:r w:rsidR="00816426" w:rsidRPr="00BB1095">
        <w:t>100 mil quilômetros de rodovias federais</w:t>
      </w:r>
      <w:r w:rsidR="00F92E12" w:rsidRPr="00BB1095">
        <w:t xml:space="preserve"> mostram que </w:t>
      </w:r>
      <w:r w:rsidR="009517E5" w:rsidRPr="00BB1095">
        <w:t xml:space="preserve">em </w:t>
      </w:r>
      <w:r w:rsidR="00F92E12" w:rsidRPr="00BB1095">
        <w:t>50% d</w:t>
      </w:r>
      <w:r w:rsidR="00816426" w:rsidRPr="00BB1095">
        <w:t>ess</w:t>
      </w:r>
      <w:r w:rsidR="00F92E12" w:rsidRPr="00BB1095">
        <w:t>as rodovias</w:t>
      </w:r>
      <w:r w:rsidR="009517E5" w:rsidRPr="00BB1095">
        <w:t xml:space="preserve"> </w:t>
      </w:r>
      <w:r w:rsidR="00645BD5" w:rsidRPr="00BB1095">
        <w:t xml:space="preserve">o pavimento </w:t>
      </w:r>
      <w:r w:rsidR="009517E5" w:rsidRPr="00BB1095">
        <w:t xml:space="preserve">foi </w:t>
      </w:r>
      <w:r w:rsidR="00F92E12" w:rsidRPr="00BB1095">
        <w:t>classificad</w:t>
      </w:r>
      <w:r w:rsidR="00645BD5" w:rsidRPr="00BB1095">
        <w:t>o</w:t>
      </w:r>
      <w:r w:rsidR="00F92E12" w:rsidRPr="00BB1095">
        <w:t xml:space="preserve"> co</w:t>
      </w:r>
      <w:r w:rsidR="000B3C48" w:rsidRPr="00BB1095">
        <w:t xml:space="preserve">mo </w:t>
      </w:r>
      <w:r w:rsidR="00645BD5" w:rsidRPr="00BB1095">
        <w:t>regular, ruim ou péssimo.</w:t>
      </w:r>
    </w:p>
    <w:p w14:paraId="1508755D" w14:textId="545662B7" w:rsidR="001F3CCA" w:rsidRDefault="00C70345" w:rsidP="00C70345">
      <w:pPr>
        <w:tabs>
          <w:tab w:val="left" w:pos="2410"/>
        </w:tabs>
        <w:jc w:val="both"/>
      </w:pPr>
      <w:r>
        <w:rPr>
          <w:noProof/>
        </w:rPr>
        <w:lastRenderedPageBreak/>
        <w:drawing>
          <wp:anchor distT="0" distB="0" distL="114300" distR="114300" simplePos="0" relativeHeight="251658240" behindDoc="0" locked="1" layoutInCell="1" allowOverlap="1" wp14:anchorId="7BDE4912" wp14:editId="7DAB77A5">
            <wp:simplePos x="0" y="0"/>
            <wp:positionH relativeFrom="margin">
              <wp:posOffset>2101215</wp:posOffset>
            </wp:positionH>
            <wp:positionV relativeFrom="margin">
              <wp:posOffset>652780</wp:posOffset>
            </wp:positionV>
            <wp:extent cx="2418715" cy="1371600"/>
            <wp:effectExtent l="0" t="0" r="635" b="0"/>
            <wp:wrapSquare wrapText="bothSides"/>
            <wp:docPr id="3" name="Gráfico 3">
              <a:extLst xmlns:a="http://schemas.openxmlformats.org/drawingml/2006/main">
                <a:ext uri="{FF2B5EF4-FFF2-40B4-BE49-F238E27FC236}">
                  <a16:creationId xmlns:a16="http://schemas.microsoft.com/office/drawing/2014/main" id="{E2C777E1-DF47-4E09-B223-89C6B1359D6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3E1C23" w:rsidRPr="00BB1095">
        <w:t>Quando analisado a condição da sinalização n</w:t>
      </w:r>
      <w:r w:rsidR="00D62863" w:rsidRPr="00BB1095">
        <w:t xml:space="preserve">as rodovias federais, o percentual </w:t>
      </w:r>
      <w:r w:rsidR="008C3A61" w:rsidRPr="00BB1095">
        <w:t xml:space="preserve">do trecho </w:t>
      </w:r>
      <w:r w:rsidR="001E6A7D" w:rsidRPr="00BB1095">
        <w:t xml:space="preserve">que apresenta </w:t>
      </w:r>
      <w:r w:rsidR="008C3A61" w:rsidRPr="00BB1095">
        <w:t>condição abaixo do aceitável sofre</w:t>
      </w:r>
      <w:r w:rsidR="0002606D" w:rsidRPr="00BB1095">
        <w:t xml:space="preserve"> um</w:t>
      </w:r>
      <w:r w:rsidR="00D83F4C" w:rsidRPr="00BB1095">
        <w:t xml:space="preserve"> considerável aumento, passando a representar </w:t>
      </w:r>
      <w:r w:rsidR="00B87709" w:rsidRPr="00BB1095">
        <w:t>59,2% de toda a malha avaliada.</w:t>
      </w:r>
    </w:p>
    <w:tbl>
      <w:tblPr>
        <w:tblW w:w="3119" w:type="dxa"/>
        <w:tblInd w:w="-5" w:type="dxa"/>
        <w:tblCellMar>
          <w:left w:w="70" w:type="dxa"/>
          <w:right w:w="70" w:type="dxa"/>
        </w:tblCellMar>
        <w:tblLook w:val="04A0" w:firstRow="1" w:lastRow="0" w:firstColumn="1" w:lastColumn="0" w:noHBand="0" w:noVBand="1"/>
      </w:tblPr>
      <w:tblGrid>
        <w:gridCol w:w="1127"/>
        <w:gridCol w:w="1992"/>
      </w:tblGrid>
      <w:tr w:rsidR="00592C6F" w:rsidRPr="00592C6F" w14:paraId="204C3977" w14:textId="77777777" w:rsidTr="000D5FA6">
        <w:trPr>
          <w:trHeight w:val="300"/>
        </w:trPr>
        <w:tc>
          <w:tcPr>
            <w:tcW w:w="112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6F3EA7C" w14:textId="77777777" w:rsidR="00592C6F" w:rsidRPr="00592C6F" w:rsidRDefault="00592C6F" w:rsidP="00592C6F">
            <w:pPr>
              <w:spacing w:after="0" w:line="240" w:lineRule="auto"/>
              <w:rPr>
                <w:rFonts w:ascii="Calibri" w:eastAsia="Times New Roman" w:hAnsi="Calibri" w:cs="Calibri"/>
                <w:b/>
                <w:bCs/>
                <w:color w:val="000000"/>
                <w:lang w:eastAsia="pt-BR"/>
              </w:rPr>
            </w:pPr>
            <w:r w:rsidRPr="00592C6F">
              <w:rPr>
                <w:rFonts w:ascii="Calibri" w:hAnsi="Calibri" w:eastAsia="Times New Roman" w:cs="Calibri"/>
                <w:b/>
                <w:bCs/>
                <w:color w:val="000000"/>
                <w:lang w:eastAsia="pt-BR"/>
              </w:rPr>
              <w:t>Pavimento</w:t>
            </w:r>
          </w:p>
        </w:tc>
        <w:tc>
          <w:tcPr>
            <w:tcW w:w="1992" w:type="dxa"/>
            <w:tcBorders>
              <w:top w:val="single" w:sz="4" w:space="0" w:color="auto"/>
              <w:left w:val="nil"/>
              <w:bottom w:val="single" w:sz="4" w:space="0" w:color="auto"/>
              <w:right w:val="single" w:sz="4" w:space="0" w:color="auto"/>
            </w:tcBorders>
            <w:shd w:val="clear" w:color="000000" w:fill="BFBFBF"/>
            <w:noWrap/>
            <w:vAlign w:val="bottom"/>
            <w:hideMark/>
          </w:tcPr>
          <w:p w14:paraId="3677783B" w14:textId="77777777" w:rsidR="00592C6F" w:rsidRPr="00592C6F" w:rsidRDefault="00592C6F" w:rsidP="002A2D16">
            <w:pPr>
              <w:spacing w:after="0" w:line="240" w:lineRule="auto"/>
              <w:jc w:val="center"/>
              <w:rPr>
                <w:rFonts w:ascii="Calibri" w:eastAsia="Times New Roman" w:hAnsi="Calibri" w:cs="Calibri"/>
                <w:b/>
                <w:bCs/>
                <w:color w:val="000000"/>
                <w:lang w:eastAsia="pt-BR"/>
              </w:rPr>
            </w:pPr>
            <w:r w:rsidRPr="00592C6F">
              <w:rPr>
                <w:rFonts w:ascii="Calibri" w:hAnsi="Calibri" w:eastAsia="Times New Roman" w:cs="Calibri"/>
                <w:b/>
                <w:bCs/>
                <w:color w:val="000000"/>
                <w:lang w:eastAsia="pt-BR"/>
              </w:rPr>
              <w:t>Extensão Total</w:t>
            </w:r>
          </w:p>
        </w:tc>
      </w:tr>
      <w:tr w:rsidR="00592C6F" w:rsidRPr="00592C6F" w14:paraId="05B53F30" w14:textId="77777777" w:rsidTr="000D5FA6">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27454F64" w14:textId="77777777" w:rsidR="00592C6F" w:rsidRPr="00592C6F" w:rsidRDefault="00592C6F" w:rsidP="00592C6F">
            <w:pPr>
              <w:spacing w:after="0" w:line="240" w:lineRule="auto"/>
              <w:rPr>
                <w:rFonts w:ascii="Calibri" w:eastAsia="Times New Roman" w:hAnsi="Calibri" w:cs="Calibri"/>
                <w:color w:val="000000"/>
                <w:lang w:eastAsia="pt-BR"/>
              </w:rPr>
            </w:pPr>
            <w:r w:rsidRPr="00592C6F">
              <w:rPr>
                <w:rFonts w:ascii="Calibri" w:hAnsi="Calibri" w:eastAsia="Times New Roman" w:cs="Calibri"/>
                <w:color w:val="000000"/>
                <w:lang w:eastAsia="pt-BR"/>
              </w:rPr>
              <w:t>Ótimo</w:t>
            </w:r>
          </w:p>
        </w:tc>
        <w:tc>
          <w:tcPr>
            <w:tcW w:w="1992" w:type="dxa"/>
            <w:tcBorders>
              <w:top w:val="nil"/>
              <w:left w:val="nil"/>
              <w:bottom w:val="single" w:sz="4" w:space="0" w:color="auto"/>
              <w:right w:val="single" w:sz="4" w:space="0" w:color="auto"/>
            </w:tcBorders>
            <w:shd w:val="clear" w:color="auto" w:fill="auto"/>
            <w:noWrap/>
            <w:vAlign w:val="bottom"/>
            <w:hideMark/>
          </w:tcPr>
          <w:p w14:paraId="29037BE8" w14:textId="5F5D952C" w:rsidR="00592C6F" w:rsidRPr="00592C6F" w:rsidRDefault="00592C6F" w:rsidP="002A2D16">
            <w:pPr>
              <w:spacing w:after="0" w:line="240" w:lineRule="auto"/>
              <w:jc w:val="center"/>
              <w:rPr>
                <w:rFonts w:ascii="Calibri" w:eastAsia="Times New Roman" w:hAnsi="Calibri" w:cs="Calibri"/>
                <w:color w:val="000000"/>
                <w:lang w:eastAsia="pt-BR"/>
              </w:rPr>
            </w:pPr>
            <w:r w:rsidRPr="00592C6F">
              <w:rPr>
                <w:rFonts w:ascii="Calibri" w:hAnsi="Calibri" w:eastAsia="Times New Roman" w:cs="Calibri"/>
                <w:color w:val="000000"/>
                <w:lang w:eastAsia="pt-BR"/>
              </w:rPr>
              <w:t>42.666</w:t>
            </w:r>
          </w:p>
        </w:tc>
      </w:tr>
      <w:tr w:rsidR="00592C6F" w:rsidRPr="00592C6F" w14:paraId="3612AF7E" w14:textId="77777777" w:rsidTr="000D5FA6">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1545C7FE" w14:textId="77777777" w:rsidR="00592C6F" w:rsidRPr="00592C6F" w:rsidRDefault="00592C6F" w:rsidP="00592C6F">
            <w:pPr>
              <w:spacing w:after="0" w:line="240" w:lineRule="auto"/>
              <w:rPr>
                <w:rFonts w:ascii="Calibri" w:eastAsia="Times New Roman" w:hAnsi="Calibri" w:cs="Calibri"/>
                <w:color w:val="000000"/>
                <w:lang w:eastAsia="pt-BR"/>
              </w:rPr>
            </w:pPr>
            <w:r w:rsidRPr="00592C6F">
              <w:rPr>
                <w:rFonts w:ascii="Calibri" w:hAnsi="Calibri" w:eastAsia="Times New Roman" w:cs="Calibri"/>
                <w:color w:val="000000"/>
                <w:lang w:eastAsia="pt-BR"/>
              </w:rPr>
              <w:t>Bom</w:t>
            </w:r>
          </w:p>
        </w:tc>
        <w:tc>
          <w:tcPr>
            <w:tcW w:w="1992" w:type="dxa"/>
            <w:tcBorders>
              <w:top w:val="nil"/>
              <w:left w:val="nil"/>
              <w:bottom w:val="single" w:sz="4" w:space="0" w:color="auto"/>
              <w:right w:val="single" w:sz="4" w:space="0" w:color="auto"/>
            </w:tcBorders>
            <w:shd w:val="clear" w:color="auto" w:fill="auto"/>
            <w:noWrap/>
            <w:vAlign w:val="bottom"/>
            <w:hideMark/>
          </w:tcPr>
          <w:p w14:paraId="31160D8D" w14:textId="785AA4DA" w:rsidR="00592C6F" w:rsidRPr="00592C6F" w:rsidRDefault="00592C6F" w:rsidP="002A2D16">
            <w:pPr>
              <w:spacing w:after="0" w:line="240" w:lineRule="auto"/>
              <w:jc w:val="center"/>
              <w:rPr>
                <w:rFonts w:ascii="Calibri" w:eastAsia="Times New Roman" w:hAnsi="Calibri" w:cs="Calibri"/>
                <w:color w:val="000000"/>
                <w:lang w:eastAsia="pt-BR"/>
              </w:rPr>
            </w:pPr>
            <w:r w:rsidRPr="00592C6F">
              <w:rPr>
                <w:rFonts w:ascii="Calibri" w:hAnsi="Calibri" w:eastAsia="Times New Roman" w:cs="Calibri"/>
                <w:color w:val="000000"/>
                <w:lang w:eastAsia="pt-BR"/>
              </w:rPr>
              <w:t>10.237</w:t>
            </w:r>
          </w:p>
        </w:tc>
      </w:tr>
      <w:tr w:rsidR="00592C6F" w:rsidRPr="00592C6F" w14:paraId="6138238B" w14:textId="77777777" w:rsidTr="000D5FA6">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05E34361" w14:textId="77777777" w:rsidR="00592C6F" w:rsidRPr="00592C6F" w:rsidRDefault="00592C6F" w:rsidP="00592C6F">
            <w:pPr>
              <w:spacing w:after="0" w:line="240" w:lineRule="auto"/>
              <w:rPr>
                <w:rFonts w:ascii="Calibri" w:eastAsia="Times New Roman" w:hAnsi="Calibri" w:cs="Calibri"/>
                <w:color w:val="000000"/>
                <w:lang w:eastAsia="pt-BR"/>
              </w:rPr>
            </w:pPr>
            <w:r w:rsidRPr="00592C6F">
              <w:rPr>
                <w:rFonts w:ascii="Calibri" w:hAnsi="Calibri" w:eastAsia="Times New Roman" w:cs="Calibri"/>
                <w:color w:val="000000"/>
                <w:lang w:eastAsia="pt-BR"/>
              </w:rPr>
              <w:t>Regular</w:t>
            </w:r>
          </w:p>
        </w:tc>
        <w:tc>
          <w:tcPr>
            <w:tcW w:w="1992" w:type="dxa"/>
            <w:tcBorders>
              <w:top w:val="nil"/>
              <w:left w:val="nil"/>
              <w:bottom w:val="single" w:sz="4" w:space="0" w:color="auto"/>
              <w:right w:val="single" w:sz="4" w:space="0" w:color="auto"/>
            </w:tcBorders>
            <w:shd w:val="clear" w:color="auto" w:fill="auto"/>
            <w:noWrap/>
            <w:vAlign w:val="bottom"/>
            <w:hideMark/>
          </w:tcPr>
          <w:p w14:paraId="7A9C821A" w14:textId="0939F376" w:rsidR="00592C6F" w:rsidRPr="00592C6F" w:rsidRDefault="00592C6F" w:rsidP="002A2D16">
            <w:pPr>
              <w:spacing w:after="0" w:line="240" w:lineRule="auto"/>
              <w:jc w:val="center"/>
              <w:rPr>
                <w:rFonts w:ascii="Calibri" w:eastAsia="Times New Roman" w:hAnsi="Calibri" w:cs="Calibri"/>
                <w:color w:val="000000"/>
                <w:lang w:eastAsia="pt-BR"/>
              </w:rPr>
            </w:pPr>
            <w:r w:rsidRPr="00592C6F">
              <w:rPr>
                <w:rFonts w:ascii="Calibri" w:hAnsi="Calibri" w:eastAsia="Times New Roman" w:cs="Calibri"/>
                <w:color w:val="000000"/>
                <w:lang w:eastAsia="pt-BR"/>
              </w:rPr>
              <w:t>35.962</w:t>
            </w:r>
          </w:p>
        </w:tc>
      </w:tr>
      <w:tr w:rsidR="00592C6F" w:rsidRPr="00592C6F" w14:paraId="0C983E48" w14:textId="77777777" w:rsidTr="000D5FA6">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41B86E54" w14:textId="77777777" w:rsidR="00592C6F" w:rsidRPr="00592C6F" w:rsidRDefault="00592C6F" w:rsidP="00592C6F">
            <w:pPr>
              <w:spacing w:after="0" w:line="240" w:lineRule="auto"/>
              <w:rPr>
                <w:rFonts w:ascii="Calibri" w:eastAsia="Times New Roman" w:hAnsi="Calibri" w:cs="Calibri"/>
                <w:color w:val="000000"/>
                <w:lang w:eastAsia="pt-BR"/>
              </w:rPr>
            </w:pPr>
            <w:r w:rsidRPr="00592C6F">
              <w:rPr>
                <w:rFonts w:ascii="Calibri" w:hAnsi="Calibri" w:eastAsia="Times New Roman" w:cs="Calibri"/>
                <w:color w:val="000000"/>
                <w:lang w:eastAsia="pt-BR"/>
              </w:rPr>
              <w:t>Ruim</w:t>
            </w:r>
          </w:p>
        </w:tc>
        <w:tc>
          <w:tcPr>
            <w:tcW w:w="1992" w:type="dxa"/>
            <w:tcBorders>
              <w:top w:val="nil"/>
              <w:left w:val="nil"/>
              <w:bottom w:val="single" w:sz="4" w:space="0" w:color="auto"/>
              <w:right w:val="single" w:sz="4" w:space="0" w:color="auto"/>
            </w:tcBorders>
            <w:shd w:val="clear" w:color="auto" w:fill="auto"/>
            <w:noWrap/>
            <w:vAlign w:val="bottom"/>
            <w:hideMark/>
          </w:tcPr>
          <w:p w14:paraId="5B6D5665" w14:textId="4926A2B4" w:rsidR="00592C6F" w:rsidRPr="00592C6F" w:rsidRDefault="00592C6F" w:rsidP="002A2D16">
            <w:pPr>
              <w:spacing w:after="0" w:line="240" w:lineRule="auto"/>
              <w:jc w:val="center"/>
              <w:rPr>
                <w:rFonts w:ascii="Calibri" w:eastAsia="Times New Roman" w:hAnsi="Calibri" w:cs="Calibri"/>
                <w:color w:val="000000"/>
                <w:lang w:eastAsia="pt-BR"/>
              </w:rPr>
            </w:pPr>
            <w:r w:rsidRPr="00592C6F">
              <w:rPr>
                <w:rFonts w:ascii="Calibri" w:hAnsi="Calibri" w:eastAsia="Times New Roman" w:cs="Calibri"/>
                <w:color w:val="000000"/>
                <w:lang w:eastAsia="pt-BR"/>
              </w:rPr>
              <w:t>14.004</w:t>
            </w:r>
          </w:p>
        </w:tc>
      </w:tr>
      <w:tr w:rsidR="00592C6F" w:rsidRPr="00592C6F" w14:paraId="45E04A65" w14:textId="77777777" w:rsidTr="000D5FA6">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4799FE9D" w14:textId="77777777" w:rsidR="00592C6F" w:rsidRPr="00592C6F" w:rsidRDefault="00592C6F" w:rsidP="00592C6F">
            <w:pPr>
              <w:spacing w:after="0" w:line="240" w:lineRule="auto"/>
              <w:rPr>
                <w:rFonts w:ascii="Calibri" w:eastAsia="Times New Roman" w:hAnsi="Calibri" w:cs="Calibri"/>
                <w:color w:val="000000"/>
                <w:lang w:eastAsia="pt-BR"/>
              </w:rPr>
            </w:pPr>
            <w:r w:rsidRPr="00592C6F">
              <w:rPr>
                <w:rFonts w:ascii="Calibri" w:hAnsi="Calibri" w:eastAsia="Times New Roman" w:cs="Calibri"/>
                <w:color w:val="000000"/>
                <w:lang w:eastAsia="pt-BR"/>
              </w:rPr>
              <w:t>Péssimo</w:t>
            </w:r>
          </w:p>
        </w:tc>
        <w:tc>
          <w:tcPr>
            <w:tcW w:w="1992" w:type="dxa"/>
            <w:tcBorders>
              <w:top w:val="nil"/>
              <w:left w:val="nil"/>
              <w:bottom w:val="single" w:sz="4" w:space="0" w:color="auto"/>
              <w:right w:val="single" w:sz="4" w:space="0" w:color="auto"/>
            </w:tcBorders>
            <w:shd w:val="clear" w:color="auto" w:fill="auto"/>
            <w:noWrap/>
            <w:vAlign w:val="bottom"/>
            <w:hideMark/>
          </w:tcPr>
          <w:p w14:paraId="79C9982F" w14:textId="36864E52" w:rsidR="00592C6F" w:rsidRPr="00592C6F" w:rsidRDefault="00592C6F" w:rsidP="002A2D16">
            <w:pPr>
              <w:spacing w:after="0" w:line="240" w:lineRule="auto"/>
              <w:jc w:val="center"/>
              <w:rPr>
                <w:rFonts w:ascii="Calibri" w:eastAsia="Times New Roman" w:hAnsi="Calibri" w:cs="Calibri"/>
                <w:color w:val="000000"/>
                <w:lang w:eastAsia="pt-BR"/>
              </w:rPr>
            </w:pPr>
            <w:r w:rsidRPr="00592C6F">
              <w:rPr>
                <w:rFonts w:ascii="Calibri" w:hAnsi="Calibri" w:eastAsia="Times New Roman" w:cs="Calibri"/>
                <w:color w:val="000000"/>
                <w:lang w:eastAsia="pt-BR"/>
              </w:rPr>
              <w:t>2.945</w:t>
            </w:r>
          </w:p>
        </w:tc>
      </w:tr>
      <w:tr w:rsidR="00592C6F" w:rsidRPr="00592C6F" w14:paraId="45819B08" w14:textId="77777777" w:rsidTr="000D5FA6">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4892E054" w14:textId="77777777" w:rsidR="00592C6F" w:rsidRPr="00592C6F" w:rsidRDefault="00592C6F" w:rsidP="00592C6F">
            <w:pPr>
              <w:spacing w:after="0" w:line="240" w:lineRule="auto"/>
              <w:rPr>
                <w:rFonts w:ascii="Calibri" w:eastAsia="Times New Roman" w:hAnsi="Calibri" w:cs="Calibri"/>
                <w:b/>
                <w:bCs/>
                <w:color w:val="000000"/>
                <w:lang w:eastAsia="pt-BR"/>
              </w:rPr>
            </w:pPr>
            <w:r w:rsidRPr="00592C6F">
              <w:rPr>
                <w:rFonts w:ascii="Calibri" w:hAnsi="Calibri" w:eastAsia="Times New Roman" w:cs="Calibri"/>
                <w:b/>
                <w:bCs/>
                <w:color w:val="000000"/>
                <w:lang w:eastAsia="pt-BR"/>
              </w:rPr>
              <w:t>Total</w:t>
            </w:r>
          </w:p>
        </w:tc>
        <w:tc>
          <w:tcPr>
            <w:tcW w:w="1992" w:type="dxa"/>
            <w:tcBorders>
              <w:top w:val="nil"/>
              <w:left w:val="nil"/>
              <w:bottom w:val="single" w:sz="4" w:space="0" w:color="auto"/>
              <w:right w:val="single" w:sz="4" w:space="0" w:color="auto"/>
            </w:tcBorders>
            <w:shd w:val="clear" w:color="auto" w:fill="auto"/>
            <w:noWrap/>
            <w:vAlign w:val="bottom"/>
            <w:hideMark/>
          </w:tcPr>
          <w:p w14:paraId="45B4D5F9" w14:textId="54EFA4C6" w:rsidR="00592C6F" w:rsidRPr="00592C6F" w:rsidRDefault="00592C6F" w:rsidP="002A2D16">
            <w:pPr>
              <w:spacing w:after="0" w:line="240" w:lineRule="auto"/>
              <w:jc w:val="center"/>
              <w:rPr>
                <w:rFonts w:ascii="Calibri" w:eastAsia="Times New Roman" w:hAnsi="Calibri" w:cs="Calibri"/>
                <w:b/>
                <w:bCs/>
                <w:color w:val="000000"/>
                <w:lang w:eastAsia="pt-BR"/>
              </w:rPr>
            </w:pPr>
            <w:r w:rsidRPr="00592C6F">
              <w:rPr>
                <w:rFonts w:ascii="Calibri" w:hAnsi="Calibri" w:eastAsia="Times New Roman" w:cs="Calibri"/>
                <w:b/>
                <w:bCs/>
                <w:color w:val="000000"/>
                <w:lang w:eastAsia="pt-BR"/>
              </w:rPr>
              <w:t>105.814</w:t>
            </w:r>
          </w:p>
        </w:tc>
      </w:tr>
    </w:tbl>
    <w:p w14:paraId="7752FE6D" w14:textId="70C11E90" w:rsidR="00EF6F24" w:rsidRPr="00BB1095" w:rsidRDefault="007103E9" w:rsidP="001F3CCA">
      <w:pPr>
        <w:pStyle w:val="Legenda"/>
        <w:jc w:val="both"/>
      </w:pPr>
      <w:r>
        <w:rPr>
          <w:noProof/>
        </w:rPr>
        <w:drawing>
          <wp:anchor distT="0" distB="0" distL="114300" distR="114300" simplePos="0" relativeHeight="251659264" behindDoc="0" locked="1" layoutInCell="1" allowOverlap="1" wp14:anchorId="1792CC20" wp14:editId="1320DDF6">
            <wp:simplePos x="0" y="0"/>
            <wp:positionH relativeFrom="margin">
              <wp:posOffset>2120265</wp:posOffset>
            </wp:positionH>
            <wp:positionV relativeFrom="margin">
              <wp:posOffset>2328545</wp:posOffset>
            </wp:positionV>
            <wp:extent cx="2407920" cy="1349375"/>
            <wp:effectExtent l="0" t="0" r="11430" b="3175"/>
            <wp:wrapSquare wrapText="bothSides"/>
            <wp:docPr id="6" name="Gráfico 6">
              <a:extLst xmlns:a="http://schemas.openxmlformats.org/drawingml/2006/main">
                <a:ext uri="{FF2B5EF4-FFF2-40B4-BE49-F238E27FC236}">
                  <a16:creationId xmlns:a16="http://schemas.microsoft.com/office/drawing/2014/main" id="{4EFE0965-F243-4C2B-BADD-BB3093B0E07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1F3CCA">
        <w:t xml:space="preserve">Figura </w:t>
      </w:r>
      <w:fldSimple w:instr=" SEQ Figura \* ARABIC ">
        <w:r w:rsidR="005F18D5">
          <w:rPr>
            <w:noProof/>
          </w:rPr>
          <w:t>2</w:t>
        </w:r>
      </w:fldSimple>
      <w:r w:rsidR="00F9295A">
        <w:t>. Classificação do pavimento, rodovias Federais (CNT, 2017)</w:t>
      </w:r>
    </w:p>
    <w:tbl>
      <w:tblPr>
        <w:tblW w:w="3119" w:type="dxa"/>
        <w:tblInd w:w="-5" w:type="dxa"/>
        <w:tblCellMar>
          <w:left w:w="70" w:type="dxa"/>
          <w:right w:w="70" w:type="dxa"/>
        </w:tblCellMar>
        <w:tblLook w:val="04A0" w:firstRow="1" w:lastRow="0" w:firstColumn="1" w:lastColumn="0" w:noHBand="0" w:noVBand="1"/>
      </w:tblPr>
      <w:tblGrid>
        <w:gridCol w:w="1148"/>
        <w:gridCol w:w="1971"/>
      </w:tblGrid>
      <w:tr w:rsidR="002A2D16" w:rsidRPr="002A2D16" w14:paraId="7AAC73BC" w14:textId="77777777" w:rsidTr="002A2D16">
        <w:trPr>
          <w:trHeight w:val="300"/>
        </w:trPr>
        <w:tc>
          <w:tcPr>
            <w:tcW w:w="114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5442C28" w14:textId="11D88B1B" w:rsidR="002A2D16" w:rsidRPr="002A2D16" w:rsidRDefault="002A2D16" w:rsidP="002A2D16">
            <w:pPr>
              <w:spacing w:after="0" w:line="240" w:lineRule="auto"/>
              <w:rPr>
                <w:rFonts w:ascii="Calibri" w:eastAsia="Times New Roman" w:hAnsi="Calibri" w:cs="Calibri"/>
                <w:b/>
                <w:bCs/>
                <w:color w:val="000000"/>
                <w:lang w:eastAsia="pt-BR"/>
              </w:rPr>
            </w:pPr>
            <w:r w:rsidRPr="002A2D16">
              <w:rPr>
                <w:rFonts w:ascii="Calibri" w:hAnsi="Calibri" w:eastAsia="Times New Roman" w:cs="Calibri"/>
                <w:b/>
                <w:bCs/>
                <w:color w:val="000000"/>
                <w:lang w:eastAsia="pt-BR"/>
              </w:rPr>
              <w:t>Sinalização</w:t>
            </w:r>
          </w:p>
        </w:tc>
        <w:tc>
          <w:tcPr>
            <w:tcW w:w="1971" w:type="dxa"/>
            <w:tcBorders>
              <w:top w:val="single" w:sz="4" w:space="0" w:color="auto"/>
              <w:left w:val="nil"/>
              <w:bottom w:val="single" w:sz="4" w:space="0" w:color="auto"/>
              <w:right w:val="single" w:sz="4" w:space="0" w:color="auto"/>
            </w:tcBorders>
            <w:shd w:val="clear" w:color="000000" w:fill="BFBFBF"/>
            <w:noWrap/>
            <w:vAlign w:val="bottom"/>
            <w:hideMark/>
          </w:tcPr>
          <w:p w14:paraId="535EE60D" w14:textId="112044D6" w:rsidR="002A2D16" w:rsidRPr="002A2D16" w:rsidRDefault="002A2D16" w:rsidP="002A2D16">
            <w:pPr>
              <w:spacing w:after="0" w:line="240" w:lineRule="auto"/>
              <w:jc w:val="center"/>
              <w:rPr>
                <w:rFonts w:ascii="Calibri" w:eastAsia="Times New Roman" w:hAnsi="Calibri" w:cs="Calibri"/>
                <w:b/>
                <w:bCs/>
                <w:color w:val="000000"/>
                <w:lang w:eastAsia="pt-BR"/>
              </w:rPr>
            </w:pPr>
            <w:r w:rsidRPr="002A2D16">
              <w:rPr>
                <w:rFonts w:ascii="Calibri" w:hAnsi="Calibri" w:eastAsia="Times New Roman" w:cs="Calibri"/>
                <w:b/>
                <w:bCs/>
                <w:color w:val="000000"/>
                <w:lang w:eastAsia="pt-BR"/>
              </w:rPr>
              <w:t>Extensão Total</w:t>
            </w:r>
          </w:p>
        </w:tc>
      </w:tr>
      <w:tr w:rsidR="002A2D16" w:rsidRPr="002A2D16" w14:paraId="1B2A8449" w14:textId="77777777" w:rsidTr="002A2D16">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44E0EC88" w14:textId="77777777" w:rsidR="002A2D16" w:rsidRPr="002A2D16" w:rsidRDefault="002A2D16" w:rsidP="002A2D16">
            <w:pPr>
              <w:spacing w:after="0" w:line="240" w:lineRule="auto"/>
              <w:rPr>
                <w:rFonts w:ascii="Calibri" w:eastAsia="Times New Roman" w:hAnsi="Calibri" w:cs="Calibri"/>
                <w:color w:val="000000"/>
                <w:lang w:eastAsia="pt-BR"/>
              </w:rPr>
            </w:pPr>
            <w:r w:rsidRPr="002A2D16">
              <w:rPr>
                <w:rFonts w:ascii="Calibri" w:hAnsi="Calibri" w:eastAsia="Times New Roman" w:cs="Calibri"/>
                <w:color w:val="000000"/>
                <w:lang w:eastAsia="pt-BR"/>
              </w:rPr>
              <w:t>Ótimo</w:t>
            </w:r>
          </w:p>
        </w:tc>
        <w:tc>
          <w:tcPr>
            <w:tcW w:w="1971" w:type="dxa"/>
            <w:tcBorders>
              <w:top w:val="nil"/>
              <w:left w:val="nil"/>
              <w:bottom w:val="single" w:sz="4" w:space="0" w:color="auto"/>
              <w:right w:val="single" w:sz="4" w:space="0" w:color="auto"/>
            </w:tcBorders>
            <w:shd w:val="clear" w:color="auto" w:fill="auto"/>
            <w:noWrap/>
            <w:vAlign w:val="bottom"/>
            <w:hideMark/>
          </w:tcPr>
          <w:p w14:paraId="03DEF35A" w14:textId="4978D839" w:rsidR="002A2D16" w:rsidRPr="002A2D16" w:rsidRDefault="002A2D16" w:rsidP="002A2D16">
            <w:pPr>
              <w:spacing w:after="0" w:line="240" w:lineRule="auto"/>
              <w:jc w:val="center"/>
              <w:rPr>
                <w:rFonts w:ascii="Calibri" w:eastAsia="Times New Roman" w:hAnsi="Calibri" w:cs="Calibri"/>
                <w:color w:val="000000"/>
                <w:lang w:eastAsia="pt-BR"/>
              </w:rPr>
            </w:pPr>
            <w:r w:rsidRPr="002A2D16">
              <w:rPr>
                <w:rFonts w:ascii="Calibri" w:hAnsi="Calibri" w:eastAsia="Times New Roman" w:cs="Calibri"/>
                <w:color w:val="000000"/>
                <w:lang w:eastAsia="pt-BR"/>
              </w:rPr>
              <w:t>10.383</w:t>
            </w:r>
          </w:p>
        </w:tc>
      </w:tr>
      <w:tr w:rsidR="002A2D16" w:rsidRPr="002A2D16" w14:paraId="158AC2F2" w14:textId="77777777" w:rsidTr="002A2D16">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4921AE06" w14:textId="77777777" w:rsidR="002A2D16" w:rsidRPr="002A2D16" w:rsidRDefault="002A2D16" w:rsidP="002A2D16">
            <w:pPr>
              <w:spacing w:after="0" w:line="240" w:lineRule="auto"/>
              <w:rPr>
                <w:rFonts w:ascii="Calibri" w:eastAsia="Times New Roman" w:hAnsi="Calibri" w:cs="Calibri"/>
                <w:color w:val="000000"/>
                <w:lang w:eastAsia="pt-BR"/>
              </w:rPr>
            </w:pPr>
            <w:r w:rsidRPr="002A2D16">
              <w:rPr>
                <w:rFonts w:ascii="Calibri" w:hAnsi="Calibri" w:eastAsia="Times New Roman" w:cs="Calibri"/>
                <w:color w:val="000000"/>
                <w:lang w:eastAsia="pt-BR"/>
              </w:rPr>
              <w:t>Bom</w:t>
            </w:r>
          </w:p>
        </w:tc>
        <w:tc>
          <w:tcPr>
            <w:tcW w:w="1971" w:type="dxa"/>
            <w:tcBorders>
              <w:top w:val="nil"/>
              <w:left w:val="nil"/>
              <w:bottom w:val="single" w:sz="4" w:space="0" w:color="auto"/>
              <w:right w:val="single" w:sz="4" w:space="0" w:color="auto"/>
            </w:tcBorders>
            <w:shd w:val="clear" w:color="auto" w:fill="auto"/>
            <w:noWrap/>
            <w:vAlign w:val="bottom"/>
            <w:hideMark/>
          </w:tcPr>
          <w:p w14:paraId="2C1DFD4A" w14:textId="2C63CC31" w:rsidR="002A2D16" w:rsidRPr="002A2D16" w:rsidRDefault="002A2D16" w:rsidP="002A2D16">
            <w:pPr>
              <w:spacing w:after="0" w:line="240" w:lineRule="auto"/>
              <w:jc w:val="center"/>
              <w:rPr>
                <w:rFonts w:ascii="Calibri" w:eastAsia="Times New Roman" w:hAnsi="Calibri" w:cs="Calibri"/>
                <w:color w:val="000000"/>
                <w:lang w:eastAsia="pt-BR"/>
              </w:rPr>
            </w:pPr>
            <w:r w:rsidRPr="002A2D16">
              <w:rPr>
                <w:rFonts w:ascii="Calibri" w:hAnsi="Calibri" w:eastAsia="Times New Roman" w:cs="Calibri"/>
                <w:color w:val="000000"/>
                <w:lang w:eastAsia="pt-BR"/>
              </w:rPr>
              <w:t>32.751</w:t>
            </w:r>
          </w:p>
        </w:tc>
      </w:tr>
      <w:tr w:rsidR="002A2D16" w:rsidRPr="002A2D16" w14:paraId="70D7C692" w14:textId="77777777" w:rsidTr="002A2D16">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07658733" w14:textId="77777777" w:rsidR="002A2D16" w:rsidRPr="002A2D16" w:rsidRDefault="002A2D16" w:rsidP="002A2D16">
            <w:pPr>
              <w:spacing w:after="0" w:line="240" w:lineRule="auto"/>
              <w:rPr>
                <w:rFonts w:ascii="Calibri" w:eastAsia="Times New Roman" w:hAnsi="Calibri" w:cs="Calibri"/>
                <w:color w:val="000000"/>
                <w:lang w:eastAsia="pt-BR"/>
              </w:rPr>
            </w:pPr>
            <w:r w:rsidRPr="002A2D16">
              <w:rPr>
                <w:rFonts w:ascii="Calibri" w:hAnsi="Calibri" w:eastAsia="Times New Roman" w:cs="Calibri"/>
                <w:color w:val="000000"/>
                <w:lang w:eastAsia="pt-BR"/>
              </w:rPr>
              <w:t>Regular</w:t>
            </w:r>
          </w:p>
        </w:tc>
        <w:tc>
          <w:tcPr>
            <w:tcW w:w="1971" w:type="dxa"/>
            <w:tcBorders>
              <w:top w:val="nil"/>
              <w:left w:val="nil"/>
              <w:bottom w:val="single" w:sz="4" w:space="0" w:color="auto"/>
              <w:right w:val="single" w:sz="4" w:space="0" w:color="auto"/>
            </w:tcBorders>
            <w:shd w:val="clear" w:color="auto" w:fill="auto"/>
            <w:noWrap/>
            <w:vAlign w:val="bottom"/>
            <w:hideMark/>
          </w:tcPr>
          <w:p w14:paraId="5D00555D" w14:textId="28CA4B84" w:rsidR="002A2D16" w:rsidRPr="002A2D16" w:rsidRDefault="002A2D16" w:rsidP="002A2D16">
            <w:pPr>
              <w:spacing w:after="0" w:line="240" w:lineRule="auto"/>
              <w:jc w:val="center"/>
              <w:rPr>
                <w:rFonts w:ascii="Calibri" w:eastAsia="Times New Roman" w:hAnsi="Calibri" w:cs="Calibri"/>
                <w:color w:val="000000"/>
                <w:lang w:eastAsia="pt-BR"/>
              </w:rPr>
            </w:pPr>
            <w:r w:rsidRPr="002A2D16">
              <w:rPr>
                <w:rFonts w:ascii="Calibri" w:hAnsi="Calibri" w:eastAsia="Times New Roman" w:cs="Calibri"/>
                <w:color w:val="000000"/>
                <w:lang w:eastAsia="pt-BR"/>
              </w:rPr>
              <w:t>33.808</w:t>
            </w:r>
          </w:p>
        </w:tc>
      </w:tr>
      <w:tr w:rsidR="002A2D16" w:rsidRPr="002A2D16" w14:paraId="77C44C39" w14:textId="77777777" w:rsidTr="002A2D16">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20E9BD8F" w14:textId="77777777" w:rsidR="002A2D16" w:rsidRPr="002A2D16" w:rsidRDefault="002A2D16" w:rsidP="002A2D16">
            <w:pPr>
              <w:spacing w:after="0" w:line="240" w:lineRule="auto"/>
              <w:rPr>
                <w:rFonts w:ascii="Calibri" w:eastAsia="Times New Roman" w:hAnsi="Calibri" w:cs="Calibri"/>
                <w:color w:val="000000"/>
                <w:lang w:eastAsia="pt-BR"/>
              </w:rPr>
            </w:pPr>
            <w:r w:rsidRPr="002A2D16">
              <w:rPr>
                <w:rFonts w:ascii="Calibri" w:hAnsi="Calibri" w:eastAsia="Times New Roman" w:cs="Calibri"/>
                <w:color w:val="000000"/>
                <w:lang w:eastAsia="pt-BR"/>
              </w:rPr>
              <w:t>Ruim</w:t>
            </w:r>
          </w:p>
        </w:tc>
        <w:tc>
          <w:tcPr>
            <w:tcW w:w="1971" w:type="dxa"/>
            <w:tcBorders>
              <w:top w:val="nil"/>
              <w:left w:val="nil"/>
              <w:bottom w:val="single" w:sz="4" w:space="0" w:color="auto"/>
              <w:right w:val="single" w:sz="4" w:space="0" w:color="auto"/>
            </w:tcBorders>
            <w:shd w:val="clear" w:color="auto" w:fill="auto"/>
            <w:noWrap/>
            <w:vAlign w:val="bottom"/>
            <w:hideMark/>
          </w:tcPr>
          <w:p w14:paraId="4219EDCB" w14:textId="20BE38D6" w:rsidR="002A2D16" w:rsidRPr="002A2D16" w:rsidRDefault="002A2D16" w:rsidP="002A2D16">
            <w:pPr>
              <w:spacing w:after="0" w:line="240" w:lineRule="auto"/>
              <w:jc w:val="center"/>
              <w:rPr>
                <w:rFonts w:ascii="Calibri" w:eastAsia="Times New Roman" w:hAnsi="Calibri" w:cs="Calibri"/>
                <w:color w:val="000000"/>
                <w:lang w:eastAsia="pt-BR"/>
              </w:rPr>
            </w:pPr>
            <w:r w:rsidRPr="002A2D16">
              <w:rPr>
                <w:rFonts w:ascii="Calibri" w:hAnsi="Calibri" w:eastAsia="Times New Roman" w:cs="Calibri"/>
                <w:color w:val="000000"/>
                <w:lang w:eastAsia="pt-BR"/>
              </w:rPr>
              <w:t>14.955</w:t>
            </w:r>
          </w:p>
        </w:tc>
      </w:tr>
      <w:tr w:rsidR="002A2D16" w:rsidRPr="002A2D16" w14:paraId="6C8462B8" w14:textId="77777777" w:rsidTr="002A2D16">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40AD31D9" w14:textId="77777777" w:rsidR="002A2D16" w:rsidRPr="002A2D16" w:rsidRDefault="002A2D16" w:rsidP="002A2D16">
            <w:pPr>
              <w:spacing w:after="0" w:line="240" w:lineRule="auto"/>
              <w:rPr>
                <w:rFonts w:ascii="Calibri" w:eastAsia="Times New Roman" w:hAnsi="Calibri" w:cs="Calibri"/>
                <w:color w:val="000000"/>
                <w:lang w:eastAsia="pt-BR"/>
              </w:rPr>
            </w:pPr>
            <w:r w:rsidRPr="002A2D16">
              <w:rPr>
                <w:rFonts w:ascii="Calibri" w:hAnsi="Calibri" w:eastAsia="Times New Roman" w:cs="Calibri"/>
                <w:color w:val="000000"/>
                <w:lang w:eastAsia="pt-BR"/>
              </w:rPr>
              <w:t>Péssimo</w:t>
            </w:r>
          </w:p>
        </w:tc>
        <w:tc>
          <w:tcPr>
            <w:tcW w:w="1971" w:type="dxa"/>
            <w:tcBorders>
              <w:top w:val="nil"/>
              <w:left w:val="nil"/>
              <w:bottom w:val="single" w:sz="4" w:space="0" w:color="auto"/>
              <w:right w:val="single" w:sz="4" w:space="0" w:color="auto"/>
            </w:tcBorders>
            <w:shd w:val="clear" w:color="auto" w:fill="auto"/>
            <w:noWrap/>
            <w:vAlign w:val="bottom"/>
            <w:hideMark/>
          </w:tcPr>
          <w:p w14:paraId="4F5E3782" w14:textId="10AF8C53" w:rsidR="002A2D16" w:rsidRPr="002A2D16" w:rsidRDefault="002A2D16" w:rsidP="002A2D16">
            <w:pPr>
              <w:spacing w:after="0" w:line="240" w:lineRule="auto"/>
              <w:jc w:val="center"/>
              <w:rPr>
                <w:rFonts w:ascii="Calibri" w:eastAsia="Times New Roman" w:hAnsi="Calibri" w:cs="Calibri"/>
                <w:color w:val="000000"/>
                <w:lang w:eastAsia="pt-BR"/>
              </w:rPr>
            </w:pPr>
            <w:r w:rsidRPr="002A2D16">
              <w:rPr>
                <w:rFonts w:ascii="Calibri" w:hAnsi="Calibri" w:eastAsia="Times New Roman" w:cs="Calibri"/>
                <w:color w:val="000000"/>
                <w:lang w:eastAsia="pt-BR"/>
              </w:rPr>
              <w:t>13.917</w:t>
            </w:r>
          </w:p>
        </w:tc>
      </w:tr>
      <w:tr w:rsidR="002A2D16" w:rsidRPr="002A2D16" w14:paraId="528FF64A" w14:textId="77777777" w:rsidTr="002A2D16">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2DCC2DA6" w14:textId="77777777" w:rsidR="002A2D16" w:rsidRPr="002A2D16" w:rsidRDefault="002A2D16" w:rsidP="002A2D16">
            <w:pPr>
              <w:spacing w:after="0" w:line="240" w:lineRule="auto"/>
              <w:rPr>
                <w:rFonts w:ascii="Calibri" w:eastAsia="Times New Roman" w:hAnsi="Calibri" w:cs="Calibri"/>
                <w:b/>
                <w:bCs/>
                <w:color w:val="000000"/>
                <w:lang w:eastAsia="pt-BR"/>
              </w:rPr>
            </w:pPr>
            <w:r w:rsidRPr="002A2D16">
              <w:rPr>
                <w:rFonts w:ascii="Calibri" w:hAnsi="Calibri" w:eastAsia="Times New Roman" w:cs="Calibri"/>
                <w:b/>
                <w:bCs/>
                <w:color w:val="000000"/>
                <w:lang w:eastAsia="pt-BR"/>
              </w:rPr>
              <w:t>Total</w:t>
            </w:r>
          </w:p>
        </w:tc>
        <w:tc>
          <w:tcPr>
            <w:tcW w:w="1971" w:type="dxa"/>
            <w:tcBorders>
              <w:top w:val="nil"/>
              <w:left w:val="nil"/>
              <w:bottom w:val="single" w:sz="4" w:space="0" w:color="auto"/>
              <w:right w:val="single" w:sz="4" w:space="0" w:color="auto"/>
            </w:tcBorders>
            <w:shd w:val="clear" w:color="auto" w:fill="auto"/>
            <w:noWrap/>
            <w:vAlign w:val="bottom"/>
            <w:hideMark/>
          </w:tcPr>
          <w:p w14:paraId="0CFFF613" w14:textId="55F75D2D" w:rsidR="002A2D16" w:rsidRPr="002A2D16" w:rsidRDefault="002A2D16" w:rsidP="002A2D16">
            <w:pPr>
              <w:spacing w:after="0" w:line="240" w:lineRule="auto"/>
              <w:jc w:val="center"/>
              <w:rPr>
                <w:rFonts w:ascii="Calibri" w:eastAsia="Times New Roman" w:hAnsi="Calibri" w:cs="Calibri"/>
                <w:b/>
                <w:bCs/>
                <w:color w:val="000000"/>
                <w:lang w:eastAsia="pt-BR"/>
              </w:rPr>
            </w:pPr>
            <w:r w:rsidRPr="002A2D16">
              <w:rPr>
                <w:rFonts w:ascii="Calibri" w:hAnsi="Calibri" w:eastAsia="Times New Roman" w:cs="Calibri"/>
                <w:b/>
                <w:bCs/>
                <w:color w:val="000000"/>
                <w:lang w:eastAsia="pt-BR"/>
              </w:rPr>
              <w:t>105.814</w:t>
            </w:r>
          </w:p>
        </w:tc>
      </w:tr>
    </w:tbl>
    <w:p w14:paraId="6FCAC1B7" w14:textId="6095AA08" w:rsidR="00AC0430" w:rsidRPr="00BB1095" w:rsidRDefault="001F3CCA" w:rsidP="001F3CCA">
      <w:pPr>
        <w:pStyle w:val="Legenda"/>
        <w:jc w:val="both"/>
      </w:pPr>
      <w:r>
        <w:t xml:space="preserve">Figura </w:t>
      </w:r>
      <w:fldSimple w:instr=" SEQ Figura \* ARABIC ">
        <w:r w:rsidR="005F18D5">
          <w:rPr>
            <w:noProof/>
          </w:rPr>
          <w:t>3</w:t>
        </w:r>
      </w:fldSimple>
      <w:r w:rsidR="00F9295A">
        <w:t>. Classificação da sinalização, rodovias Federais (CNT, 2017)</w:t>
      </w:r>
    </w:p>
    <w:p w14:paraId="1FE2F472" w14:textId="2BE5B40E" w:rsidR="001523D8" w:rsidRPr="00BB1095" w:rsidRDefault="00F64834" w:rsidP="00422FA3">
      <w:pPr>
        <w:tabs>
          <w:tab w:val="left" w:pos="2410"/>
        </w:tabs>
        <w:jc w:val="both"/>
      </w:pPr>
      <w:r>
        <w:rPr>
          <w:noProof/>
        </w:rPr>
        <w:drawing>
          <wp:anchor distT="0" distB="0" distL="114300" distR="114300" simplePos="0" relativeHeight="251660288" behindDoc="0" locked="1" layoutInCell="1" allowOverlap="1" wp14:anchorId="602229AD" wp14:editId="77120ECF">
            <wp:simplePos x="0" y="0"/>
            <wp:positionH relativeFrom="margin">
              <wp:posOffset>2101215</wp:posOffset>
            </wp:positionH>
            <wp:positionV relativeFrom="margin">
              <wp:posOffset>4624705</wp:posOffset>
            </wp:positionV>
            <wp:extent cx="2409190" cy="1352550"/>
            <wp:effectExtent l="0" t="0" r="10160" b="0"/>
            <wp:wrapSquare wrapText="bothSides"/>
            <wp:docPr id="7" name="Gráfico 7">
              <a:extLst xmlns:a="http://schemas.openxmlformats.org/drawingml/2006/main">
                <a:ext uri="{FF2B5EF4-FFF2-40B4-BE49-F238E27FC236}">
                  <a16:creationId xmlns:a16="http://schemas.microsoft.com/office/drawing/2014/main" id="{F6AA783C-D081-4FFB-AE1E-7CF517A91BC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sidR="009517C6" w:rsidRPr="00BB1095">
        <w:t xml:space="preserve">No caso das rodovias </w:t>
      </w:r>
      <w:r w:rsidR="00081EED" w:rsidRPr="00BB1095">
        <w:t>e</w:t>
      </w:r>
      <w:r w:rsidR="001523D8" w:rsidRPr="00BB1095">
        <w:t>staduais</w:t>
      </w:r>
      <w:r w:rsidR="00081EED" w:rsidRPr="00BB1095">
        <w:t xml:space="preserve">, a situação é consideravelmente pior. Nos </w:t>
      </w:r>
      <w:r w:rsidR="00586A03" w:rsidRPr="00BB1095">
        <w:t xml:space="preserve">mais de 38 mil </w:t>
      </w:r>
      <w:r w:rsidR="00560D75" w:rsidRPr="00BB1095">
        <w:t>quilômetros</w:t>
      </w:r>
      <w:r w:rsidR="00586A03" w:rsidRPr="00BB1095">
        <w:t xml:space="preserve"> avaliados, </w:t>
      </w:r>
      <w:r w:rsidR="00EB3324" w:rsidRPr="00BB1095">
        <w:t>somente 31,5% pode ter o pavimento considerado satisfatório (classificação ótimo ou bom)</w:t>
      </w:r>
      <w:r w:rsidR="00CE556F" w:rsidRPr="00BB1095">
        <w:t xml:space="preserve"> enquanto 35,3% da sinalização foi considerada como </w:t>
      </w:r>
      <w:r w:rsidR="00560D75" w:rsidRPr="00BB1095">
        <w:t>boa ou ótima.</w:t>
      </w:r>
    </w:p>
    <w:tbl>
      <w:tblPr>
        <w:tblW w:w="3119" w:type="dxa"/>
        <w:tblInd w:w="-5" w:type="dxa"/>
        <w:tblCellMar>
          <w:left w:w="70" w:type="dxa"/>
          <w:right w:w="70" w:type="dxa"/>
        </w:tblCellMar>
        <w:tblLook w:val="04A0" w:firstRow="1" w:lastRow="0" w:firstColumn="1" w:lastColumn="0" w:noHBand="0" w:noVBand="1"/>
      </w:tblPr>
      <w:tblGrid>
        <w:gridCol w:w="1127"/>
        <w:gridCol w:w="1992"/>
      </w:tblGrid>
      <w:tr w:rsidR="00550E0B" w:rsidRPr="00550E0B" w14:paraId="5EE2223B" w14:textId="77777777" w:rsidTr="008E738E">
        <w:trPr>
          <w:trHeight w:val="300"/>
        </w:trPr>
        <w:tc>
          <w:tcPr>
            <w:tcW w:w="1127"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91786B" w14:textId="77777777" w:rsidR="00550E0B" w:rsidRPr="00550E0B" w:rsidRDefault="00550E0B" w:rsidP="00550E0B">
            <w:pPr>
              <w:spacing w:after="0" w:line="240" w:lineRule="auto"/>
              <w:rPr>
                <w:rFonts w:ascii="Calibri" w:eastAsia="Times New Roman" w:hAnsi="Calibri" w:cs="Calibri"/>
                <w:b/>
                <w:bCs/>
                <w:color w:val="000000"/>
                <w:lang w:eastAsia="pt-BR"/>
              </w:rPr>
            </w:pPr>
            <w:r w:rsidRPr="00550E0B">
              <w:rPr>
                <w:rFonts w:ascii="Calibri" w:hAnsi="Calibri" w:eastAsia="Times New Roman" w:cs="Calibri"/>
                <w:b/>
                <w:bCs/>
                <w:color w:val="000000"/>
                <w:lang w:eastAsia="pt-BR"/>
              </w:rPr>
              <w:t>Pavimento</w:t>
            </w:r>
          </w:p>
        </w:tc>
        <w:tc>
          <w:tcPr>
            <w:tcW w:w="1992" w:type="dxa"/>
            <w:tcBorders>
              <w:top w:val="single" w:sz="4" w:space="0" w:color="auto"/>
              <w:left w:val="nil"/>
              <w:bottom w:val="single" w:sz="4" w:space="0" w:color="auto"/>
              <w:right w:val="single" w:sz="4" w:space="0" w:color="auto"/>
            </w:tcBorders>
            <w:shd w:val="clear" w:color="000000" w:fill="BFBFBF"/>
            <w:noWrap/>
            <w:vAlign w:val="bottom"/>
            <w:hideMark/>
          </w:tcPr>
          <w:p w14:paraId="06C56C8D" w14:textId="77777777" w:rsidR="00550E0B" w:rsidRPr="00550E0B" w:rsidRDefault="00550E0B" w:rsidP="00550E0B">
            <w:pPr>
              <w:spacing w:after="0" w:line="240" w:lineRule="auto"/>
              <w:rPr>
                <w:rFonts w:ascii="Calibri" w:eastAsia="Times New Roman" w:hAnsi="Calibri" w:cs="Calibri"/>
                <w:b/>
                <w:bCs/>
                <w:color w:val="000000"/>
                <w:lang w:eastAsia="pt-BR"/>
              </w:rPr>
            </w:pPr>
            <w:r w:rsidRPr="00550E0B">
              <w:rPr>
                <w:rFonts w:ascii="Calibri" w:hAnsi="Calibri" w:eastAsia="Times New Roman" w:cs="Calibri"/>
                <w:b/>
                <w:bCs/>
                <w:color w:val="000000"/>
                <w:lang w:eastAsia="pt-BR"/>
              </w:rPr>
              <w:t>Extensão Total</w:t>
            </w:r>
          </w:p>
        </w:tc>
      </w:tr>
      <w:tr w:rsidR="00550E0B" w:rsidRPr="00550E0B" w14:paraId="78EDB68A" w14:textId="77777777" w:rsidTr="008E738E">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24481670"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Ótimo</w:t>
            </w:r>
          </w:p>
        </w:tc>
        <w:tc>
          <w:tcPr>
            <w:tcW w:w="1992" w:type="dxa"/>
            <w:tcBorders>
              <w:top w:val="nil"/>
              <w:left w:val="nil"/>
              <w:bottom w:val="single" w:sz="4" w:space="0" w:color="auto"/>
              <w:right w:val="single" w:sz="4" w:space="0" w:color="auto"/>
            </w:tcBorders>
            <w:shd w:val="clear" w:color="auto" w:fill="auto"/>
            <w:noWrap/>
            <w:vAlign w:val="bottom"/>
            <w:hideMark/>
          </w:tcPr>
          <w:p w14:paraId="7C919AD4"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 xml:space="preserve">                 10.242 </w:t>
            </w:r>
          </w:p>
        </w:tc>
      </w:tr>
      <w:tr w:rsidR="00550E0B" w:rsidRPr="00550E0B" w14:paraId="4BFE7185" w14:textId="77777777" w:rsidTr="008E738E">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5280D254"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Bom</w:t>
            </w:r>
          </w:p>
        </w:tc>
        <w:tc>
          <w:tcPr>
            <w:tcW w:w="1992" w:type="dxa"/>
            <w:tcBorders>
              <w:top w:val="nil"/>
              <w:left w:val="nil"/>
              <w:bottom w:val="single" w:sz="4" w:space="0" w:color="auto"/>
              <w:right w:val="single" w:sz="4" w:space="0" w:color="auto"/>
            </w:tcBorders>
            <w:shd w:val="clear" w:color="auto" w:fill="auto"/>
            <w:noWrap/>
            <w:vAlign w:val="bottom"/>
            <w:hideMark/>
          </w:tcPr>
          <w:p w14:paraId="3311C6A5"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 xml:space="preserve">                   1.854 </w:t>
            </w:r>
          </w:p>
        </w:tc>
      </w:tr>
      <w:tr w:rsidR="00550E0B" w:rsidRPr="00550E0B" w14:paraId="33B20882" w14:textId="77777777" w:rsidTr="008E738E">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7B55E363"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Regular</w:t>
            </w:r>
          </w:p>
        </w:tc>
        <w:tc>
          <w:tcPr>
            <w:tcW w:w="1992" w:type="dxa"/>
            <w:tcBorders>
              <w:top w:val="nil"/>
              <w:left w:val="nil"/>
              <w:bottom w:val="single" w:sz="4" w:space="0" w:color="auto"/>
              <w:right w:val="single" w:sz="4" w:space="0" w:color="auto"/>
            </w:tcBorders>
            <w:shd w:val="clear" w:color="auto" w:fill="auto"/>
            <w:noWrap/>
            <w:vAlign w:val="bottom"/>
            <w:hideMark/>
          </w:tcPr>
          <w:p w14:paraId="290158A2"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 xml:space="preserve">                 16.275 </w:t>
            </w:r>
          </w:p>
        </w:tc>
      </w:tr>
      <w:tr w:rsidR="00550E0B" w:rsidRPr="00550E0B" w14:paraId="59715342" w14:textId="77777777" w:rsidTr="008E738E">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4FFD2BE8"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Ruim</w:t>
            </w:r>
          </w:p>
        </w:tc>
        <w:tc>
          <w:tcPr>
            <w:tcW w:w="1992" w:type="dxa"/>
            <w:tcBorders>
              <w:top w:val="nil"/>
              <w:left w:val="nil"/>
              <w:bottom w:val="single" w:sz="4" w:space="0" w:color="auto"/>
              <w:right w:val="single" w:sz="4" w:space="0" w:color="auto"/>
            </w:tcBorders>
            <w:shd w:val="clear" w:color="auto" w:fill="auto"/>
            <w:noWrap/>
            <w:vAlign w:val="bottom"/>
            <w:hideMark/>
          </w:tcPr>
          <w:p w14:paraId="3E8A4477"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 xml:space="preserve">                   8.418 </w:t>
            </w:r>
          </w:p>
        </w:tc>
      </w:tr>
      <w:tr w:rsidR="00550E0B" w:rsidRPr="00550E0B" w14:paraId="72BA2051" w14:textId="77777777" w:rsidTr="008E738E">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6B93F67F"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Péssimo</w:t>
            </w:r>
          </w:p>
        </w:tc>
        <w:tc>
          <w:tcPr>
            <w:tcW w:w="1992" w:type="dxa"/>
            <w:tcBorders>
              <w:top w:val="nil"/>
              <w:left w:val="nil"/>
              <w:bottom w:val="single" w:sz="4" w:space="0" w:color="auto"/>
              <w:right w:val="single" w:sz="4" w:space="0" w:color="auto"/>
            </w:tcBorders>
            <w:shd w:val="clear" w:color="auto" w:fill="auto"/>
            <w:noWrap/>
            <w:vAlign w:val="bottom"/>
            <w:hideMark/>
          </w:tcPr>
          <w:p w14:paraId="26645914" w14:textId="77777777" w:rsidR="00550E0B" w:rsidRPr="00550E0B" w:rsidRDefault="00550E0B" w:rsidP="00550E0B">
            <w:pPr>
              <w:spacing w:after="0" w:line="240" w:lineRule="auto"/>
              <w:rPr>
                <w:rFonts w:ascii="Calibri" w:eastAsia="Times New Roman" w:hAnsi="Calibri" w:cs="Calibri"/>
                <w:color w:val="000000"/>
                <w:lang w:eastAsia="pt-BR"/>
              </w:rPr>
            </w:pPr>
            <w:r w:rsidRPr="00550E0B">
              <w:rPr>
                <w:rFonts w:ascii="Calibri" w:hAnsi="Calibri" w:eastAsia="Times New Roman" w:cs="Calibri"/>
                <w:color w:val="000000"/>
                <w:lang w:eastAsia="pt-BR"/>
              </w:rPr>
              <w:t xml:space="preserve">                   1.621 </w:t>
            </w:r>
          </w:p>
        </w:tc>
      </w:tr>
      <w:tr w:rsidR="00550E0B" w:rsidRPr="00550E0B" w14:paraId="6D42548F" w14:textId="77777777" w:rsidTr="008E738E">
        <w:trPr>
          <w:trHeight w:val="300"/>
        </w:trPr>
        <w:tc>
          <w:tcPr>
            <w:tcW w:w="1127" w:type="dxa"/>
            <w:tcBorders>
              <w:top w:val="nil"/>
              <w:left w:val="single" w:sz="4" w:space="0" w:color="auto"/>
              <w:bottom w:val="single" w:sz="4" w:space="0" w:color="auto"/>
              <w:right w:val="single" w:sz="4" w:space="0" w:color="auto"/>
            </w:tcBorders>
            <w:shd w:val="clear" w:color="auto" w:fill="auto"/>
            <w:noWrap/>
            <w:vAlign w:val="bottom"/>
            <w:hideMark/>
          </w:tcPr>
          <w:p w14:paraId="6976AB46" w14:textId="77777777" w:rsidR="00550E0B" w:rsidRPr="00550E0B" w:rsidRDefault="00550E0B" w:rsidP="00550E0B">
            <w:pPr>
              <w:spacing w:after="0" w:line="240" w:lineRule="auto"/>
              <w:rPr>
                <w:rFonts w:ascii="Calibri" w:eastAsia="Times New Roman" w:hAnsi="Calibri" w:cs="Calibri"/>
                <w:b/>
                <w:bCs/>
                <w:color w:val="000000"/>
                <w:lang w:eastAsia="pt-BR"/>
              </w:rPr>
            </w:pPr>
            <w:r w:rsidRPr="00550E0B">
              <w:rPr>
                <w:rFonts w:ascii="Calibri" w:hAnsi="Calibri" w:eastAsia="Times New Roman" w:cs="Calibri"/>
                <w:b/>
                <w:bCs/>
                <w:color w:val="000000"/>
                <w:lang w:eastAsia="pt-BR"/>
              </w:rPr>
              <w:t>Total</w:t>
            </w:r>
          </w:p>
        </w:tc>
        <w:tc>
          <w:tcPr>
            <w:tcW w:w="1992" w:type="dxa"/>
            <w:tcBorders>
              <w:top w:val="nil"/>
              <w:left w:val="nil"/>
              <w:bottom w:val="single" w:sz="4" w:space="0" w:color="auto"/>
              <w:right w:val="single" w:sz="4" w:space="0" w:color="auto"/>
            </w:tcBorders>
            <w:shd w:val="clear" w:color="auto" w:fill="auto"/>
            <w:noWrap/>
            <w:vAlign w:val="bottom"/>
            <w:hideMark/>
          </w:tcPr>
          <w:p w14:paraId="08959358" w14:textId="77777777" w:rsidR="00550E0B" w:rsidRPr="00550E0B" w:rsidRDefault="00550E0B" w:rsidP="00550E0B">
            <w:pPr>
              <w:spacing w:after="0" w:line="240" w:lineRule="auto"/>
              <w:rPr>
                <w:rFonts w:ascii="Calibri" w:eastAsia="Times New Roman" w:hAnsi="Calibri" w:cs="Calibri"/>
                <w:b/>
                <w:bCs/>
                <w:color w:val="000000"/>
                <w:lang w:eastAsia="pt-BR"/>
              </w:rPr>
            </w:pPr>
            <w:r w:rsidRPr="00550E0B">
              <w:rPr>
                <w:rFonts w:ascii="Calibri" w:hAnsi="Calibri" w:eastAsia="Times New Roman" w:cs="Calibri"/>
                <w:b/>
                <w:bCs/>
                <w:color w:val="000000"/>
                <w:lang w:eastAsia="pt-BR"/>
              </w:rPr>
              <w:t xml:space="preserve">                 38.410 </w:t>
            </w:r>
          </w:p>
        </w:tc>
      </w:tr>
    </w:tbl>
    <w:p w14:paraId="2D415930" w14:textId="15C6FC8A" w:rsidR="00987D66" w:rsidRPr="00BB1095" w:rsidRDefault="00A376C8" w:rsidP="001F3CCA">
      <w:pPr>
        <w:pStyle w:val="Legenda"/>
        <w:jc w:val="both"/>
      </w:pPr>
      <w:r>
        <w:rPr>
          <w:noProof/>
        </w:rPr>
        <w:drawing>
          <wp:anchor distT="0" distB="0" distL="114300" distR="114300" simplePos="0" relativeHeight="251661312" behindDoc="0" locked="0" layoutInCell="1" allowOverlap="1" wp14:anchorId="79181D8A" wp14:editId="59AC93E9">
            <wp:simplePos x="0" y="0"/>
            <wp:positionH relativeFrom="margin">
              <wp:posOffset>2108835</wp:posOffset>
            </wp:positionH>
            <wp:positionV relativeFrom="margin">
              <wp:posOffset>6253480</wp:posOffset>
            </wp:positionV>
            <wp:extent cx="2419350" cy="1371600"/>
            <wp:effectExtent l="0" t="0" r="0" b="0"/>
            <wp:wrapSquare wrapText="bothSides"/>
            <wp:docPr id="8" name="Gráfico 8">
              <a:extLst xmlns:a="http://schemas.openxmlformats.org/drawingml/2006/main">
                <a:ext uri="{FF2B5EF4-FFF2-40B4-BE49-F238E27FC236}">
                  <a16:creationId xmlns:a16="http://schemas.microsoft.com/office/drawing/2014/main" id="{CD889D7D-B4E6-4ACF-95EC-F7C4A78926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margin">
              <wp14:pctWidth>0</wp14:pctWidth>
            </wp14:sizeRelH>
            <wp14:sizeRelV relativeFrom="margin">
              <wp14:pctHeight>0</wp14:pctHeight>
            </wp14:sizeRelV>
          </wp:anchor>
        </w:drawing>
      </w:r>
      <w:r w:rsidR="001F3CCA">
        <w:t xml:space="preserve">Figura </w:t>
      </w:r>
      <w:fldSimple w:instr=" SEQ Figura \* ARABIC ">
        <w:r w:rsidR="005F18D5">
          <w:rPr>
            <w:noProof/>
          </w:rPr>
          <w:t>4</w:t>
        </w:r>
      </w:fldSimple>
      <w:r w:rsidR="00632619">
        <w:t>. Classificação do pavimento</w:t>
      </w:r>
      <w:r w:rsidR="00F9295A">
        <w:t>, rodovias Estaduais (CNT, 2017)</w:t>
      </w:r>
    </w:p>
    <w:tbl>
      <w:tblPr>
        <w:tblW w:w="3119" w:type="dxa"/>
        <w:tblInd w:w="-5" w:type="dxa"/>
        <w:tblCellMar>
          <w:left w:w="70" w:type="dxa"/>
          <w:right w:w="70" w:type="dxa"/>
        </w:tblCellMar>
        <w:tblLook w:val="04A0" w:firstRow="1" w:lastRow="0" w:firstColumn="1" w:lastColumn="0" w:noHBand="0" w:noVBand="1"/>
      </w:tblPr>
      <w:tblGrid>
        <w:gridCol w:w="1148"/>
        <w:gridCol w:w="1971"/>
      </w:tblGrid>
      <w:tr w:rsidR="003C0D87" w:rsidRPr="003C0D87" w14:paraId="46F1C451" w14:textId="77777777" w:rsidTr="003C0D87">
        <w:trPr>
          <w:trHeight w:val="300"/>
        </w:trPr>
        <w:tc>
          <w:tcPr>
            <w:tcW w:w="1148" w:type="dxa"/>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35671CC" w14:textId="77777777" w:rsidR="003C0D87" w:rsidRPr="003C0D87" w:rsidRDefault="003C0D87" w:rsidP="003C0D87">
            <w:pPr>
              <w:spacing w:after="0" w:line="240" w:lineRule="auto"/>
              <w:rPr>
                <w:rFonts w:ascii="Calibri" w:eastAsia="Times New Roman" w:hAnsi="Calibri" w:cs="Calibri"/>
                <w:b/>
                <w:bCs/>
                <w:color w:val="000000"/>
                <w:lang w:eastAsia="pt-BR"/>
              </w:rPr>
            </w:pPr>
            <w:r w:rsidRPr="003C0D87">
              <w:rPr>
                <w:rFonts w:ascii="Calibri" w:hAnsi="Calibri" w:eastAsia="Times New Roman" w:cs="Calibri"/>
                <w:b/>
                <w:bCs/>
                <w:color w:val="000000"/>
                <w:lang w:eastAsia="pt-BR"/>
              </w:rPr>
              <w:t>Sinalização</w:t>
            </w:r>
          </w:p>
        </w:tc>
        <w:tc>
          <w:tcPr>
            <w:tcW w:w="1971" w:type="dxa"/>
            <w:tcBorders>
              <w:top w:val="single" w:sz="4" w:space="0" w:color="auto"/>
              <w:left w:val="nil"/>
              <w:bottom w:val="single" w:sz="4" w:space="0" w:color="auto"/>
              <w:right w:val="single" w:sz="4" w:space="0" w:color="auto"/>
            </w:tcBorders>
            <w:shd w:val="clear" w:color="000000" w:fill="BFBFBF"/>
            <w:noWrap/>
            <w:vAlign w:val="bottom"/>
            <w:hideMark/>
          </w:tcPr>
          <w:p w14:paraId="46585CED" w14:textId="77777777" w:rsidR="003C0D87" w:rsidRPr="003C0D87" w:rsidRDefault="003C0D87" w:rsidP="003C0D87">
            <w:pPr>
              <w:spacing w:after="0" w:line="240" w:lineRule="auto"/>
              <w:rPr>
                <w:rFonts w:ascii="Calibri" w:eastAsia="Times New Roman" w:hAnsi="Calibri" w:cs="Calibri"/>
                <w:b/>
                <w:bCs/>
                <w:color w:val="000000"/>
                <w:lang w:eastAsia="pt-BR"/>
              </w:rPr>
            </w:pPr>
            <w:r w:rsidRPr="003C0D87">
              <w:rPr>
                <w:rFonts w:ascii="Calibri" w:hAnsi="Calibri" w:eastAsia="Times New Roman" w:cs="Calibri"/>
                <w:b/>
                <w:bCs/>
                <w:color w:val="000000"/>
                <w:lang w:eastAsia="pt-BR"/>
              </w:rPr>
              <w:t>Extensão Total</w:t>
            </w:r>
          </w:p>
        </w:tc>
      </w:tr>
      <w:tr w:rsidR="003C0D87" w:rsidRPr="003C0D87" w14:paraId="581E2E14" w14:textId="77777777" w:rsidTr="003C0D87">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4405378F"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Ótimo</w:t>
            </w:r>
          </w:p>
        </w:tc>
        <w:tc>
          <w:tcPr>
            <w:tcW w:w="1971" w:type="dxa"/>
            <w:tcBorders>
              <w:top w:val="nil"/>
              <w:left w:val="nil"/>
              <w:bottom w:val="single" w:sz="4" w:space="0" w:color="auto"/>
              <w:right w:val="single" w:sz="4" w:space="0" w:color="auto"/>
            </w:tcBorders>
            <w:shd w:val="clear" w:color="auto" w:fill="auto"/>
            <w:noWrap/>
            <w:vAlign w:val="bottom"/>
            <w:hideMark/>
          </w:tcPr>
          <w:p w14:paraId="17314484"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 xml:space="preserve">                   5.487 </w:t>
            </w:r>
          </w:p>
        </w:tc>
      </w:tr>
      <w:tr w:rsidR="003C0D87" w:rsidRPr="003C0D87" w14:paraId="281E751A" w14:textId="77777777" w:rsidTr="003C0D87">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18DAA2F7"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Bom</w:t>
            </w:r>
          </w:p>
        </w:tc>
        <w:tc>
          <w:tcPr>
            <w:tcW w:w="1971" w:type="dxa"/>
            <w:tcBorders>
              <w:top w:val="nil"/>
              <w:left w:val="nil"/>
              <w:bottom w:val="single" w:sz="4" w:space="0" w:color="auto"/>
              <w:right w:val="single" w:sz="4" w:space="0" w:color="auto"/>
            </w:tcBorders>
            <w:shd w:val="clear" w:color="auto" w:fill="auto"/>
            <w:noWrap/>
            <w:vAlign w:val="bottom"/>
            <w:hideMark/>
          </w:tcPr>
          <w:p w14:paraId="16AA8E36"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 xml:space="preserve">                   8.056 </w:t>
            </w:r>
          </w:p>
        </w:tc>
      </w:tr>
      <w:tr w:rsidR="003C0D87" w:rsidRPr="003C0D87" w14:paraId="71FF8734" w14:textId="77777777" w:rsidTr="003C0D87">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337F24DD"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Regular</w:t>
            </w:r>
          </w:p>
        </w:tc>
        <w:tc>
          <w:tcPr>
            <w:tcW w:w="1971" w:type="dxa"/>
            <w:tcBorders>
              <w:top w:val="nil"/>
              <w:left w:val="nil"/>
              <w:bottom w:val="single" w:sz="4" w:space="0" w:color="auto"/>
              <w:right w:val="single" w:sz="4" w:space="0" w:color="auto"/>
            </w:tcBorders>
            <w:shd w:val="clear" w:color="auto" w:fill="auto"/>
            <w:noWrap/>
            <w:vAlign w:val="bottom"/>
            <w:hideMark/>
          </w:tcPr>
          <w:p w14:paraId="2FB5F187"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 xml:space="preserve">                   9.821 </w:t>
            </w:r>
          </w:p>
        </w:tc>
      </w:tr>
      <w:tr w:rsidR="003C0D87" w:rsidRPr="003C0D87" w14:paraId="35D02CA6" w14:textId="77777777" w:rsidTr="003C0D87">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72F2DAD0"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Ruim</w:t>
            </w:r>
          </w:p>
        </w:tc>
        <w:tc>
          <w:tcPr>
            <w:tcW w:w="1971" w:type="dxa"/>
            <w:tcBorders>
              <w:top w:val="nil"/>
              <w:left w:val="nil"/>
              <w:bottom w:val="single" w:sz="4" w:space="0" w:color="auto"/>
              <w:right w:val="single" w:sz="4" w:space="0" w:color="auto"/>
            </w:tcBorders>
            <w:shd w:val="clear" w:color="auto" w:fill="auto"/>
            <w:noWrap/>
            <w:vAlign w:val="bottom"/>
            <w:hideMark/>
          </w:tcPr>
          <w:p w14:paraId="69C14064"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 xml:space="preserve">                   6.949 </w:t>
            </w:r>
          </w:p>
        </w:tc>
      </w:tr>
      <w:tr w:rsidR="003C0D87" w:rsidRPr="003C0D87" w14:paraId="1B6E3F46" w14:textId="77777777" w:rsidTr="003C0D87">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0E4D9A80"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Péssimo</w:t>
            </w:r>
          </w:p>
        </w:tc>
        <w:tc>
          <w:tcPr>
            <w:tcW w:w="1971" w:type="dxa"/>
            <w:tcBorders>
              <w:top w:val="nil"/>
              <w:left w:val="nil"/>
              <w:bottom w:val="single" w:sz="4" w:space="0" w:color="auto"/>
              <w:right w:val="single" w:sz="4" w:space="0" w:color="auto"/>
            </w:tcBorders>
            <w:shd w:val="clear" w:color="auto" w:fill="auto"/>
            <w:noWrap/>
            <w:vAlign w:val="bottom"/>
            <w:hideMark/>
          </w:tcPr>
          <w:p w14:paraId="522CCAD5" w14:textId="77777777" w:rsidR="003C0D87" w:rsidRPr="003C0D87" w:rsidRDefault="003C0D87" w:rsidP="003C0D87">
            <w:pPr>
              <w:spacing w:after="0" w:line="240" w:lineRule="auto"/>
              <w:rPr>
                <w:rFonts w:ascii="Calibri" w:eastAsia="Times New Roman" w:hAnsi="Calibri" w:cs="Calibri"/>
                <w:color w:val="000000"/>
                <w:lang w:eastAsia="pt-BR"/>
              </w:rPr>
            </w:pPr>
            <w:r w:rsidRPr="003C0D87">
              <w:rPr>
                <w:rFonts w:ascii="Calibri" w:hAnsi="Calibri" w:eastAsia="Times New Roman" w:cs="Calibri"/>
                <w:color w:val="000000"/>
                <w:lang w:eastAsia="pt-BR"/>
              </w:rPr>
              <w:t xml:space="preserve">                   8.097 </w:t>
            </w:r>
          </w:p>
        </w:tc>
      </w:tr>
      <w:tr w:rsidR="003C0D87" w:rsidRPr="003C0D87" w14:paraId="03D050F0" w14:textId="77777777" w:rsidTr="003C0D87">
        <w:trPr>
          <w:trHeight w:val="300"/>
        </w:trPr>
        <w:tc>
          <w:tcPr>
            <w:tcW w:w="1148" w:type="dxa"/>
            <w:tcBorders>
              <w:top w:val="nil"/>
              <w:left w:val="single" w:sz="4" w:space="0" w:color="auto"/>
              <w:bottom w:val="single" w:sz="4" w:space="0" w:color="auto"/>
              <w:right w:val="single" w:sz="4" w:space="0" w:color="auto"/>
            </w:tcBorders>
            <w:shd w:val="clear" w:color="auto" w:fill="auto"/>
            <w:noWrap/>
            <w:vAlign w:val="bottom"/>
            <w:hideMark/>
          </w:tcPr>
          <w:p w14:paraId="6F7E1780" w14:textId="77777777" w:rsidR="003C0D87" w:rsidRPr="003C0D87" w:rsidRDefault="003C0D87" w:rsidP="003C0D87">
            <w:pPr>
              <w:spacing w:after="0" w:line="240" w:lineRule="auto"/>
              <w:rPr>
                <w:rFonts w:ascii="Calibri" w:eastAsia="Times New Roman" w:hAnsi="Calibri" w:cs="Calibri"/>
                <w:b/>
                <w:bCs/>
                <w:color w:val="000000"/>
                <w:lang w:eastAsia="pt-BR"/>
              </w:rPr>
            </w:pPr>
            <w:r w:rsidRPr="003C0D87">
              <w:rPr>
                <w:rFonts w:ascii="Calibri" w:hAnsi="Calibri" w:eastAsia="Times New Roman" w:cs="Calibri"/>
                <w:b/>
                <w:bCs/>
                <w:color w:val="000000"/>
                <w:lang w:eastAsia="pt-BR"/>
              </w:rPr>
              <w:t>Total</w:t>
            </w:r>
          </w:p>
        </w:tc>
        <w:tc>
          <w:tcPr>
            <w:tcW w:w="1971" w:type="dxa"/>
            <w:tcBorders>
              <w:top w:val="nil"/>
              <w:left w:val="nil"/>
              <w:bottom w:val="single" w:sz="4" w:space="0" w:color="auto"/>
              <w:right w:val="single" w:sz="4" w:space="0" w:color="auto"/>
            </w:tcBorders>
            <w:shd w:val="clear" w:color="auto" w:fill="auto"/>
            <w:noWrap/>
            <w:vAlign w:val="bottom"/>
            <w:hideMark/>
          </w:tcPr>
          <w:p w14:paraId="535876BF" w14:textId="77777777" w:rsidR="003C0D87" w:rsidRPr="003C0D87" w:rsidRDefault="003C0D87" w:rsidP="003C0D87">
            <w:pPr>
              <w:spacing w:after="0" w:line="240" w:lineRule="auto"/>
              <w:rPr>
                <w:rFonts w:ascii="Calibri" w:eastAsia="Times New Roman" w:hAnsi="Calibri" w:cs="Calibri"/>
                <w:b/>
                <w:bCs/>
                <w:color w:val="000000"/>
                <w:lang w:eastAsia="pt-BR"/>
              </w:rPr>
            </w:pPr>
            <w:r w:rsidRPr="003C0D87">
              <w:rPr>
                <w:rFonts w:ascii="Calibri" w:hAnsi="Calibri" w:eastAsia="Times New Roman" w:cs="Calibri"/>
                <w:b/>
                <w:bCs/>
                <w:color w:val="000000"/>
                <w:lang w:eastAsia="pt-BR"/>
              </w:rPr>
              <w:t xml:space="preserve">                 38.410 </w:t>
            </w:r>
          </w:p>
        </w:tc>
      </w:tr>
    </w:tbl>
    <w:p w14:paraId="19AFA2CA" w14:textId="7EFA0D95" w:rsidR="008808DD" w:rsidRPr="00BB1095" w:rsidRDefault="001F3CCA" w:rsidP="001F3CCA">
      <w:pPr>
        <w:pStyle w:val="Legenda"/>
        <w:jc w:val="both"/>
      </w:pPr>
      <w:r>
        <w:t xml:space="preserve">Figura </w:t>
      </w:r>
      <w:fldSimple w:instr=" SEQ Figura \* ARABIC ">
        <w:r w:rsidR="005F18D5">
          <w:rPr>
            <w:noProof/>
          </w:rPr>
          <w:t>5</w:t>
        </w:r>
      </w:fldSimple>
      <w:r w:rsidR="00F9295A">
        <w:t>. Classificação da sinalização, rodovias Estaduais (CNT, 2017)</w:t>
      </w:r>
    </w:p>
    <w:p w14:paraId="781E5254" w14:textId="74D752F1" w:rsidR="00105B47" w:rsidRPr="00BB1095" w:rsidRDefault="00105B47" w:rsidP="00422FA3">
      <w:pPr>
        <w:tabs>
          <w:tab w:val="left" w:pos="2410"/>
        </w:tabs>
        <w:jc w:val="both"/>
      </w:pPr>
      <w:r w:rsidRPr="00BB1095">
        <w:lastRenderedPageBreak/>
        <w:t>No que se refere a dados para os sistemas municipais, existem alguns esforços</w:t>
      </w:r>
      <w:r w:rsidR="004D051B" w:rsidRPr="00BB1095">
        <w:t xml:space="preserve"> como os casos da Secretaria </w:t>
      </w:r>
      <w:r w:rsidR="00BF5026" w:rsidRPr="00BB1095">
        <w:t>de Estado de Infraestrutura e Logística do Estado do Paraná</w:t>
      </w:r>
      <w:r w:rsidR="00AE01BE" w:rsidRPr="00BB1095">
        <w:rPr>
          <w:rStyle w:val="Refdenotaderodap"/>
        </w:rPr>
        <w:footnoteReference w:id="7"/>
      </w:r>
      <w:r w:rsidR="00BF5026" w:rsidRPr="00BB1095">
        <w:t xml:space="preserve"> e do Departamento de Estradas e Rodagem de Minas Gerais.</w:t>
      </w:r>
    </w:p>
    <w:p w14:paraId="6F700AB8" w14:textId="1F8C1096" w:rsidR="00C837EF" w:rsidRPr="00BB1095" w:rsidRDefault="00C837EF" w:rsidP="00422FA3">
      <w:pPr>
        <w:tabs>
          <w:tab w:val="left" w:pos="2410"/>
        </w:tabs>
        <w:jc w:val="both"/>
      </w:pPr>
      <w:r w:rsidRPr="00BB1095">
        <w:t xml:space="preserve">O estado do Paraná possui um levantamento consolidado das rodovias </w:t>
      </w:r>
      <w:r w:rsidR="0041139E" w:rsidRPr="00BB1095">
        <w:t>federais, estaduais e municipais</w:t>
      </w:r>
      <w:r w:rsidR="009D09EA" w:rsidRPr="00BB1095">
        <w:t xml:space="preserve">. </w:t>
      </w:r>
      <w:r w:rsidR="003149AF" w:rsidRPr="00BB1095">
        <w:t>A</w:t>
      </w:r>
      <w:r w:rsidR="009D09EA" w:rsidRPr="00BB1095">
        <w:t xml:space="preserve"> tabela </w:t>
      </w:r>
      <w:r w:rsidR="008116D6" w:rsidRPr="00BB1095">
        <w:t xml:space="preserve">abaixo </w:t>
      </w:r>
      <w:r w:rsidR="003149AF" w:rsidRPr="00BB1095">
        <w:t xml:space="preserve">mostra que dos 120,8 mil </w:t>
      </w:r>
      <w:r w:rsidR="00D61649" w:rsidRPr="00BB1095">
        <w:t>km de rodovias do Estado do Paraná, mais de 104,8</w:t>
      </w:r>
      <w:r w:rsidR="00BE4A6D" w:rsidRPr="00BB1095">
        <w:t xml:space="preserve"> mil</w:t>
      </w:r>
      <w:r w:rsidR="00D61649" w:rsidRPr="00BB1095">
        <w:t xml:space="preserve"> km são municipais, sendo que dessas </w:t>
      </w:r>
      <w:r w:rsidR="00BE4A6D" w:rsidRPr="00BB1095">
        <w:t>mais de 97,8 mil km não são pavimentadas.</w:t>
      </w:r>
    </w:p>
    <w:p w14:paraId="4D923AAC" w14:textId="5EE6B3A1" w:rsidR="001F3CCA" w:rsidRDefault="001F3CCA" w:rsidP="001F3CCA">
      <w:pPr>
        <w:pStyle w:val="Legenda"/>
        <w:keepNext/>
      </w:pPr>
      <w:r>
        <w:t xml:space="preserve">Tabela </w:t>
      </w:r>
      <w:fldSimple w:instr=" SEQ Tabela \* ARABIC ">
        <w:r w:rsidR="00BF7DB5">
          <w:rPr>
            <w:noProof/>
          </w:rPr>
          <w:t>1</w:t>
        </w:r>
      </w:fldSimple>
      <w:r w:rsidR="00A03F79">
        <w:t>. Situação da malha rodoviária do Estado do Paraná (</w:t>
      </w:r>
      <w:r w:rsidR="00632619">
        <w:t>SEIL, 2018)</w:t>
      </w:r>
    </w:p>
    <w:tbl>
      <w:tblPr>
        <w:tblW w:w="5000" w:type="pct"/>
        <w:tblCellMar>
          <w:left w:w="70" w:type="dxa"/>
          <w:right w:w="70" w:type="dxa"/>
        </w:tblCellMar>
        <w:tblLook w:val="04A0" w:firstRow="1" w:lastRow="0" w:firstColumn="1" w:lastColumn="0" w:noHBand="0" w:noVBand="1"/>
      </w:tblPr>
      <w:tblGrid>
        <w:gridCol w:w="1040"/>
        <w:gridCol w:w="1284"/>
        <w:gridCol w:w="999"/>
        <w:gridCol w:w="782"/>
        <w:gridCol w:w="1284"/>
        <w:gridCol w:w="829"/>
        <w:gridCol w:w="652"/>
        <w:gridCol w:w="659"/>
        <w:gridCol w:w="965"/>
      </w:tblGrid>
      <w:tr w:rsidR="00BB1095" w:rsidRPr="00BB1095" w14:paraId="40FA558B" w14:textId="77777777" w:rsidTr="001F3CCA">
        <w:trPr>
          <w:trHeight w:val="330"/>
        </w:trPr>
        <w:tc>
          <w:tcPr>
            <w:tcW w:w="612" w:type="pct"/>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0E5E027C"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JURISDIÇÃO</w:t>
            </w:r>
          </w:p>
        </w:tc>
        <w:tc>
          <w:tcPr>
            <w:tcW w:w="756" w:type="pct"/>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47921A93"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NÃO PAVIMENTADA</w:t>
            </w:r>
          </w:p>
        </w:tc>
        <w:tc>
          <w:tcPr>
            <w:tcW w:w="1804" w:type="pct"/>
            <w:gridSpan w:val="3"/>
            <w:tcBorders>
              <w:top w:val="single" w:sz="4" w:space="0" w:color="auto"/>
              <w:left w:val="nil"/>
              <w:bottom w:val="single" w:sz="4" w:space="0" w:color="auto"/>
              <w:right w:val="single" w:sz="4" w:space="0" w:color="auto"/>
            </w:tcBorders>
            <w:shd w:val="clear" w:color="000000" w:fill="808080"/>
            <w:vAlign w:val="center"/>
            <w:hideMark/>
          </w:tcPr>
          <w:p w14:paraId="4B1256D6"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PAVIMENTADA  (km)</w:t>
            </w:r>
          </w:p>
        </w:tc>
        <w:tc>
          <w:tcPr>
            <w:tcW w:w="1260" w:type="pct"/>
            <w:gridSpan w:val="3"/>
            <w:tcBorders>
              <w:top w:val="single" w:sz="4" w:space="0" w:color="auto"/>
              <w:left w:val="nil"/>
              <w:bottom w:val="single" w:sz="4" w:space="0" w:color="auto"/>
              <w:right w:val="single" w:sz="4" w:space="0" w:color="auto"/>
            </w:tcBorders>
            <w:shd w:val="clear" w:color="000000" w:fill="808080"/>
            <w:vAlign w:val="center"/>
            <w:hideMark/>
          </w:tcPr>
          <w:p w14:paraId="199A3CFE"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EM OBRAS (km)</w:t>
            </w:r>
          </w:p>
        </w:tc>
        <w:tc>
          <w:tcPr>
            <w:tcW w:w="568" w:type="pct"/>
            <w:vMerge w:val="restart"/>
            <w:tcBorders>
              <w:top w:val="single" w:sz="4" w:space="0" w:color="auto"/>
              <w:left w:val="single" w:sz="4" w:space="0" w:color="auto"/>
              <w:bottom w:val="single" w:sz="4" w:space="0" w:color="auto"/>
              <w:right w:val="single" w:sz="4" w:space="0" w:color="auto"/>
            </w:tcBorders>
            <w:shd w:val="clear" w:color="000000" w:fill="808080"/>
            <w:vAlign w:val="center"/>
            <w:hideMark/>
          </w:tcPr>
          <w:p w14:paraId="4D22894E"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TOTAL (km)</w:t>
            </w:r>
          </w:p>
        </w:tc>
      </w:tr>
      <w:tr w:rsidR="00BB1095" w:rsidRPr="00BB1095" w14:paraId="4E3A08D1" w14:textId="77777777" w:rsidTr="001F3CCA">
        <w:trPr>
          <w:trHeight w:val="480"/>
        </w:trPr>
        <w:tc>
          <w:tcPr>
            <w:tcW w:w="612" w:type="pct"/>
            <w:vMerge/>
            <w:tcBorders>
              <w:top w:val="single" w:sz="4" w:space="0" w:color="auto"/>
              <w:left w:val="single" w:sz="4" w:space="0" w:color="auto"/>
              <w:bottom w:val="single" w:sz="4" w:space="0" w:color="auto"/>
              <w:right w:val="single" w:sz="4" w:space="0" w:color="auto"/>
            </w:tcBorders>
            <w:vAlign w:val="center"/>
            <w:hideMark/>
          </w:tcPr>
          <w:p w14:paraId="5EB09806" w14:textId="77777777" w:rsidR="00021A2F" w:rsidRPr="00BB1095" w:rsidRDefault="00021A2F" w:rsidP="00422FA3">
            <w:pPr>
              <w:spacing w:line="240" w:lineRule="auto"/>
              <w:rPr>
                <w:rFonts w:ascii="Calibri" w:eastAsia="Times New Roman" w:hAnsi="Calibri" w:cs="Times New Roman"/>
                <w:b/>
                <w:bCs/>
                <w:sz w:val="18"/>
                <w:szCs w:val="18"/>
                <w:lang w:eastAsia="pt-BR"/>
              </w:rPr>
            </w:pPr>
          </w:p>
        </w:tc>
        <w:tc>
          <w:tcPr>
            <w:tcW w:w="756" w:type="pct"/>
            <w:vMerge/>
            <w:tcBorders>
              <w:top w:val="single" w:sz="4" w:space="0" w:color="auto"/>
              <w:left w:val="single" w:sz="4" w:space="0" w:color="auto"/>
              <w:bottom w:val="single" w:sz="4" w:space="0" w:color="auto"/>
              <w:right w:val="single" w:sz="4" w:space="0" w:color="auto"/>
            </w:tcBorders>
            <w:vAlign w:val="center"/>
            <w:hideMark/>
          </w:tcPr>
          <w:p w14:paraId="37C518EA" w14:textId="77777777" w:rsidR="00021A2F" w:rsidRPr="00BB1095" w:rsidRDefault="00021A2F" w:rsidP="00422FA3">
            <w:pPr>
              <w:spacing w:line="240" w:lineRule="auto"/>
              <w:rPr>
                <w:rFonts w:ascii="Calibri" w:eastAsia="Times New Roman" w:hAnsi="Calibri" w:cs="Times New Roman"/>
                <w:b/>
                <w:bCs/>
                <w:sz w:val="18"/>
                <w:szCs w:val="18"/>
                <w:lang w:eastAsia="pt-BR"/>
              </w:rPr>
            </w:pPr>
          </w:p>
        </w:tc>
        <w:tc>
          <w:tcPr>
            <w:tcW w:w="588" w:type="pct"/>
            <w:tcBorders>
              <w:top w:val="nil"/>
              <w:left w:val="nil"/>
              <w:bottom w:val="single" w:sz="4" w:space="0" w:color="auto"/>
              <w:right w:val="single" w:sz="4" w:space="0" w:color="auto"/>
            </w:tcBorders>
            <w:shd w:val="clear" w:color="000000" w:fill="808080"/>
            <w:vAlign w:val="center"/>
            <w:hideMark/>
          </w:tcPr>
          <w:p w14:paraId="1F5990B7"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 xml:space="preserve">SIMPLES </w:t>
            </w:r>
          </w:p>
        </w:tc>
        <w:tc>
          <w:tcPr>
            <w:tcW w:w="460" w:type="pct"/>
            <w:tcBorders>
              <w:top w:val="nil"/>
              <w:left w:val="nil"/>
              <w:bottom w:val="single" w:sz="4" w:space="0" w:color="auto"/>
              <w:right w:val="single" w:sz="4" w:space="0" w:color="auto"/>
            </w:tcBorders>
            <w:shd w:val="clear" w:color="000000" w:fill="808080"/>
            <w:vAlign w:val="center"/>
            <w:hideMark/>
          </w:tcPr>
          <w:p w14:paraId="4A118FCD"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 xml:space="preserve"> DUPLA </w:t>
            </w:r>
          </w:p>
        </w:tc>
        <w:tc>
          <w:tcPr>
            <w:tcW w:w="756" w:type="pct"/>
            <w:tcBorders>
              <w:top w:val="nil"/>
              <w:left w:val="nil"/>
              <w:bottom w:val="single" w:sz="4" w:space="0" w:color="auto"/>
              <w:right w:val="single" w:sz="4" w:space="0" w:color="auto"/>
            </w:tcBorders>
            <w:shd w:val="clear" w:color="000000" w:fill="808080"/>
            <w:vAlign w:val="center"/>
            <w:hideMark/>
          </w:tcPr>
          <w:p w14:paraId="1EC684B7"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 xml:space="preserve">TOTAL PAVIMENTADA  </w:t>
            </w:r>
          </w:p>
        </w:tc>
        <w:tc>
          <w:tcPr>
            <w:tcW w:w="488" w:type="pct"/>
            <w:tcBorders>
              <w:top w:val="nil"/>
              <w:left w:val="nil"/>
              <w:bottom w:val="single" w:sz="4" w:space="0" w:color="auto"/>
              <w:right w:val="single" w:sz="4" w:space="0" w:color="auto"/>
            </w:tcBorders>
            <w:shd w:val="clear" w:color="000000" w:fill="808080"/>
            <w:vAlign w:val="center"/>
            <w:hideMark/>
          </w:tcPr>
          <w:p w14:paraId="40DE20C5"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 xml:space="preserve">SIMPLES </w:t>
            </w:r>
          </w:p>
        </w:tc>
        <w:tc>
          <w:tcPr>
            <w:tcW w:w="384" w:type="pct"/>
            <w:tcBorders>
              <w:top w:val="nil"/>
              <w:left w:val="nil"/>
              <w:bottom w:val="single" w:sz="4" w:space="0" w:color="auto"/>
              <w:right w:val="single" w:sz="4" w:space="0" w:color="auto"/>
            </w:tcBorders>
            <w:shd w:val="clear" w:color="000000" w:fill="808080"/>
            <w:vAlign w:val="center"/>
            <w:hideMark/>
          </w:tcPr>
          <w:p w14:paraId="249BF990"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 xml:space="preserve"> DUPLA </w:t>
            </w:r>
          </w:p>
        </w:tc>
        <w:tc>
          <w:tcPr>
            <w:tcW w:w="388" w:type="pct"/>
            <w:tcBorders>
              <w:top w:val="nil"/>
              <w:left w:val="nil"/>
              <w:bottom w:val="single" w:sz="4" w:space="0" w:color="auto"/>
              <w:right w:val="single" w:sz="4" w:space="0" w:color="auto"/>
            </w:tcBorders>
            <w:shd w:val="clear" w:color="000000" w:fill="808080"/>
            <w:vAlign w:val="center"/>
            <w:hideMark/>
          </w:tcPr>
          <w:p w14:paraId="0EC1D48B"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TOTAL EM OBRAS (km)</w:t>
            </w:r>
          </w:p>
        </w:tc>
        <w:tc>
          <w:tcPr>
            <w:tcW w:w="568" w:type="pct"/>
            <w:vMerge/>
            <w:tcBorders>
              <w:top w:val="single" w:sz="4" w:space="0" w:color="auto"/>
              <w:left w:val="single" w:sz="4" w:space="0" w:color="auto"/>
              <w:bottom w:val="single" w:sz="4" w:space="0" w:color="auto"/>
              <w:right w:val="single" w:sz="4" w:space="0" w:color="auto"/>
            </w:tcBorders>
            <w:vAlign w:val="center"/>
            <w:hideMark/>
          </w:tcPr>
          <w:p w14:paraId="3D039A0F" w14:textId="77777777" w:rsidR="00021A2F" w:rsidRPr="00BB1095" w:rsidRDefault="00021A2F" w:rsidP="00422FA3">
            <w:pPr>
              <w:spacing w:line="240" w:lineRule="auto"/>
              <w:rPr>
                <w:rFonts w:ascii="Calibri" w:eastAsia="Times New Roman" w:hAnsi="Calibri" w:cs="Times New Roman"/>
                <w:b/>
                <w:bCs/>
                <w:sz w:val="18"/>
                <w:szCs w:val="18"/>
                <w:lang w:eastAsia="pt-BR"/>
              </w:rPr>
            </w:pPr>
          </w:p>
        </w:tc>
      </w:tr>
      <w:tr w:rsidR="00BB1095" w:rsidRPr="00BB1095" w14:paraId="1E1B96BE" w14:textId="77777777" w:rsidTr="001F3CCA">
        <w:trPr>
          <w:trHeight w:val="480"/>
        </w:trPr>
        <w:tc>
          <w:tcPr>
            <w:tcW w:w="612" w:type="pct"/>
            <w:tcBorders>
              <w:top w:val="nil"/>
              <w:left w:val="single" w:sz="4" w:space="0" w:color="auto"/>
              <w:bottom w:val="single" w:sz="4" w:space="0" w:color="auto"/>
              <w:right w:val="single" w:sz="4" w:space="0" w:color="auto"/>
            </w:tcBorders>
            <w:shd w:val="clear" w:color="auto" w:fill="auto"/>
            <w:vAlign w:val="center"/>
            <w:hideMark/>
          </w:tcPr>
          <w:p w14:paraId="23710BD3"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Rodovias Federais</w:t>
            </w:r>
          </w:p>
        </w:tc>
        <w:tc>
          <w:tcPr>
            <w:tcW w:w="756" w:type="pct"/>
            <w:tcBorders>
              <w:top w:val="nil"/>
              <w:left w:val="nil"/>
              <w:bottom w:val="single" w:sz="4" w:space="0" w:color="auto"/>
              <w:right w:val="single" w:sz="4" w:space="0" w:color="auto"/>
            </w:tcBorders>
            <w:shd w:val="clear" w:color="auto" w:fill="auto"/>
            <w:vAlign w:val="center"/>
            <w:hideMark/>
          </w:tcPr>
          <w:p w14:paraId="42DF6595"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1,61</w:t>
            </w:r>
          </w:p>
        </w:tc>
        <w:tc>
          <w:tcPr>
            <w:tcW w:w="588" w:type="pct"/>
            <w:tcBorders>
              <w:top w:val="nil"/>
              <w:left w:val="nil"/>
              <w:bottom w:val="single" w:sz="4" w:space="0" w:color="auto"/>
              <w:right w:val="single" w:sz="4" w:space="0" w:color="auto"/>
            </w:tcBorders>
            <w:shd w:val="clear" w:color="auto" w:fill="auto"/>
            <w:vAlign w:val="center"/>
            <w:hideMark/>
          </w:tcPr>
          <w:p w14:paraId="0F48ED5C"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2.869,45</w:t>
            </w:r>
          </w:p>
        </w:tc>
        <w:tc>
          <w:tcPr>
            <w:tcW w:w="460" w:type="pct"/>
            <w:tcBorders>
              <w:top w:val="nil"/>
              <w:left w:val="nil"/>
              <w:bottom w:val="single" w:sz="4" w:space="0" w:color="auto"/>
              <w:right w:val="single" w:sz="4" w:space="0" w:color="auto"/>
            </w:tcBorders>
            <w:shd w:val="clear" w:color="auto" w:fill="auto"/>
            <w:vAlign w:val="center"/>
            <w:hideMark/>
          </w:tcPr>
          <w:p w14:paraId="7BC688EF"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829,25</w:t>
            </w:r>
          </w:p>
        </w:tc>
        <w:tc>
          <w:tcPr>
            <w:tcW w:w="756" w:type="pct"/>
            <w:tcBorders>
              <w:top w:val="nil"/>
              <w:left w:val="nil"/>
              <w:bottom w:val="single" w:sz="4" w:space="0" w:color="auto"/>
              <w:right w:val="single" w:sz="4" w:space="0" w:color="auto"/>
            </w:tcBorders>
            <w:shd w:val="clear" w:color="auto" w:fill="auto"/>
            <w:vAlign w:val="center"/>
            <w:hideMark/>
          </w:tcPr>
          <w:p w14:paraId="0A80209A"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3.698,70</w:t>
            </w:r>
          </w:p>
        </w:tc>
        <w:tc>
          <w:tcPr>
            <w:tcW w:w="488" w:type="pct"/>
            <w:tcBorders>
              <w:top w:val="nil"/>
              <w:left w:val="nil"/>
              <w:bottom w:val="single" w:sz="4" w:space="0" w:color="auto"/>
              <w:right w:val="single" w:sz="4" w:space="0" w:color="auto"/>
            </w:tcBorders>
            <w:shd w:val="clear" w:color="auto" w:fill="auto"/>
            <w:vAlign w:val="center"/>
            <w:hideMark/>
          </w:tcPr>
          <w:p w14:paraId="706F7D73"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64,9</w:t>
            </w:r>
          </w:p>
        </w:tc>
        <w:tc>
          <w:tcPr>
            <w:tcW w:w="384" w:type="pct"/>
            <w:tcBorders>
              <w:top w:val="nil"/>
              <w:left w:val="nil"/>
              <w:bottom w:val="single" w:sz="4" w:space="0" w:color="auto"/>
              <w:right w:val="single" w:sz="4" w:space="0" w:color="auto"/>
            </w:tcBorders>
            <w:shd w:val="clear" w:color="auto" w:fill="auto"/>
            <w:vAlign w:val="center"/>
            <w:hideMark/>
          </w:tcPr>
          <w:p w14:paraId="002C85E3"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84,19</w:t>
            </w:r>
          </w:p>
        </w:tc>
        <w:tc>
          <w:tcPr>
            <w:tcW w:w="388" w:type="pct"/>
            <w:tcBorders>
              <w:top w:val="nil"/>
              <w:left w:val="nil"/>
              <w:bottom w:val="single" w:sz="4" w:space="0" w:color="auto"/>
              <w:right w:val="single" w:sz="4" w:space="0" w:color="auto"/>
            </w:tcBorders>
            <w:shd w:val="clear" w:color="auto" w:fill="auto"/>
            <w:vAlign w:val="center"/>
            <w:hideMark/>
          </w:tcPr>
          <w:p w14:paraId="47191887"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149,09</w:t>
            </w:r>
          </w:p>
        </w:tc>
        <w:tc>
          <w:tcPr>
            <w:tcW w:w="568" w:type="pct"/>
            <w:tcBorders>
              <w:top w:val="nil"/>
              <w:left w:val="nil"/>
              <w:bottom w:val="single" w:sz="4" w:space="0" w:color="auto"/>
              <w:right w:val="single" w:sz="4" w:space="0" w:color="auto"/>
            </w:tcBorders>
            <w:shd w:val="clear" w:color="auto" w:fill="auto"/>
            <w:vAlign w:val="center"/>
            <w:hideMark/>
          </w:tcPr>
          <w:p w14:paraId="28CEBC53"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3.849,40</w:t>
            </w:r>
          </w:p>
        </w:tc>
      </w:tr>
      <w:tr w:rsidR="00BB1095" w:rsidRPr="00BB1095" w14:paraId="0E284407" w14:textId="77777777" w:rsidTr="001F3CCA">
        <w:trPr>
          <w:trHeight w:val="480"/>
        </w:trPr>
        <w:tc>
          <w:tcPr>
            <w:tcW w:w="612" w:type="pct"/>
            <w:tcBorders>
              <w:top w:val="nil"/>
              <w:left w:val="single" w:sz="4" w:space="0" w:color="auto"/>
              <w:bottom w:val="single" w:sz="4" w:space="0" w:color="auto"/>
              <w:right w:val="single" w:sz="4" w:space="0" w:color="auto"/>
            </w:tcBorders>
            <w:shd w:val="clear" w:color="auto" w:fill="auto"/>
            <w:vAlign w:val="center"/>
            <w:hideMark/>
          </w:tcPr>
          <w:p w14:paraId="2372C1A7"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Rodovias Estaduais</w:t>
            </w:r>
          </w:p>
        </w:tc>
        <w:tc>
          <w:tcPr>
            <w:tcW w:w="756" w:type="pct"/>
            <w:tcBorders>
              <w:top w:val="nil"/>
              <w:left w:val="nil"/>
              <w:bottom w:val="single" w:sz="4" w:space="0" w:color="auto"/>
              <w:right w:val="single" w:sz="4" w:space="0" w:color="auto"/>
            </w:tcBorders>
            <w:shd w:val="clear" w:color="auto" w:fill="auto"/>
            <w:vAlign w:val="center"/>
            <w:hideMark/>
          </w:tcPr>
          <w:p w14:paraId="047BFA37"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1.643,70</w:t>
            </w:r>
          </w:p>
        </w:tc>
        <w:tc>
          <w:tcPr>
            <w:tcW w:w="588" w:type="pct"/>
            <w:tcBorders>
              <w:top w:val="nil"/>
              <w:left w:val="nil"/>
              <w:bottom w:val="single" w:sz="4" w:space="0" w:color="auto"/>
              <w:right w:val="single" w:sz="4" w:space="0" w:color="auto"/>
            </w:tcBorders>
            <w:shd w:val="clear" w:color="auto" w:fill="auto"/>
            <w:vAlign w:val="center"/>
            <w:hideMark/>
          </w:tcPr>
          <w:p w14:paraId="233ABB97"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10.096,91</w:t>
            </w:r>
          </w:p>
        </w:tc>
        <w:tc>
          <w:tcPr>
            <w:tcW w:w="460" w:type="pct"/>
            <w:tcBorders>
              <w:top w:val="nil"/>
              <w:left w:val="nil"/>
              <w:bottom w:val="single" w:sz="4" w:space="0" w:color="auto"/>
              <w:right w:val="single" w:sz="4" w:space="0" w:color="auto"/>
            </w:tcBorders>
            <w:shd w:val="clear" w:color="auto" w:fill="auto"/>
            <w:vAlign w:val="center"/>
            <w:hideMark/>
          </w:tcPr>
          <w:p w14:paraId="1F3B5EC2"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343,34</w:t>
            </w:r>
          </w:p>
        </w:tc>
        <w:tc>
          <w:tcPr>
            <w:tcW w:w="756" w:type="pct"/>
            <w:tcBorders>
              <w:top w:val="nil"/>
              <w:left w:val="nil"/>
              <w:bottom w:val="single" w:sz="4" w:space="0" w:color="auto"/>
              <w:right w:val="single" w:sz="4" w:space="0" w:color="auto"/>
            </w:tcBorders>
            <w:shd w:val="clear" w:color="auto" w:fill="auto"/>
            <w:vAlign w:val="center"/>
            <w:hideMark/>
          </w:tcPr>
          <w:p w14:paraId="43AEF638"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10.440,25</w:t>
            </w:r>
          </w:p>
        </w:tc>
        <w:tc>
          <w:tcPr>
            <w:tcW w:w="488" w:type="pct"/>
            <w:tcBorders>
              <w:top w:val="nil"/>
              <w:left w:val="nil"/>
              <w:bottom w:val="single" w:sz="4" w:space="0" w:color="auto"/>
              <w:right w:val="single" w:sz="4" w:space="0" w:color="auto"/>
            </w:tcBorders>
            <w:shd w:val="clear" w:color="auto" w:fill="auto"/>
            <w:vAlign w:val="center"/>
            <w:hideMark/>
          </w:tcPr>
          <w:p w14:paraId="2A288F99"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14,02</w:t>
            </w:r>
          </w:p>
        </w:tc>
        <w:tc>
          <w:tcPr>
            <w:tcW w:w="384" w:type="pct"/>
            <w:tcBorders>
              <w:top w:val="nil"/>
              <w:left w:val="nil"/>
              <w:bottom w:val="single" w:sz="4" w:space="0" w:color="auto"/>
              <w:right w:val="single" w:sz="4" w:space="0" w:color="auto"/>
            </w:tcBorders>
            <w:shd w:val="clear" w:color="auto" w:fill="auto"/>
            <w:vAlign w:val="center"/>
            <w:hideMark/>
          </w:tcPr>
          <w:p w14:paraId="71199E78"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41,06</w:t>
            </w:r>
          </w:p>
        </w:tc>
        <w:tc>
          <w:tcPr>
            <w:tcW w:w="388" w:type="pct"/>
            <w:tcBorders>
              <w:top w:val="nil"/>
              <w:left w:val="nil"/>
              <w:bottom w:val="single" w:sz="4" w:space="0" w:color="auto"/>
              <w:right w:val="single" w:sz="4" w:space="0" w:color="auto"/>
            </w:tcBorders>
            <w:shd w:val="clear" w:color="auto" w:fill="auto"/>
            <w:vAlign w:val="center"/>
            <w:hideMark/>
          </w:tcPr>
          <w:p w14:paraId="7EE16324"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55,08</w:t>
            </w:r>
          </w:p>
        </w:tc>
        <w:tc>
          <w:tcPr>
            <w:tcW w:w="568" w:type="pct"/>
            <w:tcBorders>
              <w:top w:val="nil"/>
              <w:left w:val="nil"/>
              <w:bottom w:val="single" w:sz="4" w:space="0" w:color="auto"/>
              <w:right w:val="single" w:sz="4" w:space="0" w:color="auto"/>
            </w:tcBorders>
            <w:shd w:val="clear" w:color="auto" w:fill="auto"/>
            <w:vAlign w:val="center"/>
            <w:hideMark/>
          </w:tcPr>
          <w:p w14:paraId="27A55E88"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12.139,03</w:t>
            </w:r>
          </w:p>
        </w:tc>
      </w:tr>
      <w:tr w:rsidR="00BB1095" w:rsidRPr="00BB1095" w14:paraId="10FCB27D" w14:textId="77777777" w:rsidTr="001F3CCA">
        <w:trPr>
          <w:trHeight w:val="480"/>
        </w:trPr>
        <w:tc>
          <w:tcPr>
            <w:tcW w:w="612" w:type="pct"/>
            <w:tcBorders>
              <w:top w:val="nil"/>
              <w:left w:val="single" w:sz="4" w:space="0" w:color="auto"/>
              <w:bottom w:val="single" w:sz="4" w:space="0" w:color="auto"/>
              <w:right w:val="single" w:sz="4" w:space="0" w:color="auto"/>
            </w:tcBorders>
            <w:shd w:val="clear" w:color="auto" w:fill="auto"/>
            <w:vAlign w:val="center"/>
            <w:hideMark/>
          </w:tcPr>
          <w:p w14:paraId="39C671FF"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Rodovias Municipais</w:t>
            </w:r>
          </w:p>
        </w:tc>
        <w:tc>
          <w:tcPr>
            <w:tcW w:w="756" w:type="pct"/>
            <w:tcBorders>
              <w:top w:val="nil"/>
              <w:left w:val="nil"/>
              <w:bottom w:val="single" w:sz="4" w:space="0" w:color="auto"/>
              <w:right w:val="single" w:sz="4" w:space="0" w:color="auto"/>
            </w:tcBorders>
            <w:shd w:val="clear" w:color="auto" w:fill="auto"/>
            <w:vAlign w:val="center"/>
            <w:hideMark/>
          </w:tcPr>
          <w:p w14:paraId="0D1018FC"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97.847,79</w:t>
            </w:r>
          </w:p>
        </w:tc>
        <w:tc>
          <w:tcPr>
            <w:tcW w:w="588" w:type="pct"/>
            <w:tcBorders>
              <w:top w:val="nil"/>
              <w:left w:val="nil"/>
              <w:bottom w:val="single" w:sz="4" w:space="0" w:color="auto"/>
              <w:right w:val="single" w:sz="4" w:space="0" w:color="auto"/>
            </w:tcBorders>
            <w:shd w:val="clear" w:color="auto" w:fill="auto"/>
            <w:vAlign w:val="center"/>
            <w:hideMark/>
          </w:tcPr>
          <w:p w14:paraId="3D9B2AC1"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7.006,33</w:t>
            </w:r>
          </w:p>
        </w:tc>
        <w:tc>
          <w:tcPr>
            <w:tcW w:w="460" w:type="pct"/>
            <w:tcBorders>
              <w:top w:val="nil"/>
              <w:left w:val="nil"/>
              <w:bottom w:val="single" w:sz="4" w:space="0" w:color="auto"/>
              <w:right w:val="single" w:sz="4" w:space="0" w:color="auto"/>
            </w:tcBorders>
            <w:shd w:val="clear" w:color="auto" w:fill="auto"/>
            <w:vAlign w:val="center"/>
            <w:hideMark/>
          </w:tcPr>
          <w:p w14:paraId="04C3F23A"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7,58</w:t>
            </w:r>
          </w:p>
        </w:tc>
        <w:tc>
          <w:tcPr>
            <w:tcW w:w="756" w:type="pct"/>
            <w:tcBorders>
              <w:top w:val="nil"/>
              <w:left w:val="nil"/>
              <w:bottom w:val="single" w:sz="4" w:space="0" w:color="auto"/>
              <w:right w:val="single" w:sz="4" w:space="0" w:color="auto"/>
            </w:tcBorders>
            <w:shd w:val="clear" w:color="auto" w:fill="auto"/>
            <w:vAlign w:val="center"/>
            <w:hideMark/>
          </w:tcPr>
          <w:p w14:paraId="6C3052D1"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7.013,91</w:t>
            </w:r>
          </w:p>
        </w:tc>
        <w:tc>
          <w:tcPr>
            <w:tcW w:w="488" w:type="pct"/>
            <w:tcBorders>
              <w:top w:val="nil"/>
              <w:left w:val="nil"/>
              <w:bottom w:val="single" w:sz="4" w:space="0" w:color="auto"/>
              <w:right w:val="single" w:sz="4" w:space="0" w:color="auto"/>
            </w:tcBorders>
            <w:shd w:val="clear" w:color="auto" w:fill="auto"/>
            <w:vAlign w:val="center"/>
            <w:hideMark/>
          </w:tcPr>
          <w:p w14:paraId="14E5FB2A"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w:t>
            </w:r>
          </w:p>
        </w:tc>
        <w:tc>
          <w:tcPr>
            <w:tcW w:w="384" w:type="pct"/>
            <w:tcBorders>
              <w:top w:val="nil"/>
              <w:left w:val="nil"/>
              <w:bottom w:val="single" w:sz="4" w:space="0" w:color="auto"/>
              <w:right w:val="single" w:sz="4" w:space="0" w:color="auto"/>
            </w:tcBorders>
            <w:shd w:val="clear" w:color="auto" w:fill="auto"/>
            <w:vAlign w:val="center"/>
            <w:hideMark/>
          </w:tcPr>
          <w:p w14:paraId="55E128A3" w14:textId="77777777" w:rsidR="00021A2F" w:rsidRPr="00BB1095" w:rsidRDefault="00021A2F" w:rsidP="00422FA3">
            <w:pPr>
              <w:spacing w:line="240" w:lineRule="auto"/>
              <w:jc w:val="center"/>
              <w:rPr>
                <w:rFonts w:ascii="Calibri" w:eastAsia="Times New Roman" w:hAnsi="Calibri" w:cs="Times New Roman"/>
                <w:sz w:val="18"/>
                <w:szCs w:val="18"/>
                <w:lang w:eastAsia="pt-BR"/>
              </w:rPr>
            </w:pPr>
            <w:r w:rsidRPr="00BB1095">
              <w:rPr>
                <w:rFonts w:ascii="Calibri" w:hAnsi="Calibri" w:eastAsia="Times New Roman" w:cs="Times New Roman"/>
                <w:sz w:val="18"/>
                <w:szCs w:val="18"/>
                <w:lang w:eastAsia="pt-BR"/>
              </w:rPr>
              <w:t>-</w:t>
            </w:r>
          </w:p>
        </w:tc>
        <w:tc>
          <w:tcPr>
            <w:tcW w:w="388" w:type="pct"/>
            <w:tcBorders>
              <w:top w:val="nil"/>
              <w:left w:val="nil"/>
              <w:bottom w:val="single" w:sz="4" w:space="0" w:color="auto"/>
              <w:right w:val="single" w:sz="4" w:space="0" w:color="auto"/>
            </w:tcBorders>
            <w:shd w:val="clear" w:color="auto" w:fill="auto"/>
            <w:vAlign w:val="center"/>
            <w:hideMark/>
          </w:tcPr>
          <w:p w14:paraId="39E0DFC3"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w:t>
            </w:r>
          </w:p>
        </w:tc>
        <w:tc>
          <w:tcPr>
            <w:tcW w:w="568" w:type="pct"/>
            <w:tcBorders>
              <w:top w:val="nil"/>
              <w:left w:val="nil"/>
              <w:bottom w:val="single" w:sz="4" w:space="0" w:color="auto"/>
              <w:right w:val="single" w:sz="4" w:space="0" w:color="auto"/>
            </w:tcBorders>
            <w:shd w:val="clear" w:color="auto" w:fill="auto"/>
            <w:vAlign w:val="center"/>
            <w:hideMark/>
          </w:tcPr>
          <w:p w14:paraId="02F520EC"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104.861,70</w:t>
            </w:r>
          </w:p>
        </w:tc>
      </w:tr>
      <w:tr w:rsidR="00021A2F" w:rsidRPr="00BB1095" w14:paraId="545EB906" w14:textId="77777777" w:rsidTr="001F3CCA">
        <w:trPr>
          <w:trHeight w:val="300"/>
        </w:trPr>
        <w:tc>
          <w:tcPr>
            <w:tcW w:w="612" w:type="pct"/>
            <w:tcBorders>
              <w:top w:val="nil"/>
              <w:left w:val="single" w:sz="4" w:space="0" w:color="auto"/>
              <w:bottom w:val="single" w:sz="4" w:space="0" w:color="auto"/>
              <w:right w:val="single" w:sz="4" w:space="0" w:color="auto"/>
            </w:tcBorders>
            <w:shd w:val="clear" w:color="auto" w:fill="auto"/>
            <w:vAlign w:val="center"/>
            <w:hideMark/>
          </w:tcPr>
          <w:p w14:paraId="49581418"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TOTAL</w:t>
            </w:r>
          </w:p>
        </w:tc>
        <w:tc>
          <w:tcPr>
            <w:tcW w:w="756" w:type="pct"/>
            <w:tcBorders>
              <w:top w:val="nil"/>
              <w:left w:val="nil"/>
              <w:bottom w:val="single" w:sz="4" w:space="0" w:color="auto"/>
              <w:right w:val="single" w:sz="4" w:space="0" w:color="auto"/>
            </w:tcBorders>
            <w:shd w:val="clear" w:color="auto" w:fill="auto"/>
            <w:vAlign w:val="center"/>
            <w:hideMark/>
          </w:tcPr>
          <w:p w14:paraId="5307AD6A"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99.493,10</w:t>
            </w:r>
          </w:p>
        </w:tc>
        <w:tc>
          <w:tcPr>
            <w:tcW w:w="588" w:type="pct"/>
            <w:tcBorders>
              <w:top w:val="nil"/>
              <w:left w:val="nil"/>
              <w:bottom w:val="single" w:sz="4" w:space="0" w:color="auto"/>
              <w:right w:val="single" w:sz="4" w:space="0" w:color="auto"/>
            </w:tcBorders>
            <w:shd w:val="clear" w:color="auto" w:fill="auto"/>
            <w:vAlign w:val="center"/>
            <w:hideMark/>
          </w:tcPr>
          <w:p w14:paraId="6894AD66"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19.972,69</w:t>
            </w:r>
          </w:p>
        </w:tc>
        <w:tc>
          <w:tcPr>
            <w:tcW w:w="460" w:type="pct"/>
            <w:tcBorders>
              <w:top w:val="nil"/>
              <w:left w:val="nil"/>
              <w:bottom w:val="single" w:sz="4" w:space="0" w:color="auto"/>
              <w:right w:val="single" w:sz="4" w:space="0" w:color="auto"/>
            </w:tcBorders>
            <w:shd w:val="clear" w:color="auto" w:fill="auto"/>
            <w:vAlign w:val="center"/>
            <w:hideMark/>
          </w:tcPr>
          <w:p w14:paraId="2ACCFF7E"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1.180,17</w:t>
            </w:r>
          </w:p>
        </w:tc>
        <w:tc>
          <w:tcPr>
            <w:tcW w:w="756" w:type="pct"/>
            <w:tcBorders>
              <w:top w:val="nil"/>
              <w:left w:val="nil"/>
              <w:bottom w:val="single" w:sz="4" w:space="0" w:color="auto"/>
              <w:right w:val="single" w:sz="4" w:space="0" w:color="auto"/>
            </w:tcBorders>
            <w:shd w:val="clear" w:color="auto" w:fill="auto"/>
            <w:vAlign w:val="center"/>
            <w:hideMark/>
          </w:tcPr>
          <w:p w14:paraId="15724BA9"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21.152,86</w:t>
            </w:r>
          </w:p>
        </w:tc>
        <w:tc>
          <w:tcPr>
            <w:tcW w:w="488" w:type="pct"/>
            <w:tcBorders>
              <w:top w:val="nil"/>
              <w:left w:val="nil"/>
              <w:bottom w:val="single" w:sz="4" w:space="0" w:color="auto"/>
              <w:right w:val="single" w:sz="4" w:space="0" w:color="auto"/>
            </w:tcBorders>
            <w:shd w:val="clear" w:color="auto" w:fill="auto"/>
            <w:vAlign w:val="center"/>
            <w:hideMark/>
          </w:tcPr>
          <w:p w14:paraId="5CCD3F6D"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78,92</w:t>
            </w:r>
          </w:p>
        </w:tc>
        <w:tc>
          <w:tcPr>
            <w:tcW w:w="384" w:type="pct"/>
            <w:tcBorders>
              <w:top w:val="nil"/>
              <w:left w:val="nil"/>
              <w:bottom w:val="single" w:sz="4" w:space="0" w:color="auto"/>
              <w:right w:val="single" w:sz="4" w:space="0" w:color="auto"/>
            </w:tcBorders>
            <w:shd w:val="clear" w:color="auto" w:fill="auto"/>
            <w:vAlign w:val="center"/>
            <w:hideMark/>
          </w:tcPr>
          <w:p w14:paraId="490718CE"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125,25</w:t>
            </w:r>
          </w:p>
        </w:tc>
        <w:tc>
          <w:tcPr>
            <w:tcW w:w="388" w:type="pct"/>
            <w:tcBorders>
              <w:top w:val="nil"/>
              <w:left w:val="nil"/>
              <w:bottom w:val="single" w:sz="4" w:space="0" w:color="auto"/>
              <w:right w:val="single" w:sz="4" w:space="0" w:color="auto"/>
            </w:tcBorders>
            <w:shd w:val="clear" w:color="auto" w:fill="auto"/>
            <w:vAlign w:val="center"/>
            <w:hideMark/>
          </w:tcPr>
          <w:p w14:paraId="304F795E"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204,17</w:t>
            </w:r>
          </w:p>
        </w:tc>
        <w:tc>
          <w:tcPr>
            <w:tcW w:w="568" w:type="pct"/>
            <w:tcBorders>
              <w:top w:val="nil"/>
              <w:left w:val="nil"/>
              <w:bottom w:val="single" w:sz="4" w:space="0" w:color="auto"/>
              <w:right w:val="single" w:sz="4" w:space="0" w:color="auto"/>
            </w:tcBorders>
            <w:shd w:val="clear" w:color="auto" w:fill="auto"/>
            <w:vAlign w:val="center"/>
            <w:hideMark/>
          </w:tcPr>
          <w:p w14:paraId="73EFDF84" w14:textId="77777777" w:rsidR="00021A2F" w:rsidRPr="00BB1095" w:rsidRDefault="00021A2F" w:rsidP="00422FA3">
            <w:pPr>
              <w:spacing w:line="240" w:lineRule="auto"/>
              <w:jc w:val="center"/>
              <w:rPr>
                <w:rFonts w:ascii="Calibri" w:eastAsia="Times New Roman" w:hAnsi="Calibri" w:cs="Times New Roman"/>
                <w:b/>
                <w:bCs/>
                <w:sz w:val="18"/>
                <w:szCs w:val="18"/>
                <w:lang w:eastAsia="pt-BR"/>
              </w:rPr>
            </w:pPr>
            <w:r w:rsidRPr="00BB1095">
              <w:rPr>
                <w:rFonts w:ascii="Calibri" w:hAnsi="Calibri" w:eastAsia="Times New Roman" w:cs="Times New Roman"/>
                <w:b/>
                <w:bCs/>
                <w:sz w:val="18"/>
                <w:szCs w:val="18"/>
                <w:lang w:eastAsia="pt-BR"/>
              </w:rPr>
              <w:t>120.850,13</w:t>
            </w:r>
          </w:p>
        </w:tc>
      </w:tr>
    </w:tbl>
    <w:p w14:paraId="716F262E" w14:textId="77777777" w:rsidR="0089792F" w:rsidRPr="00BB1095" w:rsidRDefault="0089792F" w:rsidP="00422FA3">
      <w:pPr>
        <w:tabs>
          <w:tab w:val="left" w:pos="2410"/>
        </w:tabs>
        <w:jc w:val="both"/>
      </w:pPr>
    </w:p>
    <w:p w14:paraId="166A7379" w14:textId="5AAFE68C" w:rsidR="00987D66" w:rsidRPr="00BB1095" w:rsidRDefault="00115DBE" w:rsidP="00422FA3">
      <w:pPr>
        <w:tabs>
          <w:tab w:val="left" w:pos="2410"/>
        </w:tabs>
        <w:jc w:val="both"/>
      </w:pPr>
      <w:r w:rsidRPr="00BB1095">
        <w:t xml:space="preserve">Para a malha de </w:t>
      </w:r>
      <w:r w:rsidR="00680521" w:rsidRPr="00BB1095">
        <w:t>rodovias municipais do Estado de Minas Gerais, os d</w:t>
      </w:r>
      <w:r w:rsidR="00B70EE1" w:rsidRPr="00BB1095">
        <w:t xml:space="preserve">ados do Departamento de Estradas e Rodagem </w:t>
      </w:r>
      <w:r w:rsidR="00012375" w:rsidRPr="00BB1095">
        <w:t>do Estados de Minas Gerais (DER/MG)</w:t>
      </w:r>
      <w:r w:rsidR="00407BAC" w:rsidRPr="00BB1095">
        <w:rPr>
          <w:rStyle w:val="Refdenotaderodap"/>
        </w:rPr>
        <w:footnoteReference w:id="8"/>
      </w:r>
      <w:r w:rsidR="000801C6" w:rsidRPr="00BB1095">
        <w:t xml:space="preserve"> oriundos dos planos rodoviários municipais</w:t>
      </w:r>
      <w:r w:rsidR="00D9152E" w:rsidRPr="00BB1095">
        <w:t xml:space="preserve"> mostram que de um total</w:t>
      </w:r>
      <w:r w:rsidR="00714C0C" w:rsidRPr="00BB1095">
        <w:t xml:space="preserve"> (inclui </w:t>
      </w:r>
      <w:r w:rsidR="00F50A0B" w:rsidRPr="00BB1095">
        <w:t>712km planejados)</w:t>
      </w:r>
      <w:r w:rsidR="00D9152E" w:rsidRPr="00BB1095">
        <w:t xml:space="preserve"> de 240.571,90 </w:t>
      </w:r>
      <w:r w:rsidR="0089263E" w:rsidRPr="00BB1095">
        <w:t>quilômetros</w:t>
      </w:r>
      <w:r w:rsidR="00D9152E" w:rsidRPr="00BB1095">
        <w:t xml:space="preserve"> de rodovias </w:t>
      </w:r>
      <w:r w:rsidR="00C7276B" w:rsidRPr="00BB1095">
        <w:t>municipais</w:t>
      </w:r>
      <w:r w:rsidR="00741BAB" w:rsidRPr="00BB1095">
        <w:t>, mais de 95% são em leito natural.</w:t>
      </w:r>
    </w:p>
    <w:p w14:paraId="2507B61C" w14:textId="6FF738AE" w:rsidR="008A64C3" w:rsidRPr="00BB1095" w:rsidRDefault="008A64C3" w:rsidP="00422FA3">
      <w:pPr>
        <w:tabs>
          <w:tab w:val="left" w:pos="2410"/>
        </w:tabs>
        <w:jc w:val="both"/>
      </w:pPr>
      <w:r w:rsidRPr="00BB1095">
        <w:t xml:space="preserve">Ao segregar </w:t>
      </w:r>
      <w:r w:rsidR="00774321" w:rsidRPr="00BB1095">
        <w:t>os dados disponíveis por faixa de população</w:t>
      </w:r>
      <w:r w:rsidR="00680521" w:rsidRPr="00BB1095">
        <w:t xml:space="preserve">, obtido após </w:t>
      </w:r>
      <w:r w:rsidR="000A71EE" w:rsidRPr="00BB1095">
        <w:t>cruzamento com a estimativa de população do IBGE</w:t>
      </w:r>
      <w:r w:rsidR="00135089" w:rsidRPr="00BB1095">
        <w:rPr>
          <w:rStyle w:val="Refdenotaderodap"/>
        </w:rPr>
        <w:footnoteReference w:id="9"/>
      </w:r>
      <w:r w:rsidR="000A71EE" w:rsidRPr="00BB1095">
        <w:t>,</w:t>
      </w:r>
      <w:r w:rsidR="00774321" w:rsidRPr="00BB1095">
        <w:t xml:space="preserve"> </w:t>
      </w:r>
      <w:r w:rsidR="00B72D3F" w:rsidRPr="00BB1095">
        <w:t>é possível chegar aos seguintes resultados:</w:t>
      </w:r>
    </w:p>
    <w:p w14:paraId="421573DA" w14:textId="15779D1D" w:rsidR="00352154" w:rsidRPr="00BB1095" w:rsidRDefault="00DB4C04" w:rsidP="00422FA3">
      <w:pPr>
        <w:pStyle w:val="PargrafodaLista"/>
        <w:numPr>
          <w:ilvl w:val="0"/>
          <w:numId w:val="2"/>
        </w:numPr>
        <w:tabs>
          <w:tab w:val="left" w:pos="2410"/>
        </w:tabs>
        <w:jc w:val="both"/>
      </w:pPr>
      <w:r w:rsidRPr="00BB1095">
        <w:t>Municípios</w:t>
      </w:r>
      <w:r w:rsidR="00352154" w:rsidRPr="00BB1095">
        <w:t xml:space="preserve"> com menos de 20 mil habitantes</w:t>
      </w:r>
    </w:p>
    <w:p w14:paraId="01F7F4BB" w14:textId="0C7BA628" w:rsidR="00B72D3F" w:rsidRPr="00BB1095" w:rsidRDefault="00B72D3F" w:rsidP="00422FA3">
      <w:pPr>
        <w:pStyle w:val="PargrafodaLista"/>
        <w:tabs>
          <w:tab w:val="left" w:pos="2410"/>
        </w:tabs>
        <w:jc w:val="both"/>
      </w:pPr>
      <w:r w:rsidRPr="00BB1095">
        <w:t xml:space="preserve">- </w:t>
      </w:r>
      <w:r w:rsidR="00662861" w:rsidRPr="00BB1095">
        <w:t>666 municípios têm</w:t>
      </w:r>
      <w:r w:rsidR="00770BC7" w:rsidRPr="00BB1095">
        <w:t xml:space="preserve"> população variando entre </w:t>
      </w:r>
      <w:r w:rsidR="00CC1493" w:rsidRPr="00BB1095">
        <w:t>800 e 20 mil habitantes no Estado de Minas Gerais;</w:t>
      </w:r>
    </w:p>
    <w:p w14:paraId="6F3F909D" w14:textId="132E6D4F" w:rsidR="00CC1493" w:rsidRPr="00BB1095" w:rsidRDefault="00CC1493" w:rsidP="00422FA3">
      <w:pPr>
        <w:pStyle w:val="PargrafodaLista"/>
        <w:tabs>
          <w:tab w:val="left" w:pos="2410"/>
        </w:tabs>
        <w:jc w:val="both"/>
      </w:pPr>
      <w:r w:rsidRPr="00BB1095">
        <w:t xml:space="preserve">- </w:t>
      </w:r>
      <w:r w:rsidR="00E54C71" w:rsidRPr="00BB1095">
        <w:t xml:space="preserve">Possuem uma malha de 155.878,1 </w:t>
      </w:r>
      <w:r w:rsidR="00DB4C04" w:rsidRPr="00BB1095">
        <w:t>quilômetros</w:t>
      </w:r>
      <w:r w:rsidR="00E54C71" w:rsidRPr="00BB1095">
        <w:t>, sendo 149</w:t>
      </w:r>
      <w:r w:rsidR="00990F05" w:rsidRPr="00BB1095">
        <w:t>.759,4 km em leito natural (sem pavimento)</w:t>
      </w:r>
      <w:r w:rsidR="00495233" w:rsidRPr="00BB1095">
        <w:t>.</w:t>
      </w:r>
    </w:p>
    <w:p w14:paraId="4BE14B5F" w14:textId="3F8EB0B8" w:rsidR="00495233" w:rsidRPr="00BB1095" w:rsidRDefault="00DB4C04" w:rsidP="00422FA3">
      <w:pPr>
        <w:pStyle w:val="PargrafodaLista"/>
        <w:numPr>
          <w:ilvl w:val="0"/>
          <w:numId w:val="2"/>
        </w:numPr>
        <w:tabs>
          <w:tab w:val="left" w:pos="2410"/>
        </w:tabs>
        <w:jc w:val="both"/>
      </w:pPr>
      <w:r w:rsidRPr="00BB1095">
        <w:t>Municípios</w:t>
      </w:r>
      <w:r w:rsidR="00234065" w:rsidRPr="00BB1095">
        <w:t xml:space="preserve"> com população entre 20 mil e 50 mil habitantes</w:t>
      </w:r>
    </w:p>
    <w:p w14:paraId="0489B6D0" w14:textId="204372A8" w:rsidR="00234065" w:rsidRPr="00BB1095" w:rsidRDefault="00234065" w:rsidP="00422FA3">
      <w:pPr>
        <w:pStyle w:val="PargrafodaLista"/>
        <w:tabs>
          <w:tab w:val="left" w:pos="2410"/>
        </w:tabs>
        <w:jc w:val="both"/>
      </w:pPr>
      <w:r w:rsidRPr="00BB1095">
        <w:t xml:space="preserve">-115 </w:t>
      </w:r>
      <w:r w:rsidR="00DB4C04" w:rsidRPr="00BB1095">
        <w:t>municípios</w:t>
      </w:r>
      <w:r w:rsidR="007935EC" w:rsidRPr="00BB1095">
        <w:t>;</w:t>
      </w:r>
    </w:p>
    <w:p w14:paraId="6757BACD" w14:textId="79643C7A" w:rsidR="007935EC" w:rsidRPr="00BB1095" w:rsidRDefault="007935EC" w:rsidP="00422FA3">
      <w:pPr>
        <w:pStyle w:val="PargrafodaLista"/>
        <w:tabs>
          <w:tab w:val="left" w:pos="2410"/>
        </w:tabs>
        <w:jc w:val="both"/>
      </w:pPr>
      <w:r w:rsidRPr="00BB1095">
        <w:t>- Em uma malha total de 51.</w:t>
      </w:r>
      <w:r w:rsidR="00EA7392" w:rsidRPr="00BB1095">
        <w:t xml:space="preserve">343,4 km mais de </w:t>
      </w:r>
      <w:r w:rsidR="001F7B27" w:rsidRPr="00BB1095">
        <w:t>94% (48.488,90 km) é em leito natural.</w:t>
      </w:r>
    </w:p>
    <w:p w14:paraId="15710E15" w14:textId="5D108CC5" w:rsidR="001F7B27" w:rsidRPr="00BB1095" w:rsidRDefault="00DB4C04" w:rsidP="00422FA3">
      <w:pPr>
        <w:pStyle w:val="PargrafodaLista"/>
        <w:numPr>
          <w:ilvl w:val="0"/>
          <w:numId w:val="2"/>
        </w:numPr>
        <w:tabs>
          <w:tab w:val="left" w:pos="2410"/>
        </w:tabs>
        <w:jc w:val="both"/>
      </w:pPr>
      <w:r w:rsidRPr="00BB1095">
        <w:t>Municípios</w:t>
      </w:r>
      <w:r w:rsidR="001F7B27" w:rsidRPr="00BB1095">
        <w:t xml:space="preserve"> com mais de 50 mil habitantes</w:t>
      </w:r>
    </w:p>
    <w:p w14:paraId="56F3E159" w14:textId="2CC01708" w:rsidR="001F7B27" w:rsidRPr="00BB1095" w:rsidRDefault="001F7B27" w:rsidP="00422FA3">
      <w:pPr>
        <w:pStyle w:val="PargrafodaLista"/>
        <w:tabs>
          <w:tab w:val="left" w:pos="2410"/>
        </w:tabs>
        <w:jc w:val="both"/>
      </w:pPr>
      <w:r w:rsidRPr="00BB1095">
        <w:t>-</w:t>
      </w:r>
      <w:r w:rsidR="008446E2" w:rsidRPr="00BB1095">
        <w:t xml:space="preserve"> 68 </w:t>
      </w:r>
      <w:r w:rsidR="00DB4C04" w:rsidRPr="00BB1095">
        <w:t>municípios</w:t>
      </w:r>
      <w:r w:rsidR="008446E2" w:rsidRPr="00BB1095">
        <w:t>;</w:t>
      </w:r>
    </w:p>
    <w:p w14:paraId="381823AC" w14:textId="4669A007" w:rsidR="008446E2" w:rsidRPr="00BB1095" w:rsidRDefault="008446E2" w:rsidP="00422FA3">
      <w:pPr>
        <w:pStyle w:val="PargrafodaLista"/>
        <w:tabs>
          <w:tab w:val="left" w:pos="2410"/>
        </w:tabs>
        <w:jc w:val="both"/>
      </w:pPr>
      <w:r w:rsidRPr="00BB1095">
        <w:lastRenderedPageBreak/>
        <w:t>- As rodovias em leito natural somam 29.038</w:t>
      </w:r>
      <w:r w:rsidR="00F24F1B" w:rsidRPr="00BB1095">
        <w:t>,10 km de um total de 30.555,50 km.</w:t>
      </w:r>
    </w:p>
    <w:p w14:paraId="506FA0A9" w14:textId="76FDED99" w:rsidR="00741BAB" w:rsidRDefault="00DB4C04" w:rsidP="00422FA3">
      <w:pPr>
        <w:tabs>
          <w:tab w:val="left" w:pos="2410"/>
        </w:tabs>
        <w:jc w:val="both"/>
      </w:pPr>
      <w:r w:rsidRPr="00BB1095">
        <w:t>Apenas 4 municípios do Estado possuem</w:t>
      </w:r>
      <w:r w:rsidR="00B61BAF" w:rsidRPr="00BB1095">
        <w:t xml:space="preserve"> mais de 500 mil habitantes.</w:t>
      </w:r>
    </w:p>
    <w:p w14:paraId="069106DD" w14:textId="7A627F61" w:rsidR="007F7EA6" w:rsidRDefault="00E817D8" w:rsidP="00903158">
      <w:pPr>
        <w:tabs>
          <w:tab w:val="left" w:pos="2410"/>
        </w:tabs>
        <w:jc w:val="both"/>
      </w:pPr>
      <w:r>
        <w:t>O Instituto Brasileiro de Geografia e Estatística (IBGE) tem um estudo intitulado “</w:t>
      </w:r>
      <w:r w:rsidR="007C3C1E">
        <w:t>Características</w:t>
      </w:r>
      <w:r>
        <w:t xml:space="preserve"> </w:t>
      </w:r>
      <w:r w:rsidR="007C3C1E">
        <w:t>Urbanas do Entorno dos Domicílios”</w:t>
      </w:r>
      <w:r w:rsidR="00375A23">
        <w:rPr>
          <w:rStyle w:val="Refdenotaderodap"/>
        </w:rPr>
        <w:footnoteReference w:id="10"/>
      </w:r>
      <w:r w:rsidR="007C3C1E">
        <w:t xml:space="preserve"> </w:t>
      </w:r>
      <w:r w:rsidR="0033513E">
        <w:t>no qual</w:t>
      </w:r>
      <w:r w:rsidR="00903158">
        <w:t xml:space="preserve"> descreve o ambiente </w:t>
      </w:r>
      <w:proofErr w:type="spellStart"/>
      <w:r w:rsidR="00903158">
        <w:t>intraurbano</w:t>
      </w:r>
      <w:proofErr w:type="spellEnd"/>
      <w:r w:rsidR="00903158">
        <w:t xml:space="preserve"> onde, em 2010, se localizava 84,4% da população do Brasil</w:t>
      </w:r>
      <w:r w:rsidR="00057CFF">
        <w:t xml:space="preserve"> e </w:t>
      </w:r>
      <w:r w:rsidR="00903158">
        <w:t>reflete as condições de circulação nas vias públicas, a infraestrutura</w:t>
      </w:r>
      <w:r w:rsidR="00057CFF">
        <w:t xml:space="preserve"> </w:t>
      </w:r>
      <w:r w:rsidR="00903158">
        <w:t>urbana disponível e o ambiente onde vivia esta população.</w:t>
      </w:r>
    </w:p>
    <w:p w14:paraId="2FBDA0E7" w14:textId="651C43E5" w:rsidR="003E0EAB" w:rsidRDefault="0031098C" w:rsidP="003E0EAB">
      <w:pPr>
        <w:tabs>
          <w:tab w:val="left" w:pos="2410"/>
        </w:tabs>
        <w:jc w:val="both"/>
      </w:pPr>
      <w:r>
        <w:t>A</w:t>
      </w:r>
      <w:r w:rsidR="003E0EAB">
        <w:t xml:space="preserve"> </w:t>
      </w:r>
      <w:r>
        <w:t>análise d</w:t>
      </w:r>
      <w:r w:rsidR="003E0EAB">
        <w:t xml:space="preserve">a distribuição das características do entorno por classe de tamanho de população dos municípios do </w:t>
      </w:r>
      <w:r>
        <w:t>p</w:t>
      </w:r>
      <w:r w:rsidR="003E0EAB">
        <w:t xml:space="preserve">aís </w:t>
      </w:r>
      <w:r>
        <w:t xml:space="preserve">mostra </w:t>
      </w:r>
      <w:r w:rsidR="003E0EAB">
        <w:t>que, de uma maneira geral, os municípios com mais de 1 000 000 de habitantes apresentaram percentuais mais altos de domicílios localizados em áreas com iluminação pública (97,1%), pavimentação das vias públicas (92,8%), meio-fio/guia (85,8%), calçada (82,9%), identificação do logradouro (79,9%) e rampa para cadeirante (8,6%). No outro extremo, os municípios com população até 20 000 habitantes, caracterizavam-se por baixas incidências em todas as variáveis do entorno dos domicílios relacionadas à dimensão circulação da população urbana.</w:t>
      </w:r>
    </w:p>
    <w:p w14:paraId="61CEBF88" w14:textId="09D9AD83" w:rsidR="00BF7DB5" w:rsidRDefault="00BF7DB5" w:rsidP="00DF0CC9">
      <w:pPr>
        <w:pStyle w:val="Legenda"/>
        <w:keepNext/>
      </w:pPr>
      <w:r>
        <w:t xml:space="preserve">Tabela </w:t>
      </w:r>
      <w:fldSimple w:instr=" SEQ Tabela \* ARABIC ">
        <w:r>
          <w:rPr>
            <w:noProof/>
          </w:rPr>
          <w:t>2</w:t>
        </w:r>
      </w:fldSimple>
      <w:r w:rsidR="00DF0CC9">
        <w:t xml:space="preserve">. Percentual de domicílios particulares permanentes </w:t>
      </w:r>
      <w:proofErr w:type="spellStart"/>
      <w:r w:rsidR="00DF0CC9">
        <w:t>urbanos,por</w:t>
      </w:r>
      <w:proofErr w:type="spellEnd"/>
      <w:r w:rsidR="00DF0CC9">
        <w:t xml:space="preserve"> características do entorno dos domicílios, segundo as classes de tamanho da </w:t>
      </w:r>
      <w:r w:rsidR="00044FD5">
        <w:t>população dos municípios</w:t>
      </w:r>
    </w:p>
    <w:tbl>
      <w:tblPr>
        <w:tblStyle w:val="Tabelacomgrade"/>
        <w:tblW w:w="0" w:type="auto"/>
        <w:tblLayout w:type="fixed"/>
        <w:tblLook w:val="04A0" w:firstRow="1" w:lastRow="0" w:firstColumn="1" w:lastColumn="0" w:noHBand="0" w:noVBand="1"/>
      </w:tblPr>
      <w:tblGrid>
        <w:gridCol w:w="1980"/>
        <w:gridCol w:w="1276"/>
        <w:gridCol w:w="1134"/>
        <w:gridCol w:w="1275"/>
        <w:gridCol w:w="851"/>
        <w:gridCol w:w="850"/>
        <w:gridCol w:w="1128"/>
      </w:tblGrid>
      <w:tr w:rsidR="00280FA4" w:rsidRPr="00BF7DB5" w14:paraId="39C98BE5" w14:textId="77777777" w:rsidTr="00280FA4">
        <w:tc>
          <w:tcPr>
            <w:tcW w:w="1980" w:type="dxa"/>
          </w:tcPr>
          <w:p w14:paraId="6CCC553D" w14:textId="33170862" w:rsidR="00E33983" w:rsidRPr="00BF7DB5" w:rsidRDefault="005E12CF" w:rsidP="003E0EAB">
            <w:pPr>
              <w:tabs>
                <w:tab w:val="left" w:pos="2410"/>
              </w:tabs>
              <w:jc w:val="both"/>
              <w:rPr>
                <w:rFonts w:cstheme="minorHAnsi"/>
                <w:b/>
                <w:sz w:val="17"/>
                <w:szCs w:val="17"/>
              </w:rPr>
            </w:pPr>
            <w:r w:rsidRPr="00BF7DB5">
              <w:rPr>
                <w:rFonts w:cstheme="minorHAnsi"/>
                <w:b/>
                <w:sz w:val="17"/>
                <w:szCs w:val="17"/>
              </w:rPr>
              <w:t>Classes de tamanho da população dos municípios (habitantes)</w:t>
            </w:r>
          </w:p>
        </w:tc>
        <w:tc>
          <w:tcPr>
            <w:tcW w:w="1276" w:type="dxa"/>
          </w:tcPr>
          <w:p w14:paraId="4E8CDB11" w14:textId="77777777" w:rsidR="00E33983" w:rsidRPr="00BF7DB5" w:rsidRDefault="00FA2691" w:rsidP="00FA2691">
            <w:pPr>
              <w:tabs>
                <w:tab w:val="left" w:pos="2410"/>
              </w:tabs>
              <w:jc w:val="center"/>
              <w:rPr>
                <w:rFonts w:cstheme="minorHAnsi"/>
                <w:b/>
                <w:sz w:val="17"/>
                <w:szCs w:val="17"/>
              </w:rPr>
            </w:pPr>
            <w:r w:rsidRPr="00BF7DB5">
              <w:rPr>
                <w:rFonts w:cstheme="minorHAnsi"/>
                <w:b/>
                <w:sz w:val="17"/>
                <w:szCs w:val="17"/>
              </w:rPr>
              <w:t>Identificação do logradouro</w:t>
            </w:r>
          </w:p>
          <w:p w14:paraId="75EF06DC" w14:textId="4D0EB282" w:rsidR="00EC053A" w:rsidRPr="00BF7DB5" w:rsidRDefault="00EC053A" w:rsidP="00FA2691">
            <w:pPr>
              <w:tabs>
                <w:tab w:val="left" w:pos="2410"/>
              </w:tabs>
              <w:jc w:val="center"/>
              <w:rPr>
                <w:rFonts w:cstheme="minorHAnsi"/>
                <w:b/>
                <w:sz w:val="17"/>
                <w:szCs w:val="17"/>
              </w:rPr>
            </w:pPr>
            <w:r w:rsidRPr="00BF7DB5">
              <w:rPr>
                <w:rFonts w:cstheme="minorHAnsi"/>
                <w:b/>
                <w:sz w:val="17"/>
                <w:szCs w:val="17"/>
              </w:rPr>
              <w:t>(%)</w:t>
            </w:r>
          </w:p>
        </w:tc>
        <w:tc>
          <w:tcPr>
            <w:tcW w:w="1134" w:type="dxa"/>
          </w:tcPr>
          <w:p w14:paraId="6DE70FF1" w14:textId="7F761D12" w:rsidR="00E33983" w:rsidRPr="00BF7DB5" w:rsidRDefault="00C66E08" w:rsidP="00FA2691">
            <w:pPr>
              <w:tabs>
                <w:tab w:val="left" w:pos="2410"/>
              </w:tabs>
              <w:jc w:val="center"/>
              <w:rPr>
                <w:rFonts w:cstheme="minorHAnsi"/>
                <w:b/>
                <w:sz w:val="17"/>
                <w:szCs w:val="17"/>
              </w:rPr>
            </w:pPr>
            <w:r w:rsidRPr="00BF7DB5">
              <w:rPr>
                <w:rFonts w:cstheme="minorHAnsi"/>
                <w:b/>
                <w:sz w:val="17"/>
                <w:szCs w:val="17"/>
              </w:rPr>
              <w:t>Iluminação pública</w:t>
            </w:r>
            <w:r w:rsidR="00EC053A" w:rsidRPr="00BF7DB5">
              <w:rPr>
                <w:rFonts w:cstheme="minorHAnsi"/>
                <w:b/>
                <w:sz w:val="17"/>
                <w:szCs w:val="17"/>
              </w:rPr>
              <w:t xml:space="preserve"> (%)</w:t>
            </w:r>
          </w:p>
        </w:tc>
        <w:tc>
          <w:tcPr>
            <w:tcW w:w="1275" w:type="dxa"/>
          </w:tcPr>
          <w:p w14:paraId="545B91A7" w14:textId="2C7D7038" w:rsidR="00E33983" w:rsidRPr="00BF7DB5" w:rsidRDefault="00C66E08" w:rsidP="00FA2691">
            <w:pPr>
              <w:tabs>
                <w:tab w:val="left" w:pos="2410"/>
              </w:tabs>
              <w:jc w:val="center"/>
              <w:rPr>
                <w:rFonts w:cstheme="minorHAnsi"/>
                <w:b/>
                <w:sz w:val="17"/>
                <w:szCs w:val="17"/>
              </w:rPr>
            </w:pPr>
            <w:r w:rsidRPr="00BF7DB5">
              <w:rPr>
                <w:rFonts w:cstheme="minorHAnsi"/>
                <w:b/>
                <w:sz w:val="17"/>
                <w:szCs w:val="17"/>
              </w:rPr>
              <w:t>Pavimentação</w:t>
            </w:r>
            <w:r w:rsidR="00EC053A" w:rsidRPr="00BF7DB5">
              <w:rPr>
                <w:rFonts w:cstheme="minorHAnsi"/>
                <w:b/>
                <w:sz w:val="17"/>
                <w:szCs w:val="17"/>
              </w:rPr>
              <w:t xml:space="preserve"> (%)</w:t>
            </w:r>
          </w:p>
        </w:tc>
        <w:tc>
          <w:tcPr>
            <w:tcW w:w="851" w:type="dxa"/>
          </w:tcPr>
          <w:p w14:paraId="57EF8C4F" w14:textId="32D056E3" w:rsidR="00E33983" w:rsidRPr="00BF7DB5" w:rsidRDefault="00C66E08" w:rsidP="00FA2691">
            <w:pPr>
              <w:tabs>
                <w:tab w:val="left" w:pos="2410"/>
              </w:tabs>
              <w:jc w:val="center"/>
              <w:rPr>
                <w:rFonts w:cstheme="minorHAnsi"/>
                <w:b/>
                <w:sz w:val="17"/>
                <w:szCs w:val="17"/>
              </w:rPr>
            </w:pPr>
            <w:r w:rsidRPr="00BF7DB5">
              <w:rPr>
                <w:rFonts w:cstheme="minorHAnsi"/>
                <w:b/>
                <w:sz w:val="17"/>
                <w:szCs w:val="17"/>
              </w:rPr>
              <w:t>Meio-fio/ guia</w:t>
            </w:r>
            <w:r w:rsidR="00EC053A" w:rsidRPr="00BF7DB5">
              <w:rPr>
                <w:rFonts w:cstheme="minorHAnsi"/>
                <w:b/>
                <w:sz w:val="17"/>
                <w:szCs w:val="17"/>
              </w:rPr>
              <w:t xml:space="preserve"> (%)</w:t>
            </w:r>
          </w:p>
        </w:tc>
        <w:tc>
          <w:tcPr>
            <w:tcW w:w="850" w:type="dxa"/>
          </w:tcPr>
          <w:p w14:paraId="1BE687F8" w14:textId="4BD79407" w:rsidR="00E33983" w:rsidRPr="00BF7DB5" w:rsidRDefault="00C66E08" w:rsidP="00FA2691">
            <w:pPr>
              <w:tabs>
                <w:tab w:val="left" w:pos="2410"/>
              </w:tabs>
              <w:jc w:val="center"/>
              <w:rPr>
                <w:rFonts w:cstheme="minorHAnsi"/>
                <w:b/>
                <w:sz w:val="17"/>
                <w:szCs w:val="17"/>
              </w:rPr>
            </w:pPr>
            <w:r w:rsidRPr="00BF7DB5">
              <w:rPr>
                <w:rFonts w:cstheme="minorHAnsi"/>
                <w:b/>
                <w:sz w:val="17"/>
                <w:szCs w:val="17"/>
              </w:rPr>
              <w:t>Calçada</w:t>
            </w:r>
            <w:r w:rsidR="00EC053A" w:rsidRPr="00BF7DB5">
              <w:rPr>
                <w:rFonts w:cstheme="minorHAnsi"/>
                <w:b/>
                <w:sz w:val="17"/>
                <w:szCs w:val="17"/>
              </w:rPr>
              <w:t xml:space="preserve"> (%)</w:t>
            </w:r>
          </w:p>
        </w:tc>
        <w:tc>
          <w:tcPr>
            <w:tcW w:w="1128" w:type="dxa"/>
          </w:tcPr>
          <w:p w14:paraId="75FB03B1" w14:textId="231A9D83" w:rsidR="00E33983" w:rsidRPr="00BF7DB5" w:rsidRDefault="00C66E08" w:rsidP="00FA2691">
            <w:pPr>
              <w:tabs>
                <w:tab w:val="left" w:pos="2410"/>
              </w:tabs>
              <w:jc w:val="center"/>
              <w:rPr>
                <w:rFonts w:cstheme="minorHAnsi"/>
                <w:b/>
                <w:sz w:val="17"/>
                <w:szCs w:val="17"/>
              </w:rPr>
            </w:pPr>
            <w:r w:rsidRPr="00BF7DB5">
              <w:rPr>
                <w:rFonts w:cstheme="minorHAnsi"/>
                <w:b/>
                <w:sz w:val="17"/>
                <w:szCs w:val="17"/>
              </w:rPr>
              <w:t>Rampa para cadeirante</w:t>
            </w:r>
            <w:r w:rsidR="00EC053A" w:rsidRPr="00BF7DB5">
              <w:rPr>
                <w:rFonts w:cstheme="minorHAnsi"/>
                <w:b/>
                <w:sz w:val="17"/>
                <w:szCs w:val="17"/>
              </w:rPr>
              <w:t xml:space="preserve"> (%)</w:t>
            </w:r>
          </w:p>
        </w:tc>
      </w:tr>
      <w:tr w:rsidR="00280FA4" w:rsidRPr="00BF7DB5" w14:paraId="3A0A724E" w14:textId="77777777" w:rsidTr="00280FA4">
        <w:tc>
          <w:tcPr>
            <w:tcW w:w="1980" w:type="dxa"/>
          </w:tcPr>
          <w:p w14:paraId="495BEED0" w14:textId="52257374" w:rsidR="00AC547E" w:rsidRPr="00BF7DB5" w:rsidRDefault="00474244" w:rsidP="003E0EAB">
            <w:pPr>
              <w:tabs>
                <w:tab w:val="left" w:pos="2410"/>
              </w:tabs>
              <w:jc w:val="both"/>
              <w:rPr>
                <w:rFonts w:cstheme="minorHAnsi"/>
                <w:b/>
                <w:sz w:val="18"/>
                <w:szCs w:val="18"/>
              </w:rPr>
            </w:pPr>
            <w:r w:rsidRPr="00BF7DB5">
              <w:rPr>
                <w:rFonts w:cstheme="minorHAnsi"/>
                <w:b/>
                <w:sz w:val="18"/>
                <w:szCs w:val="18"/>
              </w:rPr>
              <w:t>Brasil</w:t>
            </w:r>
          </w:p>
        </w:tc>
        <w:tc>
          <w:tcPr>
            <w:tcW w:w="1276" w:type="dxa"/>
          </w:tcPr>
          <w:p w14:paraId="66E5722F" w14:textId="5756CB61" w:rsidR="00AC547E" w:rsidRPr="00BF7DB5" w:rsidRDefault="008340E3" w:rsidP="00FA2691">
            <w:pPr>
              <w:tabs>
                <w:tab w:val="left" w:pos="2410"/>
              </w:tabs>
              <w:jc w:val="center"/>
              <w:rPr>
                <w:rFonts w:cstheme="minorHAnsi"/>
                <w:b/>
                <w:sz w:val="18"/>
                <w:szCs w:val="18"/>
              </w:rPr>
            </w:pPr>
            <w:r w:rsidRPr="00BF7DB5">
              <w:rPr>
                <w:rFonts w:cstheme="minorHAnsi"/>
                <w:b/>
                <w:sz w:val="18"/>
                <w:szCs w:val="18"/>
              </w:rPr>
              <w:t>60,5</w:t>
            </w:r>
          </w:p>
        </w:tc>
        <w:tc>
          <w:tcPr>
            <w:tcW w:w="1134" w:type="dxa"/>
          </w:tcPr>
          <w:p w14:paraId="0B5A6000" w14:textId="2DE49563" w:rsidR="00AC547E" w:rsidRPr="00BF7DB5" w:rsidRDefault="00D577EA" w:rsidP="00FA2691">
            <w:pPr>
              <w:tabs>
                <w:tab w:val="left" w:pos="2410"/>
              </w:tabs>
              <w:jc w:val="center"/>
              <w:rPr>
                <w:rFonts w:cstheme="minorHAnsi"/>
                <w:b/>
                <w:sz w:val="18"/>
                <w:szCs w:val="18"/>
              </w:rPr>
            </w:pPr>
            <w:r w:rsidRPr="00BF7DB5">
              <w:rPr>
                <w:rFonts w:cstheme="minorHAnsi"/>
                <w:b/>
                <w:sz w:val="18"/>
                <w:szCs w:val="18"/>
              </w:rPr>
              <w:t>96,3</w:t>
            </w:r>
          </w:p>
        </w:tc>
        <w:tc>
          <w:tcPr>
            <w:tcW w:w="1275" w:type="dxa"/>
          </w:tcPr>
          <w:p w14:paraId="25219B32" w14:textId="56D71E55" w:rsidR="00AC547E" w:rsidRPr="00BF7DB5" w:rsidRDefault="00D577EA" w:rsidP="00FA2691">
            <w:pPr>
              <w:tabs>
                <w:tab w:val="left" w:pos="2410"/>
              </w:tabs>
              <w:jc w:val="center"/>
              <w:rPr>
                <w:rFonts w:cstheme="minorHAnsi"/>
                <w:b/>
                <w:sz w:val="18"/>
                <w:szCs w:val="18"/>
              </w:rPr>
            </w:pPr>
            <w:r w:rsidRPr="00BF7DB5">
              <w:rPr>
                <w:rFonts w:cstheme="minorHAnsi"/>
                <w:b/>
                <w:sz w:val="18"/>
                <w:szCs w:val="18"/>
              </w:rPr>
              <w:t>81,7</w:t>
            </w:r>
          </w:p>
        </w:tc>
        <w:tc>
          <w:tcPr>
            <w:tcW w:w="851" w:type="dxa"/>
          </w:tcPr>
          <w:p w14:paraId="154B93AD" w14:textId="06F630A0" w:rsidR="00AC547E" w:rsidRPr="00BF7DB5" w:rsidRDefault="00FE2B4B" w:rsidP="00FA2691">
            <w:pPr>
              <w:tabs>
                <w:tab w:val="left" w:pos="2410"/>
              </w:tabs>
              <w:jc w:val="center"/>
              <w:rPr>
                <w:rFonts w:cstheme="minorHAnsi"/>
                <w:b/>
                <w:sz w:val="18"/>
                <w:szCs w:val="18"/>
              </w:rPr>
            </w:pPr>
            <w:r w:rsidRPr="00BF7DB5">
              <w:rPr>
                <w:rFonts w:cstheme="minorHAnsi"/>
                <w:b/>
                <w:sz w:val="18"/>
                <w:szCs w:val="18"/>
              </w:rPr>
              <w:t>77,0</w:t>
            </w:r>
          </w:p>
        </w:tc>
        <w:tc>
          <w:tcPr>
            <w:tcW w:w="850" w:type="dxa"/>
          </w:tcPr>
          <w:p w14:paraId="0F6D0468" w14:textId="5BF5665F" w:rsidR="00AC547E" w:rsidRPr="00BF7DB5" w:rsidRDefault="00FE2B4B" w:rsidP="00FA2691">
            <w:pPr>
              <w:tabs>
                <w:tab w:val="left" w:pos="2410"/>
              </w:tabs>
              <w:jc w:val="center"/>
              <w:rPr>
                <w:rFonts w:cstheme="minorHAnsi"/>
                <w:b/>
                <w:sz w:val="18"/>
                <w:szCs w:val="18"/>
              </w:rPr>
            </w:pPr>
            <w:r w:rsidRPr="00BF7DB5">
              <w:rPr>
                <w:rFonts w:cstheme="minorHAnsi"/>
                <w:b/>
                <w:sz w:val="18"/>
                <w:szCs w:val="18"/>
              </w:rPr>
              <w:t>69,0</w:t>
            </w:r>
          </w:p>
        </w:tc>
        <w:tc>
          <w:tcPr>
            <w:tcW w:w="1128" w:type="dxa"/>
          </w:tcPr>
          <w:p w14:paraId="644EB1DE" w14:textId="314FC0A2" w:rsidR="00AC547E" w:rsidRPr="00BF7DB5" w:rsidRDefault="000A19FB" w:rsidP="00FA2691">
            <w:pPr>
              <w:tabs>
                <w:tab w:val="left" w:pos="2410"/>
              </w:tabs>
              <w:jc w:val="center"/>
              <w:rPr>
                <w:rFonts w:cstheme="minorHAnsi"/>
                <w:b/>
                <w:sz w:val="18"/>
                <w:szCs w:val="18"/>
              </w:rPr>
            </w:pPr>
            <w:r w:rsidRPr="00BF7DB5">
              <w:rPr>
                <w:rFonts w:cstheme="minorHAnsi"/>
                <w:b/>
                <w:sz w:val="18"/>
                <w:szCs w:val="18"/>
              </w:rPr>
              <w:t>4,7</w:t>
            </w:r>
          </w:p>
        </w:tc>
      </w:tr>
      <w:tr w:rsidR="00280FA4" w:rsidRPr="00280FA4" w14:paraId="48A42689" w14:textId="77777777" w:rsidTr="00280FA4">
        <w:tc>
          <w:tcPr>
            <w:tcW w:w="1980" w:type="dxa"/>
          </w:tcPr>
          <w:p w14:paraId="2B148424" w14:textId="1E94CA65" w:rsidR="00AC547E" w:rsidRPr="00280FA4" w:rsidRDefault="00AC547E" w:rsidP="003E0EAB">
            <w:pPr>
              <w:tabs>
                <w:tab w:val="left" w:pos="2410"/>
              </w:tabs>
              <w:jc w:val="both"/>
              <w:rPr>
                <w:rFonts w:cstheme="minorHAnsi"/>
                <w:sz w:val="18"/>
                <w:szCs w:val="18"/>
              </w:rPr>
            </w:pPr>
            <w:r w:rsidRPr="00280FA4">
              <w:rPr>
                <w:rFonts w:cstheme="minorHAnsi"/>
                <w:sz w:val="18"/>
                <w:szCs w:val="18"/>
              </w:rPr>
              <w:t>Até 20.000</w:t>
            </w:r>
          </w:p>
        </w:tc>
        <w:tc>
          <w:tcPr>
            <w:tcW w:w="1276" w:type="dxa"/>
          </w:tcPr>
          <w:p w14:paraId="4D1E2DBF" w14:textId="20F4D70B" w:rsidR="00AC547E" w:rsidRPr="00280FA4" w:rsidRDefault="008340E3" w:rsidP="00FA2691">
            <w:pPr>
              <w:tabs>
                <w:tab w:val="left" w:pos="2410"/>
              </w:tabs>
              <w:jc w:val="center"/>
              <w:rPr>
                <w:rFonts w:cstheme="minorHAnsi"/>
                <w:sz w:val="18"/>
                <w:szCs w:val="18"/>
              </w:rPr>
            </w:pPr>
            <w:r w:rsidRPr="00280FA4">
              <w:rPr>
                <w:rFonts w:cstheme="minorHAnsi"/>
                <w:sz w:val="18"/>
                <w:szCs w:val="18"/>
              </w:rPr>
              <w:t>43,0</w:t>
            </w:r>
          </w:p>
        </w:tc>
        <w:tc>
          <w:tcPr>
            <w:tcW w:w="1134" w:type="dxa"/>
          </w:tcPr>
          <w:p w14:paraId="19CDDBF8" w14:textId="5AAFC0AC" w:rsidR="00AC547E" w:rsidRPr="00280FA4" w:rsidRDefault="00D577EA" w:rsidP="00FA2691">
            <w:pPr>
              <w:tabs>
                <w:tab w:val="left" w:pos="2410"/>
              </w:tabs>
              <w:jc w:val="center"/>
              <w:rPr>
                <w:rFonts w:cstheme="minorHAnsi"/>
                <w:sz w:val="18"/>
                <w:szCs w:val="18"/>
              </w:rPr>
            </w:pPr>
            <w:r w:rsidRPr="00280FA4">
              <w:rPr>
                <w:rFonts w:cstheme="minorHAnsi"/>
                <w:sz w:val="18"/>
                <w:szCs w:val="18"/>
              </w:rPr>
              <w:t>94,9</w:t>
            </w:r>
          </w:p>
        </w:tc>
        <w:tc>
          <w:tcPr>
            <w:tcW w:w="1275" w:type="dxa"/>
          </w:tcPr>
          <w:p w14:paraId="097C7BEF" w14:textId="6DDFBB28" w:rsidR="00AC547E" w:rsidRPr="00280FA4" w:rsidRDefault="00D577EA" w:rsidP="00FA2691">
            <w:pPr>
              <w:tabs>
                <w:tab w:val="left" w:pos="2410"/>
              </w:tabs>
              <w:jc w:val="center"/>
              <w:rPr>
                <w:rFonts w:cstheme="minorHAnsi"/>
                <w:sz w:val="18"/>
                <w:szCs w:val="18"/>
              </w:rPr>
            </w:pPr>
            <w:r w:rsidRPr="00280FA4">
              <w:rPr>
                <w:rFonts w:cstheme="minorHAnsi"/>
                <w:sz w:val="18"/>
                <w:szCs w:val="18"/>
              </w:rPr>
              <w:t>74,8</w:t>
            </w:r>
          </w:p>
        </w:tc>
        <w:tc>
          <w:tcPr>
            <w:tcW w:w="851" w:type="dxa"/>
          </w:tcPr>
          <w:p w14:paraId="07AB3434" w14:textId="00CEFD9B" w:rsidR="00AC547E" w:rsidRPr="00280FA4" w:rsidRDefault="00FE2B4B" w:rsidP="00FA2691">
            <w:pPr>
              <w:tabs>
                <w:tab w:val="left" w:pos="2410"/>
              </w:tabs>
              <w:jc w:val="center"/>
              <w:rPr>
                <w:rFonts w:cstheme="minorHAnsi"/>
                <w:sz w:val="18"/>
                <w:szCs w:val="18"/>
              </w:rPr>
            </w:pPr>
            <w:r w:rsidRPr="00280FA4">
              <w:rPr>
                <w:rFonts w:cstheme="minorHAnsi"/>
                <w:sz w:val="18"/>
                <w:szCs w:val="18"/>
              </w:rPr>
              <w:t>71,8</w:t>
            </w:r>
          </w:p>
        </w:tc>
        <w:tc>
          <w:tcPr>
            <w:tcW w:w="850" w:type="dxa"/>
          </w:tcPr>
          <w:p w14:paraId="4DFE6118" w14:textId="1F60FE37" w:rsidR="00AC547E" w:rsidRPr="00280FA4" w:rsidRDefault="007C3E0E" w:rsidP="00FA2691">
            <w:pPr>
              <w:tabs>
                <w:tab w:val="left" w:pos="2410"/>
              </w:tabs>
              <w:jc w:val="center"/>
              <w:rPr>
                <w:rFonts w:cstheme="minorHAnsi"/>
                <w:sz w:val="18"/>
                <w:szCs w:val="18"/>
              </w:rPr>
            </w:pPr>
            <w:r w:rsidRPr="00280FA4">
              <w:rPr>
                <w:rFonts w:cstheme="minorHAnsi"/>
                <w:sz w:val="18"/>
                <w:szCs w:val="18"/>
              </w:rPr>
              <w:t>53,2</w:t>
            </w:r>
          </w:p>
        </w:tc>
        <w:tc>
          <w:tcPr>
            <w:tcW w:w="1128" w:type="dxa"/>
          </w:tcPr>
          <w:p w14:paraId="32DFA405" w14:textId="5E09C66F" w:rsidR="00AC547E" w:rsidRPr="00280FA4" w:rsidRDefault="000A19FB" w:rsidP="00FA2691">
            <w:pPr>
              <w:tabs>
                <w:tab w:val="left" w:pos="2410"/>
              </w:tabs>
              <w:jc w:val="center"/>
              <w:rPr>
                <w:rFonts w:cstheme="minorHAnsi"/>
                <w:sz w:val="18"/>
                <w:szCs w:val="18"/>
              </w:rPr>
            </w:pPr>
            <w:r w:rsidRPr="00280FA4">
              <w:rPr>
                <w:rFonts w:cstheme="minorHAnsi"/>
                <w:sz w:val="18"/>
                <w:szCs w:val="18"/>
              </w:rPr>
              <w:t>2,7</w:t>
            </w:r>
          </w:p>
        </w:tc>
      </w:tr>
      <w:tr w:rsidR="00280FA4" w:rsidRPr="00280FA4" w14:paraId="3535C26A" w14:textId="77777777" w:rsidTr="00280FA4">
        <w:tc>
          <w:tcPr>
            <w:tcW w:w="1980" w:type="dxa"/>
          </w:tcPr>
          <w:p w14:paraId="0806841E" w14:textId="3DE604BC" w:rsidR="00AC547E" w:rsidRPr="00280FA4" w:rsidRDefault="00AC547E" w:rsidP="003E0EAB">
            <w:pPr>
              <w:tabs>
                <w:tab w:val="left" w:pos="2410"/>
              </w:tabs>
              <w:jc w:val="both"/>
              <w:rPr>
                <w:rFonts w:cstheme="minorHAnsi"/>
                <w:sz w:val="18"/>
                <w:szCs w:val="18"/>
              </w:rPr>
            </w:pPr>
            <w:r w:rsidRPr="00280FA4">
              <w:rPr>
                <w:rFonts w:cstheme="minorHAnsi"/>
                <w:sz w:val="18"/>
                <w:szCs w:val="18"/>
              </w:rPr>
              <w:t>De 20.001 a 50.000</w:t>
            </w:r>
          </w:p>
        </w:tc>
        <w:tc>
          <w:tcPr>
            <w:tcW w:w="1276" w:type="dxa"/>
          </w:tcPr>
          <w:p w14:paraId="7D071882" w14:textId="153DFF1D" w:rsidR="00AC547E" w:rsidRPr="00280FA4" w:rsidRDefault="0034545B" w:rsidP="00FA2691">
            <w:pPr>
              <w:tabs>
                <w:tab w:val="left" w:pos="2410"/>
              </w:tabs>
              <w:jc w:val="center"/>
              <w:rPr>
                <w:rFonts w:cstheme="minorHAnsi"/>
                <w:sz w:val="18"/>
                <w:szCs w:val="18"/>
              </w:rPr>
            </w:pPr>
            <w:r w:rsidRPr="00280FA4">
              <w:rPr>
                <w:rFonts w:cstheme="minorHAnsi"/>
                <w:sz w:val="18"/>
                <w:szCs w:val="18"/>
              </w:rPr>
              <w:t>45,1</w:t>
            </w:r>
          </w:p>
        </w:tc>
        <w:tc>
          <w:tcPr>
            <w:tcW w:w="1134" w:type="dxa"/>
          </w:tcPr>
          <w:p w14:paraId="14443A7A" w14:textId="1058C0E6" w:rsidR="00AC547E" w:rsidRPr="00280FA4" w:rsidRDefault="00D577EA" w:rsidP="00FA2691">
            <w:pPr>
              <w:tabs>
                <w:tab w:val="left" w:pos="2410"/>
              </w:tabs>
              <w:jc w:val="center"/>
              <w:rPr>
                <w:rFonts w:cstheme="minorHAnsi"/>
                <w:sz w:val="18"/>
                <w:szCs w:val="18"/>
              </w:rPr>
            </w:pPr>
            <w:r w:rsidRPr="00280FA4">
              <w:rPr>
                <w:rFonts w:cstheme="minorHAnsi"/>
                <w:sz w:val="18"/>
                <w:szCs w:val="18"/>
              </w:rPr>
              <w:t>95,2</w:t>
            </w:r>
          </w:p>
        </w:tc>
        <w:tc>
          <w:tcPr>
            <w:tcW w:w="1275" w:type="dxa"/>
          </w:tcPr>
          <w:p w14:paraId="1884088E" w14:textId="3C8CE719" w:rsidR="00AC547E" w:rsidRPr="00280FA4" w:rsidRDefault="0003727E" w:rsidP="00FA2691">
            <w:pPr>
              <w:tabs>
                <w:tab w:val="left" w:pos="2410"/>
              </w:tabs>
              <w:jc w:val="center"/>
              <w:rPr>
                <w:rFonts w:cstheme="minorHAnsi"/>
                <w:sz w:val="18"/>
                <w:szCs w:val="18"/>
              </w:rPr>
            </w:pPr>
            <w:r w:rsidRPr="00280FA4">
              <w:rPr>
                <w:rFonts w:cstheme="minorHAnsi"/>
                <w:sz w:val="18"/>
                <w:szCs w:val="18"/>
              </w:rPr>
              <w:t>74,0</w:t>
            </w:r>
          </w:p>
        </w:tc>
        <w:tc>
          <w:tcPr>
            <w:tcW w:w="851" w:type="dxa"/>
          </w:tcPr>
          <w:p w14:paraId="1C48E5D6" w14:textId="73229551" w:rsidR="00AC547E" w:rsidRPr="00280FA4" w:rsidRDefault="00FE2B4B" w:rsidP="00FA2691">
            <w:pPr>
              <w:tabs>
                <w:tab w:val="left" w:pos="2410"/>
              </w:tabs>
              <w:jc w:val="center"/>
              <w:rPr>
                <w:rFonts w:cstheme="minorHAnsi"/>
                <w:sz w:val="18"/>
                <w:szCs w:val="18"/>
              </w:rPr>
            </w:pPr>
            <w:r w:rsidRPr="00280FA4">
              <w:rPr>
                <w:rFonts w:cstheme="minorHAnsi"/>
                <w:sz w:val="18"/>
                <w:szCs w:val="18"/>
              </w:rPr>
              <w:t>69,8</w:t>
            </w:r>
          </w:p>
        </w:tc>
        <w:tc>
          <w:tcPr>
            <w:tcW w:w="850" w:type="dxa"/>
          </w:tcPr>
          <w:p w14:paraId="33A609B3" w14:textId="2C0F9BE0" w:rsidR="00AC547E" w:rsidRPr="00280FA4" w:rsidRDefault="007C3E0E" w:rsidP="00FA2691">
            <w:pPr>
              <w:tabs>
                <w:tab w:val="left" w:pos="2410"/>
              </w:tabs>
              <w:jc w:val="center"/>
              <w:rPr>
                <w:rFonts w:cstheme="minorHAnsi"/>
                <w:sz w:val="18"/>
                <w:szCs w:val="18"/>
              </w:rPr>
            </w:pPr>
            <w:r w:rsidRPr="00280FA4">
              <w:rPr>
                <w:rFonts w:cstheme="minorHAnsi"/>
                <w:sz w:val="18"/>
                <w:szCs w:val="18"/>
              </w:rPr>
              <w:t>57,8</w:t>
            </w:r>
          </w:p>
        </w:tc>
        <w:tc>
          <w:tcPr>
            <w:tcW w:w="1128" w:type="dxa"/>
          </w:tcPr>
          <w:p w14:paraId="03CEF265" w14:textId="36499D0C" w:rsidR="00AC547E" w:rsidRPr="00280FA4" w:rsidRDefault="000A19FB" w:rsidP="00FA2691">
            <w:pPr>
              <w:tabs>
                <w:tab w:val="left" w:pos="2410"/>
              </w:tabs>
              <w:jc w:val="center"/>
              <w:rPr>
                <w:rFonts w:cstheme="minorHAnsi"/>
                <w:sz w:val="18"/>
                <w:szCs w:val="18"/>
              </w:rPr>
            </w:pPr>
            <w:r w:rsidRPr="00280FA4">
              <w:rPr>
                <w:rFonts w:cstheme="minorHAnsi"/>
                <w:sz w:val="18"/>
                <w:szCs w:val="18"/>
              </w:rPr>
              <w:t>2,3</w:t>
            </w:r>
          </w:p>
        </w:tc>
      </w:tr>
      <w:tr w:rsidR="00280FA4" w:rsidRPr="00280FA4" w14:paraId="664DB810" w14:textId="77777777" w:rsidTr="00280FA4">
        <w:tc>
          <w:tcPr>
            <w:tcW w:w="1980" w:type="dxa"/>
          </w:tcPr>
          <w:p w14:paraId="0408ADEE" w14:textId="7E7F62ED" w:rsidR="00E33983" w:rsidRPr="00280FA4" w:rsidRDefault="00AC547E" w:rsidP="003E0EAB">
            <w:pPr>
              <w:tabs>
                <w:tab w:val="left" w:pos="2410"/>
              </w:tabs>
              <w:jc w:val="both"/>
              <w:rPr>
                <w:rFonts w:cstheme="minorHAnsi"/>
                <w:sz w:val="18"/>
                <w:szCs w:val="18"/>
              </w:rPr>
            </w:pPr>
            <w:r w:rsidRPr="00280FA4">
              <w:rPr>
                <w:rFonts w:cstheme="minorHAnsi"/>
                <w:sz w:val="18"/>
                <w:szCs w:val="18"/>
              </w:rPr>
              <w:t>De 50.001 a 100.000</w:t>
            </w:r>
          </w:p>
        </w:tc>
        <w:tc>
          <w:tcPr>
            <w:tcW w:w="1276" w:type="dxa"/>
          </w:tcPr>
          <w:p w14:paraId="5C053FDA" w14:textId="0585D7F9" w:rsidR="00E33983" w:rsidRPr="00280FA4" w:rsidRDefault="0034545B" w:rsidP="00FA2691">
            <w:pPr>
              <w:tabs>
                <w:tab w:val="left" w:pos="2410"/>
              </w:tabs>
              <w:jc w:val="center"/>
              <w:rPr>
                <w:rFonts w:cstheme="minorHAnsi"/>
                <w:sz w:val="18"/>
                <w:szCs w:val="18"/>
              </w:rPr>
            </w:pPr>
            <w:r w:rsidRPr="00280FA4">
              <w:rPr>
                <w:rFonts w:cstheme="minorHAnsi"/>
                <w:sz w:val="18"/>
                <w:szCs w:val="18"/>
              </w:rPr>
              <w:t>51,2</w:t>
            </w:r>
          </w:p>
        </w:tc>
        <w:tc>
          <w:tcPr>
            <w:tcW w:w="1134" w:type="dxa"/>
          </w:tcPr>
          <w:p w14:paraId="506F7778" w14:textId="7746EE5D" w:rsidR="00E33983" w:rsidRPr="00280FA4" w:rsidRDefault="00C74AAC" w:rsidP="00FA2691">
            <w:pPr>
              <w:tabs>
                <w:tab w:val="left" w:pos="2410"/>
              </w:tabs>
              <w:jc w:val="center"/>
              <w:rPr>
                <w:rFonts w:cstheme="minorHAnsi"/>
                <w:sz w:val="18"/>
                <w:szCs w:val="18"/>
              </w:rPr>
            </w:pPr>
            <w:r w:rsidRPr="00280FA4">
              <w:rPr>
                <w:rFonts w:cstheme="minorHAnsi"/>
                <w:sz w:val="18"/>
                <w:szCs w:val="18"/>
              </w:rPr>
              <w:t>95,9</w:t>
            </w:r>
          </w:p>
        </w:tc>
        <w:tc>
          <w:tcPr>
            <w:tcW w:w="1275" w:type="dxa"/>
          </w:tcPr>
          <w:p w14:paraId="5F47184C" w14:textId="5EE88D41" w:rsidR="00E33983" w:rsidRPr="00280FA4" w:rsidRDefault="0003727E" w:rsidP="00FA2691">
            <w:pPr>
              <w:tabs>
                <w:tab w:val="left" w:pos="2410"/>
              </w:tabs>
              <w:jc w:val="center"/>
              <w:rPr>
                <w:rFonts w:cstheme="minorHAnsi"/>
                <w:sz w:val="18"/>
                <w:szCs w:val="18"/>
              </w:rPr>
            </w:pPr>
            <w:r w:rsidRPr="00280FA4">
              <w:rPr>
                <w:rFonts w:cstheme="minorHAnsi"/>
                <w:sz w:val="18"/>
                <w:szCs w:val="18"/>
              </w:rPr>
              <w:t>74,8</w:t>
            </w:r>
          </w:p>
        </w:tc>
        <w:tc>
          <w:tcPr>
            <w:tcW w:w="851" w:type="dxa"/>
          </w:tcPr>
          <w:p w14:paraId="457C166B" w14:textId="07546333" w:rsidR="00E33983" w:rsidRPr="00280FA4" w:rsidRDefault="00FE2B4B" w:rsidP="00FA2691">
            <w:pPr>
              <w:tabs>
                <w:tab w:val="left" w:pos="2410"/>
              </w:tabs>
              <w:jc w:val="center"/>
              <w:rPr>
                <w:rFonts w:cstheme="minorHAnsi"/>
                <w:sz w:val="18"/>
                <w:szCs w:val="18"/>
              </w:rPr>
            </w:pPr>
            <w:r w:rsidRPr="00280FA4">
              <w:rPr>
                <w:rFonts w:cstheme="minorHAnsi"/>
                <w:sz w:val="18"/>
                <w:szCs w:val="18"/>
              </w:rPr>
              <w:t>70,6</w:t>
            </w:r>
          </w:p>
        </w:tc>
        <w:tc>
          <w:tcPr>
            <w:tcW w:w="850" w:type="dxa"/>
          </w:tcPr>
          <w:p w14:paraId="4474D58C" w14:textId="3FC1183D" w:rsidR="00E33983" w:rsidRPr="00280FA4" w:rsidRDefault="007C3E0E" w:rsidP="00FA2691">
            <w:pPr>
              <w:tabs>
                <w:tab w:val="left" w:pos="2410"/>
              </w:tabs>
              <w:jc w:val="center"/>
              <w:rPr>
                <w:rFonts w:cstheme="minorHAnsi"/>
                <w:sz w:val="18"/>
                <w:szCs w:val="18"/>
              </w:rPr>
            </w:pPr>
            <w:r w:rsidRPr="00280FA4">
              <w:rPr>
                <w:rFonts w:cstheme="minorHAnsi"/>
                <w:sz w:val="18"/>
                <w:szCs w:val="18"/>
              </w:rPr>
              <w:t>61,2</w:t>
            </w:r>
          </w:p>
        </w:tc>
        <w:tc>
          <w:tcPr>
            <w:tcW w:w="1128" w:type="dxa"/>
          </w:tcPr>
          <w:p w14:paraId="51312B0F" w14:textId="0F63EA87" w:rsidR="00E33983" w:rsidRPr="00280FA4" w:rsidRDefault="000A19FB" w:rsidP="00FA2691">
            <w:pPr>
              <w:tabs>
                <w:tab w:val="left" w:pos="2410"/>
              </w:tabs>
              <w:jc w:val="center"/>
              <w:rPr>
                <w:rFonts w:cstheme="minorHAnsi"/>
                <w:sz w:val="18"/>
                <w:szCs w:val="18"/>
              </w:rPr>
            </w:pPr>
            <w:r w:rsidRPr="00280FA4">
              <w:rPr>
                <w:rFonts w:cstheme="minorHAnsi"/>
                <w:sz w:val="18"/>
                <w:szCs w:val="18"/>
              </w:rPr>
              <w:t>2,1</w:t>
            </w:r>
          </w:p>
        </w:tc>
      </w:tr>
      <w:tr w:rsidR="00280FA4" w:rsidRPr="00280FA4" w14:paraId="0553D377" w14:textId="77777777" w:rsidTr="00280FA4">
        <w:tc>
          <w:tcPr>
            <w:tcW w:w="1980" w:type="dxa"/>
          </w:tcPr>
          <w:p w14:paraId="4E9B20F1" w14:textId="5FB76B87" w:rsidR="00E33983" w:rsidRPr="00280FA4" w:rsidRDefault="00E33983" w:rsidP="003E0EAB">
            <w:pPr>
              <w:tabs>
                <w:tab w:val="left" w:pos="2410"/>
              </w:tabs>
              <w:jc w:val="both"/>
              <w:rPr>
                <w:rFonts w:cstheme="minorHAnsi"/>
                <w:sz w:val="18"/>
                <w:szCs w:val="18"/>
              </w:rPr>
            </w:pPr>
            <w:r w:rsidRPr="00280FA4">
              <w:rPr>
                <w:rFonts w:cstheme="minorHAnsi"/>
                <w:sz w:val="18"/>
                <w:szCs w:val="18"/>
              </w:rPr>
              <w:t>De 100</w:t>
            </w:r>
            <w:r w:rsidR="00AC547E" w:rsidRPr="00280FA4">
              <w:rPr>
                <w:rFonts w:cstheme="minorHAnsi"/>
                <w:sz w:val="18"/>
                <w:szCs w:val="18"/>
              </w:rPr>
              <w:t>.</w:t>
            </w:r>
            <w:r w:rsidRPr="00280FA4">
              <w:rPr>
                <w:rFonts w:cstheme="minorHAnsi"/>
                <w:sz w:val="18"/>
                <w:szCs w:val="18"/>
              </w:rPr>
              <w:t>001 a 200</w:t>
            </w:r>
            <w:r w:rsidR="00AC547E" w:rsidRPr="00280FA4">
              <w:rPr>
                <w:rFonts w:cstheme="minorHAnsi"/>
                <w:sz w:val="18"/>
                <w:szCs w:val="18"/>
              </w:rPr>
              <w:t>.</w:t>
            </w:r>
            <w:r w:rsidRPr="00280FA4">
              <w:rPr>
                <w:rFonts w:cstheme="minorHAnsi"/>
                <w:sz w:val="18"/>
                <w:szCs w:val="18"/>
              </w:rPr>
              <w:t>000</w:t>
            </w:r>
          </w:p>
        </w:tc>
        <w:tc>
          <w:tcPr>
            <w:tcW w:w="1276" w:type="dxa"/>
          </w:tcPr>
          <w:p w14:paraId="304BA34E" w14:textId="2BDD7285" w:rsidR="00E33983" w:rsidRPr="00280FA4" w:rsidRDefault="0034545B" w:rsidP="00FA2691">
            <w:pPr>
              <w:tabs>
                <w:tab w:val="left" w:pos="2410"/>
              </w:tabs>
              <w:jc w:val="center"/>
              <w:rPr>
                <w:rFonts w:cstheme="minorHAnsi"/>
                <w:sz w:val="18"/>
                <w:szCs w:val="18"/>
              </w:rPr>
            </w:pPr>
            <w:r w:rsidRPr="00280FA4">
              <w:rPr>
                <w:rFonts w:cstheme="minorHAnsi"/>
                <w:sz w:val="18"/>
                <w:szCs w:val="18"/>
              </w:rPr>
              <w:t>58,0</w:t>
            </w:r>
          </w:p>
        </w:tc>
        <w:tc>
          <w:tcPr>
            <w:tcW w:w="1134" w:type="dxa"/>
          </w:tcPr>
          <w:p w14:paraId="60C4B46F" w14:textId="01391B36" w:rsidR="00E33983" w:rsidRPr="00280FA4" w:rsidRDefault="00C74AAC" w:rsidP="00FA2691">
            <w:pPr>
              <w:tabs>
                <w:tab w:val="left" w:pos="2410"/>
              </w:tabs>
              <w:jc w:val="center"/>
              <w:rPr>
                <w:rFonts w:cstheme="minorHAnsi"/>
                <w:sz w:val="18"/>
                <w:szCs w:val="18"/>
              </w:rPr>
            </w:pPr>
            <w:r w:rsidRPr="00280FA4">
              <w:rPr>
                <w:rFonts w:cstheme="minorHAnsi"/>
                <w:sz w:val="18"/>
                <w:szCs w:val="18"/>
              </w:rPr>
              <w:t>96,5</w:t>
            </w:r>
          </w:p>
        </w:tc>
        <w:tc>
          <w:tcPr>
            <w:tcW w:w="1275" w:type="dxa"/>
          </w:tcPr>
          <w:p w14:paraId="754B0301" w14:textId="4B77B93A" w:rsidR="00E33983" w:rsidRPr="00280FA4" w:rsidRDefault="0003727E" w:rsidP="00FA2691">
            <w:pPr>
              <w:tabs>
                <w:tab w:val="left" w:pos="2410"/>
              </w:tabs>
              <w:jc w:val="center"/>
              <w:rPr>
                <w:rFonts w:cstheme="minorHAnsi"/>
                <w:sz w:val="18"/>
                <w:szCs w:val="18"/>
              </w:rPr>
            </w:pPr>
            <w:r w:rsidRPr="00280FA4">
              <w:rPr>
                <w:rFonts w:cstheme="minorHAnsi"/>
                <w:sz w:val="18"/>
                <w:szCs w:val="18"/>
              </w:rPr>
              <w:t>78,5</w:t>
            </w:r>
          </w:p>
        </w:tc>
        <w:tc>
          <w:tcPr>
            <w:tcW w:w="851" w:type="dxa"/>
          </w:tcPr>
          <w:p w14:paraId="59BF20CB" w14:textId="31BE71B0" w:rsidR="00E33983" w:rsidRPr="00280FA4" w:rsidRDefault="00FE2B4B" w:rsidP="00FA2691">
            <w:pPr>
              <w:tabs>
                <w:tab w:val="left" w:pos="2410"/>
              </w:tabs>
              <w:jc w:val="center"/>
              <w:rPr>
                <w:rFonts w:cstheme="minorHAnsi"/>
                <w:sz w:val="18"/>
                <w:szCs w:val="18"/>
              </w:rPr>
            </w:pPr>
            <w:r w:rsidRPr="00280FA4">
              <w:rPr>
                <w:rFonts w:cstheme="minorHAnsi"/>
                <w:sz w:val="18"/>
                <w:szCs w:val="18"/>
              </w:rPr>
              <w:t>73,9</w:t>
            </w:r>
          </w:p>
        </w:tc>
        <w:tc>
          <w:tcPr>
            <w:tcW w:w="850" w:type="dxa"/>
          </w:tcPr>
          <w:p w14:paraId="1459E716" w14:textId="25263FFD" w:rsidR="00E33983" w:rsidRPr="00280FA4" w:rsidRDefault="007C3E0E" w:rsidP="00FA2691">
            <w:pPr>
              <w:tabs>
                <w:tab w:val="left" w:pos="2410"/>
              </w:tabs>
              <w:jc w:val="center"/>
              <w:rPr>
                <w:rFonts w:cstheme="minorHAnsi"/>
                <w:sz w:val="18"/>
                <w:szCs w:val="18"/>
              </w:rPr>
            </w:pPr>
            <w:r w:rsidRPr="00280FA4">
              <w:rPr>
                <w:rFonts w:cstheme="minorHAnsi"/>
                <w:sz w:val="18"/>
                <w:szCs w:val="18"/>
              </w:rPr>
              <w:t>64,9</w:t>
            </w:r>
          </w:p>
        </w:tc>
        <w:tc>
          <w:tcPr>
            <w:tcW w:w="1128" w:type="dxa"/>
          </w:tcPr>
          <w:p w14:paraId="5802FA94" w14:textId="2B81C466" w:rsidR="00E33983" w:rsidRPr="00280FA4" w:rsidRDefault="000A19FB" w:rsidP="00FA2691">
            <w:pPr>
              <w:tabs>
                <w:tab w:val="left" w:pos="2410"/>
              </w:tabs>
              <w:jc w:val="center"/>
              <w:rPr>
                <w:rFonts w:cstheme="minorHAnsi"/>
                <w:sz w:val="18"/>
                <w:szCs w:val="18"/>
              </w:rPr>
            </w:pPr>
            <w:r w:rsidRPr="00280FA4">
              <w:rPr>
                <w:rFonts w:cstheme="minorHAnsi"/>
                <w:sz w:val="18"/>
                <w:szCs w:val="18"/>
              </w:rPr>
              <w:t>3,1</w:t>
            </w:r>
          </w:p>
        </w:tc>
      </w:tr>
      <w:tr w:rsidR="00280FA4" w:rsidRPr="00280FA4" w14:paraId="32FAE231" w14:textId="77777777" w:rsidTr="00280FA4">
        <w:tc>
          <w:tcPr>
            <w:tcW w:w="1980" w:type="dxa"/>
          </w:tcPr>
          <w:p w14:paraId="7BE42B95" w14:textId="5B76BE17" w:rsidR="00E33983" w:rsidRPr="00280FA4" w:rsidRDefault="00E33983" w:rsidP="003E0EAB">
            <w:pPr>
              <w:tabs>
                <w:tab w:val="left" w:pos="2410"/>
              </w:tabs>
              <w:jc w:val="both"/>
              <w:rPr>
                <w:rFonts w:cstheme="minorHAnsi"/>
                <w:sz w:val="18"/>
                <w:szCs w:val="18"/>
              </w:rPr>
            </w:pPr>
            <w:r w:rsidRPr="00280FA4">
              <w:rPr>
                <w:rFonts w:cstheme="minorHAnsi"/>
                <w:sz w:val="18"/>
                <w:szCs w:val="18"/>
              </w:rPr>
              <w:t>De 200</w:t>
            </w:r>
            <w:r w:rsidR="00AC547E" w:rsidRPr="00280FA4">
              <w:rPr>
                <w:rFonts w:cstheme="minorHAnsi"/>
                <w:sz w:val="18"/>
                <w:szCs w:val="18"/>
              </w:rPr>
              <w:t>.</w:t>
            </w:r>
            <w:r w:rsidRPr="00280FA4">
              <w:rPr>
                <w:rFonts w:cstheme="minorHAnsi"/>
                <w:sz w:val="18"/>
                <w:szCs w:val="18"/>
              </w:rPr>
              <w:t>001 a 500</w:t>
            </w:r>
            <w:r w:rsidR="00AC547E" w:rsidRPr="00280FA4">
              <w:rPr>
                <w:rFonts w:cstheme="minorHAnsi"/>
                <w:sz w:val="18"/>
                <w:szCs w:val="18"/>
              </w:rPr>
              <w:t>.</w:t>
            </w:r>
            <w:r w:rsidRPr="00280FA4">
              <w:rPr>
                <w:rFonts w:cstheme="minorHAnsi"/>
                <w:sz w:val="18"/>
                <w:szCs w:val="18"/>
              </w:rPr>
              <w:t>000</w:t>
            </w:r>
          </w:p>
        </w:tc>
        <w:tc>
          <w:tcPr>
            <w:tcW w:w="1276" w:type="dxa"/>
          </w:tcPr>
          <w:p w14:paraId="7B68EB89" w14:textId="2BB4BA91" w:rsidR="00E33983" w:rsidRPr="00280FA4" w:rsidRDefault="0034545B" w:rsidP="00FA2691">
            <w:pPr>
              <w:tabs>
                <w:tab w:val="left" w:pos="2410"/>
              </w:tabs>
              <w:jc w:val="center"/>
              <w:rPr>
                <w:rFonts w:cstheme="minorHAnsi"/>
                <w:sz w:val="18"/>
                <w:szCs w:val="18"/>
              </w:rPr>
            </w:pPr>
            <w:r w:rsidRPr="00280FA4">
              <w:rPr>
                <w:rFonts w:cstheme="minorHAnsi"/>
                <w:sz w:val="18"/>
                <w:szCs w:val="18"/>
              </w:rPr>
              <w:t>62,9</w:t>
            </w:r>
          </w:p>
        </w:tc>
        <w:tc>
          <w:tcPr>
            <w:tcW w:w="1134" w:type="dxa"/>
          </w:tcPr>
          <w:p w14:paraId="0320E314" w14:textId="7743A73C" w:rsidR="00E33983" w:rsidRPr="00280FA4" w:rsidRDefault="00C74AAC" w:rsidP="00FA2691">
            <w:pPr>
              <w:tabs>
                <w:tab w:val="left" w:pos="2410"/>
              </w:tabs>
              <w:jc w:val="center"/>
              <w:rPr>
                <w:rFonts w:cstheme="minorHAnsi"/>
                <w:sz w:val="18"/>
                <w:szCs w:val="18"/>
              </w:rPr>
            </w:pPr>
            <w:r w:rsidRPr="00280FA4">
              <w:rPr>
                <w:rFonts w:cstheme="minorHAnsi"/>
                <w:sz w:val="18"/>
                <w:szCs w:val="18"/>
              </w:rPr>
              <w:t>96,9</w:t>
            </w:r>
          </w:p>
        </w:tc>
        <w:tc>
          <w:tcPr>
            <w:tcW w:w="1275" w:type="dxa"/>
          </w:tcPr>
          <w:p w14:paraId="1FB436EE" w14:textId="2543375D" w:rsidR="00E33983" w:rsidRPr="00280FA4" w:rsidRDefault="0003727E" w:rsidP="00FA2691">
            <w:pPr>
              <w:tabs>
                <w:tab w:val="left" w:pos="2410"/>
              </w:tabs>
              <w:jc w:val="center"/>
              <w:rPr>
                <w:rFonts w:cstheme="minorHAnsi"/>
                <w:sz w:val="18"/>
                <w:szCs w:val="18"/>
              </w:rPr>
            </w:pPr>
            <w:r w:rsidRPr="00280FA4">
              <w:rPr>
                <w:rFonts w:cstheme="minorHAnsi"/>
                <w:sz w:val="18"/>
                <w:szCs w:val="18"/>
              </w:rPr>
              <w:t>82,8</w:t>
            </w:r>
          </w:p>
        </w:tc>
        <w:tc>
          <w:tcPr>
            <w:tcW w:w="851" w:type="dxa"/>
          </w:tcPr>
          <w:p w14:paraId="5FAC18EF" w14:textId="29170BC0" w:rsidR="00E33983" w:rsidRPr="00280FA4" w:rsidRDefault="00FE2B4B" w:rsidP="00FA2691">
            <w:pPr>
              <w:tabs>
                <w:tab w:val="left" w:pos="2410"/>
              </w:tabs>
              <w:jc w:val="center"/>
              <w:rPr>
                <w:rFonts w:cstheme="minorHAnsi"/>
                <w:sz w:val="18"/>
                <w:szCs w:val="18"/>
              </w:rPr>
            </w:pPr>
            <w:r w:rsidRPr="00280FA4">
              <w:rPr>
                <w:rFonts w:cstheme="minorHAnsi"/>
                <w:sz w:val="18"/>
                <w:szCs w:val="18"/>
              </w:rPr>
              <w:t>77,9</w:t>
            </w:r>
          </w:p>
        </w:tc>
        <w:tc>
          <w:tcPr>
            <w:tcW w:w="850" w:type="dxa"/>
          </w:tcPr>
          <w:p w14:paraId="68457CD0" w14:textId="4A1852F8" w:rsidR="00E33983" w:rsidRPr="00280FA4" w:rsidRDefault="007C3E0E" w:rsidP="00FA2691">
            <w:pPr>
              <w:tabs>
                <w:tab w:val="left" w:pos="2410"/>
              </w:tabs>
              <w:jc w:val="center"/>
              <w:rPr>
                <w:rFonts w:cstheme="minorHAnsi"/>
                <w:sz w:val="18"/>
                <w:szCs w:val="18"/>
              </w:rPr>
            </w:pPr>
            <w:r w:rsidRPr="00280FA4">
              <w:rPr>
                <w:rFonts w:cstheme="minorHAnsi"/>
                <w:sz w:val="18"/>
                <w:szCs w:val="18"/>
              </w:rPr>
              <w:t>72,5</w:t>
            </w:r>
          </w:p>
        </w:tc>
        <w:tc>
          <w:tcPr>
            <w:tcW w:w="1128" w:type="dxa"/>
          </w:tcPr>
          <w:p w14:paraId="4CD2184B" w14:textId="7B7C8BF5" w:rsidR="00E33983" w:rsidRPr="00280FA4" w:rsidRDefault="000A19FB" w:rsidP="00FA2691">
            <w:pPr>
              <w:tabs>
                <w:tab w:val="left" w:pos="2410"/>
              </w:tabs>
              <w:jc w:val="center"/>
              <w:rPr>
                <w:rFonts w:cstheme="minorHAnsi"/>
                <w:sz w:val="18"/>
                <w:szCs w:val="18"/>
              </w:rPr>
            </w:pPr>
            <w:r w:rsidRPr="00280FA4">
              <w:rPr>
                <w:rFonts w:cstheme="minorHAnsi"/>
                <w:sz w:val="18"/>
                <w:szCs w:val="18"/>
              </w:rPr>
              <w:t>4,3</w:t>
            </w:r>
          </w:p>
        </w:tc>
      </w:tr>
      <w:tr w:rsidR="00280FA4" w:rsidRPr="00280FA4" w14:paraId="09B077B6" w14:textId="77777777" w:rsidTr="00280FA4">
        <w:tc>
          <w:tcPr>
            <w:tcW w:w="1980" w:type="dxa"/>
          </w:tcPr>
          <w:p w14:paraId="5DC44FAF" w14:textId="78871B82" w:rsidR="00E33983" w:rsidRPr="00280FA4" w:rsidRDefault="00E33983" w:rsidP="003E0EAB">
            <w:pPr>
              <w:tabs>
                <w:tab w:val="left" w:pos="2410"/>
              </w:tabs>
              <w:jc w:val="both"/>
              <w:rPr>
                <w:rFonts w:cstheme="minorHAnsi"/>
                <w:sz w:val="18"/>
                <w:szCs w:val="18"/>
              </w:rPr>
            </w:pPr>
            <w:r w:rsidRPr="00280FA4">
              <w:rPr>
                <w:rFonts w:cstheme="minorHAnsi"/>
                <w:sz w:val="18"/>
                <w:szCs w:val="18"/>
              </w:rPr>
              <w:t>De 500</w:t>
            </w:r>
            <w:r w:rsidR="00AC547E" w:rsidRPr="00280FA4">
              <w:rPr>
                <w:rFonts w:cstheme="minorHAnsi"/>
                <w:sz w:val="18"/>
                <w:szCs w:val="18"/>
              </w:rPr>
              <w:t>.</w:t>
            </w:r>
            <w:r w:rsidRPr="00280FA4">
              <w:rPr>
                <w:rFonts w:cstheme="minorHAnsi"/>
                <w:sz w:val="18"/>
                <w:szCs w:val="18"/>
              </w:rPr>
              <w:t>001 a 1</w:t>
            </w:r>
            <w:r w:rsidR="00AC547E" w:rsidRPr="00280FA4">
              <w:rPr>
                <w:rFonts w:cstheme="minorHAnsi"/>
                <w:sz w:val="18"/>
                <w:szCs w:val="18"/>
              </w:rPr>
              <w:t>.</w:t>
            </w:r>
            <w:r w:rsidRPr="00280FA4">
              <w:rPr>
                <w:rFonts w:cstheme="minorHAnsi"/>
                <w:sz w:val="18"/>
                <w:szCs w:val="18"/>
              </w:rPr>
              <w:t>000</w:t>
            </w:r>
            <w:r w:rsidR="00AC547E" w:rsidRPr="00280FA4">
              <w:rPr>
                <w:rFonts w:cstheme="minorHAnsi"/>
                <w:sz w:val="18"/>
                <w:szCs w:val="18"/>
              </w:rPr>
              <w:t>.</w:t>
            </w:r>
            <w:r w:rsidRPr="00280FA4">
              <w:rPr>
                <w:rFonts w:cstheme="minorHAnsi"/>
                <w:sz w:val="18"/>
                <w:szCs w:val="18"/>
              </w:rPr>
              <w:t>000</w:t>
            </w:r>
          </w:p>
        </w:tc>
        <w:tc>
          <w:tcPr>
            <w:tcW w:w="1276" w:type="dxa"/>
          </w:tcPr>
          <w:p w14:paraId="4F31DD44" w14:textId="5CE608DF" w:rsidR="00E33983" w:rsidRPr="00280FA4" w:rsidRDefault="0034545B" w:rsidP="00FA2691">
            <w:pPr>
              <w:tabs>
                <w:tab w:val="left" w:pos="2410"/>
              </w:tabs>
              <w:jc w:val="center"/>
              <w:rPr>
                <w:rFonts w:cstheme="minorHAnsi"/>
                <w:sz w:val="18"/>
                <w:szCs w:val="18"/>
              </w:rPr>
            </w:pPr>
            <w:r w:rsidRPr="00280FA4">
              <w:rPr>
                <w:rFonts w:cstheme="minorHAnsi"/>
                <w:sz w:val="18"/>
                <w:szCs w:val="18"/>
              </w:rPr>
              <w:t>65,6</w:t>
            </w:r>
          </w:p>
        </w:tc>
        <w:tc>
          <w:tcPr>
            <w:tcW w:w="1134" w:type="dxa"/>
          </w:tcPr>
          <w:p w14:paraId="47025ABC" w14:textId="226DDCE2" w:rsidR="00E33983" w:rsidRPr="00280FA4" w:rsidRDefault="00C74AAC" w:rsidP="00FA2691">
            <w:pPr>
              <w:tabs>
                <w:tab w:val="left" w:pos="2410"/>
              </w:tabs>
              <w:jc w:val="center"/>
              <w:rPr>
                <w:rFonts w:cstheme="minorHAnsi"/>
                <w:sz w:val="18"/>
                <w:szCs w:val="18"/>
              </w:rPr>
            </w:pPr>
            <w:r w:rsidRPr="00280FA4">
              <w:rPr>
                <w:rFonts w:cstheme="minorHAnsi"/>
                <w:sz w:val="18"/>
                <w:szCs w:val="18"/>
              </w:rPr>
              <w:t>97,1</w:t>
            </w:r>
          </w:p>
        </w:tc>
        <w:tc>
          <w:tcPr>
            <w:tcW w:w="1275" w:type="dxa"/>
          </w:tcPr>
          <w:p w14:paraId="405FC0C1" w14:textId="4F912F8B" w:rsidR="00E33983" w:rsidRPr="00280FA4" w:rsidRDefault="0003727E" w:rsidP="00FA2691">
            <w:pPr>
              <w:tabs>
                <w:tab w:val="left" w:pos="2410"/>
              </w:tabs>
              <w:jc w:val="center"/>
              <w:rPr>
                <w:rFonts w:cstheme="minorHAnsi"/>
                <w:sz w:val="18"/>
                <w:szCs w:val="18"/>
              </w:rPr>
            </w:pPr>
            <w:r w:rsidRPr="00280FA4">
              <w:rPr>
                <w:rFonts w:cstheme="minorHAnsi"/>
                <w:sz w:val="18"/>
                <w:szCs w:val="18"/>
              </w:rPr>
              <w:t>82,7</w:t>
            </w:r>
          </w:p>
        </w:tc>
        <w:tc>
          <w:tcPr>
            <w:tcW w:w="851" w:type="dxa"/>
          </w:tcPr>
          <w:p w14:paraId="34727984" w14:textId="0EDA31A8" w:rsidR="00E33983" w:rsidRPr="00280FA4" w:rsidRDefault="007C3E0E" w:rsidP="00FA2691">
            <w:pPr>
              <w:tabs>
                <w:tab w:val="left" w:pos="2410"/>
              </w:tabs>
              <w:jc w:val="center"/>
              <w:rPr>
                <w:rFonts w:cstheme="minorHAnsi"/>
                <w:sz w:val="18"/>
                <w:szCs w:val="18"/>
              </w:rPr>
            </w:pPr>
            <w:r w:rsidRPr="00280FA4">
              <w:rPr>
                <w:rFonts w:cstheme="minorHAnsi"/>
                <w:sz w:val="18"/>
                <w:szCs w:val="18"/>
              </w:rPr>
              <w:t>81,1</w:t>
            </w:r>
          </w:p>
        </w:tc>
        <w:tc>
          <w:tcPr>
            <w:tcW w:w="850" w:type="dxa"/>
          </w:tcPr>
          <w:p w14:paraId="26AC88C8" w14:textId="5BD2BDFC" w:rsidR="00E33983" w:rsidRPr="00280FA4" w:rsidRDefault="007C3E0E" w:rsidP="00FA2691">
            <w:pPr>
              <w:tabs>
                <w:tab w:val="left" w:pos="2410"/>
              </w:tabs>
              <w:jc w:val="center"/>
              <w:rPr>
                <w:rFonts w:cstheme="minorHAnsi"/>
                <w:sz w:val="18"/>
                <w:szCs w:val="18"/>
              </w:rPr>
            </w:pPr>
            <w:r w:rsidRPr="00280FA4">
              <w:rPr>
                <w:rFonts w:cstheme="minorHAnsi"/>
                <w:sz w:val="18"/>
                <w:szCs w:val="18"/>
              </w:rPr>
              <w:t>78,3</w:t>
            </w:r>
          </w:p>
        </w:tc>
        <w:tc>
          <w:tcPr>
            <w:tcW w:w="1128" w:type="dxa"/>
          </w:tcPr>
          <w:p w14:paraId="4408339A" w14:textId="0608288E" w:rsidR="00E33983" w:rsidRPr="00280FA4" w:rsidRDefault="000A19FB" w:rsidP="00FA2691">
            <w:pPr>
              <w:tabs>
                <w:tab w:val="left" w:pos="2410"/>
              </w:tabs>
              <w:jc w:val="center"/>
              <w:rPr>
                <w:rFonts w:cstheme="minorHAnsi"/>
                <w:sz w:val="18"/>
                <w:szCs w:val="18"/>
              </w:rPr>
            </w:pPr>
            <w:r w:rsidRPr="00280FA4">
              <w:rPr>
                <w:rFonts w:cstheme="minorHAnsi"/>
                <w:sz w:val="18"/>
                <w:szCs w:val="18"/>
              </w:rPr>
              <w:t>6,1</w:t>
            </w:r>
          </w:p>
        </w:tc>
      </w:tr>
      <w:tr w:rsidR="00280FA4" w:rsidRPr="00280FA4" w14:paraId="0F95D0F4" w14:textId="77777777" w:rsidTr="00280FA4">
        <w:tc>
          <w:tcPr>
            <w:tcW w:w="1980" w:type="dxa"/>
          </w:tcPr>
          <w:p w14:paraId="51ED2FA6" w14:textId="5C6B20DA" w:rsidR="00E33983" w:rsidRPr="00280FA4" w:rsidRDefault="00E33983" w:rsidP="003E0EAB">
            <w:pPr>
              <w:tabs>
                <w:tab w:val="left" w:pos="2410"/>
              </w:tabs>
              <w:jc w:val="both"/>
              <w:rPr>
                <w:rFonts w:cstheme="minorHAnsi"/>
                <w:sz w:val="18"/>
                <w:szCs w:val="18"/>
              </w:rPr>
            </w:pPr>
            <w:r w:rsidRPr="00280FA4">
              <w:rPr>
                <w:rFonts w:cstheme="minorHAnsi"/>
                <w:sz w:val="18"/>
                <w:szCs w:val="18"/>
              </w:rPr>
              <w:t>Mais de 1</w:t>
            </w:r>
            <w:r w:rsidR="00AC547E" w:rsidRPr="00280FA4">
              <w:rPr>
                <w:rFonts w:cstheme="minorHAnsi"/>
                <w:sz w:val="18"/>
                <w:szCs w:val="18"/>
              </w:rPr>
              <w:t>.</w:t>
            </w:r>
            <w:r w:rsidRPr="00280FA4">
              <w:rPr>
                <w:rFonts w:cstheme="minorHAnsi"/>
                <w:sz w:val="18"/>
                <w:szCs w:val="18"/>
              </w:rPr>
              <w:t>000</w:t>
            </w:r>
            <w:r w:rsidR="00AC547E" w:rsidRPr="00280FA4">
              <w:rPr>
                <w:rFonts w:cstheme="minorHAnsi"/>
                <w:sz w:val="18"/>
                <w:szCs w:val="18"/>
              </w:rPr>
              <w:t>.</w:t>
            </w:r>
            <w:r w:rsidRPr="00280FA4">
              <w:rPr>
                <w:rFonts w:cstheme="minorHAnsi"/>
                <w:sz w:val="18"/>
                <w:szCs w:val="18"/>
              </w:rPr>
              <w:t>000</w:t>
            </w:r>
          </w:p>
        </w:tc>
        <w:tc>
          <w:tcPr>
            <w:tcW w:w="1276" w:type="dxa"/>
          </w:tcPr>
          <w:p w14:paraId="1349C56E" w14:textId="65792878" w:rsidR="00E33983" w:rsidRPr="00280FA4" w:rsidRDefault="0034545B" w:rsidP="00FA2691">
            <w:pPr>
              <w:tabs>
                <w:tab w:val="left" w:pos="2410"/>
              </w:tabs>
              <w:jc w:val="center"/>
              <w:rPr>
                <w:rFonts w:cstheme="minorHAnsi"/>
                <w:sz w:val="18"/>
                <w:szCs w:val="18"/>
              </w:rPr>
            </w:pPr>
            <w:r w:rsidRPr="00280FA4">
              <w:rPr>
                <w:rFonts w:cstheme="minorHAnsi"/>
                <w:sz w:val="18"/>
                <w:szCs w:val="18"/>
              </w:rPr>
              <w:t>79,9</w:t>
            </w:r>
          </w:p>
        </w:tc>
        <w:tc>
          <w:tcPr>
            <w:tcW w:w="1134" w:type="dxa"/>
          </w:tcPr>
          <w:p w14:paraId="1027C370" w14:textId="4676158F" w:rsidR="00E33983" w:rsidRPr="00280FA4" w:rsidRDefault="0034545B" w:rsidP="00FA2691">
            <w:pPr>
              <w:tabs>
                <w:tab w:val="left" w:pos="2410"/>
              </w:tabs>
              <w:jc w:val="center"/>
              <w:rPr>
                <w:rFonts w:cstheme="minorHAnsi"/>
                <w:sz w:val="18"/>
                <w:szCs w:val="18"/>
              </w:rPr>
            </w:pPr>
            <w:r w:rsidRPr="00280FA4">
              <w:rPr>
                <w:rFonts w:cstheme="minorHAnsi"/>
                <w:sz w:val="18"/>
                <w:szCs w:val="18"/>
              </w:rPr>
              <w:t>97,1</w:t>
            </w:r>
          </w:p>
        </w:tc>
        <w:tc>
          <w:tcPr>
            <w:tcW w:w="1275" w:type="dxa"/>
          </w:tcPr>
          <w:p w14:paraId="6081552F" w14:textId="555032A5" w:rsidR="00E33983" w:rsidRPr="00280FA4" w:rsidRDefault="0034545B" w:rsidP="00FA2691">
            <w:pPr>
              <w:tabs>
                <w:tab w:val="left" w:pos="2410"/>
              </w:tabs>
              <w:jc w:val="center"/>
              <w:rPr>
                <w:rFonts w:cstheme="minorHAnsi"/>
                <w:sz w:val="18"/>
                <w:szCs w:val="18"/>
              </w:rPr>
            </w:pPr>
            <w:r w:rsidRPr="00280FA4">
              <w:rPr>
                <w:rFonts w:cstheme="minorHAnsi"/>
                <w:sz w:val="18"/>
                <w:szCs w:val="18"/>
              </w:rPr>
              <w:t>92,8</w:t>
            </w:r>
          </w:p>
        </w:tc>
        <w:tc>
          <w:tcPr>
            <w:tcW w:w="851" w:type="dxa"/>
          </w:tcPr>
          <w:p w14:paraId="5CADE070" w14:textId="08CA6E9B" w:rsidR="00E33983" w:rsidRPr="00280FA4" w:rsidRDefault="00C74AAC" w:rsidP="00FA2691">
            <w:pPr>
              <w:tabs>
                <w:tab w:val="left" w:pos="2410"/>
              </w:tabs>
              <w:jc w:val="center"/>
              <w:rPr>
                <w:rFonts w:cstheme="minorHAnsi"/>
                <w:sz w:val="18"/>
                <w:szCs w:val="18"/>
              </w:rPr>
            </w:pPr>
            <w:r w:rsidRPr="00280FA4">
              <w:rPr>
                <w:rFonts w:cstheme="minorHAnsi"/>
                <w:sz w:val="18"/>
                <w:szCs w:val="18"/>
              </w:rPr>
              <w:t>85,8</w:t>
            </w:r>
          </w:p>
        </w:tc>
        <w:tc>
          <w:tcPr>
            <w:tcW w:w="850" w:type="dxa"/>
          </w:tcPr>
          <w:p w14:paraId="158805E7" w14:textId="780D6561" w:rsidR="00E33983" w:rsidRPr="00280FA4" w:rsidRDefault="00C74AAC" w:rsidP="00FA2691">
            <w:pPr>
              <w:tabs>
                <w:tab w:val="left" w:pos="2410"/>
              </w:tabs>
              <w:jc w:val="center"/>
              <w:rPr>
                <w:rFonts w:cstheme="minorHAnsi"/>
                <w:sz w:val="18"/>
                <w:szCs w:val="18"/>
              </w:rPr>
            </w:pPr>
            <w:r w:rsidRPr="00280FA4">
              <w:rPr>
                <w:rFonts w:cstheme="minorHAnsi"/>
                <w:sz w:val="18"/>
                <w:szCs w:val="18"/>
              </w:rPr>
              <w:t>82,9</w:t>
            </w:r>
          </w:p>
        </w:tc>
        <w:tc>
          <w:tcPr>
            <w:tcW w:w="1128" w:type="dxa"/>
          </w:tcPr>
          <w:p w14:paraId="1E5720E6" w14:textId="2D3545FF" w:rsidR="00E33983" w:rsidRPr="00280FA4" w:rsidRDefault="00C74AAC" w:rsidP="00FA2691">
            <w:pPr>
              <w:tabs>
                <w:tab w:val="left" w:pos="2410"/>
              </w:tabs>
              <w:jc w:val="center"/>
              <w:rPr>
                <w:rFonts w:cstheme="minorHAnsi"/>
                <w:sz w:val="18"/>
                <w:szCs w:val="18"/>
              </w:rPr>
            </w:pPr>
            <w:r w:rsidRPr="00280FA4">
              <w:rPr>
                <w:rFonts w:cstheme="minorHAnsi"/>
                <w:sz w:val="18"/>
                <w:szCs w:val="18"/>
              </w:rPr>
              <w:t>8,6</w:t>
            </w:r>
          </w:p>
        </w:tc>
      </w:tr>
    </w:tbl>
    <w:p w14:paraId="08658F85" w14:textId="2F2325AD" w:rsidR="00027ECA" w:rsidRPr="00756152" w:rsidRDefault="00044FD5" w:rsidP="003E0EAB">
      <w:pPr>
        <w:tabs>
          <w:tab w:val="left" w:pos="2410"/>
        </w:tabs>
        <w:jc w:val="both"/>
        <w:rPr>
          <w:sz w:val="18"/>
          <w:szCs w:val="18"/>
        </w:rPr>
      </w:pPr>
      <w:r w:rsidRPr="00756152">
        <w:rPr>
          <w:sz w:val="18"/>
          <w:szCs w:val="18"/>
        </w:rPr>
        <w:t>Fonte: IBGE, Censo Demográfico 2010.</w:t>
      </w:r>
    </w:p>
    <w:p w14:paraId="0FC2FA73" w14:textId="37147DE7" w:rsidR="007F55EA" w:rsidRPr="00BB1095" w:rsidRDefault="00500995" w:rsidP="00422FA3">
      <w:pPr>
        <w:tabs>
          <w:tab w:val="left" w:pos="2410"/>
        </w:tabs>
        <w:jc w:val="both"/>
      </w:pPr>
      <w:r w:rsidRPr="00BB1095">
        <w:t>O Banco do Brasil</w:t>
      </w:r>
      <w:r w:rsidR="00D055E5" w:rsidRPr="00BB1095">
        <w:t xml:space="preserve">, desde julho de 2017, iniciou uma linha de financiamento para os municípios </w:t>
      </w:r>
      <w:r w:rsidR="00E7347F" w:rsidRPr="00BB1095">
        <w:t xml:space="preserve">com recursos próprios e que contará com uma frente </w:t>
      </w:r>
      <w:r w:rsidR="000311E5" w:rsidRPr="00BB1095">
        <w:t>específica</w:t>
      </w:r>
      <w:bookmarkStart w:id="0" w:name="_GoBack"/>
      <w:bookmarkEnd w:id="0"/>
      <w:r w:rsidR="00E7347F" w:rsidRPr="00BB1095">
        <w:t xml:space="preserve"> para</w:t>
      </w:r>
      <w:r w:rsidR="0055138A" w:rsidRPr="00BB1095">
        <w:t xml:space="preserve"> o recurso do</w:t>
      </w:r>
      <w:r w:rsidR="00E7347F" w:rsidRPr="00BB1095">
        <w:t xml:space="preserve"> BID</w:t>
      </w:r>
      <w:r w:rsidR="00B54E74" w:rsidRPr="00BB1095">
        <w:t xml:space="preserve"> </w:t>
      </w:r>
      <w:r w:rsidR="0055138A" w:rsidRPr="00BB1095">
        <w:t>oriundo da</w:t>
      </w:r>
      <w:r w:rsidR="00B54E74" w:rsidRPr="00BB1095">
        <w:t xml:space="preserve"> operação BR-L1503. Com base nas operações já </w:t>
      </w:r>
      <w:r w:rsidR="00B9598A" w:rsidRPr="00BB1095">
        <w:t xml:space="preserve">aprovadas, é possível analisar a dinâmica dos pedidos. </w:t>
      </w:r>
      <w:r w:rsidR="005E2AF1" w:rsidRPr="00BB1095">
        <w:t xml:space="preserve">Os </w:t>
      </w:r>
      <w:r w:rsidR="00181802" w:rsidRPr="00BB1095">
        <w:t xml:space="preserve">dados mostram que há uma forte demanda </w:t>
      </w:r>
      <w:r w:rsidRPr="00BB1095">
        <w:t>reprimida</w:t>
      </w:r>
      <w:r w:rsidR="00B9598A" w:rsidRPr="00BB1095">
        <w:t xml:space="preserve"> para pavimentação, seja por meio de compra de equipamentos para execução pelo próprio município, seja por meio da contratação de obra.</w:t>
      </w:r>
    </w:p>
    <w:p w14:paraId="619EB3B6" w14:textId="696F67D8" w:rsidR="003026D7" w:rsidRPr="00BB1095" w:rsidRDefault="00AE6222" w:rsidP="00422FA3">
      <w:pPr>
        <w:tabs>
          <w:tab w:val="left" w:pos="2410"/>
        </w:tabs>
        <w:jc w:val="both"/>
      </w:pPr>
      <w:r w:rsidRPr="00BB1095">
        <w:t xml:space="preserve">Dos R$ 86.979.606,00 aprovados </w:t>
      </w:r>
      <w:r w:rsidR="00CE2E38" w:rsidRPr="00BB1095">
        <w:t>entre outubro de 2017 e</w:t>
      </w:r>
      <w:r w:rsidRPr="00BB1095">
        <w:t xml:space="preserve"> fevereiro de </w:t>
      </w:r>
      <w:r w:rsidR="00355B54" w:rsidRPr="00BB1095">
        <w:t>2018, mais</w:t>
      </w:r>
      <w:r w:rsidR="001B79CC" w:rsidRPr="00BB1095">
        <w:t xml:space="preserve"> de </w:t>
      </w:r>
      <w:r w:rsidR="00DE484B" w:rsidRPr="00BB1095">
        <w:t>43.9</w:t>
      </w:r>
      <w:r w:rsidR="001B79CC" w:rsidRPr="00BB1095">
        <w:t xml:space="preserve"> milhões</w:t>
      </w:r>
      <w:r w:rsidR="00DE484B" w:rsidRPr="00BB1095">
        <w:t xml:space="preserve"> foram destinados à obras de pavimentação</w:t>
      </w:r>
      <w:r w:rsidR="001B79CC" w:rsidRPr="00BB1095">
        <w:t xml:space="preserve"> e R$ 25.1 </w:t>
      </w:r>
      <w:r w:rsidR="005047A1" w:rsidRPr="00BB1095">
        <w:t>milhões</w:t>
      </w:r>
      <w:r w:rsidR="001B79CC" w:rsidRPr="00BB1095">
        <w:t xml:space="preserve"> para compra de equipamentos para pavimentação, conforme justificativas </w:t>
      </w:r>
      <w:r w:rsidR="005047A1" w:rsidRPr="00BB1095">
        <w:t>declaradas n</w:t>
      </w:r>
      <w:r w:rsidR="00F70E1A" w:rsidRPr="00BB1095">
        <w:t>o Sistema de Análise da Dívida Pública, Operações de Crédito e Garantias da União, Estados e Municípios (</w:t>
      </w:r>
      <w:r w:rsidR="005047A1" w:rsidRPr="00BB1095">
        <w:t>SADIPEM</w:t>
      </w:r>
      <w:r w:rsidR="00F70E1A" w:rsidRPr="00BB1095">
        <w:t>)</w:t>
      </w:r>
      <w:r w:rsidR="00355B54" w:rsidRPr="00BB1095">
        <w:rPr>
          <w:rStyle w:val="Refdenotaderodap"/>
        </w:rPr>
        <w:footnoteReference w:id="11"/>
      </w:r>
      <w:r w:rsidR="00F70E1A" w:rsidRPr="00BB1095">
        <w:t>.</w:t>
      </w:r>
    </w:p>
    <w:p w14:paraId="71EFA9D3" w14:textId="13CAF5C0" w:rsidR="005926E5" w:rsidRPr="00BB1095" w:rsidRDefault="00B95AA8" w:rsidP="00422FA3">
      <w:pPr>
        <w:tabs>
          <w:tab w:val="left" w:pos="2410"/>
        </w:tabs>
        <w:jc w:val="both"/>
      </w:pPr>
      <w:r w:rsidRPr="00BB1095">
        <w:t xml:space="preserve">Esses dados resultam em um valor médio mensal de </w:t>
      </w:r>
      <w:r w:rsidR="0055659E" w:rsidRPr="00BB1095">
        <w:t xml:space="preserve">R$ 8,8 milhões para obras de pavimentação e </w:t>
      </w:r>
      <w:r w:rsidR="00996827" w:rsidRPr="00BB1095">
        <w:t>de R$ 5,0 milhões para equipamentos para pavimentação.</w:t>
      </w:r>
      <w:r w:rsidR="00183999" w:rsidRPr="00BB1095">
        <w:t xml:space="preserve"> Ou seja, mais de R$ 13,8 milhões </w:t>
      </w:r>
      <w:r w:rsidR="003C2814" w:rsidRPr="00BB1095">
        <w:lastRenderedPageBreak/>
        <w:t xml:space="preserve">ao mês </w:t>
      </w:r>
      <w:r w:rsidR="00183999" w:rsidRPr="00BB1095">
        <w:t xml:space="preserve">de investimentos para melhoria </w:t>
      </w:r>
      <w:r w:rsidR="006B40B3" w:rsidRPr="00BB1095">
        <w:t>dos pavimentação de vias em leito natural ou recuperação de vias já existentes</w:t>
      </w:r>
      <w:r w:rsidR="003C2814" w:rsidRPr="00BB1095">
        <w:t xml:space="preserve"> está sendo aplicado.</w:t>
      </w:r>
    </w:p>
    <w:p w14:paraId="7BB3E4B6" w14:textId="3F5A1812" w:rsidR="005C49D7" w:rsidRPr="00BB1095" w:rsidRDefault="005C49D7" w:rsidP="00422FA3">
      <w:pPr>
        <w:tabs>
          <w:tab w:val="left" w:pos="2410"/>
        </w:tabs>
        <w:jc w:val="both"/>
      </w:pPr>
    </w:p>
    <w:p w14:paraId="7E5A516A" w14:textId="77777777" w:rsidR="005C49D7" w:rsidRPr="00BB1095" w:rsidRDefault="005C49D7" w:rsidP="00422FA3">
      <w:pPr>
        <w:tabs>
          <w:tab w:val="left" w:pos="2410"/>
        </w:tabs>
        <w:jc w:val="both"/>
        <w:sectPr w:rsidR="005C49D7" w:rsidRPr="00BB1095">
          <w:headerReference w:type="default" r:id="rId13"/>
          <w:pgSz w:w="11906" w:h="16838"/>
          <w:pgMar w:top="1417" w:right="1701" w:bottom="1417" w:left="1701" w:header="708" w:footer="708" w:gutter="0"/>
          <w:cols w:space="708"/>
          <w:docGrid w:linePitch="360"/>
        </w:sectPr>
      </w:pPr>
    </w:p>
    <w:p w14:paraId="438CF429" w14:textId="59A7A71D" w:rsidR="005E2AF1" w:rsidRPr="00BB1095" w:rsidRDefault="005E2AF1" w:rsidP="00422FA3">
      <w:pPr>
        <w:tabs>
          <w:tab w:val="left" w:pos="2410"/>
        </w:tabs>
        <w:jc w:val="both"/>
      </w:pPr>
    </w:p>
    <w:p w14:paraId="22F72943" w14:textId="77EF6E09" w:rsidR="00B9598A" w:rsidRPr="00BB1095" w:rsidRDefault="00B9598A" w:rsidP="00422FA3">
      <w:pPr>
        <w:tabs>
          <w:tab w:val="left" w:pos="2410"/>
        </w:tabs>
        <w:jc w:val="both"/>
      </w:pPr>
    </w:p>
    <w:p w14:paraId="1AD89AA3" w14:textId="77777777" w:rsidR="003816AB" w:rsidRDefault="00541433" w:rsidP="003816AB">
      <w:pPr>
        <w:keepNext/>
        <w:tabs>
          <w:tab w:val="left" w:pos="2410"/>
        </w:tabs>
        <w:jc w:val="both"/>
      </w:pPr>
      <w:r w:rsidRPr="00BB1095">
        <w:rPr>
          <w:noProof/>
        </w:rPr>
        <w:drawing>
          <wp:inline distT="0" distB="0" distL="0" distR="0" wp14:anchorId="17DFDC50" wp14:editId="426EBA31">
            <wp:extent cx="8853843" cy="4152900"/>
            <wp:effectExtent l="0" t="0" r="4445" b="0"/>
            <wp:docPr id="29" name="Image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8873508" cy="4162124"/>
                    </a:xfrm>
                    <a:prstGeom prst="rect">
                      <a:avLst/>
                    </a:prstGeom>
                    <a:noFill/>
                  </pic:spPr>
                </pic:pic>
              </a:graphicData>
            </a:graphic>
          </wp:inline>
        </w:drawing>
      </w:r>
    </w:p>
    <w:p w14:paraId="375D3672" w14:textId="7BB5090A" w:rsidR="00EE60BD" w:rsidRPr="00BB1095" w:rsidRDefault="003816AB" w:rsidP="003816AB">
      <w:pPr>
        <w:pStyle w:val="Legenda"/>
        <w:jc w:val="both"/>
      </w:pPr>
      <w:r>
        <w:t xml:space="preserve">Figura </w:t>
      </w:r>
      <w:fldSimple w:instr=" SEQ Figura \* ARABIC ">
        <w:r w:rsidR="005F18D5">
          <w:rPr>
            <w:noProof/>
          </w:rPr>
          <w:t>6</w:t>
        </w:r>
      </w:fldSimple>
      <w:r>
        <w:t xml:space="preserve">. Operações do Banco do Brasil com municípios (out/2017 a </w:t>
      </w:r>
      <w:proofErr w:type="spellStart"/>
      <w:r>
        <w:t>fev</w:t>
      </w:r>
      <w:proofErr w:type="spellEnd"/>
      <w:r>
        <w:t>/2018)</w:t>
      </w:r>
    </w:p>
    <w:p w14:paraId="409CBAD4" w14:textId="77777777" w:rsidR="007F55EA" w:rsidRPr="00BB1095" w:rsidRDefault="007F55EA" w:rsidP="00422FA3">
      <w:pPr>
        <w:tabs>
          <w:tab w:val="left" w:pos="2410"/>
        </w:tabs>
        <w:jc w:val="both"/>
        <w:sectPr w:rsidR="007F55EA" w:rsidRPr="00BB1095" w:rsidSect="007F55EA">
          <w:pgSz w:w="16838" w:h="11906" w:orient="landscape"/>
          <w:pgMar w:top="1701" w:right="1417" w:bottom="1701" w:left="1417" w:header="708" w:footer="708" w:gutter="0"/>
          <w:cols w:space="708"/>
          <w:docGrid w:linePitch="360"/>
        </w:sectPr>
      </w:pPr>
    </w:p>
    <w:p w14:paraId="3020A35D" w14:textId="46421751" w:rsidR="0009203D" w:rsidRPr="00BB1095" w:rsidRDefault="0009203D" w:rsidP="00422FA3">
      <w:pPr>
        <w:pStyle w:val="PargrafodaLista"/>
        <w:numPr>
          <w:ilvl w:val="1"/>
          <w:numId w:val="1"/>
        </w:numPr>
        <w:tabs>
          <w:tab w:val="left" w:pos="426"/>
        </w:tabs>
        <w:ind w:left="284" w:hanging="284"/>
        <w:jc w:val="both"/>
        <w:rPr>
          <w:b/>
        </w:rPr>
      </w:pPr>
      <w:r w:rsidRPr="00BB1095">
        <w:rPr>
          <w:b/>
        </w:rPr>
        <w:lastRenderedPageBreak/>
        <w:t>Transporte público</w:t>
      </w:r>
    </w:p>
    <w:p w14:paraId="266C3775" w14:textId="5E93C789" w:rsidR="008B04D4" w:rsidRPr="00BB1095" w:rsidRDefault="00E32754" w:rsidP="00422FA3">
      <w:pPr>
        <w:tabs>
          <w:tab w:val="left" w:pos="2410"/>
        </w:tabs>
        <w:jc w:val="both"/>
      </w:pPr>
      <w:r w:rsidRPr="00BB1095">
        <w:t xml:space="preserve">O </w:t>
      </w:r>
      <w:r w:rsidR="008F1B28" w:rsidRPr="00BB1095">
        <w:t>Sistema de Informações da Mobilidade Urbana da ANTP compreende a coleta e o tratamento de dados de transporte público e tráfego urbano dos municípios brasileiros com população superior a 60 mil habitantes</w:t>
      </w:r>
      <w:r w:rsidRPr="00BB1095">
        <w:t xml:space="preserve">. Normalmente esse corte por número de habitantes é feito por </w:t>
      </w:r>
      <w:r w:rsidR="00CA21A1" w:rsidRPr="00BB1095">
        <w:t>que a partir d</w:t>
      </w:r>
      <w:r w:rsidR="00EF1931" w:rsidRPr="00BB1095">
        <w:t>esse limite que os municípios costumam ter sistemas de transporte organizados.</w:t>
      </w:r>
    </w:p>
    <w:p w14:paraId="4DA046E6" w14:textId="2F4960F6" w:rsidR="007A41D5" w:rsidRPr="00BB1095" w:rsidRDefault="007A41D5" w:rsidP="00422FA3">
      <w:pPr>
        <w:tabs>
          <w:tab w:val="left" w:pos="2410"/>
        </w:tabs>
        <w:jc w:val="both"/>
      </w:pPr>
      <w:r w:rsidRPr="00BB1095">
        <w:t>O número de municípios com mais de 60 mil habitantes em 2014 era 525</w:t>
      </w:r>
      <w:r w:rsidR="006A19D0" w:rsidRPr="00BB1095">
        <w:rPr>
          <w:rStyle w:val="Refdenotaderodap"/>
        </w:rPr>
        <w:footnoteReference w:id="12"/>
      </w:r>
      <w:r w:rsidRPr="00BB1095">
        <w:t>. Neste relatório foi utilizado o número verificado em 2003, igual a 438, para permitir comparações com os anos anteriores do sistema de informação.</w:t>
      </w:r>
    </w:p>
    <w:p w14:paraId="2D19896C" w14:textId="5C8B6859" w:rsidR="00F97D5D" w:rsidRPr="00BB1095" w:rsidRDefault="00AC255A" w:rsidP="00422FA3">
      <w:pPr>
        <w:tabs>
          <w:tab w:val="left" w:pos="2410"/>
        </w:tabs>
        <w:jc w:val="both"/>
        <w:rPr>
          <w:i/>
        </w:rPr>
      </w:pPr>
      <w:r w:rsidRPr="00BB1095">
        <w:rPr>
          <w:i/>
        </w:rPr>
        <w:t xml:space="preserve">1.2.1 </w:t>
      </w:r>
      <w:r w:rsidR="00F97D5D" w:rsidRPr="00BB1095">
        <w:rPr>
          <w:i/>
        </w:rPr>
        <w:t>Mobilidade</w:t>
      </w:r>
      <w:r w:rsidRPr="00BB1095">
        <w:rPr>
          <w:i/>
        </w:rPr>
        <w:t xml:space="preserve"> urbana</w:t>
      </w:r>
    </w:p>
    <w:p w14:paraId="0EC65BB7" w14:textId="255419A6" w:rsidR="008B04D4" w:rsidRPr="00BB1095" w:rsidRDefault="007C0A5B" w:rsidP="00422FA3">
      <w:pPr>
        <w:tabs>
          <w:tab w:val="left" w:pos="2410"/>
        </w:tabs>
        <w:jc w:val="both"/>
      </w:pPr>
      <w:r w:rsidRPr="00BB1095">
        <w:t xml:space="preserve">A população do conjunto de municípios </w:t>
      </w:r>
      <w:r w:rsidR="00CE4A0F" w:rsidRPr="00BB1095">
        <w:t>analisados</w:t>
      </w:r>
      <w:r w:rsidRPr="00BB1095">
        <w:t xml:space="preserve"> fez, em 2014, 64,1 bilhões de viagens</w:t>
      </w:r>
      <w:r w:rsidR="00914CB4" w:rsidRPr="00BB1095">
        <w:t>, que</w:t>
      </w:r>
      <w:r w:rsidRPr="00BB1095">
        <w:t xml:space="preserve"> corresponde a cerca de 214 milhões de viagens por dia. As viagens a pé e em bicicleta foram a maioria (26,0 bilhões), seguidas pelo transporte individual motorizado – autos e motocicletas (19,9 bilhões) – e pelo transporte coletivo (18,2 bilhões)</w:t>
      </w:r>
      <w:r w:rsidR="00914CB4" w:rsidRPr="00BB1095">
        <w:t>.</w:t>
      </w:r>
    </w:p>
    <w:p w14:paraId="210BF312" w14:textId="341DE99B" w:rsidR="00AF160F" w:rsidRDefault="00AF160F" w:rsidP="00422FA3">
      <w:pPr>
        <w:keepNext/>
        <w:tabs>
          <w:tab w:val="left" w:pos="2410"/>
        </w:tabs>
        <w:jc w:val="both"/>
      </w:pPr>
    </w:p>
    <w:p w14:paraId="28AB200D" w14:textId="797B8F20" w:rsidR="00027B40" w:rsidRPr="00BB1095" w:rsidRDefault="00027B40" w:rsidP="00422FA3">
      <w:pPr>
        <w:keepNext/>
        <w:tabs>
          <w:tab w:val="left" w:pos="2410"/>
        </w:tabs>
        <w:jc w:val="both"/>
      </w:pPr>
      <w:r>
        <w:rPr>
          <w:noProof/>
        </w:rPr>
        <w:drawing>
          <wp:inline distT="0" distB="0" distL="0" distR="0" wp14:anchorId="142EBFF4" wp14:editId="77CAA4B7">
            <wp:extent cx="5400040" cy="3498215"/>
            <wp:effectExtent l="0" t="0" r="10160" b="6985"/>
            <wp:docPr id="22" name="Gráfico 22">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0EC3978" w14:textId="64A7769B" w:rsidR="00797092" w:rsidRPr="00BB1095" w:rsidRDefault="00AF160F" w:rsidP="00422FA3">
      <w:pPr>
        <w:pStyle w:val="Legenda"/>
        <w:spacing w:after="160"/>
        <w:jc w:val="both"/>
        <w:rPr>
          <w:color w:val="auto"/>
        </w:rPr>
      </w:pPr>
      <w:r w:rsidRPr="00BB1095">
        <w:rPr>
          <w:color w:val="auto"/>
        </w:rPr>
        <w:t xml:space="preserve">Figura </w:t>
      </w:r>
      <w:r w:rsidR="006D4E4D" w:rsidRPr="00BB1095">
        <w:rPr>
          <w:color w:val="auto"/>
        </w:rPr>
        <w:fldChar w:fldCharType="begin"/>
      </w:r>
      <w:r w:rsidR="006D4E4D" w:rsidRPr="00BB1095">
        <w:rPr>
          <w:color w:val="auto"/>
        </w:rPr>
        <w:instrText xml:space="preserve"> SEQ Figura \* ARABIC </w:instrText>
      </w:r>
      <w:r w:rsidR="006D4E4D" w:rsidRPr="00BB1095">
        <w:rPr>
          <w:color w:val="auto"/>
        </w:rPr>
        <w:fldChar w:fldCharType="separate"/>
      </w:r>
      <w:r w:rsidR="005F18D5">
        <w:rPr>
          <w:noProof/>
          <w:color w:val="auto"/>
        </w:rPr>
        <w:t>7</w:t>
      </w:r>
      <w:r w:rsidR="006D4E4D" w:rsidRPr="00BB1095">
        <w:rPr>
          <w:noProof/>
          <w:color w:val="auto"/>
        </w:rPr>
        <w:fldChar w:fldCharType="end"/>
      </w:r>
      <w:r w:rsidR="004F03A3" w:rsidRPr="00BB1095">
        <w:rPr>
          <w:color w:val="auto"/>
        </w:rPr>
        <w:t>. Mobilidade/dia por habitante (por porte e modal, 2014)</w:t>
      </w:r>
    </w:p>
    <w:p w14:paraId="09DCCD92" w14:textId="5D216C83" w:rsidR="00026839" w:rsidRPr="00BB1095" w:rsidRDefault="00026839" w:rsidP="00422FA3">
      <w:pPr>
        <w:tabs>
          <w:tab w:val="left" w:pos="2410"/>
        </w:tabs>
        <w:jc w:val="both"/>
      </w:pPr>
      <w:r w:rsidRPr="00BB1095">
        <w:t>TC = Transporte Coletivo (ônibus, trens e metrô); TI = Transporte Individual (automóvel e motocicleta); TNM = Transporte Não Motorizado (bicicleta e a pé).</w:t>
      </w:r>
    </w:p>
    <w:p w14:paraId="664CC776" w14:textId="77777777" w:rsidR="00AC255A" w:rsidRPr="00BB1095" w:rsidRDefault="00AC255A" w:rsidP="00422FA3">
      <w:pPr>
        <w:tabs>
          <w:tab w:val="left" w:pos="2410"/>
        </w:tabs>
        <w:jc w:val="both"/>
      </w:pPr>
    </w:p>
    <w:p w14:paraId="6BA8FFC5" w14:textId="6E163219" w:rsidR="00E26C8C" w:rsidRPr="00BB1095" w:rsidRDefault="00AC255A" w:rsidP="00422FA3">
      <w:pPr>
        <w:tabs>
          <w:tab w:val="left" w:pos="2410"/>
        </w:tabs>
        <w:jc w:val="both"/>
        <w:rPr>
          <w:i/>
        </w:rPr>
      </w:pPr>
      <w:r w:rsidRPr="00BB1095">
        <w:rPr>
          <w:i/>
        </w:rPr>
        <w:lastRenderedPageBreak/>
        <w:t xml:space="preserve">1.2.2 </w:t>
      </w:r>
      <w:r w:rsidR="00E26C8C" w:rsidRPr="00BB1095">
        <w:rPr>
          <w:i/>
        </w:rPr>
        <w:t xml:space="preserve">Divisão Modal </w:t>
      </w:r>
    </w:p>
    <w:p w14:paraId="3E61453E" w14:textId="77777777" w:rsidR="00E113DB" w:rsidRPr="00BB1095" w:rsidRDefault="00E113DB" w:rsidP="00422FA3">
      <w:pPr>
        <w:pStyle w:val="Default"/>
        <w:spacing w:after="160"/>
        <w:jc w:val="both"/>
        <w:rPr>
          <w:rFonts w:asciiTheme="minorHAnsi" w:hAnsiTheme="minorHAnsi"/>
          <w:color w:val="auto"/>
          <w:sz w:val="22"/>
          <w:szCs w:val="22"/>
        </w:rPr>
      </w:pPr>
    </w:p>
    <w:p w14:paraId="7930C42C" w14:textId="56510978" w:rsidR="009B4405" w:rsidRPr="00BB1095" w:rsidRDefault="009B4405" w:rsidP="00422FA3">
      <w:pPr>
        <w:pStyle w:val="Default"/>
        <w:spacing w:after="160"/>
        <w:jc w:val="both"/>
        <w:rPr>
          <w:rFonts w:asciiTheme="minorHAnsi" w:hAnsiTheme="minorHAnsi"/>
          <w:color w:val="auto"/>
          <w:sz w:val="22"/>
          <w:szCs w:val="22"/>
        </w:rPr>
      </w:pPr>
      <w:r w:rsidRPr="00BB1095">
        <w:rPr>
          <w:rFonts w:asciiTheme="minorHAnsi" w:hAnsiTheme="minorHAnsi"/>
          <w:color w:val="auto"/>
          <w:sz w:val="22"/>
          <w:szCs w:val="22"/>
        </w:rPr>
        <w:t xml:space="preserve">Quando as viagens são classificadas por porte dos municípios, percebe-se que o transporte público reduz consistentemente sua participação em função do tamanho da cidade, passando de 31 para 23% </w:t>
      </w:r>
      <w:r w:rsidR="001F5464" w:rsidRPr="00BB1095">
        <w:rPr>
          <w:rFonts w:asciiTheme="minorHAnsi" w:hAnsiTheme="minorHAnsi"/>
          <w:color w:val="auto"/>
          <w:sz w:val="22"/>
          <w:szCs w:val="22"/>
        </w:rPr>
        <w:t>d</w:t>
      </w:r>
      <w:r w:rsidRPr="00BB1095">
        <w:rPr>
          <w:rFonts w:asciiTheme="minorHAnsi" w:hAnsiTheme="minorHAnsi"/>
          <w:color w:val="auto"/>
          <w:sz w:val="22"/>
          <w:szCs w:val="22"/>
        </w:rPr>
        <w:t xml:space="preserve">os municípios maiores para os menores. O </w:t>
      </w:r>
      <w:r w:rsidR="001F5464" w:rsidRPr="00BB1095">
        <w:rPr>
          <w:rFonts w:asciiTheme="minorHAnsi" w:hAnsiTheme="minorHAnsi"/>
          <w:color w:val="auto"/>
          <w:sz w:val="22"/>
          <w:szCs w:val="22"/>
        </w:rPr>
        <w:t xml:space="preserve">mesmo ocorre com </w:t>
      </w:r>
      <w:r w:rsidRPr="00BB1095">
        <w:rPr>
          <w:rFonts w:asciiTheme="minorHAnsi" w:hAnsiTheme="minorHAnsi"/>
          <w:color w:val="auto"/>
          <w:sz w:val="22"/>
          <w:szCs w:val="22"/>
        </w:rPr>
        <w:t xml:space="preserve">o transporte individual (auto e moto), que passa de 33 para 24%. Por outro lado, a participação do TNM – Transporte Não Motorizado (bicicletas e a pé) eleva-se com a redução do tamanho do município, passando de 36 para 53%. </w:t>
      </w:r>
    </w:p>
    <w:p w14:paraId="436121B7" w14:textId="070DAE6B" w:rsidR="008C663D" w:rsidRDefault="008C663D" w:rsidP="00422FA3">
      <w:pPr>
        <w:tabs>
          <w:tab w:val="left" w:pos="2410"/>
        </w:tabs>
        <w:jc w:val="both"/>
      </w:pPr>
    </w:p>
    <w:p w14:paraId="32E8F8A4" w14:textId="218BBFAB" w:rsidR="00330E38" w:rsidRDefault="00330E38" w:rsidP="00422FA3">
      <w:pPr>
        <w:tabs>
          <w:tab w:val="left" w:pos="2410"/>
        </w:tabs>
        <w:jc w:val="both"/>
      </w:pPr>
      <w:r>
        <w:rPr>
          <w:noProof/>
        </w:rPr>
        <w:drawing>
          <wp:inline distT="0" distB="0" distL="0" distR="0" wp14:anchorId="0944BFAB" wp14:editId="708ABC41">
            <wp:extent cx="5400040" cy="3224530"/>
            <wp:effectExtent l="0" t="0" r="10160" b="13970"/>
            <wp:docPr id="24" name="Gráfico 24">
              <a:extLst xmlns:a="http://schemas.openxmlformats.org/drawingml/2006/main">
                <a:ext uri="{FF2B5EF4-FFF2-40B4-BE49-F238E27FC236}">
                  <a16:creationId xmlns:a16="http://schemas.microsoft.com/office/drawing/2014/main" id="{00000000-0008-0000-01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08C4823E" w14:textId="43440D32" w:rsidR="009B4405" w:rsidRPr="00BB1095" w:rsidRDefault="001F3CCA" w:rsidP="001F3CCA">
      <w:pPr>
        <w:pStyle w:val="Legenda"/>
        <w:jc w:val="both"/>
      </w:pPr>
      <w:r>
        <w:t xml:space="preserve">Figura </w:t>
      </w:r>
      <w:fldSimple w:instr=" SEQ Figura \* ARABIC ">
        <w:r w:rsidR="005F18D5">
          <w:rPr>
            <w:noProof/>
          </w:rPr>
          <w:t>8</w:t>
        </w:r>
      </w:fldSimple>
      <w:r w:rsidR="00473D5A">
        <w:t>. Divisão modal por porte de município (ANTP, 2016)</w:t>
      </w:r>
    </w:p>
    <w:p w14:paraId="433589D6" w14:textId="77777777" w:rsidR="00AC255A" w:rsidRPr="00BB1095" w:rsidRDefault="00AC255A" w:rsidP="00422FA3">
      <w:pPr>
        <w:tabs>
          <w:tab w:val="left" w:pos="2410"/>
        </w:tabs>
        <w:jc w:val="both"/>
      </w:pPr>
    </w:p>
    <w:p w14:paraId="4F8FA6DC" w14:textId="3705EF40" w:rsidR="00FA3213" w:rsidRPr="00BB1095" w:rsidRDefault="00AC255A" w:rsidP="00422FA3">
      <w:pPr>
        <w:tabs>
          <w:tab w:val="left" w:pos="2410"/>
        </w:tabs>
        <w:jc w:val="both"/>
        <w:rPr>
          <w:i/>
        </w:rPr>
      </w:pPr>
      <w:r w:rsidRPr="00BB1095">
        <w:rPr>
          <w:i/>
        </w:rPr>
        <w:t>1.2.</w:t>
      </w:r>
      <w:r w:rsidR="001F6DB8" w:rsidRPr="00BB1095">
        <w:rPr>
          <w:i/>
        </w:rPr>
        <w:t>3</w:t>
      </w:r>
      <w:r w:rsidRPr="00BB1095">
        <w:rPr>
          <w:i/>
        </w:rPr>
        <w:t xml:space="preserve"> </w:t>
      </w:r>
      <w:r w:rsidR="00FA3213" w:rsidRPr="00BB1095">
        <w:rPr>
          <w:i/>
        </w:rPr>
        <w:t xml:space="preserve">Distâncias percorridas pelas pessoas </w:t>
      </w:r>
    </w:p>
    <w:p w14:paraId="6FA82B47" w14:textId="26B96E78" w:rsidR="00FA3213" w:rsidRPr="00BB1095" w:rsidRDefault="002C3ADB" w:rsidP="00422FA3">
      <w:pPr>
        <w:pStyle w:val="Default"/>
        <w:spacing w:after="160"/>
        <w:jc w:val="both"/>
        <w:rPr>
          <w:rFonts w:asciiTheme="minorHAnsi" w:hAnsiTheme="minorHAnsi"/>
          <w:color w:val="auto"/>
          <w:sz w:val="22"/>
          <w:szCs w:val="22"/>
        </w:rPr>
      </w:pPr>
      <w:r>
        <w:rPr>
          <w:rFonts w:asciiTheme="minorHAnsi" w:hAnsiTheme="minorHAnsi"/>
          <w:color w:val="auto"/>
          <w:sz w:val="22"/>
          <w:szCs w:val="22"/>
        </w:rPr>
        <w:t>A</w:t>
      </w:r>
      <w:r w:rsidR="00FA3213" w:rsidRPr="00BB1095">
        <w:rPr>
          <w:rFonts w:asciiTheme="minorHAnsi" w:hAnsiTheme="minorHAnsi"/>
          <w:color w:val="auto"/>
          <w:sz w:val="22"/>
          <w:szCs w:val="22"/>
        </w:rPr>
        <w:t>s distâncias percorridas por habitante</w:t>
      </w:r>
      <w:r>
        <w:rPr>
          <w:rFonts w:asciiTheme="minorHAnsi" w:hAnsiTheme="minorHAnsi"/>
          <w:color w:val="auto"/>
          <w:sz w:val="22"/>
          <w:szCs w:val="22"/>
        </w:rPr>
        <w:t xml:space="preserve"> variam consideravelmente </w:t>
      </w:r>
      <w:r w:rsidR="00FA3213" w:rsidRPr="00BB1095">
        <w:rPr>
          <w:rFonts w:asciiTheme="minorHAnsi" w:hAnsiTheme="minorHAnsi"/>
          <w:color w:val="auto"/>
          <w:sz w:val="22"/>
          <w:szCs w:val="22"/>
        </w:rPr>
        <w:t xml:space="preserve">em função do porte do município, principalmente em relação às distâncias médias percorridas por transporte coletivo. </w:t>
      </w:r>
    </w:p>
    <w:p w14:paraId="6410E4E5" w14:textId="3EF5443C" w:rsidR="00FA3213" w:rsidRPr="00BB1095" w:rsidRDefault="002C3ADB" w:rsidP="00422FA3">
      <w:pPr>
        <w:tabs>
          <w:tab w:val="left" w:pos="2410"/>
        </w:tabs>
        <w:jc w:val="both"/>
      </w:pPr>
      <w:r>
        <w:t>N</w:t>
      </w:r>
      <w:r w:rsidR="00FA3213" w:rsidRPr="00BB1095">
        <w:t>os municípios de grande porte as pessoas percorrem</w:t>
      </w:r>
      <w:r>
        <w:t>, em média,</w:t>
      </w:r>
      <w:r w:rsidR="00FA3213" w:rsidRPr="00BB1095">
        <w:t xml:space="preserve"> 18,8 quilômetros por </w:t>
      </w:r>
      <w:r>
        <w:t>dia</w:t>
      </w:r>
      <w:r w:rsidR="00FA3213" w:rsidRPr="00BB1095">
        <w:t>, enquanto nos municípios de pequeno porte o valor é de apenas 5,0 quilômetros por habitante</w:t>
      </w:r>
      <w:r>
        <w:t>/dia</w:t>
      </w:r>
      <w:r w:rsidR="00FA3213" w:rsidRPr="00BB1095">
        <w:t>.</w:t>
      </w:r>
    </w:p>
    <w:p w14:paraId="782EB36C" w14:textId="678C25BE" w:rsidR="001F3CCA" w:rsidRDefault="001F3CCA" w:rsidP="001F3CCA">
      <w:pPr>
        <w:keepNext/>
        <w:tabs>
          <w:tab w:val="left" w:pos="2410"/>
        </w:tabs>
        <w:jc w:val="both"/>
      </w:pPr>
    </w:p>
    <w:p w14:paraId="1944C408" w14:textId="73730EF4" w:rsidR="007537D0" w:rsidRDefault="007537D0" w:rsidP="001F3CCA">
      <w:pPr>
        <w:keepNext/>
        <w:tabs>
          <w:tab w:val="left" w:pos="2410"/>
        </w:tabs>
        <w:jc w:val="both"/>
      </w:pPr>
      <w:r>
        <w:rPr>
          <w:noProof/>
        </w:rPr>
        <w:drawing>
          <wp:inline distT="0" distB="0" distL="0" distR="0" wp14:anchorId="2011AF03" wp14:editId="425A2043">
            <wp:extent cx="5400040" cy="3644265"/>
            <wp:effectExtent l="0" t="0" r="10160" b="13335"/>
            <wp:docPr id="1" name="Gráfico 1">
              <a:extLst xmlns:a="http://schemas.openxmlformats.org/drawingml/2006/main">
                <a:ext uri="{FF2B5EF4-FFF2-40B4-BE49-F238E27FC236}">
                  <a16:creationId xmlns:a16="http://schemas.microsoft.com/office/drawing/2014/main" id="{00000000-0008-0000-03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1352710" w14:textId="0B54046C" w:rsidR="00FA3213" w:rsidRPr="00BB1095" w:rsidRDefault="001F3CCA" w:rsidP="001F3CCA">
      <w:pPr>
        <w:pStyle w:val="Legenda"/>
        <w:jc w:val="both"/>
      </w:pPr>
      <w:r>
        <w:t xml:space="preserve">Figura </w:t>
      </w:r>
      <w:fldSimple w:instr=" SEQ Figura \* ARABIC ">
        <w:r w:rsidR="005F18D5">
          <w:rPr>
            <w:noProof/>
          </w:rPr>
          <w:t>9</w:t>
        </w:r>
      </w:fldSimple>
      <w:r w:rsidR="00473D5A">
        <w:t>. Distância percorrida pelas pessoas, por modo e porte do município (ANTP, 2016)</w:t>
      </w:r>
    </w:p>
    <w:p w14:paraId="39BDACC5" w14:textId="77777777" w:rsidR="00AC255A" w:rsidRPr="00BB1095" w:rsidRDefault="00AC255A" w:rsidP="00422FA3">
      <w:pPr>
        <w:tabs>
          <w:tab w:val="left" w:pos="2410"/>
        </w:tabs>
        <w:jc w:val="both"/>
      </w:pPr>
    </w:p>
    <w:p w14:paraId="5930E61B" w14:textId="2E7A881F" w:rsidR="00B27E6B" w:rsidRPr="00BB1095" w:rsidRDefault="00AC255A" w:rsidP="00422FA3">
      <w:pPr>
        <w:tabs>
          <w:tab w:val="left" w:pos="2410"/>
        </w:tabs>
        <w:jc w:val="both"/>
        <w:rPr>
          <w:i/>
        </w:rPr>
      </w:pPr>
      <w:r w:rsidRPr="00BB1095">
        <w:rPr>
          <w:i/>
        </w:rPr>
        <w:t>1.2.</w:t>
      </w:r>
      <w:r w:rsidR="001F6DB8" w:rsidRPr="00BB1095">
        <w:rPr>
          <w:i/>
        </w:rPr>
        <w:t>4</w:t>
      </w:r>
      <w:r w:rsidRPr="00BB1095">
        <w:rPr>
          <w:i/>
        </w:rPr>
        <w:t xml:space="preserve"> </w:t>
      </w:r>
      <w:r w:rsidR="00B27E6B" w:rsidRPr="00BB1095">
        <w:rPr>
          <w:i/>
        </w:rPr>
        <w:t xml:space="preserve">Tempo gasto pelas pessoas na circulação </w:t>
      </w:r>
    </w:p>
    <w:p w14:paraId="1A0C7750" w14:textId="1F257544" w:rsidR="00FA3213" w:rsidRPr="00BB1095" w:rsidRDefault="00B27E6B" w:rsidP="00422FA3">
      <w:pPr>
        <w:tabs>
          <w:tab w:val="left" w:pos="2410"/>
        </w:tabs>
        <w:jc w:val="both"/>
      </w:pPr>
      <w:r w:rsidRPr="00BB1095">
        <w:t xml:space="preserve">Os habitantes dos municípios com mais de 60 mil habitantes gastam, por ano, 22,8 bilhões de horas para deslocar-se. A maior parte do tempo é gasta nos veículos de transporte público (49%), seguido pelas viagens a pé (26%). </w:t>
      </w:r>
      <w:r w:rsidR="00FF7A1E">
        <w:t xml:space="preserve">Como o transporte público </w:t>
      </w:r>
      <w:r w:rsidR="00EE70F9">
        <w:t>realiza</w:t>
      </w:r>
      <w:r w:rsidRPr="00BB1095">
        <w:t xml:space="preserve"> 29% do total das viagens e consome 49% do total de tempo na mobilidade, </w:t>
      </w:r>
      <w:r w:rsidR="00EE70F9">
        <w:t>é possível afirmar que</w:t>
      </w:r>
      <w:r w:rsidRPr="00BB1095">
        <w:t xml:space="preserve"> o usuário deste modo está sujeito a tempos médios de viagem superiores.</w:t>
      </w:r>
    </w:p>
    <w:p w14:paraId="4354B0FB" w14:textId="2BB551B3" w:rsidR="001F3CCA" w:rsidRDefault="001F3CCA" w:rsidP="001F3CCA">
      <w:pPr>
        <w:keepNext/>
        <w:tabs>
          <w:tab w:val="left" w:pos="2410"/>
        </w:tabs>
        <w:jc w:val="both"/>
      </w:pPr>
    </w:p>
    <w:p w14:paraId="73CC3665" w14:textId="6850D1E7" w:rsidR="00690DE3" w:rsidRDefault="00690DE3" w:rsidP="001F3CCA">
      <w:pPr>
        <w:keepNext/>
        <w:tabs>
          <w:tab w:val="left" w:pos="2410"/>
        </w:tabs>
        <w:jc w:val="both"/>
      </w:pPr>
      <w:r>
        <w:rPr>
          <w:noProof/>
        </w:rPr>
        <w:drawing>
          <wp:inline distT="0" distB="0" distL="0" distR="0" wp14:anchorId="7F918772" wp14:editId="59FD8CD1">
            <wp:extent cx="5400040" cy="3276600"/>
            <wp:effectExtent l="0" t="0" r="10160" b="0"/>
            <wp:docPr id="28" name="Gráfico 28">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1F20CA92" w14:textId="1641C8E2" w:rsidR="00FA3213" w:rsidRPr="00BB1095" w:rsidRDefault="001F3CCA" w:rsidP="001F3CCA">
      <w:pPr>
        <w:pStyle w:val="Legenda"/>
        <w:jc w:val="both"/>
      </w:pPr>
      <w:r>
        <w:t xml:space="preserve">Figura </w:t>
      </w:r>
      <w:fldSimple w:instr=" SEQ Figura \* ARABIC ">
        <w:r w:rsidR="005F18D5">
          <w:rPr>
            <w:noProof/>
          </w:rPr>
          <w:t>10</w:t>
        </w:r>
      </w:fldSimple>
      <w:r w:rsidR="00473D5A">
        <w:t>. Tempo gasto por habitante, por porte do município e modo (ANTP, 2016)</w:t>
      </w:r>
    </w:p>
    <w:p w14:paraId="2321BA8C" w14:textId="677C23B9" w:rsidR="00015BD3" w:rsidRPr="00BB1095" w:rsidRDefault="00015BD3" w:rsidP="00422FA3">
      <w:pPr>
        <w:tabs>
          <w:tab w:val="left" w:pos="2410"/>
        </w:tabs>
        <w:jc w:val="both"/>
      </w:pPr>
    </w:p>
    <w:p w14:paraId="6F28008C" w14:textId="54900B75" w:rsidR="0009203D" w:rsidRPr="00BB1095" w:rsidRDefault="0009203D" w:rsidP="00422FA3">
      <w:pPr>
        <w:pStyle w:val="PargrafodaLista"/>
        <w:numPr>
          <w:ilvl w:val="1"/>
          <w:numId w:val="1"/>
        </w:numPr>
        <w:tabs>
          <w:tab w:val="left" w:pos="426"/>
        </w:tabs>
        <w:ind w:left="284" w:hanging="284"/>
        <w:jc w:val="both"/>
        <w:rPr>
          <w:b/>
        </w:rPr>
      </w:pPr>
      <w:r w:rsidRPr="00BB1095">
        <w:rPr>
          <w:b/>
        </w:rPr>
        <w:t>Tecnologia veicular</w:t>
      </w:r>
    </w:p>
    <w:p w14:paraId="35146876" w14:textId="73185289" w:rsidR="00E04E0A" w:rsidRPr="00BB1095" w:rsidRDefault="00E04E0A" w:rsidP="00422FA3">
      <w:pPr>
        <w:tabs>
          <w:tab w:val="left" w:pos="2410"/>
        </w:tabs>
        <w:jc w:val="both"/>
      </w:pPr>
    </w:p>
    <w:p w14:paraId="0F7DD47C" w14:textId="516B16E2" w:rsidR="00B26B07" w:rsidRPr="00BB1095" w:rsidRDefault="00B26B07" w:rsidP="00422FA3">
      <w:pPr>
        <w:tabs>
          <w:tab w:val="left" w:pos="2410"/>
        </w:tabs>
        <w:jc w:val="both"/>
        <w:rPr>
          <w:i/>
        </w:rPr>
      </w:pPr>
      <w:r w:rsidRPr="00BB1095">
        <w:rPr>
          <w:i/>
        </w:rPr>
        <w:t>1.3.</w:t>
      </w:r>
      <w:r w:rsidR="00593169" w:rsidRPr="00BB1095">
        <w:rPr>
          <w:i/>
        </w:rPr>
        <w:t>1</w:t>
      </w:r>
      <w:r w:rsidRPr="00BB1095">
        <w:rPr>
          <w:i/>
        </w:rPr>
        <w:t xml:space="preserve"> Equipamentos usados na mobilidade </w:t>
      </w:r>
    </w:p>
    <w:p w14:paraId="694D518A" w14:textId="77777777" w:rsidR="00B26B07" w:rsidRPr="00BB1095" w:rsidRDefault="00B26B07" w:rsidP="00422FA3">
      <w:pPr>
        <w:tabs>
          <w:tab w:val="left" w:pos="2410"/>
        </w:tabs>
        <w:jc w:val="both"/>
      </w:pPr>
      <w:r w:rsidRPr="00BB1095">
        <w:t>As cidades com mais de 60 mil habitantes têm uma infraestrutura viária estimada em 358 mil km, uma frota de 39 milhões de veículos e 35 mil interseções semafóricas, conforme apontado na tabela a seguir.</w:t>
      </w:r>
    </w:p>
    <w:p w14:paraId="7AEFE200" w14:textId="71090724" w:rsidR="001F3CCA" w:rsidRDefault="001F3CCA" w:rsidP="001F3CCA">
      <w:pPr>
        <w:pStyle w:val="Legenda"/>
        <w:keepNext/>
        <w:jc w:val="both"/>
      </w:pPr>
      <w:r>
        <w:t xml:space="preserve">Tabela </w:t>
      </w:r>
      <w:fldSimple w:instr=" SEQ Tabela \* ARABIC ">
        <w:r w:rsidR="00BF7DB5">
          <w:rPr>
            <w:noProof/>
          </w:rPr>
          <w:t>3</w:t>
        </w:r>
      </w:fldSimple>
      <w:r w:rsidR="00473D5A">
        <w:t>. Equipamentos usados na mobilidade (ANTP, 2016)</w:t>
      </w:r>
    </w:p>
    <w:tbl>
      <w:tblPr>
        <w:tblStyle w:val="Tabelacomgrade"/>
        <w:tblW w:w="5000" w:type="pct"/>
        <w:tblLook w:val="04A0" w:firstRow="1" w:lastRow="0" w:firstColumn="1" w:lastColumn="0" w:noHBand="0" w:noVBand="1"/>
      </w:tblPr>
      <w:tblGrid>
        <w:gridCol w:w="2466"/>
        <w:gridCol w:w="1479"/>
        <w:gridCol w:w="1437"/>
        <w:gridCol w:w="3112"/>
      </w:tblGrid>
      <w:tr w:rsidR="00971D05" w:rsidRPr="00AE7743" w14:paraId="6A48FCD7" w14:textId="77777777" w:rsidTr="001E2CB8">
        <w:tc>
          <w:tcPr>
            <w:tcW w:w="1451" w:type="pct"/>
            <w:shd w:val="clear" w:color="auto" w:fill="D9D9D9" w:themeFill="background1" w:themeFillShade="D9"/>
          </w:tcPr>
          <w:p w14:paraId="333688B7" w14:textId="330EEB11" w:rsidR="00971D05" w:rsidRPr="00AE7743" w:rsidRDefault="00971D05" w:rsidP="00422FA3">
            <w:pPr>
              <w:tabs>
                <w:tab w:val="left" w:pos="2410"/>
              </w:tabs>
              <w:jc w:val="both"/>
              <w:rPr>
                <w:b/>
              </w:rPr>
            </w:pPr>
            <w:r w:rsidRPr="00AE7743">
              <w:rPr>
                <w:b/>
              </w:rPr>
              <w:t>Informação</w:t>
            </w:r>
          </w:p>
        </w:tc>
        <w:tc>
          <w:tcPr>
            <w:tcW w:w="870" w:type="pct"/>
            <w:shd w:val="clear" w:color="auto" w:fill="D9D9D9" w:themeFill="background1" w:themeFillShade="D9"/>
          </w:tcPr>
          <w:p w14:paraId="4E279452" w14:textId="5AAFEC7F" w:rsidR="00971D05" w:rsidRPr="00AE7743" w:rsidRDefault="00971D05" w:rsidP="00AE7743">
            <w:pPr>
              <w:tabs>
                <w:tab w:val="left" w:pos="2410"/>
              </w:tabs>
              <w:jc w:val="center"/>
              <w:rPr>
                <w:b/>
              </w:rPr>
            </w:pPr>
            <w:r w:rsidRPr="00AE7743">
              <w:rPr>
                <w:b/>
              </w:rPr>
              <w:t>Quantidade</w:t>
            </w:r>
          </w:p>
        </w:tc>
        <w:tc>
          <w:tcPr>
            <w:tcW w:w="846" w:type="pct"/>
            <w:shd w:val="clear" w:color="auto" w:fill="D9D9D9" w:themeFill="background1" w:themeFillShade="D9"/>
          </w:tcPr>
          <w:p w14:paraId="5F71DE56" w14:textId="100A5B08" w:rsidR="00971D05" w:rsidRPr="00AE7743" w:rsidRDefault="00971D05" w:rsidP="00AE7743">
            <w:pPr>
              <w:tabs>
                <w:tab w:val="left" w:pos="2410"/>
              </w:tabs>
              <w:jc w:val="center"/>
              <w:rPr>
                <w:b/>
              </w:rPr>
            </w:pPr>
            <w:r w:rsidRPr="00AE7743">
              <w:rPr>
                <w:b/>
              </w:rPr>
              <w:t>Índice/hab.</w:t>
            </w:r>
          </w:p>
        </w:tc>
        <w:tc>
          <w:tcPr>
            <w:tcW w:w="1832" w:type="pct"/>
            <w:shd w:val="clear" w:color="auto" w:fill="D9D9D9" w:themeFill="background1" w:themeFillShade="D9"/>
          </w:tcPr>
          <w:p w14:paraId="2E6B6D33" w14:textId="30FD5F7E" w:rsidR="00971D05" w:rsidRPr="00AE7743" w:rsidRDefault="00971D05" w:rsidP="00AE7743">
            <w:pPr>
              <w:tabs>
                <w:tab w:val="left" w:pos="2410"/>
              </w:tabs>
              <w:jc w:val="center"/>
              <w:rPr>
                <w:b/>
              </w:rPr>
            </w:pPr>
            <w:r w:rsidRPr="00AE7743">
              <w:rPr>
                <w:b/>
              </w:rPr>
              <w:t>Unidade</w:t>
            </w:r>
          </w:p>
        </w:tc>
      </w:tr>
      <w:tr w:rsidR="00971D05" w14:paraId="12AB1A27" w14:textId="77777777" w:rsidTr="001E2CB8">
        <w:tc>
          <w:tcPr>
            <w:tcW w:w="1451" w:type="pct"/>
          </w:tcPr>
          <w:p w14:paraId="0D18B09B" w14:textId="60EE7D0B" w:rsidR="00971D05" w:rsidRDefault="00466D23" w:rsidP="00422FA3">
            <w:pPr>
              <w:tabs>
                <w:tab w:val="left" w:pos="2410"/>
              </w:tabs>
              <w:jc w:val="both"/>
            </w:pPr>
            <w:r>
              <w:t>Sistema viário (km)</w:t>
            </w:r>
          </w:p>
        </w:tc>
        <w:tc>
          <w:tcPr>
            <w:tcW w:w="870" w:type="pct"/>
          </w:tcPr>
          <w:p w14:paraId="073BDE63" w14:textId="26F6E7C6" w:rsidR="00971D05" w:rsidRDefault="00466D23" w:rsidP="00AE7743">
            <w:pPr>
              <w:tabs>
                <w:tab w:val="left" w:pos="2410"/>
              </w:tabs>
              <w:jc w:val="center"/>
            </w:pPr>
            <w:r>
              <w:t>358</w:t>
            </w:r>
            <w:r w:rsidR="00950A04">
              <w:t>.116</w:t>
            </w:r>
          </w:p>
        </w:tc>
        <w:tc>
          <w:tcPr>
            <w:tcW w:w="846" w:type="pct"/>
          </w:tcPr>
          <w:p w14:paraId="1ECF38A9" w14:textId="376C9BD4" w:rsidR="00971D05" w:rsidRDefault="00E05843" w:rsidP="00AE7743">
            <w:pPr>
              <w:tabs>
                <w:tab w:val="left" w:pos="2410"/>
              </w:tabs>
              <w:jc w:val="center"/>
            </w:pPr>
            <w:r>
              <w:t>2,88</w:t>
            </w:r>
          </w:p>
        </w:tc>
        <w:tc>
          <w:tcPr>
            <w:tcW w:w="1832" w:type="pct"/>
          </w:tcPr>
          <w:p w14:paraId="0EBD63D2" w14:textId="444D63BB" w:rsidR="00971D05" w:rsidRDefault="00590A93" w:rsidP="00AE7743">
            <w:pPr>
              <w:tabs>
                <w:tab w:val="left" w:pos="2410"/>
              </w:tabs>
              <w:jc w:val="center"/>
            </w:pPr>
            <w:r>
              <w:t>Km vias/mil hab.</w:t>
            </w:r>
          </w:p>
        </w:tc>
      </w:tr>
      <w:tr w:rsidR="00971D05" w14:paraId="329B0638" w14:textId="77777777" w:rsidTr="001E2CB8">
        <w:tc>
          <w:tcPr>
            <w:tcW w:w="1451" w:type="pct"/>
          </w:tcPr>
          <w:p w14:paraId="4916F9BF" w14:textId="21367F14" w:rsidR="00971D05" w:rsidRDefault="00466D23" w:rsidP="00422FA3">
            <w:pPr>
              <w:tabs>
                <w:tab w:val="left" w:pos="2410"/>
              </w:tabs>
              <w:jc w:val="both"/>
            </w:pPr>
            <w:r>
              <w:t>Frota Auto</w:t>
            </w:r>
          </w:p>
        </w:tc>
        <w:tc>
          <w:tcPr>
            <w:tcW w:w="870" w:type="pct"/>
          </w:tcPr>
          <w:p w14:paraId="1177FB57" w14:textId="7AB279DA" w:rsidR="00971D05" w:rsidRDefault="00950A04" w:rsidP="00AE7743">
            <w:pPr>
              <w:tabs>
                <w:tab w:val="left" w:pos="2410"/>
              </w:tabs>
              <w:jc w:val="center"/>
            </w:pPr>
            <w:r>
              <w:t>28.821.685</w:t>
            </w:r>
          </w:p>
        </w:tc>
        <w:tc>
          <w:tcPr>
            <w:tcW w:w="846" w:type="pct"/>
          </w:tcPr>
          <w:p w14:paraId="42F2021C" w14:textId="3A4E7186" w:rsidR="00971D05" w:rsidRDefault="00E05843" w:rsidP="00AE7743">
            <w:pPr>
              <w:tabs>
                <w:tab w:val="left" w:pos="2410"/>
              </w:tabs>
              <w:jc w:val="center"/>
            </w:pPr>
            <w:r>
              <w:t>0,23</w:t>
            </w:r>
          </w:p>
        </w:tc>
        <w:tc>
          <w:tcPr>
            <w:tcW w:w="1832" w:type="pct"/>
          </w:tcPr>
          <w:p w14:paraId="5947CD47" w14:textId="3C3B9DA2" w:rsidR="00971D05" w:rsidRDefault="00590A93" w:rsidP="00AE7743">
            <w:pPr>
              <w:tabs>
                <w:tab w:val="left" w:pos="2410"/>
              </w:tabs>
              <w:jc w:val="center"/>
            </w:pPr>
            <w:r>
              <w:t>Auto/hab.</w:t>
            </w:r>
          </w:p>
        </w:tc>
      </w:tr>
      <w:tr w:rsidR="00971D05" w14:paraId="1D4B84C5" w14:textId="77777777" w:rsidTr="001E2CB8">
        <w:tc>
          <w:tcPr>
            <w:tcW w:w="1451" w:type="pct"/>
          </w:tcPr>
          <w:p w14:paraId="004A5BA1" w14:textId="2B8A17B9" w:rsidR="00971D05" w:rsidRDefault="00466D23" w:rsidP="00422FA3">
            <w:pPr>
              <w:tabs>
                <w:tab w:val="left" w:pos="2410"/>
              </w:tabs>
              <w:jc w:val="both"/>
            </w:pPr>
            <w:r>
              <w:t>Frota Moto</w:t>
            </w:r>
          </w:p>
        </w:tc>
        <w:tc>
          <w:tcPr>
            <w:tcW w:w="870" w:type="pct"/>
          </w:tcPr>
          <w:p w14:paraId="3FA9D554" w14:textId="59D0F697" w:rsidR="00971D05" w:rsidRDefault="00950A04" w:rsidP="00AE7743">
            <w:pPr>
              <w:tabs>
                <w:tab w:val="left" w:pos="2410"/>
              </w:tabs>
              <w:jc w:val="center"/>
            </w:pPr>
            <w:r>
              <w:t>10.108.033</w:t>
            </w:r>
          </w:p>
        </w:tc>
        <w:tc>
          <w:tcPr>
            <w:tcW w:w="846" w:type="pct"/>
          </w:tcPr>
          <w:p w14:paraId="7169C6F0" w14:textId="32CEED4F" w:rsidR="00971D05" w:rsidRDefault="00E05843" w:rsidP="00AE7743">
            <w:pPr>
              <w:tabs>
                <w:tab w:val="left" w:pos="2410"/>
              </w:tabs>
              <w:jc w:val="center"/>
            </w:pPr>
            <w:r>
              <w:t>0,06</w:t>
            </w:r>
          </w:p>
        </w:tc>
        <w:tc>
          <w:tcPr>
            <w:tcW w:w="1832" w:type="pct"/>
          </w:tcPr>
          <w:p w14:paraId="0201E219" w14:textId="286AD6B9" w:rsidR="00971D05" w:rsidRDefault="00590A93" w:rsidP="00AE7743">
            <w:pPr>
              <w:tabs>
                <w:tab w:val="left" w:pos="2410"/>
              </w:tabs>
              <w:jc w:val="center"/>
            </w:pPr>
            <w:r>
              <w:t>Moto/hab.</w:t>
            </w:r>
          </w:p>
        </w:tc>
      </w:tr>
      <w:tr w:rsidR="00971D05" w14:paraId="5AB3F93D" w14:textId="77777777" w:rsidTr="001E2CB8">
        <w:tc>
          <w:tcPr>
            <w:tcW w:w="1451" w:type="pct"/>
          </w:tcPr>
          <w:p w14:paraId="75312912" w14:textId="6173C470" w:rsidR="00971D05" w:rsidRDefault="00466D23" w:rsidP="00422FA3">
            <w:pPr>
              <w:tabs>
                <w:tab w:val="left" w:pos="2410"/>
              </w:tabs>
              <w:jc w:val="both"/>
            </w:pPr>
            <w:r>
              <w:t>Veículos (</w:t>
            </w:r>
            <w:proofErr w:type="spellStart"/>
            <w:r>
              <w:t>auto+moto</w:t>
            </w:r>
            <w:proofErr w:type="spellEnd"/>
            <w:r>
              <w:t>)</w:t>
            </w:r>
          </w:p>
        </w:tc>
        <w:tc>
          <w:tcPr>
            <w:tcW w:w="870" w:type="pct"/>
          </w:tcPr>
          <w:p w14:paraId="7A018E86" w14:textId="39A2C453" w:rsidR="00971D05" w:rsidRDefault="00950A04" w:rsidP="00AE7743">
            <w:pPr>
              <w:tabs>
                <w:tab w:val="left" w:pos="2410"/>
              </w:tabs>
              <w:jc w:val="center"/>
            </w:pPr>
            <w:r>
              <w:t>38.929.718</w:t>
            </w:r>
          </w:p>
        </w:tc>
        <w:tc>
          <w:tcPr>
            <w:tcW w:w="846" w:type="pct"/>
          </w:tcPr>
          <w:p w14:paraId="28C5959B" w14:textId="43AB0020" w:rsidR="00971D05" w:rsidRDefault="00E05843" w:rsidP="00AE7743">
            <w:pPr>
              <w:tabs>
                <w:tab w:val="left" w:pos="2410"/>
              </w:tabs>
              <w:jc w:val="center"/>
            </w:pPr>
            <w:r>
              <w:t>0,31</w:t>
            </w:r>
          </w:p>
        </w:tc>
        <w:tc>
          <w:tcPr>
            <w:tcW w:w="1832" w:type="pct"/>
          </w:tcPr>
          <w:p w14:paraId="3F091694" w14:textId="25EF6399" w:rsidR="00971D05" w:rsidRDefault="00590A93" w:rsidP="00AE7743">
            <w:pPr>
              <w:tabs>
                <w:tab w:val="left" w:pos="2410"/>
              </w:tabs>
              <w:jc w:val="center"/>
            </w:pPr>
            <w:proofErr w:type="spellStart"/>
            <w:r>
              <w:t>Veíc</w:t>
            </w:r>
            <w:proofErr w:type="spellEnd"/>
            <w:r>
              <w:t>./</w:t>
            </w:r>
            <w:proofErr w:type="spellStart"/>
            <w:r>
              <w:t>hab</w:t>
            </w:r>
            <w:proofErr w:type="spellEnd"/>
          </w:p>
        </w:tc>
      </w:tr>
      <w:tr w:rsidR="00971D05" w14:paraId="0A93D9F2" w14:textId="77777777" w:rsidTr="001E2CB8">
        <w:tc>
          <w:tcPr>
            <w:tcW w:w="1451" w:type="pct"/>
          </w:tcPr>
          <w:p w14:paraId="456D9252" w14:textId="20BEEFDF" w:rsidR="00971D05" w:rsidRDefault="00466D23" w:rsidP="00422FA3">
            <w:pPr>
              <w:tabs>
                <w:tab w:val="left" w:pos="2410"/>
              </w:tabs>
              <w:jc w:val="both"/>
            </w:pPr>
            <w:r>
              <w:t>Interseção semafórica</w:t>
            </w:r>
          </w:p>
        </w:tc>
        <w:tc>
          <w:tcPr>
            <w:tcW w:w="870" w:type="pct"/>
          </w:tcPr>
          <w:p w14:paraId="1793229E" w14:textId="3D6DCE77" w:rsidR="00971D05" w:rsidRDefault="00950A04" w:rsidP="00AE7743">
            <w:pPr>
              <w:tabs>
                <w:tab w:val="left" w:pos="2410"/>
              </w:tabs>
              <w:jc w:val="center"/>
            </w:pPr>
            <w:r>
              <w:t>35</w:t>
            </w:r>
            <w:r w:rsidR="00AE7743">
              <w:t>.059</w:t>
            </w:r>
          </w:p>
        </w:tc>
        <w:tc>
          <w:tcPr>
            <w:tcW w:w="846" w:type="pct"/>
          </w:tcPr>
          <w:p w14:paraId="02A3BE2D" w14:textId="3757C81B" w:rsidR="00971D05" w:rsidRDefault="00E05843" w:rsidP="00AE7743">
            <w:pPr>
              <w:tabs>
                <w:tab w:val="left" w:pos="2410"/>
              </w:tabs>
              <w:jc w:val="center"/>
            </w:pPr>
            <w:r>
              <w:t>0,28</w:t>
            </w:r>
          </w:p>
        </w:tc>
        <w:tc>
          <w:tcPr>
            <w:tcW w:w="1832" w:type="pct"/>
          </w:tcPr>
          <w:p w14:paraId="5EC36F5B" w14:textId="2751CAE7" w:rsidR="00971D05" w:rsidRDefault="00197EBB" w:rsidP="00AE7743">
            <w:pPr>
              <w:tabs>
                <w:tab w:val="left" w:pos="2410"/>
              </w:tabs>
              <w:jc w:val="center"/>
            </w:pPr>
            <w:r>
              <w:t>IS</w:t>
            </w:r>
            <w:r w:rsidR="00C74DDE">
              <w:t>/mil hab.</w:t>
            </w:r>
          </w:p>
        </w:tc>
      </w:tr>
    </w:tbl>
    <w:p w14:paraId="072356C5" w14:textId="71C486ED" w:rsidR="00B26B07" w:rsidRPr="00BB1095" w:rsidRDefault="00B26B07" w:rsidP="00422FA3">
      <w:pPr>
        <w:tabs>
          <w:tab w:val="left" w:pos="2410"/>
        </w:tabs>
        <w:jc w:val="both"/>
      </w:pPr>
    </w:p>
    <w:p w14:paraId="6CA9EBEC" w14:textId="49535883" w:rsidR="0009203D" w:rsidRPr="00BB1095" w:rsidRDefault="0009203D" w:rsidP="00422FA3">
      <w:pPr>
        <w:pStyle w:val="PargrafodaLista"/>
        <w:numPr>
          <w:ilvl w:val="1"/>
          <w:numId w:val="1"/>
        </w:numPr>
        <w:tabs>
          <w:tab w:val="left" w:pos="426"/>
        </w:tabs>
        <w:ind w:left="284" w:hanging="284"/>
        <w:jc w:val="both"/>
        <w:rPr>
          <w:b/>
        </w:rPr>
      </w:pPr>
      <w:r w:rsidRPr="00BB1095">
        <w:rPr>
          <w:b/>
        </w:rPr>
        <w:t>Custo operacional dos transportes</w:t>
      </w:r>
    </w:p>
    <w:p w14:paraId="0EEEC709" w14:textId="081EBFEA" w:rsidR="00BE0C9D" w:rsidRPr="006D12DE" w:rsidRDefault="001F6DB8" w:rsidP="00422FA3">
      <w:pPr>
        <w:tabs>
          <w:tab w:val="left" w:pos="2410"/>
        </w:tabs>
        <w:jc w:val="both"/>
        <w:rPr>
          <w:i/>
        </w:rPr>
      </w:pPr>
      <w:r w:rsidRPr="006D12DE">
        <w:rPr>
          <w:i/>
        </w:rPr>
        <w:t>1.4.1 Custos econômicos e sociais da qualidade das rodovias</w:t>
      </w:r>
    </w:p>
    <w:p w14:paraId="1D777D52" w14:textId="73817315" w:rsidR="00E04E0A" w:rsidRDefault="007A6FE6" w:rsidP="00422FA3">
      <w:pPr>
        <w:tabs>
          <w:tab w:val="left" w:pos="2410"/>
        </w:tabs>
        <w:jc w:val="both"/>
      </w:pPr>
      <w:r>
        <w:t>A</w:t>
      </w:r>
      <w:r w:rsidR="00BE0C9D" w:rsidRPr="00BB1095">
        <w:t xml:space="preserve"> baixa qualidade das rodovias</w:t>
      </w:r>
      <w:r>
        <w:t xml:space="preserve"> tem como</w:t>
      </w:r>
      <w:r w:rsidR="00C921D5">
        <w:t xml:space="preserve"> um de seus principais impactos </w:t>
      </w:r>
      <w:r w:rsidR="00BE0C9D" w:rsidRPr="00BB1095">
        <w:t>o aumento do custo operacional do transporte rodoviário</w:t>
      </w:r>
      <w:r w:rsidR="00C921D5">
        <w:t xml:space="preserve">. Isso </w:t>
      </w:r>
      <w:r w:rsidR="00BE0C9D" w:rsidRPr="00BB1095">
        <w:t xml:space="preserve">impacta o frete e, consequentemente, o preço dos </w:t>
      </w:r>
      <w:r w:rsidR="00BE0C9D" w:rsidRPr="00BB1095">
        <w:lastRenderedPageBreak/>
        <w:t xml:space="preserve">produtos produzidos e consumidos no país. </w:t>
      </w:r>
      <w:r w:rsidR="00890C5B" w:rsidRPr="00BB1095">
        <w:t>Segundo a CNT</w:t>
      </w:r>
      <w:r w:rsidR="00890C5B" w:rsidRPr="00BB1095">
        <w:rPr>
          <w:rStyle w:val="Refdenotaderodap"/>
        </w:rPr>
        <w:footnoteReference w:id="13"/>
      </w:r>
      <w:r w:rsidR="00890C5B" w:rsidRPr="00BB1095">
        <w:t>, a</w:t>
      </w:r>
      <w:r w:rsidR="00BE0C9D" w:rsidRPr="00BB1095">
        <w:t xml:space="preserve"> inadequação do </w:t>
      </w:r>
      <w:r w:rsidR="00C921D5">
        <w:t>p</w:t>
      </w:r>
      <w:r w:rsidR="00BE0C9D" w:rsidRPr="00BB1095">
        <w:t>avimento acarreta custos adicionais de até 91,5%</w:t>
      </w:r>
      <w:r w:rsidR="00EC4209">
        <w:rPr>
          <w:rStyle w:val="Refdenotaderodap"/>
        </w:rPr>
        <w:footnoteReference w:id="14"/>
      </w:r>
      <w:r w:rsidR="00F72A37" w:rsidRPr="00BB1095">
        <w:t>,</w:t>
      </w:r>
      <w:r w:rsidR="00BE0C9D" w:rsidRPr="00BB1095">
        <w:t xml:space="preserve"> inclu</w:t>
      </w:r>
      <w:r w:rsidR="00655135">
        <w:t>indo</w:t>
      </w:r>
      <w:r w:rsidR="00BE0C9D" w:rsidRPr="00BB1095">
        <w:t xml:space="preserve"> o consumo excedente de combustível.</w:t>
      </w:r>
    </w:p>
    <w:p w14:paraId="330AA20B" w14:textId="23F11A0F" w:rsidR="001F3CCA" w:rsidRDefault="001F3CCA" w:rsidP="001F3CCA">
      <w:pPr>
        <w:keepNext/>
        <w:tabs>
          <w:tab w:val="left" w:pos="2410"/>
        </w:tabs>
        <w:jc w:val="both"/>
      </w:pPr>
    </w:p>
    <w:p w14:paraId="6E0CDDCB" w14:textId="2E789564" w:rsidR="00E425CC" w:rsidRDefault="00E425CC" w:rsidP="001F3CCA">
      <w:pPr>
        <w:keepNext/>
        <w:tabs>
          <w:tab w:val="left" w:pos="2410"/>
        </w:tabs>
        <w:jc w:val="both"/>
      </w:pPr>
      <w:r>
        <w:rPr>
          <w:noProof/>
        </w:rPr>
        <w:drawing>
          <wp:inline distT="0" distB="0" distL="0" distR="0" wp14:anchorId="6307F12C" wp14:editId="42BC08A4">
            <wp:extent cx="4572000" cy="2743200"/>
            <wp:effectExtent l="0" t="0" r="0" b="0"/>
            <wp:docPr id="30" name="Gráfico 30">
              <a:extLst xmlns:a="http://schemas.openxmlformats.org/drawingml/2006/main">
                <a:ext uri="{FF2B5EF4-FFF2-40B4-BE49-F238E27FC236}">
                  <a16:creationId xmlns:a16="http://schemas.microsoft.com/office/drawing/2014/main" id="{00000000-0008-0000-05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0258486" w14:textId="1361A7C5" w:rsidR="004D268A" w:rsidRPr="00BB1095" w:rsidRDefault="001F3CCA" w:rsidP="001F3CCA">
      <w:pPr>
        <w:pStyle w:val="Legenda"/>
        <w:jc w:val="both"/>
      </w:pPr>
      <w:r>
        <w:t xml:space="preserve">Figura </w:t>
      </w:r>
      <w:fldSimple w:instr=" SEQ Figura \* ARABIC ">
        <w:r w:rsidR="005F18D5">
          <w:rPr>
            <w:noProof/>
          </w:rPr>
          <w:t>11</w:t>
        </w:r>
      </w:fldSimple>
      <w:r w:rsidR="00473D5A">
        <w:t>. Aumento do custo operacional</w:t>
      </w:r>
      <w:r w:rsidR="00D305C9">
        <w:t xml:space="preserve"> (%)</w:t>
      </w:r>
      <w:r w:rsidR="00473D5A">
        <w:t xml:space="preserve"> conforme o estado do Pavimento das rodovias (CNT, 2017)</w:t>
      </w:r>
    </w:p>
    <w:p w14:paraId="4993F73B" w14:textId="05570367" w:rsidR="00B80C34" w:rsidRDefault="00BC2F54" w:rsidP="00422FA3">
      <w:pPr>
        <w:autoSpaceDE w:val="0"/>
        <w:autoSpaceDN w:val="0"/>
        <w:adjustRightInd w:val="0"/>
        <w:spacing w:line="240" w:lineRule="auto"/>
        <w:jc w:val="both"/>
        <w:rPr>
          <w:rFonts w:cs="Interstate-Light"/>
        </w:rPr>
      </w:pPr>
      <w:r>
        <w:rPr>
          <w:rFonts w:cs="Interstate-Light"/>
        </w:rPr>
        <w:t xml:space="preserve">Conforme os dados apresentados, </w:t>
      </w:r>
      <w:r w:rsidR="00B80C34" w:rsidRPr="00BB1095">
        <w:rPr>
          <w:rFonts w:cs="Interstate-Light"/>
        </w:rPr>
        <w:t xml:space="preserve">o seu custo operacional </w:t>
      </w:r>
      <w:r w:rsidR="001F7B0D">
        <w:rPr>
          <w:rFonts w:cs="Interstate-Light"/>
        </w:rPr>
        <w:t>aumenta,</w:t>
      </w:r>
      <w:r w:rsidR="00A031A1" w:rsidRPr="00BB1095">
        <w:rPr>
          <w:rFonts w:cs="Interstate-Light"/>
        </w:rPr>
        <w:t xml:space="preserve"> </w:t>
      </w:r>
      <w:r w:rsidR="00B80C34" w:rsidRPr="00BB1095">
        <w:rPr>
          <w:rFonts w:cs="Interstate-Light"/>
        </w:rPr>
        <w:t>em</w:t>
      </w:r>
      <w:r w:rsidR="001F7B0D">
        <w:rPr>
          <w:rFonts w:cs="Interstate-Light"/>
        </w:rPr>
        <w:t xml:space="preserve"> média,</w:t>
      </w:r>
      <w:r w:rsidR="00B80C34" w:rsidRPr="00BB1095">
        <w:rPr>
          <w:rFonts w:cs="Interstate-Light"/>
        </w:rPr>
        <w:t xml:space="preserve"> 27,0% em </w:t>
      </w:r>
      <w:r w:rsidR="001F7B0D" w:rsidRPr="00BB1095">
        <w:rPr>
          <w:rFonts w:cs="Interstate-Light"/>
        </w:rPr>
        <w:t>decorrência das</w:t>
      </w:r>
      <w:r w:rsidR="001F7B0D">
        <w:rPr>
          <w:rFonts w:cs="Interstate-Light"/>
        </w:rPr>
        <w:t xml:space="preserve"> condições d</w:t>
      </w:r>
      <w:r w:rsidR="00B80C34" w:rsidRPr="00BB1095">
        <w:rPr>
          <w:rFonts w:cs="Interstate-Light"/>
        </w:rPr>
        <w:t xml:space="preserve">o </w:t>
      </w:r>
      <w:r w:rsidR="00D4129F">
        <w:rPr>
          <w:rFonts w:cs="Interstate-Light"/>
        </w:rPr>
        <w:t>p</w:t>
      </w:r>
      <w:r w:rsidR="00B80C34" w:rsidRPr="00BB1095">
        <w:rPr>
          <w:rFonts w:cs="Interstate-Light"/>
        </w:rPr>
        <w:t>avimento</w:t>
      </w:r>
      <w:r w:rsidR="00F810D8">
        <w:rPr>
          <w:rFonts w:cs="Interstate-Light"/>
        </w:rPr>
        <w:t xml:space="preserve">, o que afeta negativamente a </w:t>
      </w:r>
      <w:r w:rsidR="00B80C34" w:rsidRPr="00BB1095">
        <w:rPr>
          <w:rFonts w:cs="Interstate-Light"/>
        </w:rPr>
        <w:t>competitividade nos mercados interno e externo.</w:t>
      </w:r>
      <w:r w:rsidR="00F810D8">
        <w:rPr>
          <w:rFonts w:cs="Interstate-Light"/>
        </w:rPr>
        <w:t xml:space="preserve"> Essa situação</w:t>
      </w:r>
      <w:r w:rsidR="002E4E8D">
        <w:rPr>
          <w:rFonts w:cs="Interstate-Light"/>
        </w:rPr>
        <w:t xml:space="preserve"> ocorre em menor grau na região </w:t>
      </w:r>
      <w:r w:rsidR="00B80C34" w:rsidRPr="00BB1095">
        <w:rPr>
          <w:rFonts w:cs="Interstate-Light"/>
        </w:rPr>
        <w:t>Sudeste</w:t>
      </w:r>
      <w:r w:rsidR="002E4E8D">
        <w:rPr>
          <w:rFonts w:cs="Interstate-Light"/>
        </w:rPr>
        <w:t xml:space="preserve">, com acréscimo médio de </w:t>
      </w:r>
      <w:r w:rsidR="00B80C34" w:rsidRPr="00BB1095">
        <w:rPr>
          <w:rFonts w:cs="Interstate-Light"/>
        </w:rPr>
        <w:t>24,7%</w:t>
      </w:r>
      <w:r w:rsidR="002E4E8D">
        <w:rPr>
          <w:rFonts w:cs="Interstate-Light"/>
        </w:rPr>
        <w:t>. Na região</w:t>
      </w:r>
      <w:r w:rsidR="00B80C34" w:rsidRPr="00BB1095">
        <w:rPr>
          <w:rFonts w:cs="Interstate-Light"/>
        </w:rPr>
        <w:t xml:space="preserve"> Norte</w:t>
      </w:r>
      <w:r w:rsidR="002E4E8D">
        <w:rPr>
          <w:rFonts w:cs="Interstate-Light"/>
        </w:rPr>
        <w:t xml:space="preserve">, com </w:t>
      </w:r>
      <w:r w:rsidR="00B80C34" w:rsidRPr="00BB1095">
        <w:rPr>
          <w:rFonts w:cs="Interstate-Light"/>
        </w:rPr>
        <w:t xml:space="preserve">as piores </w:t>
      </w:r>
      <w:r w:rsidR="002E4E8D" w:rsidRPr="00BB1095">
        <w:rPr>
          <w:rFonts w:cs="Interstate-Light"/>
        </w:rPr>
        <w:t>condições</w:t>
      </w:r>
      <w:r w:rsidR="002E4E8D">
        <w:rPr>
          <w:rFonts w:cs="Interstate-Light"/>
        </w:rPr>
        <w:t xml:space="preserve">, </w:t>
      </w:r>
      <w:r w:rsidR="002E4E8D" w:rsidRPr="00BB1095">
        <w:rPr>
          <w:rFonts w:cs="Interstate-Light"/>
        </w:rPr>
        <w:t>o</w:t>
      </w:r>
      <w:r w:rsidR="00A031A1" w:rsidRPr="00BB1095">
        <w:rPr>
          <w:rFonts w:cs="Interstate-Light"/>
        </w:rPr>
        <w:t xml:space="preserve"> </w:t>
      </w:r>
      <w:r w:rsidR="00B80C34" w:rsidRPr="00BB1095">
        <w:rPr>
          <w:rFonts w:cs="Interstate-Light"/>
        </w:rPr>
        <w:t xml:space="preserve">acréscimo ao custo do transporte </w:t>
      </w:r>
      <w:r w:rsidR="002E4E8D">
        <w:rPr>
          <w:rFonts w:cs="Interstate-Light"/>
        </w:rPr>
        <w:t xml:space="preserve">é de </w:t>
      </w:r>
      <w:r w:rsidR="00B80C34" w:rsidRPr="00BB1095">
        <w:rPr>
          <w:rFonts w:cs="Interstate-Light"/>
        </w:rPr>
        <w:t>33,6%.</w:t>
      </w:r>
    </w:p>
    <w:p w14:paraId="21EAA369" w14:textId="77777777" w:rsidR="002E4E8D" w:rsidRPr="00BB1095" w:rsidRDefault="002E4E8D" w:rsidP="00422FA3">
      <w:pPr>
        <w:autoSpaceDE w:val="0"/>
        <w:autoSpaceDN w:val="0"/>
        <w:adjustRightInd w:val="0"/>
        <w:spacing w:line="240" w:lineRule="auto"/>
        <w:jc w:val="both"/>
      </w:pPr>
    </w:p>
    <w:p w14:paraId="1ABF7C99" w14:textId="6FEF38C1" w:rsidR="001F3CCA" w:rsidRDefault="001F3CCA" w:rsidP="001F3CCA">
      <w:pPr>
        <w:keepNext/>
        <w:tabs>
          <w:tab w:val="left" w:pos="2410"/>
        </w:tabs>
        <w:jc w:val="both"/>
      </w:pPr>
    </w:p>
    <w:p w14:paraId="2D822D08" w14:textId="3ACF247C" w:rsidR="00DC777D" w:rsidRDefault="00E87C6D" w:rsidP="00C228E9">
      <w:pPr>
        <w:keepNext/>
        <w:tabs>
          <w:tab w:val="left" w:pos="2410"/>
        </w:tabs>
        <w:spacing w:after="0"/>
        <w:jc w:val="both"/>
      </w:pPr>
      <w:r>
        <w:rPr>
          <w:noProof/>
        </w:rPr>
        <w:drawing>
          <wp:inline distT="0" distB="0" distL="0" distR="0" wp14:anchorId="2D1721DE" wp14:editId="3441F64C">
            <wp:extent cx="5400040" cy="3419475"/>
            <wp:effectExtent l="0" t="0" r="10160" b="9525"/>
            <wp:docPr id="32" name="Gráfico 32">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7B7880F" w14:textId="479E0B12" w:rsidR="00BD05DC" w:rsidRDefault="00BD05DC" w:rsidP="00C228E9">
      <w:pPr>
        <w:pStyle w:val="Legenda"/>
        <w:spacing w:after="0"/>
        <w:jc w:val="right"/>
      </w:pPr>
      <w:r w:rsidRPr="00BD05DC">
        <w:t>Fonte: Elaboração CNT com base nos dados da Pesquisa CNT de Rodovias 2017.</w:t>
      </w:r>
    </w:p>
    <w:p w14:paraId="16F73B30" w14:textId="4761270D" w:rsidR="006F6AD2" w:rsidRDefault="001F3CCA" w:rsidP="001F3CCA">
      <w:pPr>
        <w:pStyle w:val="Legenda"/>
        <w:jc w:val="both"/>
      </w:pPr>
      <w:r>
        <w:t xml:space="preserve">Figura </w:t>
      </w:r>
      <w:fldSimple w:instr=" SEQ Figura \* ARABIC ">
        <w:r w:rsidR="005F18D5">
          <w:rPr>
            <w:noProof/>
          </w:rPr>
          <w:t>12</w:t>
        </w:r>
      </w:fldSimple>
      <w:r w:rsidR="00473D5A">
        <w:t>. Aumento do custo operacional conforme a classificação do Pavimento das rodovias (CNT, 2017)</w:t>
      </w:r>
    </w:p>
    <w:p w14:paraId="7523FDB4" w14:textId="77777777" w:rsidR="00BD05DC" w:rsidRPr="00BD05DC" w:rsidRDefault="00BD05DC" w:rsidP="00BD05DC"/>
    <w:p w14:paraId="28D1F067" w14:textId="77777777" w:rsidR="00CD7DF3" w:rsidRDefault="00450C6A" w:rsidP="00422FA3">
      <w:pPr>
        <w:tabs>
          <w:tab w:val="left" w:pos="2410"/>
        </w:tabs>
        <w:jc w:val="both"/>
      </w:pPr>
      <w:r>
        <w:t xml:space="preserve">Para </w:t>
      </w:r>
      <w:r w:rsidR="001A0C5C" w:rsidRPr="00BB1095">
        <w:t xml:space="preserve">quantificar as perdas monetárias </w:t>
      </w:r>
      <w:r>
        <w:t xml:space="preserve">devidos aos </w:t>
      </w:r>
      <w:r w:rsidR="001A0C5C" w:rsidRPr="00BB1095">
        <w:t>acidentes</w:t>
      </w:r>
      <w:r w:rsidR="00BC0699" w:rsidRPr="00BB1095">
        <w:t xml:space="preserve"> </w:t>
      </w:r>
      <w:r w:rsidR="001A0C5C" w:rsidRPr="00BB1095">
        <w:t>rodoviários</w:t>
      </w:r>
      <w:r>
        <w:t xml:space="preserve"> a </w:t>
      </w:r>
      <w:r w:rsidRPr="00BB1095">
        <w:t>CNT</w:t>
      </w:r>
      <w:r>
        <w:rPr>
          <w:rStyle w:val="Refdenotaderodap"/>
        </w:rPr>
        <w:footnoteReference w:id="15"/>
      </w:r>
      <w:r w:rsidRPr="00BB1095">
        <w:t xml:space="preserve"> atualizou </w:t>
      </w:r>
      <w:r>
        <w:t>um</w:t>
      </w:r>
      <w:r w:rsidRPr="00BB1095">
        <w:t xml:space="preserve"> estudo</w:t>
      </w:r>
      <w:r w:rsidR="00CD7DF3">
        <w:t xml:space="preserve"> do</w:t>
      </w:r>
      <w:r>
        <w:t xml:space="preserve"> </w:t>
      </w:r>
      <w:r w:rsidRPr="00BB1095">
        <w:t>Instituto de Pesquisa Econômica Aplicada (Ipea), em parceria com a Associação Nacional de Transportes Públicos (ANTP) e o Departamento Nacional de Trânsito (Denatran)</w:t>
      </w:r>
      <w:r w:rsidR="00CD7DF3">
        <w:t xml:space="preserve"> cujo objetivo foi o de </w:t>
      </w:r>
      <w:r w:rsidR="00CD7DF3" w:rsidRPr="00BB1095">
        <w:t>estim</w:t>
      </w:r>
      <w:r w:rsidR="00CD7DF3">
        <w:t>ar</w:t>
      </w:r>
      <w:r w:rsidR="00CD7DF3" w:rsidRPr="00BB1095">
        <w:t xml:space="preserve"> os custos da perda de vidas, dos danos materiais dos veículos e da perda de cargas</w:t>
      </w:r>
      <w:r w:rsidR="00CD7DF3">
        <w:t xml:space="preserve"> </w:t>
      </w:r>
      <w:r w:rsidRPr="00BB1095">
        <w:t>com base no número de acidentes registrados</w:t>
      </w:r>
      <w:r w:rsidR="00CD7DF3">
        <w:t>.</w:t>
      </w:r>
    </w:p>
    <w:p w14:paraId="12780DB0" w14:textId="0D2C1AE9" w:rsidR="001A0C5C" w:rsidRPr="00BB1095" w:rsidRDefault="00CD7DF3" w:rsidP="00422FA3">
      <w:pPr>
        <w:tabs>
          <w:tab w:val="left" w:pos="2410"/>
        </w:tabs>
        <w:jc w:val="both"/>
      </w:pPr>
      <w:r>
        <w:t xml:space="preserve">Os resultados desse trabalho </w:t>
      </w:r>
      <w:r w:rsidR="001977FE">
        <w:t>mostram u</w:t>
      </w:r>
      <w:r w:rsidR="001A0C5C" w:rsidRPr="00BB1095">
        <w:t>m prejuízo de R$ 10,88 bilhões</w:t>
      </w:r>
      <w:r w:rsidR="001977FE">
        <w:t xml:space="preserve">, sendo que </w:t>
      </w:r>
      <w:r w:rsidR="001A0C5C" w:rsidRPr="00BB1095">
        <w:t>37,5%, ou seja,</w:t>
      </w:r>
      <w:r w:rsidR="00BC0699" w:rsidRPr="00BB1095">
        <w:t xml:space="preserve"> </w:t>
      </w:r>
      <w:r w:rsidR="001A0C5C" w:rsidRPr="00BB1095">
        <w:t>R$ 4,07 bilhões foram perdidos em acidentes com vítimas fatais.</w:t>
      </w:r>
    </w:p>
    <w:p w14:paraId="1205AAF3" w14:textId="44C2E200" w:rsidR="001F3CCA" w:rsidRDefault="001F3CCA" w:rsidP="001F3CCA">
      <w:pPr>
        <w:pStyle w:val="Legenda"/>
        <w:keepNext/>
        <w:jc w:val="both"/>
      </w:pPr>
      <w:r>
        <w:t xml:space="preserve">Tabela </w:t>
      </w:r>
      <w:fldSimple w:instr=" SEQ Tabela \* ARABIC ">
        <w:r w:rsidR="00BF7DB5">
          <w:rPr>
            <w:noProof/>
          </w:rPr>
          <w:t>4</w:t>
        </w:r>
      </w:fldSimple>
      <w:r w:rsidR="00513F28">
        <w:t>. Custos dos acidentes rodoviário</w:t>
      </w:r>
      <w:r w:rsidR="0057040E">
        <w:t xml:space="preserve"> (CNT, 2017)</w:t>
      </w:r>
    </w:p>
    <w:tbl>
      <w:tblPr>
        <w:tblStyle w:val="Tabelacomgrade"/>
        <w:tblW w:w="5000" w:type="pct"/>
        <w:tblLook w:val="04A0" w:firstRow="1" w:lastRow="0" w:firstColumn="1" w:lastColumn="0" w:noHBand="0" w:noVBand="1"/>
      </w:tblPr>
      <w:tblGrid>
        <w:gridCol w:w="2264"/>
        <w:gridCol w:w="1982"/>
        <w:gridCol w:w="2124"/>
        <w:gridCol w:w="2124"/>
      </w:tblGrid>
      <w:tr w:rsidR="002A4FDB" w14:paraId="22EC1F8A" w14:textId="77777777" w:rsidTr="00533D73">
        <w:tc>
          <w:tcPr>
            <w:tcW w:w="1332" w:type="pct"/>
            <w:shd w:val="clear" w:color="auto" w:fill="BFBFBF" w:themeFill="background1" w:themeFillShade="BF"/>
          </w:tcPr>
          <w:p w14:paraId="06012BC3" w14:textId="65959040" w:rsidR="002A4FDB" w:rsidRDefault="002A4FDB" w:rsidP="00422FA3">
            <w:pPr>
              <w:pStyle w:val="Default"/>
              <w:spacing w:after="160"/>
              <w:jc w:val="both"/>
              <w:rPr>
                <w:rFonts w:asciiTheme="minorHAnsi" w:hAnsiTheme="minorHAnsi"/>
                <w:b/>
                <w:bCs/>
                <w:color w:val="auto"/>
                <w:sz w:val="22"/>
                <w:szCs w:val="22"/>
              </w:rPr>
            </w:pPr>
            <w:r>
              <w:rPr>
                <w:rFonts w:asciiTheme="minorHAnsi" w:hAnsiTheme="minorHAnsi"/>
                <w:b/>
                <w:bCs/>
                <w:color w:val="auto"/>
                <w:sz w:val="22"/>
                <w:szCs w:val="22"/>
              </w:rPr>
              <w:t>Gravidade do acidente</w:t>
            </w:r>
          </w:p>
        </w:tc>
        <w:tc>
          <w:tcPr>
            <w:tcW w:w="1167" w:type="pct"/>
            <w:shd w:val="clear" w:color="auto" w:fill="BFBFBF" w:themeFill="background1" w:themeFillShade="BF"/>
          </w:tcPr>
          <w:p w14:paraId="75F880D3" w14:textId="6059EBB3" w:rsidR="002A4FDB" w:rsidRDefault="002A4FDB" w:rsidP="00533D73">
            <w:pPr>
              <w:pStyle w:val="Default"/>
              <w:spacing w:after="160"/>
              <w:jc w:val="center"/>
              <w:rPr>
                <w:rFonts w:asciiTheme="minorHAnsi" w:hAnsiTheme="minorHAnsi"/>
                <w:b/>
                <w:bCs/>
                <w:color w:val="auto"/>
                <w:sz w:val="22"/>
                <w:szCs w:val="22"/>
              </w:rPr>
            </w:pPr>
            <w:r>
              <w:rPr>
                <w:rFonts w:asciiTheme="minorHAnsi" w:hAnsiTheme="minorHAnsi"/>
                <w:b/>
                <w:bCs/>
                <w:color w:val="auto"/>
                <w:sz w:val="22"/>
                <w:szCs w:val="22"/>
              </w:rPr>
              <w:t>Custo médio (R$ mil/ocorrência)</w:t>
            </w:r>
          </w:p>
        </w:tc>
        <w:tc>
          <w:tcPr>
            <w:tcW w:w="1250" w:type="pct"/>
            <w:shd w:val="clear" w:color="auto" w:fill="BFBFBF" w:themeFill="background1" w:themeFillShade="BF"/>
          </w:tcPr>
          <w:p w14:paraId="59730634" w14:textId="67480188" w:rsidR="002A4FDB" w:rsidRDefault="002A4FDB" w:rsidP="00533D73">
            <w:pPr>
              <w:pStyle w:val="Default"/>
              <w:spacing w:after="160"/>
              <w:jc w:val="center"/>
              <w:rPr>
                <w:rFonts w:asciiTheme="minorHAnsi" w:hAnsiTheme="minorHAnsi"/>
                <w:b/>
                <w:bCs/>
                <w:color w:val="auto"/>
                <w:sz w:val="22"/>
                <w:szCs w:val="22"/>
              </w:rPr>
            </w:pPr>
            <w:r>
              <w:rPr>
                <w:rFonts w:asciiTheme="minorHAnsi" w:hAnsiTheme="minorHAnsi"/>
                <w:b/>
                <w:bCs/>
                <w:color w:val="auto"/>
                <w:sz w:val="22"/>
                <w:szCs w:val="22"/>
              </w:rPr>
              <w:t>Quantidade de acidentes</w:t>
            </w:r>
          </w:p>
        </w:tc>
        <w:tc>
          <w:tcPr>
            <w:tcW w:w="1250" w:type="pct"/>
            <w:shd w:val="clear" w:color="auto" w:fill="BFBFBF" w:themeFill="background1" w:themeFillShade="BF"/>
          </w:tcPr>
          <w:p w14:paraId="2CC1D3EE" w14:textId="5ECB0BE4" w:rsidR="002A4FDB" w:rsidRDefault="002A4FDB" w:rsidP="00533D73">
            <w:pPr>
              <w:pStyle w:val="Default"/>
              <w:spacing w:after="160"/>
              <w:jc w:val="center"/>
              <w:rPr>
                <w:rFonts w:asciiTheme="minorHAnsi" w:hAnsiTheme="minorHAnsi"/>
                <w:b/>
                <w:bCs/>
                <w:color w:val="auto"/>
                <w:sz w:val="22"/>
                <w:szCs w:val="22"/>
              </w:rPr>
            </w:pPr>
            <w:r>
              <w:rPr>
                <w:rFonts w:asciiTheme="minorHAnsi" w:hAnsiTheme="minorHAnsi"/>
                <w:b/>
                <w:bCs/>
                <w:color w:val="auto"/>
                <w:sz w:val="22"/>
                <w:szCs w:val="22"/>
              </w:rPr>
              <w:t>Custo total (R$ bilhão)</w:t>
            </w:r>
          </w:p>
        </w:tc>
      </w:tr>
      <w:tr w:rsidR="002A4FDB" w:rsidRPr="00533D73" w14:paraId="366B8EFB" w14:textId="77777777" w:rsidTr="00533D73">
        <w:tc>
          <w:tcPr>
            <w:tcW w:w="1332" w:type="pct"/>
          </w:tcPr>
          <w:p w14:paraId="5782AEF3" w14:textId="2B74FDCC" w:rsidR="002A4FDB" w:rsidRPr="00533D73" w:rsidRDefault="002A4FDB" w:rsidP="00422FA3">
            <w:pPr>
              <w:pStyle w:val="Default"/>
              <w:spacing w:after="160"/>
              <w:jc w:val="both"/>
              <w:rPr>
                <w:rFonts w:asciiTheme="minorHAnsi" w:hAnsiTheme="minorHAnsi"/>
                <w:bCs/>
                <w:color w:val="auto"/>
                <w:sz w:val="22"/>
                <w:szCs w:val="22"/>
              </w:rPr>
            </w:pPr>
            <w:r w:rsidRPr="00533D73">
              <w:rPr>
                <w:rFonts w:asciiTheme="minorHAnsi" w:hAnsiTheme="minorHAnsi"/>
                <w:bCs/>
                <w:color w:val="auto"/>
                <w:sz w:val="22"/>
                <w:szCs w:val="22"/>
              </w:rPr>
              <w:t>Com fatalidade</w:t>
            </w:r>
          </w:p>
        </w:tc>
        <w:tc>
          <w:tcPr>
            <w:tcW w:w="1167" w:type="pct"/>
          </w:tcPr>
          <w:p w14:paraId="4B7E747F" w14:textId="0CCAB67A"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760,79</w:t>
            </w:r>
          </w:p>
        </w:tc>
        <w:tc>
          <w:tcPr>
            <w:tcW w:w="1250" w:type="pct"/>
          </w:tcPr>
          <w:p w14:paraId="4D480C45" w14:textId="671018F7"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5.355</w:t>
            </w:r>
          </w:p>
        </w:tc>
        <w:tc>
          <w:tcPr>
            <w:tcW w:w="1250" w:type="pct"/>
          </w:tcPr>
          <w:p w14:paraId="600B8EA1" w14:textId="2CB0C033"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4,07</w:t>
            </w:r>
          </w:p>
        </w:tc>
      </w:tr>
      <w:tr w:rsidR="002A4FDB" w:rsidRPr="00533D73" w14:paraId="12D58E75" w14:textId="77777777" w:rsidTr="00533D73">
        <w:tc>
          <w:tcPr>
            <w:tcW w:w="1332" w:type="pct"/>
          </w:tcPr>
          <w:p w14:paraId="5758FA84" w14:textId="69B6F0D4" w:rsidR="002A4FDB" w:rsidRPr="00533D73" w:rsidRDefault="002A4FDB" w:rsidP="00422FA3">
            <w:pPr>
              <w:pStyle w:val="Default"/>
              <w:spacing w:after="160"/>
              <w:jc w:val="both"/>
              <w:rPr>
                <w:rFonts w:asciiTheme="minorHAnsi" w:hAnsiTheme="minorHAnsi"/>
                <w:bCs/>
                <w:color w:val="auto"/>
                <w:sz w:val="22"/>
                <w:szCs w:val="22"/>
              </w:rPr>
            </w:pPr>
            <w:r w:rsidRPr="00533D73">
              <w:rPr>
                <w:rFonts w:asciiTheme="minorHAnsi" w:hAnsiTheme="minorHAnsi"/>
                <w:bCs/>
                <w:color w:val="auto"/>
                <w:sz w:val="22"/>
                <w:szCs w:val="22"/>
              </w:rPr>
              <w:t>Com v</w:t>
            </w:r>
            <w:r w:rsidR="00F47FF8" w:rsidRPr="00533D73">
              <w:rPr>
                <w:rFonts w:asciiTheme="minorHAnsi" w:hAnsiTheme="minorHAnsi"/>
                <w:bCs/>
                <w:color w:val="auto"/>
                <w:sz w:val="22"/>
                <w:szCs w:val="22"/>
              </w:rPr>
              <w:t>ítimas</w:t>
            </w:r>
          </w:p>
        </w:tc>
        <w:tc>
          <w:tcPr>
            <w:tcW w:w="1167" w:type="pct"/>
          </w:tcPr>
          <w:p w14:paraId="0B8F70CC" w14:textId="76530CE1"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106,08</w:t>
            </w:r>
          </w:p>
        </w:tc>
        <w:tc>
          <w:tcPr>
            <w:tcW w:w="1250" w:type="pct"/>
          </w:tcPr>
          <w:p w14:paraId="18E70998" w14:textId="3939AA66"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54.873</w:t>
            </w:r>
          </w:p>
        </w:tc>
        <w:tc>
          <w:tcPr>
            <w:tcW w:w="1250" w:type="pct"/>
          </w:tcPr>
          <w:p w14:paraId="7267CAA2" w14:textId="5D01DD2C"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5,82</w:t>
            </w:r>
          </w:p>
        </w:tc>
      </w:tr>
      <w:tr w:rsidR="002A4FDB" w:rsidRPr="00533D73" w14:paraId="4504F72E" w14:textId="77777777" w:rsidTr="00533D73">
        <w:tc>
          <w:tcPr>
            <w:tcW w:w="1332" w:type="pct"/>
          </w:tcPr>
          <w:p w14:paraId="25C6DDAC" w14:textId="38DFE955" w:rsidR="002A4FDB" w:rsidRPr="00533D73" w:rsidRDefault="00F47FF8" w:rsidP="00422FA3">
            <w:pPr>
              <w:pStyle w:val="Default"/>
              <w:spacing w:after="160"/>
              <w:jc w:val="both"/>
              <w:rPr>
                <w:rFonts w:asciiTheme="minorHAnsi" w:hAnsiTheme="minorHAnsi"/>
                <w:bCs/>
                <w:color w:val="auto"/>
                <w:sz w:val="22"/>
                <w:szCs w:val="22"/>
              </w:rPr>
            </w:pPr>
            <w:r w:rsidRPr="00533D73">
              <w:rPr>
                <w:rFonts w:asciiTheme="minorHAnsi" w:hAnsiTheme="minorHAnsi"/>
                <w:bCs/>
                <w:color w:val="auto"/>
                <w:sz w:val="22"/>
                <w:szCs w:val="22"/>
              </w:rPr>
              <w:t>Sem vítimas</w:t>
            </w:r>
          </w:p>
        </w:tc>
        <w:tc>
          <w:tcPr>
            <w:tcW w:w="1167" w:type="pct"/>
          </w:tcPr>
          <w:p w14:paraId="5932C7AE" w14:textId="78BD7A57"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27,13</w:t>
            </w:r>
          </w:p>
        </w:tc>
        <w:tc>
          <w:tcPr>
            <w:tcW w:w="1250" w:type="pct"/>
          </w:tcPr>
          <w:p w14:paraId="0C2340E5" w14:textId="191A362F"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36.134</w:t>
            </w:r>
          </w:p>
        </w:tc>
        <w:tc>
          <w:tcPr>
            <w:tcW w:w="1250" w:type="pct"/>
          </w:tcPr>
          <w:p w14:paraId="3F7D4D22" w14:textId="528A8DF6" w:rsidR="002A4FDB" w:rsidRPr="00533D73" w:rsidRDefault="00F47FF8" w:rsidP="00533D73">
            <w:pPr>
              <w:pStyle w:val="Default"/>
              <w:spacing w:after="160"/>
              <w:jc w:val="right"/>
              <w:rPr>
                <w:rFonts w:asciiTheme="minorHAnsi" w:hAnsiTheme="minorHAnsi"/>
                <w:bCs/>
                <w:color w:val="auto"/>
                <w:sz w:val="22"/>
                <w:szCs w:val="22"/>
              </w:rPr>
            </w:pPr>
            <w:r w:rsidRPr="00533D73">
              <w:rPr>
                <w:rFonts w:asciiTheme="minorHAnsi" w:hAnsiTheme="minorHAnsi"/>
                <w:bCs/>
                <w:color w:val="auto"/>
                <w:sz w:val="22"/>
                <w:szCs w:val="22"/>
              </w:rPr>
              <w:t>0,98</w:t>
            </w:r>
          </w:p>
        </w:tc>
      </w:tr>
      <w:tr w:rsidR="002A4FDB" w14:paraId="6BD99566" w14:textId="77777777" w:rsidTr="00533D73">
        <w:tc>
          <w:tcPr>
            <w:tcW w:w="1332" w:type="pct"/>
          </w:tcPr>
          <w:p w14:paraId="6A8B73C7" w14:textId="6C501A52" w:rsidR="002A4FDB" w:rsidRDefault="00F47FF8" w:rsidP="00422FA3">
            <w:pPr>
              <w:pStyle w:val="Default"/>
              <w:spacing w:after="160"/>
              <w:jc w:val="both"/>
              <w:rPr>
                <w:rFonts w:asciiTheme="minorHAnsi" w:hAnsiTheme="minorHAnsi"/>
                <w:b/>
                <w:bCs/>
                <w:color w:val="auto"/>
                <w:sz w:val="22"/>
                <w:szCs w:val="22"/>
              </w:rPr>
            </w:pPr>
            <w:r>
              <w:rPr>
                <w:rFonts w:asciiTheme="minorHAnsi" w:hAnsiTheme="minorHAnsi"/>
                <w:b/>
                <w:bCs/>
                <w:color w:val="auto"/>
                <w:sz w:val="22"/>
                <w:szCs w:val="22"/>
              </w:rPr>
              <w:t>Total</w:t>
            </w:r>
          </w:p>
        </w:tc>
        <w:tc>
          <w:tcPr>
            <w:tcW w:w="1167" w:type="pct"/>
          </w:tcPr>
          <w:p w14:paraId="02E591DB" w14:textId="77777777" w:rsidR="002A4FDB" w:rsidRDefault="002A4FDB" w:rsidP="00533D73">
            <w:pPr>
              <w:pStyle w:val="Default"/>
              <w:spacing w:after="160"/>
              <w:jc w:val="right"/>
              <w:rPr>
                <w:rFonts w:asciiTheme="minorHAnsi" w:hAnsiTheme="minorHAnsi"/>
                <w:b/>
                <w:bCs/>
                <w:color w:val="auto"/>
                <w:sz w:val="22"/>
                <w:szCs w:val="22"/>
              </w:rPr>
            </w:pPr>
          </w:p>
        </w:tc>
        <w:tc>
          <w:tcPr>
            <w:tcW w:w="1250" w:type="pct"/>
          </w:tcPr>
          <w:p w14:paraId="3C193C00" w14:textId="220C49A3" w:rsidR="002A4FDB" w:rsidRDefault="00F47FF8" w:rsidP="00533D73">
            <w:pPr>
              <w:pStyle w:val="Default"/>
              <w:spacing w:after="160"/>
              <w:jc w:val="right"/>
              <w:rPr>
                <w:rFonts w:asciiTheme="minorHAnsi" w:hAnsiTheme="minorHAnsi"/>
                <w:b/>
                <w:bCs/>
                <w:color w:val="auto"/>
                <w:sz w:val="22"/>
                <w:szCs w:val="22"/>
              </w:rPr>
            </w:pPr>
            <w:r>
              <w:rPr>
                <w:rFonts w:asciiTheme="minorHAnsi" w:hAnsiTheme="minorHAnsi"/>
                <w:b/>
                <w:bCs/>
                <w:color w:val="auto"/>
                <w:sz w:val="22"/>
                <w:szCs w:val="22"/>
              </w:rPr>
              <w:t>96.</w:t>
            </w:r>
            <w:r w:rsidR="00533D73">
              <w:rPr>
                <w:rFonts w:asciiTheme="minorHAnsi" w:hAnsiTheme="minorHAnsi"/>
                <w:b/>
                <w:bCs/>
                <w:color w:val="auto"/>
                <w:sz w:val="22"/>
                <w:szCs w:val="22"/>
              </w:rPr>
              <w:t>362</w:t>
            </w:r>
          </w:p>
        </w:tc>
        <w:tc>
          <w:tcPr>
            <w:tcW w:w="1250" w:type="pct"/>
          </w:tcPr>
          <w:p w14:paraId="2F1FA3BF" w14:textId="4900E996" w:rsidR="002A4FDB" w:rsidRDefault="00F47FF8" w:rsidP="00533D73">
            <w:pPr>
              <w:pStyle w:val="Default"/>
              <w:spacing w:after="160"/>
              <w:jc w:val="right"/>
              <w:rPr>
                <w:rFonts w:asciiTheme="minorHAnsi" w:hAnsiTheme="minorHAnsi"/>
                <w:b/>
                <w:bCs/>
                <w:color w:val="auto"/>
                <w:sz w:val="22"/>
                <w:szCs w:val="22"/>
              </w:rPr>
            </w:pPr>
            <w:r>
              <w:rPr>
                <w:rFonts w:asciiTheme="minorHAnsi" w:hAnsiTheme="minorHAnsi"/>
                <w:b/>
                <w:bCs/>
                <w:color w:val="auto"/>
                <w:sz w:val="22"/>
                <w:szCs w:val="22"/>
              </w:rPr>
              <w:t>10,88</w:t>
            </w:r>
          </w:p>
        </w:tc>
      </w:tr>
    </w:tbl>
    <w:p w14:paraId="7D427E50" w14:textId="4F82BBDA" w:rsidR="00365BDD" w:rsidRPr="006D12DE" w:rsidRDefault="00365BDD" w:rsidP="00422FA3">
      <w:pPr>
        <w:tabs>
          <w:tab w:val="left" w:pos="2410"/>
        </w:tabs>
        <w:jc w:val="both"/>
        <w:rPr>
          <w:i/>
        </w:rPr>
      </w:pPr>
      <w:r w:rsidRPr="006D12DE">
        <w:rPr>
          <w:i/>
        </w:rPr>
        <w:lastRenderedPageBreak/>
        <w:t>1.4.</w:t>
      </w:r>
      <w:r w:rsidR="00E16930">
        <w:rPr>
          <w:i/>
        </w:rPr>
        <w:t>2</w:t>
      </w:r>
      <w:r w:rsidRPr="006D12DE">
        <w:rPr>
          <w:i/>
        </w:rPr>
        <w:t xml:space="preserve"> </w:t>
      </w:r>
      <w:r w:rsidR="006D12DE" w:rsidRPr="006D12DE">
        <w:rPr>
          <w:i/>
        </w:rPr>
        <w:t>Custos Médios Gerenciais Anuais</w:t>
      </w:r>
    </w:p>
    <w:p w14:paraId="6F445BA5" w14:textId="48C6C97A" w:rsidR="002B3211" w:rsidRDefault="00C0050D" w:rsidP="00422FA3">
      <w:pPr>
        <w:pStyle w:val="Default"/>
        <w:spacing w:after="160"/>
        <w:jc w:val="both"/>
        <w:rPr>
          <w:rFonts w:asciiTheme="minorHAnsi" w:hAnsiTheme="minorHAnsi"/>
          <w:bCs/>
          <w:color w:val="auto"/>
          <w:sz w:val="22"/>
          <w:szCs w:val="22"/>
        </w:rPr>
      </w:pPr>
      <w:r w:rsidRPr="00C0050D">
        <w:rPr>
          <w:rFonts w:asciiTheme="minorHAnsi" w:hAnsiTheme="minorHAnsi"/>
          <w:bCs/>
          <w:color w:val="auto"/>
          <w:sz w:val="22"/>
          <w:szCs w:val="22"/>
        </w:rPr>
        <w:t xml:space="preserve">Em </w:t>
      </w:r>
      <w:r>
        <w:rPr>
          <w:rFonts w:asciiTheme="minorHAnsi" w:hAnsiTheme="minorHAnsi"/>
          <w:bCs/>
          <w:color w:val="auto"/>
          <w:sz w:val="22"/>
          <w:szCs w:val="22"/>
        </w:rPr>
        <w:t>trabalho recente o Departamento de Estradas de Rodagem de Santa Catarina (DER/SC)</w:t>
      </w:r>
      <w:r w:rsidR="00B51DFD">
        <w:rPr>
          <w:rFonts w:asciiTheme="minorHAnsi" w:hAnsiTheme="minorHAnsi"/>
          <w:bCs/>
          <w:color w:val="auto"/>
          <w:sz w:val="22"/>
          <w:szCs w:val="22"/>
        </w:rPr>
        <w:t>, Estado que possui um empréstimo vigente com o BID</w:t>
      </w:r>
      <w:r w:rsidR="00CC57D4">
        <w:rPr>
          <w:rFonts w:asciiTheme="minorHAnsi" w:hAnsiTheme="minorHAnsi"/>
          <w:bCs/>
          <w:color w:val="auto"/>
          <w:sz w:val="22"/>
          <w:szCs w:val="22"/>
        </w:rPr>
        <w:t xml:space="preserve"> cadastrado sob o código BR-L1336,</w:t>
      </w:r>
      <w:r>
        <w:rPr>
          <w:rFonts w:asciiTheme="minorHAnsi" w:hAnsiTheme="minorHAnsi"/>
          <w:bCs/>
          <w:color w:val="auto"/>
          <w:sz w:val="22"/>
          <w:szCs w:val="22"/>
        </w:rPr>
        <w:t xml:space="preserve"> realizo</w:t>
      </w:r>
      <w:r w:rsidR="00FA27A4">
        <w:rPr>
          <w:rFonts w:asciiTheme="minorHAnsi" w:hAnsiTheme="minorHAnsi"/>
          <w:bCs/>
          <w:color w:val="auto"/>
          <w:sz w:val="22"/>
          <w:szCs w:val="22"/>
        </w:rPr>
        <w:t>u um levantamento dos custos médios gerenciais d</w:t>
      </w:r>
      <w:r w:rsidR="00B51DFD">
        <w:rPr>
          <w:rFonts w:asciiTheme="minorHAnsi" w:hAnsiTheme="minorHAnsi"/>
          <w:bCs/>
          <w:color w:val="auto"/>
          <w:sz w:val="22"/>
          <w:szCs w:val="22"/>
        </w:rPr>
        <w:t>e diversos serviços necessários para a manutenção rodoviária.</w:t>
      </w:r>
    </w:p>
    <w:p w14:paraId="407114D6" w14:textId="0D2C224B" w:rsidR="00B51DFD" w:rsidRDefault="00B51DFD" w:rsidP="00422FA3">
      <w:pPr>
        <w:pStyle w:val="Default"/>
        <w:spacing w:after="160"/>
        <w:jc w:val="both"/>
        <w:rPr>
          <w:rFonts w:asciiTheme="minorHAnsi" w:hAnsiTheme="minorHAnsi"/>
          <w:bCs/>
          <w:color w:val="auto"/>
          <w:sz w:val="22"/>
          <w:szCs w:val="22"/>
        </w:rPr>
      </w:pPr>
    </w:p>
    <w:p w14:paraId="712C49F8" w14:textId="01707DC9" w:rsidR="00CC57D4" w:rsidRPr="00C0050D" w:rsidRDefault="006D1670" w:rsidP="00422FA3">
      <w:pPr>
        <w:pStyle w:val="Default"/>
        <w:spacing w:after="160"/>
        <w:jc w:val="both"/>
        <w:rPr>
          <w:rFonts w:asciiTheme="minorHAnsi" w:hAnsiTheme="minorHAnsi"/>
          <w:bCs/>
          <w:color w:val="auto"/>
          <w:sz w:val="22"/>
          <w:szCs w:val="22"/>
        </w:rPr>
      </w:pPr>
      <w:r>
        <w:rPr>
          <w:rFonts w:asciiTheme="minorHAnsi" w:hAnsiTheme="minorHAnsi"/>
          <w:bCs/>
          <w:color w:val="auto"/>
          <w:sz w:val="22"/>
          <w:szCs w:val="22"/>
        </w:rPr>
        <w:t xml:space="preserve">Utilizando dados de 533 contratos de obras rodoviárias realizadas </w:t>
      </w:r>
      <w:r w:rsidR="002F0821">
        <w:rPr>
          <w:rFonts w:asciiTheme="minorHAnsi" w:hAnsiTheme="minorHAnsi"/>
          <w:bCs/>
          <w:color w:val="auto"/>
          <w:sz w:val="22"/>
          <w:szCs w:val="22"/>
        </w:rPr>
        <w:t xml:space="preserve">nos últimos anos no Estado de Santa Catarina foi possível </w:t>
      </w:r>
      <w:r w:rsidR="004100EB">
        <w:rPr>
          <w:rFonts w:asciiTheme="minorHAnsi" w:hAnsiTheme="minorHAnsi"/>
          <w:bCs/>
          <w:color w:val="auto"/>
          <w:sz w:val="22"/>
          <w:szCs w:val="22"/>
        </w:rPr>
        <w:t>parametrizar limites máximos e mínimos para</w:t>
      </w:r>
      <w:r w:rsidR="004A69D3">
        <w:rPr>
          <w:rFonts w:asciiTheme="minorHAnsi" w:hAnsiTheme="minorHAnsi"/>
          <w:bCs/>
          <w:color w:val="auto"/>
          <w:sz w:val="22"/>
          <w:szCs w:val="22"/>
        </w:rPr>
        <w:t xml:space="preserve"> os serviços</w:t>
      </w:r>
      <w:r w:rsidR="002B4245">
        <w:rPr>
          <w:rFonts w:asciiTheme="minorHAnsi" w:hAnsiTheme="minorHAnsi"/>
          <w:bCs/>
          <w:color w:val="auto"/>
          <w:sz w:val="22"/>
          <w:szCs w:val="22"/>
        </w:rPr>
        <w:t xml:space="preserve"> listados no anexo 1 e </w:t>
      </w:r>
      <w:r w:rsidR="009144BF">
        <w:rPr>
          <w:rFonts w:asciiTheme="minorHAnsi" w:hAnsiTheme="minorHAnsi"/>
          <w:bCs/>
          <w:color w:val="auto"/>
          <w:sz w:val="22"/>
          <w:szCs w:val="22"/>
        </w:rPr>
        <w:t xml:space="preserve">compor os valores apresentados na </w:t>
      </w:r>
      <w:r w:rsidR="00682C58">
        <w:rPr>
          <w:rFonts w:asciiTheme="minorHAnsi" w:hAnsiTheme="minorHAnsi"/>
          <w:bCs/>
          <w:color w:val="auto"/>
          <w:sz w:val="22"/>
          <w:szCs w:val="22"/>
        </w:rPr>
        <w:fldChar w:fldCharType="begin"/>
      </w:r>
      <w:r w:rsidR="00682C58">
        <w:rPr>
          <w:rFonts w:asciiTheme="minorHAnsi" w:hAnsiTheme="minorHAnsi"/>
          <w:bCs/>
          <w:color w:val="auto"/>
          <w:sz w:val="22"/>
          <w:szCs w:val="22"/>
        </w:rPr>
        <w:instrText xml:space="preserve"> REF _Ref508705037 \h  \* MERGEFORMAT </w:instrText>
      </w:r>
      <w:r w:rsidR="00682C58">
        <w:rPr>
          <w:rFonts w:asciiTheme="minorHAnsi" w:hAnsiTheme="minorHAnsi"/>
          <w:bCs/>
          <w:color w:val="auto"/>
          <w:sz w:val="22"/>
          <w:szCs w:val="22"/>
        </w:rPr>
      </w:r>
      <w:r w:rsidR="00682C58">
        <w:rPr>
          <w:rFonts w:asciiTheme="minorHAnsi" w:hAnsiTheme="minorHAnsi"/>
          <w:bCs/>
          <w:color w:val="auto"/>
          <w:sz w:val="22"/>
          <w:szCs w:val="22"/>
        </w:rPr>
        <w:fldChar w:fldCharType="separate"/>
      </w:r>
      <w:r w:rsidR="00682C58" w:rsidRPr="00682C58">
        <w:rPr>
          <w:rFonts w:asciiTheme="minorHAnsi" w:hAnsiTheme="minorHAnsi"/>
          <w:bCs/>
          <w:color w:val="auto"/>
          <w:sz w:val="22"/>
          <w:szCs w:val="22"/>
        </w:rPr>
        <w:t>Tabela 1</w:t>
      </w:r>
      <w:r w:rsidR="00682C58">
        <w:rPr>
          <w:rFonts w:asciiTheme="minorHAnsi" w:hAnsiTheme="minorHAnsi"/>
          <w:bCs/>
          <w:color w:val="auto"/>
          <w:sz w:val="22"/>
          <w:szCs w:val="22"/>
        </w:rPr>
        <w:fldChar w:fldCharType="end"/>
      </w:r>
      <w:r w:rsidR="00682C58">
        <w:rPr>
          <w:rFonts w:asciiTheme="minorHAnsi" w:hAnsiTheme="minorHAnsi"/>
          <w:bCs/>
          <w:color w:val="auto"/>
          <w:sz w:val="22"/>
          <w:szCs w:val="22"/>
        </w:rPr>
        <w:t>.</w:t>
      </w:r>
    </w:p>
    <w:p w14:paraId="2C7CBA16" w14:textId="77777777" w:rsidR="002B3211" w:rsidRPr="00C0050D" w:rsidRDefault="002B3211" w:rsidP="00422FA3">
      <w:pPr>
        <w:pStyle w:val="Default"/>
        <w:spacing w:after="160"/>
        <w:jc w:val="both"/>
        <w:rPr>
          <w:rFonts w:asciiTheme="minorHAnsi" w:hAnsiTheme="minorHAnsi"/>
          <w:bCs/>
          <w:color w:val="auto"/>
          <w:sz w:val="22"/>
          <w:szCs w:val="22"/>
        </w:rPr>
      </w:pPr>
    </w:p>
    <w:p w14:paraId="1AA667A5" w14:textId="77777777" w:rsidR="002B3211" w:rsidRPr="00C0050D" w:rsidRDefault="002B3211" w:rsidP="00422FA3">
      <w:pPr>
        <w:pStyle w:val="Default"/>
        <w:spacing w:after="160"/>
        <w:jc w:val="both"/>
        <w:rPr>
          <w:rFonts w:asciiTheme="minorHAnsi" w:hAnsiTheme="minorHAnsi"/>
          <w:bCs/>
          <w:color w:val="auto"/>
          <w:sz w:val="22"/>
          <w:szCs w:val="22"/>
        </w:rPr>
      </w:pPr>
    </w:p>
    <w:p w14:paraId="6D2FC7D1" w14:textId="5D118ED1" w:rsidR="00367BEF" w:rsidRDefault="00367BEF" w:rsidP="00422FA3">
      <w:pPr>
        <w:pStyle w:val="Default"/>
        <w:spacing w:after="160"/>
        <w:jc w:val="both"/>
        <w:rPr>
          <w:rFonts w:asciiTheme="minorHAnsi" w:hAnsiTheme="minorHAnsi"/>
          <w:bCs/>
          <w:color w:val="auto"/>
          <w:sz w:val="22"/>
          <w:szCs w:val="22"/>
        </w:rPr>
      </w:pPr>
    </w:p>
    <w:p w14:paraId="05A0C55E" w14:textId="03C047AC" w:rsidR="00367BEF" w:rsidRDefault="00367BEF" w:rsidP="00422FA3">
      <w:pPr>
        <w:pStyle w:val="Default"/>
        <w:spacing w:after="160"/>
        <w:jc w:val="both"/>
        <w:rPr>
          <w:rFonts w:asciiTheme="minorHAnsi" w:hAnsiTheme="minorHAnsi"/>
          <w:bCs/>
          <w:color w:val="auto"/>
          <w:sz w:val="22"/>
          <w:szCs w:val="22"/>
        </w:rPr>
      </w:pPr>
    </w:p>
    <w:p w14:paraId="028A3E85" w14:textId="0C8D2E2A" w:rsidR="00367BEF" w:rsidRDefault="00367BEF" w:rsidP="00422FA3">
      <w:pPr>
        <w:pStyle w:val="Default"/>
        <w:spacing w:after="160"/>
        <w:jc w:val="both"/>
        <w:rPr>
          <w:rFonts w:asciiTheme="minorHAnsi" w:hAnsiTheme="minorHAnsi"/>
          <w:bCs/>
          <w:color w:val="auto"/>
          <w:sz w:val="22"/>
          <w:szCs w:val="22"/>
        </w:rPr>
      </w:pPr>
    </w:p>
    <w:p w14:paraId="1F30BD6E" w14:textId="2BDFE9F6" w:rsidR="00367BEF" w:rsidRDefault="00367BEF" w:rsidP="00422FA3">
      <w:pPr>
        <w:pStyle w:val="Default"/>
        <w:spacing w:after="160"/>
        <w:jc w:val="both"/>
        <w:rPr>
          <w:rFonts w:asciiTheme="minorHAnsi" w:hAnsiTheme="minorHAnsi"/>
          <w:bCs/>
          <w:color w:val="auto"/>
          <w:sz w:val="22"/>
          <w:szCs w:val="22"/>
        </w:rPr>
      </w:pPr>
    </w:p>
    <w:p w14:paraId="481F581F" w14:textId="77777777" w:rsidR="00367BEF" w:rsidRPr="00C0050D" w:rsidRDefault="00367BEF" w:rsidP="00422FA3">
      <w:pPr>
        <w:pStyle w:val="Default"/>
        <w:spacing w:after="160"/>
        <w:jc w:val="both"/>
        <w:rPr>
          <w:rFonts w:asciiTheme="minorHAnsi" w:hAnsiTheme="minorHAnsi"/>
          <w:bCs/>
          <w:color w:val="auto"/>
          <w:sz w:val="22"/>
          <w:szCs w:val="22"/>
        </w:rPr>
        <w:sectPr w:rsidR="00367BEF" w:rsidRPr="00C0050D" w:rsidSect="007F55EA">
          <w:pgSz w:w="11906" w:h="16838"/>
          <w:pgMar w:top="1417" w:right="1701" w:bottom="1417" w:left="1701" w:header="708" w:footer="708" w:gutter="0"/>
          <w:cols w:space="708"/>
          <w:docGrid w:linePitch="360"/>
        </w:sectPr>
      </w:pPr>
    </w:p>
    <w:p w14:paraId="68528DEA" w14:textId="3D64FD4A" w:rsidR="009144BF" w:rsidRDefault="009144BF" w:rsidP="00422FA3">
      <w:pPr>
        <w:pStyle w:val="Legenda"/>
        <w:keepNext/>
        <w:spacing w:after="160"/>
      </w:pPr>
      <w:bookmarkStart w:id="1" w:name="_Ref508705037"/>
      <w:r>
        <w:lastRenderedPageBreak/>
        <w:t xml:space="preserve">Tabela </w:t>
      </w:r>
      <w:fldSimple w:instr=" SEQ Tabela \* ARABIC ">
        <w:r w:rsidR="00BF7DB5">
          <w:rPr>
            <w:noProof/>
          </w:rPr>
          <w:t>5</w:t>
        </w:r>
      </w:fldSimple>
      <w:bookmarkEnd w:id="1"/>
      <w:r>
        <w:t xml:space="preserve">. </w:t>
      </w:r>
      <w:r w:rsidRPr="006D12DE">
        <w:t>Custos Médios Gerenciais Anuais</w:t>
      </w:r>
      <w:r w:rsidR="00513F28">
        <w:t xml:space="preserve"> (DER/SC, 2018)</w:t>
      </w:r>
    </w:p>
    <w:tbl>
      <w:tblPr>
        <w:tblW w:w="5000" w:type="pct"/>
        <w:tblCellMar>
          <w:left w:w="70" w:type="dxa"/>
          <w:right w:w="70" w:type="dxa"/>
        </w:tblCellMar>
        <w:tblLook w:val="04A0" w:firstRow="1" w:lastRow="0" w:firstColumn="1" w:lastColumn="0" w:noHBand="0" w:noVBand="1"/>
      </w:tblPr>
      <w:tblGrid>
        <w:gridCol w:w="445"/>
        <w:gridCol w:w="2768"/>
        <w:gridCol w:w="1234"/>
        <w:gridCol w:w="1317"/>
        <w:gridCol w:w="1225"/>
        <w:gridCol w:w="1225"/>
        <w:gridCol w:w="1123"/>
        <w:gridCol w:w="1123"/>
        <w:gridCol w:w="1123"/>
        <w:gridCol w:w="1278"/>
        <w:gridCol w:w="1123"/>
      </w:tblGrid>
      <w:tr w:rsidR="00BB1095" w:rsidRPr="00BB1095" w14:paraId="5C043997" w14:textId="77777777" w:rsidTr="009144BF">
        <w:trPr>
          <w:trHeight w:val="1380"/>
        </w:trPr>
        <w:tc>
          <w:tcPr>
            <w:tcW w:w="1142" w:type="pct"/>
            <w:gridSpan w:val="2"/>
            <w:tcBorders>
              <w:top w:val="single" w:sz="8" w:space="0" w:color="auto"/>
              <w:left w:val="single" w:sz="8" w:space="0" w:color="auto"/>
              <w:bottom w:val="single" w:sz="8" w:space="0" w:color="auto"/>
              <w:right w:val="single" w:sz="8" w:space="0" w:color="000000"/>
            </w:tcBorders>
            <w:shd w:val="clear" w:color="000000" w:fill="BFBFBF" w:themeFill="background1" w:themeFillShade="BF"/>
            <w:vAlign w:val="center"/>
            <w:hideMark/>
          </w:tcPr>
          <w:p w14:paraId="4956D83A"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TIPO DE SOLUÇÃO </w:t>
            </w:r>
          </w:p>
        </w:tc>
        <w:tc>
          <w:tcPr>
            <w:tcW w:w="441"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23B20024"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(DEINFRA/SIE)</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(VC &lt; 1.000 </w:t>
            </w:r>
            <w:proofErr w:type="spellStart"/>
            <w:r w:rsidRPr="00BB1095">
              <w:rPr>
                <w:rFonts w:eastAsia="Times New Roman" w:cstheme="minorHAnsi"/>
                <w:b/>
                <w:bCs/>
                <w:sz w:val="16"/>
                <w:szCs w:val="16"/>
                <w:lang w:eastAsia="pt-BR"/>
              </w:rPr>
              <w:t>vpd</w:t>
            </w:r>
            <w:proofErr w:type="spellEnd"/>
            <w:r w:rsidRPr="00BB1095">
              <w:rPr>
                <w:rFonts w:eastAsia="Times New Roman" w:cstheme="minorHAnsi"/>
                <w:b/>
                <w:bCs/>
                <w:sz w:val="16"/>
                <w:szCs w:val="16"/>
                <w:lang w:eastAsia="pt-BR"/>
              </w:rPr>
              <w:t>)</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(-20%) </w:t>
            </w:r>
          </w:p>
        </w:tc>
        <w:tc>
          <w:tcPr>
            <w:tcW w:w="472"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EBC1B19"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(DEINFRA/SIE)</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(VC &gt;= 1.000 </w:t>
            </w:r>
            <w:proofErr w:type="spellStart"/>
            <w:r w:rsidRPr="00BB1095">
              <w:rPr>
                <w:rFonts w:eastAsia="Times New Roman" w:cstheme="minorHAnsi"/>
                <w:b/>
                <w:bCs/>
                <w:sz w:val="16"/>
                <w:szCs w:val="16"/>
                <w:lang w:eastAsia="pt-BR"/>
              </w:rPr>
              <w:t>vpd</w:t>
            </w:r>
            <w:proofErr w:type="spellEnd"/>
            <w:r w:rsidRPr="00BB1095">
              <w:rPr>
                <w:rFonts w:eastAsia="Times New Roman" w:cstheme="minorHAnsi"/>
                <w:b/>
                <w:bCs/>
                <w:sz w:val="16"/>
                <w:szCs w:val="16"/>
                <w:lang w:eastAsia="pt-BR"/>
              </w:rPr>
              <w:t xml:space="preserve">) (+20%) </w:t>
            </w:r>
          </w:p>
        </w:tc>
        <w:tc>
          <w:tcPr>
            <w:tcW w:w="438"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1688CDD"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(DEINFRA/SIE) </w:t>
            </w:r>
          </w:p>
        </w:tc>
        <w:tc>
          <w:tcPr>
            <w:tcW w:w="438"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2F0BAA5"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(DNIT - SC)</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(Limite Inferior) </w:t>
            </w:r>
          </w:p>
        </w:tc>
        <w:tc>
          <w:tcPr>
            <w:tcW w:w="403"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8354D45"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(DNIT - SC)</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(Limite Superior) </w:t>
            </w:r>
          </w:p>
        </w:tc>
        <w:tc>
          <w:tcPr>
            <w:tcW w:w="403"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4FE21753"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(DNIT - SC) </w:t>
            </w:r>
          </w:p>
        </w:tc>
        <w:tc>
          <w:tcPr>
            <w:tcW w:w="403"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2FA59B07"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(DNIT - Brasil)</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(Limite Inferior) </w:t>
            </w:r>
          </w:p>
        </w:tc>
        <w:tc>
          <w:tcPr>
            <w:tcW w:w="458"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F392724"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(DNIT - Brasil)</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(Limite Superior) </w:t>
            </w:r>
          </w:p>
        </w:tc>
        <w:tc>
          <w:tcPr>
            <w:tcW w:w="403" w:type="pct"/>
            <w:tcBorders>
              <w:top w:val="single" w:sz="8" w:space="0" w:color="auto"/>
              <w:left w:val="nil"/>
              <w:bottom w:val="single" w:sz="8" w:space="0" w:color="auto"/>
              <w:right w:val="single" w:sz="8" w:space="0" w:color="auto"/>
            </w:tcBorders>
            <w:shd w:val="clear" w:color="000000" w:fill="BFBFBF" w:themeFill="background1" w:themeFillShade="BF"/>
            <w:vAlign w:val="center"/>
            <w:hideMark/>
          </w:tcPr>
          <w:p w14:paraId="4E9F9AD8"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 xml:space="preserve"> CUSTO MÉDIO/KM</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(DNIT - Brasil)</w:t>
            </w:r>
            <w:r w:rsidRPr="00BB1095">
              <w:rPr>
                <w:rFonts w:eastAsia="Times New Roman" w:cstheme="minorHAnsi"/>
                <w:b/>
                <w:bCs/>
                <w:sz w:val="16"/>
                <w:szCs w:val="16"/>
                <w:lang w:eastAsia="pt-BR"/>
              </w:rPr>
              <w:br/>
            </w:r>
            <w:r w:rsidRPr="00BB1095">
              <w:rPr>
                <w:rFonts w:eastAsia="Times New Roman" w:cstheme="minorHAnsi"/>
                <w:b/>
                <w:bCs/>
                <w:sz w:val="16"/>
                <w:szCs w:val="16"/>
                <w:lang w:eastAsia="pt-BR"/>
              </w:rPr>
              <w:t xml:space="preserve"> </w:t>
            </w:r>
          </w:p>
        </w:tc>
      </w:tr>
      <w:tr w:rsidR="00BB1095" w:rsidRPr="00BB1095" w14:paraId="3154BE4C" w14:textId="77777777" w:rsidTr="009144BF">
        <w:trPr>
          <w:trHeight w:val="300"/>
        </w:trPr>
        <w:tc>
          <w:tcPr>
            <w:tcW w:w="150" w:type="pct"/>
            <w:vMerge w:val="restart"/>
            <w:tcBorders>
              <w:top w:val="nil"/>
              <w:left w:val="single" w:sz="8" w:space="0" w:color="auto"/>
              <w:bottom w:val="single" w:sz="8" w:space="0" w:color="000000"/>
              <w:right w:val="single" w:sz="8" w:space="0" w:color="auto"/>
            </w:tcBorders>
            <w:shd w:val="clear" w:color="000000" w:fill="FFFFFF"/>
            <w:noWrap/>
            <w:textDirection w:val="btLr"/>
            <w:vAlign w:val="center"/>
            <w:hideMark/>
          </w:tcPr>
          <w:p w14:paraId="5E04C023" w14:textId="77777777" w:rsidR="00596281" w:rsidRPr="00BB1095" w:rsidRDefault="00596281" w:rsidP="00422FA3">
            <w:pPr>
              <w:spacing w:line="240" w:lineRule="auto"/>
              <w:jc w:val="center"/>
              <w:rPr>
                <w:rFonts w:eastAsia="Times New Roman" w:cstheme="minorHAnsi"/>
                <w:b/>
                <w:bCs/>
                <w:sz w:val="16"/>
                <w:szCs w:val="16"/>
                <w:lang w:eastAsia="pt-BR"/>
              </w:rPr>
            </w:pPr>
            <w:r w:rsidRPr="00BB1095">
              <w:rPr>
                <w:rFonts w:eastAsia="Times New Roman" w:cstheme="minorHAnsi"/>
                <w:b/>
                <w:bCs/>
                <w:sz w:val="16"/>
                <w:szCs w:val="16"/>
                <w:lang w:eastAsia="pt-BR"/>
              </w:rPr>
              <w:t>TOTAL</w:t>
            </w:r>
          </w:p>
        </w:tc>
        <w:tc>
          <w:tcPr>
            <w:tcW w:w="993" w:type="pct"/>
            <w:tcBorders>
              <w:top w:val="nil"/>
              <w:left w:val="nil"/>
              <w:bottom w:val="single" w:sz="4" w:space="0" w:color="auto"/>
              <w:right w:val="single" w:sz="4" w:space="0" w:color="auto"/>
            </w:tcBorders>
            <w:shd w:val="clear" w:color="000000" w:fill="FFFFFF"/>
            <w:noWrap/>
            <w:vAlign w:val="center"/>
            <w:hideMark/>
          </w:tcPr>
          <w:p w14:paraId="774BE76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CONSERVA RODOVIÁRIA - CR</w:t>
            </w:r>
          </w:p>
        </w:tc>
        <w:tc>
          <w:tcPr>
            <w:tcW w:w="441" w:type="pct"/>
            <w:tcBorders>
              <w:top w:val="nil"/>
              <w:left w:val="nil"/>
              <w:bottom w:val="single" w:sz="4" w:space="0" w:color="auto"/>
              <w:right w:val="single" w:sz="4" w:space="0" w:color="auto"/>
            </w:tcBorders>
            <w:shd w:val="clear" w:color="000000" w:fill="DAEEF3"/>
            <w:noWrap/>
            <w:vAlign w:val="center"/>
            <w:hideMark/>
          </w:tcPr>
          <w:p w14:paraId="35F8B7A7"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19.019,06 </w:t>
            </w:r>
          </w:p>
        </w:tc>
        <w:tc>
          <w:tcPr>
            <w:tcW w:w="472" w:type="pct"/>
            <w:tcBorders>
              <w:top w:val="nil"/>
              <w:left w:val="nil"/>
              <w:bottom w:val="single" w:sz="4" w:space="0" w:color="auto"/>
              <w:right w:val="single" w:sz="4" w:space="0" w:color="auto"/>
            </w:tcBorders>
            <w:shd w:val="clear" w:color="000000" w:fill="F2DCDB"/>
            <w:noWrap/>
            <w:vAlign w:val="center"/>
            <w:hideMark/>
          </w:tcPr>
          <w:p w14:paraId="21AA50B8"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28.528,59 </w:t>
            </w:r>
          </w:p>
        </w:tc>
        <w:tc>
          <w:tcPr>
            <w:tcW w:w="438" w:type="pct"/>
            <w:tcBorders>
              <w:top w:val="nil"/>
              <w:left w:val="nil"/>
              <w:bottom w:val="single" w:sz="4" w:space="0" w:color="auto"/>
              <w:right w:val="single" w:sz="4" w:space="0" w:color="auto"/>
            </w:tcBorders>
            <w:shd w:val="clear" w:color="000000" w:fill="EBF1DE"/>
            <w:noWrap/>
            <w:vAlign w:val="center"/>
            <w:hideMark/>
          </w:tcPr>
          <w:p w14:paraId="1DE76E86"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23.773,82 </w:t>
            </w:r>
          </w:p>
        </w:tc>
        <w:tc>
          <w:tcPr>
            <w:tcW w:w="438" w:type="pct"/>
            <w:tcBorders>
              <w:top w:val="nil"/>
              <w:left w:val="nil"/>
              <w:bottom w:val="single" w:sz="4" w:space="0" w:color="auto"/>
              <w:right w:val="single" w:sz="4" w:space="0" w:color="auto"/>
            </w:tcBorders>
            <w:shd w:val="clear" w:color="000000" w:fill="DAEEF3"/>
            <w:noWrap/>
            <w:vAlign w:val="center"/>
            <w:hideMark/>
          </w:tcPr>
          <w:p w14:paraId="5287CFB0"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25.708,82 </w:t>
            </w:r>
          </w:p>
        </w:tc>
        <w:tc>
          <w:tcPr>
            <w:tcW w:w="403" w:type="pct"/>
            <w:tcBorders>
              <w:top w:val="nil"/>
              <w:left w:val="nil"/>
              <w:bottom w:val="single" w:sz="4" w:space="0" w:color="auto"/>
              <w:right w:val="single" w:sz="4" w:space="0" w:color="auto"/>
            </w:tcBorders>
            <w:shd w:val="clear" w:color="000000" w:fill="F2DCDB"/>
            <w:noWrap/>
            <w:vAlign w:val="center"/>
            <w:hideMark/>
          </w:tcPr>
          <w:p w14:paraId="3F3777F1"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96.688,45 </w:t>
            </w:r>
          </w:p>
        </w:tc>
        <w:tc>
          <w:tcPr>
            <w:tcW w:w="403" w:type="pct"/>
            <w:tcBorders>
              <w:top w:val="nil"/>
              <w:left w:val="nil"/>
              <w:bottom w:val="single" w:sz="4" w:space="0" w:color="auto"/>
              <w:right w:val="single" w:sz="4" w:space="0" w:color="auto"/>
            </w:tcBorders>
            <w:shd w:val="clear" w:color="000000" w:fill="EBF1DE"/>
            <w:noWrap/>
            <w:vAlign w:val="center"/>
            <w:hideMark/>
          </w:tcPr>
          <w:p w14:paraId="4E012CB2"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61.198,63 </w:t>
            </w:r>
          </w:p>
        </w:tc>
        <w:tc>
          <w:tcPr>
            <w:tcW w:w="403" w:type="pct"/>
            <w:tcBorders>
              <w:top w:val="nil"/>
              <w:left w:val="nil"/>
              <w:bottom w:val="single" w:sz="4" w:space="0" w:color="auto"/>
              <w:right w:val="single" w:sz="4" w:space="0" w:color="auto"/>
            </w:tcBorders>
            <w:shd w:val="clear" w:color="000000" w:fill="DAEEF3"/>
            <w:noWrap/>
            <w:vAlign w:val="center"/>
            <w:hideMark/>
          </w:tcPr>
          <w:p w14:paraId="1E1C81D5"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22.355,01 </w:t>
            </w:r>
          </w:p>
        </w:tc>
        <w:tc>
          <w:tcPr>
            <w:tcW w:w="458" w:type="pct"/>
            <w:tcBorders>
              <w:top w:val="nil"/>
              <w:left w:val="nil"/>
              <w:bottom w:val="single" w:sz="4" w:space="0" w:color="auto"/>
              <w:right w:val="single" w:sz="4" w:space="0" w:color="auto"/>
            </w:tcBorders>
            <w:shd w:val="clear" w:color="000000" w:fill="F2DCDB"/>
            <w:noWrap/>
            <w:vAlign w:val="center"/>
            <w:hideMark/>
          </w:tcPr>
          <w:p w14:paraId="46AD81B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86.237,08 </w:t>
            </w:r>
          </w:p>
        </w:tc>
        <w:tc>
          <w:tcPr>
            <w:tcW w:w="403" w:type="pct"/>
            <w:tcBorders>
              <w:top w:val="nil"/>
              <w:left w:val="nil"/>
              <w:bottom w:val="single" w:sz="4" w:space="0" w:color="auto"/>
              <w:right w:val="single" w:sz="4" w:space="0" w:color="auto"/>
            </w:tcBorders>
            <w:shd w:val="clear" w:color="000000" w:fill="EBF1DE"/>
            <w:noWrap/>
            <w:vAlign w:val="center"/>
            <w:hideMark/>
          </w:tcPr>
          <w:p w14:paraId="09558826"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54.296,04 </w:t>
            </w:r>
          </w:p>
        </w:tc>
      </w:tr>
      <w:tr w:rsidR="00BB1095" w:rsidRPr="00BB1095" w14:paraId="65928EF5" w14:textId="77777777" w:rsidTr="009144BF">
        <w:trPr>
          <w:trHeight w:val="300"/>
        </w:trPr>
        <w:tc>
          <w:tcPr>
            <w:tcW w:w="150" w:type="pct"/>
            <w:vMerge/>
            <w:tcBorders>
              <w:top w:val="nil"/>
              <w:left w:val="single" w:sz="8" w:space="0" w:color="auto"/>
              <w:bottom w:val="single" w:sz="8" w:space="0" w:color="000000"/>
              <w:right w:val="single" w:sz="8" w:space="0" w:color="auto"/>
            </w:tcBorders>
            <w:vAlign w:val="center"/>
            <w:hideMark/>
          </w:tcPr>
          <w:p w14:paraId="1B152EB2" w14:textId="77777777" w:rsidR="00596281" w:rsidRPr="00BB1095" w:rsidRDefault="00596281" w:rsidP="00422FA3">
            <w:pPr>
              <w:spacing w:line="240" w:lineRule="auto"/>
              <w:rPr>
                <w:rFonts w:eastAsia="Times New Roman" w:cstheme="minorHAnsi"/>
                <w:b/>
                <w:bCs/>
                <w:sz w:val="16"/>
                <w:szCs w:val="16"/>
                <w:lang w:eastAsia="pt-BR"/>
              </w:rPr>
            </w:pPr>
          </w:p>
        </w:tc>
        <w:tc>
          <w:tcPr>
            <w:tcW w:w="993" w:type="pct"/>
            <w:tcBorders>
              <w:top w:val="single" w:sz="8" w:space="0" w:color="auto"/>
              <w:left w:val="nil"/>
              <w:bottom w:val="single" w:sz="4" w:space="0" w:color="auto"/>
              <w:right w:val="single" w:sz="4" w:space="0" w:color="auto"/>
            </w:tcBorders>
            <w:shd w:val="clear" w:color="000000" w:fill="FFFFFF"/>
            <w:noWrap/>
            <w:vAlign w:val="center"/>
            <w:hideMark/>
          </w:tcPr>
          <w:p w14:paraId="16AD2846"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ELIMINAÇÃO DE PONTO CRÍTICO - EPC</w:t>
            </w:r>
          </w:p>
        </w:tc>
        <w:tc>
          <w:tcPr>
            <w:tcW w:w="441" w:type="pct"/>
            <w:tcBorders>
              <w:top w:val="single" w:sz="8" w:space="0" w:color="auto"/>
              <w:left w:val="nil"/>
              <w:bottom w:val="single" w:sz="4" w:space="0" w:color="auto"/>
              <w:right w:val="single" w:sz="4" w:space="0" w:color="auto"/>
            </w:tcBorders>
            <w:shd w:val="clear" w:color="000000" w:fill="DAEEF3"/>
            <w:noWrap/>
            <w:vAlign w:val="center"/>
            <w:hideMark/>
          </w:tcPr>
          <w:p w14:paraId="0BEED575"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137.718,74 </w:t>
            </w:r>
          </w:p>
        </w:tc>
        <w:tc>
          <w:tcPr>
            <w:tcW w:w="472" w:type="pct"/>
            <w:tcBorders>
              <w:top w:val="single" w:sz="8" w:space="0" w:color="auto"/>
              <w:left w:val="nil"/>
              <w:bottom w:val="single" w:sz="4" w:space="0" w:color="auto"/>
              <w:right w:val="single" w:sz="4" w:space="0" w:color="auto"/>
            </w:tcBorders>
            <w:shd w:val="clear" w:color="000000" w:fill="F2DCDB"/>
            <w:noWrap/>
            <w:vAlign w:val="center"/>
            <w:hideMark/>
          </w:tcPr>
          <w:p w14:paraId="647F9CAE"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206.578,11 </w:t>
            </w:r>
          </w:p>
        </w:tc>
        <w:tc>
          <w:tcPr>
            <w:tcW w:w="438" w:type="pct"/>
            <w:tcBorders>
              <w:top w:val="single" w:sz="8" w:space="0" w:color="auto"/>
              <w:left w:val="nil"/>
              <w:bottom w:val="single" w:sz="4" w:space="0" w:color="auto"/>
              <w:right w:val="single" w:sz="4" w:space="0" w:color="auto"/>
            </w:tcBorders>
            <w:shd w:val="clear" w:color="000000" w:fill="EBF1DE"/>
            <w:noWrap/>
            <w:vAlign w:val="center"/>
            <w:hideMark/>
          </w:tcPr>
          <w:p w14:paraId="0EAA9B60"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172.148,43 </w:t>
            </w:r>
          </w:p>
        </w:tc>
        <w:tc>
          <w:tcPr>
            <w:tcW w:w="438" w:type="pct"/>
            <w:tcBorders>
              <w:top w:val="single" w:sz="8" w:space="0" w:color="auto"/>
              <w:left w:val="nil"/>
              <w:bottom w:val="single" w:sz="4" w:space="0" w:color="auto"/>
              <w:right w:val="single" w:sz="4" w:space="0" w:color="auto"/>
            </w:tcBorders>
            <w:shd w:val="clear" w:color="000000" w:fill="DAEEF3"/>
            <w:noWrap/>
            <w:vAlign w:val="center"/>
            <w:hideMark/>
          </w:tcPr>
          <w:p w14:paraId="4217756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120.541,34 </w:t>
            </w:r>
          </w:p>
        </w:tc>
        <w:tc>
          <w:tcPr>
            <w:tcW w:w="403" w:type="pct"/>
            <w:tcBorders>
              <w:top w:val="single" w:sz="8" w:space="0" w:color="auto"/>
              <w:left w:val="nil"/>
              <w:bottom w:val="single" w:sz="4" w:space="0" w:color="auto"/>
              <w:right w:val="single" w:sz="4" w:space="0" w:color="auto"/>
            </w:tcBorders>
            <w:shd w:val="clear" w:color="000000" w:fill="F2DCDB"/>
            <w:noWrap/>
            <w:vAlign w:val="center"/>
            <w:hideMark/>
          </w:tcPr>
          <w:p w14:paraId="18FF23B2"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302.276,88 </w:t>
            </w:r>
          </w:p>
        </w:tc>
        <w:tc>
          <w:tcPr>
            <w:tcW w:w="403" w:type="pct"/>
            <w:tcBorders>
              <w:top w:val="single" w:sz="8" w:space="0" w:color="auto"/>
              <w:left w:val="nil"/>
              <w:bottom w:val="single" w:sz="4" w:space="0" w:color="auto"/>
              <w:right w:val="single" w:sz="4" w:space="0" w:color="auto"/>
            </w:tcBorders>
            <w:shd w:val="clear" w:color="000000" w:fill="EBF1DE"/>
            <w:noWrap/>
            <w:vAlign w:val="center"/>
            <w:hideMark/>
          </w:tcPr>
          <w:p w14:paraId="0F091725"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202.050,65 </w:t>
            </w:r>
          </w:p>
        </w:tc>
        <w:tc>
          <w:tcPr>
            <w:tcW w:w="403" w:type="pct"/>
            <w:tcBorders>
              <w:top w:val="single" w:sz="8" w:space="0" w:color="auto"/>
              <w:left w:val="nil"/>
              <w:bottom w:val="single" w:sz="4" w:space="0" w:color="auto"/>
              <w:right w:val="single" w:sz="4" w:space="0" w:color="auto"/>
            </w:tcBorders>
            <w:shd w:val="clear" w:color="000000" w:fill="DAEEF3"/>
            <w:noWrap/>
            <w:vAlign w:val="center"/>
            <w:hideMark/>
          </w:tcPr>
          <w:p w14:paraId="6AC991BF"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131.039,50 </w:t>
            </w:r>
          </w:p>
        </w:tc>
        <w:tc>
          <w:tcPr>
            <w:tcW w:w="458" w:type="pct"/>
            <w:tcBorders>
              <w:top w:val="single" w:sz="8" w:space="0" w:color="auto"/>
              <w:left w:val="nil"/>
              <w:bottom w:val="single" w:sz="4" w:space="0" w:color="auto"/>
              <w:right w:val="single" w:sz="4" w:space="0" w:color="auto"/>
            </w:tcBorders>
            <w:shd w:val="clear" w:color="000000" w:fill="F2DCDB"/>
            <w:noWrap/>
            <w:vAlign w:val="center"/>
            <w:hideMark/>
          </w:tcPr>
          <w:p w14:paraId="51E94C24"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531.299,38 </w:t>
            </w:r>
          </w:p>
        </w:tc>
        <w:tc>
          <w:tcPr>
            <w:tcW w:w="403" w:type="pct"/>
            <w:tcBorders>
              <w:top w:val="single" w:sz="8" w:space="0" w:color="auto"/>
              <w:left w:val="nil"/>
              <w:bottom w:val="single" w:sz="4" w:space="0" w:color="auto"/>
              <w:right w:val="single" w:sz="4" w:space="0" w:color="auto"/>
            </w:tcBorders>
            <w:shd w:val="clear" w:color="000000" w:fill="EBF1DE"/>
            <w:noWrap/>
            <w:vAlign w:val="center"/>
            <w:hideMark/>
          </w:tcPr>
          <w:p w14:paraId="7E1ACF60"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331.169,44 </w:t>
            </w:r>
          </w:p>
        </w:tc>
      </w:tr>
      <w:tr w:rsidR="00BB1095" w:rsidRPr="00BB1095" w14:paraId="6A22162E" w14:textId="77777777" w:rsidTr="009144BF">
        <w:trPr>
          <w:trHeight w:val="300"/>
        </w:trPr>
        <w:tc>
          <w:tcPr>
            <w:tcW w:w="150" w:type="pct"/>
            <w:vMerge/>
            <w:tcBorders>
              <w:top w:val="nil"/>
              <w:left w:val="single" w:sz="8" w:space="0" w:color="auto"/>
              <w:bottom w:val="single" w:sz="8" w:space="0" w:color="000000"/>
              <w:right w:val="single" w:sz="8" w:space="0" w:color="auto"/>
            </w:tcBorders>
            <w:vAlign w:val="center"/>
            <w:hideMark/>
          </w:tcPr>
          <w:p w14:paraId="42833B39" w14:textId="77777777" w:rsidR="00596281" w:rsidRPr="00BB1095" w:rsidRDefault="00596281" w:rsidP="00422FA3">
            <w:pPr>
              <w:spacing w:line="240" w:lineRule="auto"/>
              <w:rPr>
                <w:rFonts w:eastAsia="Times New Roman" w:cstheme="minorHAnsi"/>
                <w:b/>
                <w:bCs/>
                <w:sz w:val="16"/>
                <w:szCs w:val="16"/>
                <w:lang w:eastAsia="pt-BR"/>
              </w:rPr>
            </w:pPr>
          </w:p>
        </w:tc>
        <w:tc>
          <w:tcPr>
            <w:tcW w:w="993" w:type="pct"/>
            <w:tcBorders>
              <w:top w:val="nil"/>
              <w:left w:val="nil"/>
              <w:bottom w:val="single" w:sz="4" w:space="0" w:color="auto"/>
              <w:right w:val="single" w:sz="4" w:space="0" w:color="auto"/>
            </w:tcBorders>
            <w:shd w:val="clear" w:color="000000" w:fill="FFFFFF"/>
            <w:noWrap/>
            <w:vAlign w:val="center"/>
            <w:hideMark/>
          </w:tcPr>
          <w:p w14:paraId="3F83DAF7"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MICRORREVESTIMENTO (Revitalização) - MR</w:t>
            </w:r>
          </w:p>
        </w:tc>
        <w:tc>
          <w:tcPr>
            <w:tcW w:w="441" w:type="pct"/>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07406BA"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164.950,47 </w:t>
            </w:r>
          </w:p>
        </w:tc>
        <w:tc>
          <w:tcPr>
            <w:tcW w:w="472" w:type="pct"/>
            <w:tcBorders>
              <w:top w:val="single" w:sz="4" w:space="0" w:color="auto"/>
              <w:left w:val="nil"/>
              <w:bottom w:val="single" w:sz="4" w:space="0" w:color="auto"/>
              <w:right w:val="single" w:sz="4" w:space="0" w:color="auto"/>
            </w:tcBorders>
            <w:shd w:val="clear" w:color="000000" w:fill="F2DCDB"/>
            <w:noWrap/>
            <w:vAlign w:val="center"/>
            <w:hideMark/>
          </w:tcPr>
          <w:p w14:paraId="3E32F4F9"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247.425,71 </w:t>
            </w:r>
          </w:p>
        </w:tc>
        <w:tc>
          <w:tcPr>
            <w:tcW w:w="438" w:type="pct"/>
            <w:tcBorders>
              <w:top w:val="single" w:sz="4" w:space="0" w:color="auto"/>
              <w:left w:val="nil"/>
              <w:bottom w:val="single" w:sz="4" w:space="0" w:color="auto"/>
              <w:right w:val="single" w:sz="4" w:space="0" w:color="auto"/>
            </w:tcBorders>
            <w:shd w:val="clear" w:color="000000" w:fill="EBF1DE"/>
            <w:noWrap/>
            <w:vAlign w:val="center"/>
            <w:hideMark/>
          </w:tcPr>
          <w:p w14:paraId="43ECC169"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206.188,09 </w:t>
            </w:r>
          </w:p>
        </w:tc>
        <w:tc>
          <w:tcPr>
            <w:tcW w:w="438" w:type="pct"/>
            <w:tcBorders>
              <w:top w:val="single" w:sz="4" w:space="0" w:color="auto"/>
              <w:left w:val="nil"/>
              <w:bottom w:val="single" w:sz="4" w:space="0" w:color="auto"/>
              <w:right w:val="single" w:sz="4" w:space="0" w:color="auto"/>
            </w:tcBorders>
            <w:shd w:val="clear" w:color="000000" w:fill="DAEEF3"/>
            <w:noWrap/>
            <w:vAlign w:val="center"/>
            <w:hideMark/>
          </w:tcPr>
          <w:p w14:paraId="6CC4A186"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120.541,34 </w:t>
            </w:r>
          </w:p>
        </w:tc>
        <w:tc>
          <w:tcPr>
            <w:tcW w:w="403" w:type="pct"/>
            <w:tcBorders>
              <w:top w:val="single" w:sz="4" w:space="0" w:color="auto"/>
              <w:left w:val="nil"/>
              <w:bottom w:val="single" w:sz="4" w:space="0" w:color="auto"/>
              <w:right w:val="single" w:sz="4" w:space="0" w:color="auto"/>
            </w:tcBorders>
            <w:shd w:val="clear" w:color="000000" w:fill="F2DCDB"/>
            <w:noWrap/>
            <w:vAlign w:val="center"/>
            <w:hideMark/>
          </w:tcPr>
          <w:p w14:paraId="4E757D5A"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302.276,88 </w:t>
            </w:r>
          </w:p>
        </w:tc>
        <w:tc>
          <w:tcPr>
            <w:tcW w:w="403" w:type="pct"/>
            <w:tcBorders>
              <w:top w:val="single" w:sz="4" w:space="0" w:color="auto"/>
              <w:left w:val="nil"/>
              <w:bottom w:val="single" w:sz="4" w:space="0" w:color="auto"/>
              <w:right w:val="single" w:sz="4" w:space="0" w:color="auto"/>
            </w:tcBorders>
            <w:shd w:val="clear" w:color="000000" w:fill="EBF1DE"/>
            <w:noWrap/>
            <w:vAlign w:val="center"/>
            <w:hideMark/>
          </w:tcPr>
          <w:p w14:paraId="0C56C049"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202.050,65 </w:t>
            </w:r>
          </w:p>
        </w:tc>
        <w:tc>
          <w:tcPr>
            <w:tcW w:w="403" w:type="pct"/>
            <w:tcBorders>
              <w:top w:val="single" w:sz="4" w:space="0" w:color="auto"/>
              <w:left w:val="nil"/>
              <w:bottom w:val="single" w:sz="4" w:space="0" w:color="auto"/>
              <w:right w:val="single" w:sz="4" w:space="0" w:color="auto"/>
            </w:tcBorders>
            <w:shd w:val="clear" w:color="000000" w:fill="DAEEF3"/>
            <w:noWrap/>
            <w:vAlign w:val="center"/>
            <w:hideMark/>
          </w:tcPr>
          <w:p w14:paraId="771B7B25"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131.039,50 </w:t>
            </w:r>
          </w:p>
        </w:tc>
        <w:tc>
          <w:tcPr>
            <w:tcW w:w="458" w:type="pct"/>
            <w:tcBorders>
              <w:top w:val="single" w:sz="4" w:space="0" w:color="auto"/>
              <w:left w:val="nil"/>
              <w:bottom w:val="single" w:sz="4" w:space="0" w:color="auto"/>
              <w:right w:val="single" w:sz="4" w:space="0" w:color="auto"/>
            </w:tcBorders>
            <w:shd w:val="clear" w:color="000000" w:fill="F2DCDB"/>
            <w:noWrap/>
            <w:vAlign w:val="center"/>
            <w:hideMark/>
          </w:tcPr>
          <w:p w14:paraId="74503758"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531.299,38 </w:t>
            </w:r>
          </w:p>
        </w:tc>
        <w:tc>
          <w:tcPr>
            <w:tcW w:w="403" w:type="pct"/>
            <w:tcBorders>
              <w:top w:val="single" w:sz="4" w:space="0" w:color="auto"/>
              <w:left w:val="nil"/>
              <w:bottom w:val="single" w:sz="4" w:space="0" w:color="auto"/>
              <w:right w:val="single" w:sz="4" w:space="0" w:color="auto"/>
            </w:tcBorders>
            <w:shd w:val="clear" w:color="000000" w:fill="EBF1DE"/>
            <w:noWrap/>
            <w:vAlign w:val="center"/>
            <w:hideMark/>
          </w:tcPr>
          <w:p w14:paraId="44682361"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331.169,44 </w:t>
            </w:r>
          </w:p>
        </w:tc>
      </w:tr>
      <w:tr w:rsidR="00BB1095" w:rsidRPr="00BB1095" w14:paraId="7F95E508" w14:textId="77777777" w:rsidTr="009144BF">
        <w:trPr>
          <w:trHeight w:val="300"/>
        </w:trPr>
        <w:tc>
          <w:tcPr>
            <w:tcW w:w="150" w:type="pct"/>
            <w:vMerge/>
            <w:tcBorders>
              <w:top w:val="nil"/>
              <w:left w:val="single" w:sz="8" w:space="0" w:color="auto"/>
              <w:bottom w:val="single" w:sz="8" w:space="0" w:color="000000"/>
              <w:right w:val="single" w:sz="8" w:space="0" w:color="auto"/>
            </w:tcBorders>
            <w:vAlign w:val="center"/>
            <w:hideMark/>
          </w:tcPr>
          <w:p w14:paraId="38B9C9AA" w14:textId="77777777" w:rsidR="00596281" w:rsidRPr="00BB1095" w:rsidRDefault="00596281" w:rsidP="00422FA3">
            <w:pPr>
              <w:spacing w:line="240" w:lineRule="auto"/>
              <w:rPr>
                <w:rFonts w:eastAsia="Times New Roman" w:cstheme="minorHAnsi"/>
                <w:b/>
                <w:bCs/>
                <w:sz w:val="16"/>
                <w:szCs w:val="16"/>
                <w:lang w:eastAsia="pt-BR"/>
              </w:rPr>
            </w:pPr>
          </w:p>
        </w:tc>
        <w:tc>
          <w:tcPr>
            <w:tcW w:w="993" w:type="pct"/>
            <w:tcBorders>
              <w:top w:val="nil"/>
              <w:left w:val="nil"/>
              <w:bottom w:val="single" w:sz="4" w:space="0" w:color="auto"/>
              <w:right w:val="single" w:sz="4" w:space="0" w:color="auto"/>
            </w:tcBorders>
            <w:shd w:val="clear" w:color="000000" w:fill="FFFFFF"/>
            <w:noWrap/>
            <w:vAlign w:val="center"/>
            <w:hideMark/>
          </w:tcPr>
          <w:p w14:paraId="4A7A484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RECAPEAMENTO (Reab. Funcional do Pavimento) - RCP1</w:t>
            </w:r>
          </w:p>
        </w:tc>
        <w:tc>
          <w:tcPr>
            <w:tcW w:w="441" w:type="pct"/>
            <w:tcBorders>
              <w:top w:val="nil"/>
              <w:left w:val="single" w:sz="4" w:space="0" w:color="auto"/>
              <w:bottom w:val="single" w:sz="4" w:space="0" w:color="auto"/>
              <w:right w:val="single" w:sz="4" w:space="0" w:color="auto"/>
            </w:tcBorders>
            <w:shd w:val="clear" w:color="000000" w:fill="DAEEF3"/>
            <w:noWrap/>
            <w:vAlign w:val="center"/>
            <w:hideMark/>
          </w:tcPr>
          <w:p w14:paraId="50331372"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655.763,90 </w:t>
            </w:r>
          </w:p>
        </w:tc>
        <w:tc>
          <w:tcPr>
            <w:tcW w:w="472" w:type="pct"/>
            <w:tcBorders>
              <w:top w:val="nil"/>
              <w:left w:val="nil"/>
              <w:bottom w:val="single" w:sz="4" w:space="0" w:color="auto"/>
              <w:right w:val="single" w:sz="4" w:space="0" w:color="auto"/>
            </w:tcBorders>
            <w:shd w:val="clear" w:color="000000" w:fill="F2DCDB"/>
            <w:noWrap/>
            <w:vAlign w:val="center"/>
            <w:hideMark/>
          </w:tcPr>
          <w:p w14:paraId="527DE5D6"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983.645,84 </w:t>
            </w:r>
          </w:p>
        </w:tc>
        <w:tc>
          <w:tcPr>
            <w:tcW w:w="438" w:type="pct"/>
            <w:tcBorders>
              <w:top w:val="nil"/>
              <w:left w:val="nil"/>
              <w:bottom w:val="single" w:sz="4" w:space="0" w:color="auto"/>
              <w:right w:val="single" w:sz="4" w:space="0" w:color="auto"/>
            </w:tcBorders>
            <w:shd w:val="clear" w:color="000000" w:fill="EBF1DE"/>
            <w:noWrap/>
            <w:vAlign w:val="center"/>
            <w:hideMark/>
          </w:tcPr>
          <w:p w14:paraId="42E7326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819.704,87 </w:t>
            </w:r>
          </w:p>
        </w:tc>
        <w:tc>
          <w:tcPr>
            <w:tcW w:w="438" w:type="pct"/>
            <w:tcBorders>
              <w:top w:val="nil"/>
              <w:left w:val="nil"/>
              <w:bottom w:val="single" w:sz="4" w:space="0" w:color="auto"/>
              <w:right w:val="single" w:sz="4" w:space="0" w:color="auto"/>
            </w:tcBorders>
            <w:shd w:val="clear" w:color="000000" w:fill="DAEEF3"/>
            <w:noWrap/>
            <w:vAlign w:val="center"/>
            <w:hideMark/>
          </w:tcPr>
          <w:p w14:paraId="3A84CC2B"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551.847,83 </w:t>
            </w:r>
          </w:p>
        </w:tc>
        <w:tc>
          <w:tcPr>
            <w:tcW w:w="403" w:type="pct"/>
            <w:tcBorders>
              <w:top w:val="nil"/>
              <w:left w:val="nil"/>
              <w:bottom w:val="single" w:sz="4" w:space="0" w:color="auto"/>
              <w:right w:val="single" w:sz="4" w:space="0" w:color="auto"/>
            </w:tcBorders>
            <w:shd w:val="clear" w:color="000000" w:fill="F2DCDB"/>
            <w:noWrap/>
            <w:vAlign w:val="center"/>
            <w:hideMark/>
          </w:tcPr>
          <w:p w14:paraId="13995D0C"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1.466.270,78 </w:t>
            </w:r>
          </w:p>
        </w:tc>
        <w:tc>
          <w:tcPr>
            <w:tcW w:w="403" w:type="pct"/>
            <w:tcBorders>
              <w:top w:val="nil"/>
              <w:left w:val="nil"/>
              <w:bottom w:val="single" w:sz="4" w:space="0" w:color="auto"/>
              <w:right w:val="single" w:sz="4" w:space="0" w:color="auto"/>
            </w:tcBorders>
            <w:shd w:val="clear" w:color="000000" w:fill="EBF1DE"/>
            <w:noWrap/>
            <w:vAlign w:val="center"/>
            <w:hideMark/>
          </w:tcPr>
          <w:p w14:paraId="7D935D8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968.254,60 </w:t>
            </w:r>
          </w:p>
        </w:tc>
        <w:tc>
          <w:tcPr>
            <w:tcW w:w="403" w:type="pct"/>
            <w:tcBorders>
              <w:top w:val="nil"/>
              <w:left w:val="nil"/>
              <w:bottom w:val="single" w:sz="4" w:space="0" w:color="auto"/>
              <w:right w:val="single" w:sz="4" w:space="0" w:color="auto"/>
            </w:tcBorders>
            <w:shd w:val="clear" w:color="000000" w:fill="DAEEF3"/>
            <w:noWrap/>
            <w:vAlign w:val="center"/>
            <w:hideMark/>
          </w:tcPr>
          <w:p w14:paraId="197767B9"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382.549,36 </w:t>
            </w:r>
          </w:p>
        </w:tc>
        <w:tc>
          <w:tcPr>
            <w:tcW w:w="458" w:type="pct"/>
            <w:tcBorders>
              <w:top w:val="nil"/>
              <w:left w:val="nil"/>
              <w:bottom w:val="single" w:sz="4" w:space="0" w:color="auto"/>
              <w:right w:val="single" w:sz="4" w:space="0" w:color="auto"/>
            </w:tcBorders>
            <w:shd w:val="clear" w:color="000000" w:fill="F2DCDB"/>
            <w:noWrap/>
            <w:vAlign w:val="center"/>
            <w:hideMark/>
          </w:tcPr>
          <w:p w14:paraId="14D2E4E0"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961.451,53 </w:t>
            </w:r>
          </w:p>
        </w:tc>
        <w:tc>
          <w:tcPr>
            <w:tcW w:w="403" w:type="pct"/>
            <w:tcBorders>
              <w:top w:val="nil"/>
              <w:left w:val="nil"/>
              <w:bottom w:val="single" w:sz="4" w:space="0" w:color="auto"/>
              <w:right w:val="single" w:sz="4" w:space="0" w:color="auto"/>
            </w:tcBorders>
            <w:shd w:val="clear" w:color="000000" w:fill="EBF1DE"/>
            <w:noWrap/>
            <w:vAlign w:val="center"/>
            <w:hideMark/>
          </w:tcPr>
          <w:p w14:paraId="79A30F7B"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672.000,44 </w:t>
            </w:r>
          </w:p>
        </w:tc>
      </w:tr>
      <w:tr w:rsidR="00BB1095" w:rsidRPr="00BB1095" w14:paraId="598889F3" w14:textId="77777777" w:rsidTr="009144BF">
        <w:trPr>
          <w:trHeight w:val="300"/>
        </w:trPr>
        <w:tc>
          <w:tcPr>
            <w:tcW w:w="150" w:type="pct"/>
            <w:vMerge/>
            <w:tcBorders>
              <w:top w:val="nil"/>
              <w:left w:val="single" w:sz="8" w:space="0" w:color="auto"/>
              <w:bottom w:val="single" w:sz="8" w:space="0" w:color="000000"/>
              <w:right w:val="single" w:sz="8" w:space="0" w:color="auto"/>
            </w:tcBorders>
            <w:vAlign w:val="center"/>
            <w:hideMark/>
          </w:tcPr>
          <w:p w14:paraId="34804DC8" w14:textId="77777777" w:rsidR="00596281" w:rsidRPr="00BB1095" w:rsidRDefault="00596281" w:rsidP="00422FA3">
            <w:pPr>
              <w:spacing w:line="240" w:lineRule="auto"/>
              <w:rPr>
                <w:rFonts w:eastAsia="Times New Roman" w:cstheme="minorHAnsi"/>
                <w:b/>
                <w:bCs/>
                <w:sz w:val="16"/>
                <w:szCs w:val="16"/>
                <w:lang w:eastAsia="pt-BR"/>
              </w:rPr>
            </w:pPr>
          </w:p>
        </w:tc>
        <w:tc>
          <w:tcPr>
            <w:tcW w:w="993" w:type="pct"/>
            <w:tcBorders>
              <w:top w:val="nil"/>
              <w:left w:val="nil"/>
              <w:bottom w:val="single" w:sz="4" w:space="0" w:color="auto"/>
              <w:right w:val="single" w:sz="4" w:space="0" w:color="auto"/>
            </w:tcBorders>
            <w:shd w:val="clear" w:color="000000" w:fill="FFFFFF"/>
            <w:noWrap/>
            <w:vAlign w:val="center"/>
            <w:hideMark/>
          </w:tcPr>
          <w:p w14:paraId="3934BE75"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RESTAURAÇÃO - RCP2</w:t>
            </w:r>
          </w:p>
        </w:tc>
        <w:tc>
          <w:tcPr>
            <w:tcW w:w="441" w:type="pct"/>
            <w:tcBorders>
              <w:top w:val="nil"/>
              <w:left w:val="single" w:sz="4" w:space="0" w:color="auto"/>
              <w:bottom w:val="single" w:sz="4" w:space="0" w:color="auto"/>
              <w:right w:val="single" w:sz="4" w:space="0" w:color="auto"/>
            </w:tcBorders>
            <w:shd w:val="clear" w:color="000000" w:fill="DAEEF3"/>
            <w:noWrap/>
            <w:vAlign w:val="center"/>
            <w:hideMark/>
          </w:tcPr>
          <w:p w14:paraId="377B6F50"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1.176.400,53 </w:t>
            </w:r>
          </w:p>
        </w:tc>
        <w:tc>
          <w:tcPr>
            <w:tcW w:w="472" w:type="pct"/>
            <w:tcBorders>
              <w:top w:val="nil"/>
              <w:left w:val="nil"/>
              <w:bottom w:val="single" w:sz="4" w:space="0" w:color="auto"/>
              <w:right w:val="single" w:sz="4" w:space="0" w:color="auto"/>
            </w:tcBorders>
            <w:shd w:val="clear" w:color="000000" w:fill="F2DCDB"/>
            <w:noWrap/>
            <w:vAlign w:val="center"/>
            <w:hideMark/>
          </w:tcPr>
          <w:p w14:paraId="156A1D9E"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1.764.600,79 </w:t>
            </w:r>
          </w:p>
        </w:tc>
        <w:tc>
          <w:tcPr>
            <w:tcW w:w="438" w:type="pct"/>
            <w:tcBorders>
              <w:top w:val="nil"/>
              <w:left w:val="nil"/>
              <w:bottom w:val="single" w:sz="4" w:space="0" w:color="auto"/>
              <w:right w:val="single" w:sz="4" w:space="0" w:color="auto"/>
            </w:tcBorders>
            <w:shd w:val="clear" w:color="000000" w:fill="EBF1DE"/>
            <w:noWrap/>
            <w:vAlign w:val="center"/>
            <w:hideMark/>
          </w:tcPr>
          <w:p w14:paraId="22FEE9CD"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1.470.500,66 </w:t>
            </w:r>
          </w:p>
        </w:tc>
        <w:tc>
          <w:tcPr>
            <w:tcW w:w="438" w:type="pct"/>
            <w:tcBorders>
              <w:top w:val="nil"/>
              <w:left w:val="nil"/>
              <w:bottom w:val="single" w:sz="4" w:space="0" w:color="auto"/>
              <w:right w:val="single" w:sz="4" w:space="0" w:color="auto"/>
            </w:tcBorders>
            <w:shd w:val="clear" w:color="000000" w:fill="DAEEF3"/>
            <w:noWrap/>
            <w:vAlign w:val="center"/>
            <w:hideMark/>
          </w:tcPr>
          <w:p w14:paraId="285C282E"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533.200,85 </w:t>
            </w:r>
          </w:p>
        </w:tc>
        <w:tc>
          <w:tcPr>
            <w:tcW w:w="403" w:type="pct"/>
            <w:tcBorders>
              <w:top w:val="nil"/>
              <w:left w:val="nil"/>
              <w:bottom w:val="single" w:sz="4" w:space="0" w:color="auto"/>
              <w:right w:val="single" w:sz="4" w:space="0" w:color="auto"/>
            </w:tcBorders>
            <w:shd w:val="clear" w:color="000000" w:fill="F2DCDB"/>
            <w:noWrap/>
            <w:vAlign w:val="center"/>
            <w:hideMark/>
          </w:tcPr>
          <w:p w14:paraId="727E23DB"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2.132.905,76 </w:t>
            </w:r>
          </w:p>
        </w:tc>
        <w:tc>
          <w:tcPr>
            <w:tcW w:w="403" w:type="pct"/>
            <w:tcBorders>
              <w:top w:val="nil"/>
              <w:left w:val="nil"/>
              <w:bottom w:val="single" w:sz="4" w:space="0" w:color="auto"/>
              <w:right w:val="single" w:sz="4" w:space="0" w:color="auto"/>
            </w:tcBorders>
            <w:shd w:val="clear" w:color="000000" w:fill="EBF1DE"/>
            <w:noWrap/>
            <w:vAlign w:val="center"/>
            <w:hideMark/>
          </w:tcPr>
          <w:p w14:paraId="6C327CC5"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1.240.198,57 </w:t>
            </w:r>
          </w:p>
        </w:tc>
        <w:tc>
          <w:tcPr>
            <w:tcW w:w="403" w:type="pct"/>
            <w:tcBorders>
              <w:top w:val="nil"/>
              <w:left w:val="nil"/>
              <w:bottom w:val="single" w:sz="4" w:space="0" w:color="auto"/>
              <w:right w:val="single" w:sz="4" w:space="0" w:color="auto"/>
            </w:tcBorders>
            <w:shd w:val="clear" w:color="000000" w:fill="DAEEF3"/>
            <w:noWrap/>
            <w:vAlign w:val="center"/>
            <w:hideMark/>
          </w:tcPr>
          <w:p w14:paraId="67E98747"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544.412,30 </w:t>
            </w:r>
          </w:p>
        </w:tc>
        <w:tc>
          <w:tcPr>
            <w:tcW w:w="458" w:type="pct"/>
            <w:tcBorders>
              <w:top w:val="nil"/>
              <w:left w:val="nil"/>
              <w:bottom w:val="single" w:sz="4" w:space="0" w:color="auto"/>
              <w:right w:val="single" w:sz="4" w:space="0" w:color="auto"/>
            </w:tcBorders>
            <w:shd w:val="clear" w:color="000000" w:fill="F2DCDB"/>
            <w:noWrap/>
            <w:vAlign w:val="center"/>
            <w:hideMark/>
          </w:tcPr>
          <w:p w14:paraId="04F7966C"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2.223.640,31 </w:t>
            </w:r>
          </w:p>
        </w:tc>
        <w:tc>
          <w:tcPr>
            <w:tcW w:w="403" w:type="pct"/>
            <w:tcBorders>
              <w:top w:val="nil"/>
              <w:left w:val="nil"/>
              <w:bottom w:val="single" w:sz="4" w:space="0" w:color="auto"/>
              <w:right w:val="single" w:sz="4" w:space="0" w:color="auto"/>
            </w:tcBorders>
            <w:shd w:val="clear" w:color="000000" w:fill="EBF1DE"/>
            <w:noWrap/>
            <w:vAlign w:val="center"/>
            <w:hideMark/>
          </w:tcPr>
          <w:p w14:paraId="295268BB"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1.384.036,47 </w:t>
            </w:r>
          </w:p>
        </w:tc>
      </w:tr>
      <w:tr w:rsidR="00BB1095" w:rsidRPr="00BB1095" w14:paraId="37311BF5" w14:textId="77777777" w:rsidTr="009144BF">
        <w:trPr>
          <w:trHeight w:val="300"/>
        </w:trPr>
        <w:tc>
          <w:tcPr>
            <w:tcW w:w="150" w:type="pct"/>
            <w:vMerge/>
            <w:tcBorders>
              <w:top w:val="nil"/>
              <w:left w:val="single" w:sz="8" w:space="0" w:color="auto"/>
              <w:bottom w:val="single" w:sz="8" w:space="0" w:color="000000"/>
              <w:right w:val="single" w:sz="8" w:space="0" w:color="auto"/>
            </w:tcBorders>
            <w:vAlign w:val="center"/>
            <w:hideMark/>
          </w:tcPr>
          <w:p w14:paraId="66211C12" w14:textId="77777777" w:rsidR="00596281" w:rsidRPr="00BB1095" w:rsidRDefault="00596281" w:rsidP="00422FA3">
            <w:pPr>
              <w:spacing w:line="240" w:lineRule="auto"/>
              <w:rPr>
                <w:rFonts w:eastAsia="Times New Roman" w:cstheme="minorHAnsi"/>
                <w:b/>
                <w:bCs/>
                <w:sz w:val="16"/>
                <w:szCs w:val="16"/>
                <w:lang w:eastAsia="pt-BR"/>
              </w:rPr>
            </w:pPr>
          </w:p>
        </w:tc>
        <w:tc>
          <w:tcPr>
            <w:tcW w:w="993" w:type="pct"/>
            <w:tcBorders>
              <w:top w:val="nil"/>
              <w:left w:val="nil"/>
              <w:bottom w:val="single" w:sz="8" w:space="0" w:color="auto"/>
              <w:right w:val="single" w:sz="4" w:space="0" w:color="auto"/>
            </w:tcBorders>
            <w:shd w:val="clear" w:color="000000" w:fill="FFFFFF"/>
            <w:noWrap/>
            <w:vAlign w:val="center"/>
            <w:hideMark/>
          </w:tcPr>
          <w:p w14:paraId="1F3ED4DA"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RECONSTRUÇÃO - RCT</w:t>
            </w:r>
          </w:p>
        </w:tc>
        <w:tc>
          <w:tcPr>
            <w:tcW w:w="441" w:type="pct"/>
            <w:tcBorders>
              <w:top w:val="single" w:sz="4" w:space="0" w:color="auto"/>
              <w:left w:val="nil"/>
              <w:bottom w:val="single" w:sz="8" w:space="0" w:color="auto"/>
              <w:right w:val="single" w:sz="4" w:space="0" w:color="auto"/>
            </w:tcBorders>
            <w:shd w:val="clear" w:color="000000" w:fill="DAEEF3"/>
            <w:noWrap/>
            <w:vAlign w:val="center"/>
            <w:hideMark/>
          </w:tcPr>
          <w:p w14:paraId="487881C4"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1.324.933,77 </w:t>
            </w:r>
          </w:p>
        </w:tc>
        <w:tc>
          <w:tcPr>
            <w:tcW w:w="472" w:type="pct"/>
            <w:tcBorders>
              <w:top w:val="single" w:sz="4" w:space="0" w:color="auto"/>
              <w:left w:val="nil"/>
              <w:bottom w:val="single" w:sz="8" w:space="0" w:color="auto"/>
              <w:right w:val="single" w:sz="4" w:space="0" w:color="auto"/>
            </w:tcBorders>
            <w:shd w:val="clear" w:color="000000" w:fill="F2DCDB"/>
            <w:noWrap/>
            <w:vAlign w:val="center"/>
            <w:hideMark/>
          </w:tcPr>
          <w:p w14:paraId="52171C7C"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1.987.400,65 </w:t>
            </w:r>
          </w:p>
        </w:tc>
        <w:tc>
          <w:tcPr>
            <w:tcW w:w="438" w:type="pct"/>
            <w:tcBorders>
              <w:top w:val="single" w:sz="4" w:space="0" w:color="auto"/>
              <w:left w:val="nil"/>
              <w:bottom w:val="single" w:sz="8" w:space="0" w:color="auto"/>
              <w:right w:val="single" w:sz="4" w:space="0" w:color="auto"/>
            </w:tcBorders>
            <w:shd w:val="clear" w:color="000000" w:fill="EBF1DE"/>
            <w:noWrap/>
            <w:vAlign w:val="center"/>
            <w:hideMark/>
          </w:tcPr>
          <w:p w14:paraId="5BACAA8B"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1.656.167,21 </w:t>
            </w:r>
          </w:p>
        </w:tc>
        <w:tc>
          <w:tcPr>
            <w:tcW w:w="438" w:type="pct"/>
            <w:tcBorders>
              <w:top w:val="single" w:sz="4" w:space="0" w:color="auto"/>
              <w:left w:val="nil"/>
              <w:bottom w:val="single" w:sz="8" w:space="0" w:color="auto"/>
              <w:right w:val="single" w:sz="4" w:space="0" w:color="auto"/>
            </w:tcBorders>
            <w:shd w:val="clear" w:color="000000" w:fill="DAEEF3"/>
            <w:noWrap/>
            <w:vAlign w:val="center"/>
            <w:hideMark/>
          </w:tcPr>
          <w:p w14:paraId="0A178D1C"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1.642.582,84 </w:t>
            </w:r>
          </w:p>
        </w:tc>
        <w:tc>
          <w:tcPr>
            <w:tcW w:w="403" w:type="pct"/>
            <w:tcBorders>
              <w:top w:val="single" w:sz="4" w:space="0" w:color="auto"/>
              <w:left w:val="nil"/>
              <w:bottom w:val="single" w:sz="8" w:space="0" w:color="auto"/>
              <w:right w:val="single" w:sz="4" w:space="0" w:color="auto"/>
            </w:tcBorders>
            <w:shd w:val="clear" w:color="000000" w:fill="F2DCDB"/>
            <w:noWrap/>
            <w:vAlign w:val="center"/>
            <w:hideMark/>
          </w:tcPr>
          <w:p w14:paraId="448D3341"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2.904.177,91 </w:t>
            </w:r>
          </w:p>
        </w:tc>
        <w:tc>
          <w:tcPr>
            <w:tcW w:w="403" w:type="pct"/>
            <w:tcBorders>
              <w:top w:val="single" w:sz="4" w:space="0" w:color="auto"/>
              <w:left w:val="nil"/>
              <w:bottom w:val="single" w:sz="8" w:space="0" w:color="auto"/>
              <w:right w:val="single" w:sz="4" w:space="0" w:color="auto"/>
            </w:tcBorders>
            <w:shd w:val="clear" w:color="000000" w:fill="EBF1DE"/>
            <w:noWrap/>
            <w:vAlign w:val="center"/>
            <w:hideMark/>
          </w:tcPr>
          <w:p w14:paraId="77F41469"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2.199.221,53 </w:t>
            </w:r>
          </w:p>
        </w:tc>
        <w:tc>
          <w:tcPr>
            <w:tcW w:w="403" w:type="pct"/>
            <w:tcBorders>
              <w:top w:val="single" w:sz="4" w:space="0" w:color="auto"/>
              <w:left w:val="nil"/>
              <w:bottom w:val="single" w:sz="8" w:space="0" w:color="auto"/>
              <w:right w:val="single" w:sz="4" w:space="0" w:color="auto"/>
            </w:tcBorders>
            <w:shd w:val="clear" w:color="000000" w:fill="DAEEF3"/>
            <w:noWrap/>
            <w:vAlign w:val="center"/>
            <w:hideMark/>
          </w:tcPr>
          <w:p w14:paraId="69BFEB24"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1.974.417,38 </w:t>
            </w:r>
          </w:p>
        </w:tc>
        <w:tc>
          <w:tcPr>
            <w:tcW w:w="458" w:type="pct"/>
            <w:tcBorders>
              <w:top w:val="single" w:sz="4" w:space="0" w:color="auto"/>
              <w:left w:val="nil"/>
              <w:bottom w:val="single" w:sz="8" w:space="0" w:color="auto"/>
              <w:right w:val="single" w:sz="4" w:space="0" w:color="auto"/>
            </w:tcBorders>
            <w:shd w:val="clear" w:color="000000" w:fill="F2DCDB"/>
            <w:noWrap/>
            <w:vAlign w:val="center"/>
            <w:hideMark/>
          </w:tcPr>
          <w:p w14:paraId="02ACAC9B"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3.171.826,61 </w:t>
            </w:r>
          </w:p>
        </w:tc>
        <w:tc>
          <w:tcPr>
            <w:tcW w:w="403" w:type="pct"/>
            <w:tcBorders>
              <w:top w:val="single" w:sz="4" w:space="0" w:color="auto"/>
              <w:left w:val="nil"/>
              <w:bottom w:val="single" w:sz="8" w:space="0" w:color="auto"/>
              <w:right w:val="single" w:sz="4" w:space="0" w:color="auto"/>
            </w:tcBorders>
            <w:shd w:val="clear" w:color="000000" w:fill="EBF1DE"/>
            <w:noWrap/>
            <w:vAlign w:val="center"/>
            <w:hideMark/>
          </w:tcPr>
          <w:p w14:paraId="356678B2"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2.573.100,61 </w:t>
            </w:r>
          </w:p>
        </w:tc>
      </w:tr>
      <w:tr w:rsidR="00BB1095" w:rsidRPr="00BB1095" w14:paraId="437B1CC9" w14:textId="77777777" w:rsidTr="009144BF">
        <w:trPr>
          <w:trHeight w:val="300"/>
        </w:trPr>
        <w:tc>
          <w:tcPr>
            <w:tcW w:w="150" w:type="pct"/>
            <w:vMerge/>
            <w:tcBorders>
              <w:top w:val="nil"/>
              <w:left w:val="single" w:sz="8" w:space="0" w:color="auto"/>
              <w:bottom w:val="single" w:sz="8" w:space="0" w:color="000000"/>
              <w:right w:val="single" w:sz="8" w:space="0" w:color="auto"/>
            </w:tcBorders>
            <w:vAlign w:val="center"/>
            <w:hideMark/>
          </w:tcPr>
          <w:p w14:paraId="720A67EF" w14:textId="77777777" w:rsidR="00596281" w:rsidRPr="00BB1095" w:rsidRDefault="00596281" w:rsidP="00422FA3">
            <w:pPr>
              <w:spacing w:line="240" w:lineRule="auto"/>
              <w:rPr>
                <w:rFonts w:eastAsia="Times New Roman" w:cstheme="minorHAnsi"/>
                <w:b/>
                <w:bCs/>
                <w:sz w:val="16"/>
                <w:szCs w:val="16"/>
                <w:lang w:eastAsia="pt-BR"/>
              </w:rPr>
            </w:pPr>
          </w:p>
        </w:tc>
        <w:tc>
          <w:tcPr>
            <w:tcW w:w="993" w:type="pct"/>
            <w:tcBorders>
              <w:top w:val="nil"/>
              <w:left w:val="nil"/>
              <w:bottom w:val="single" w:sz="4" w:space="0" w:color="auto"/>
              <w:right w:val="single" w:sz="4" w:space="0" w:color="auto"/>
            </w:tcBorders>
            <w:shd w:val="clear" w:color="000000" w:fill="FFFFFF"/>
            <w:noWrap/>
            <w:vAlign w:val="center"/>
            <w:hideMark/>
          </w:tcPr>
          <w:p w14:paraId="1442252D"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PAVIMENTAÇÃO - TCP</w:t>
            </w:r>
          </w:p>
        </w:tc>
        <w:tc>
          <w:tcPr>
            <w:tcW w:w="441" w:type="pct"/>
            <w:tcBorders>
              <w:top w:val="nil"/>
              <w:left w:val="nil"/>
              <w:bottom w:val="single" w:sz="4" w:space="0" w:color="auto"/>
              <w:right w:val="single" w:sz="4" w:space="0" w:color="auto"/>
            </w:tcBorders>
            <w:shd w:val="clear" w:color="000000" w:fill="DAEEF3"/>
            <w:noWrap/>
            <w:vAlign w:val="center"/>
            <w:hideMark/>
          </w:tcPr>
          <w:p w14:paraId="4898F1CF"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1.581.206,55 </w:t>
            </w:r>
          </w:p>
        </w:tc>
        <w:tc>
          <w:tcPr>
            <w:tcW w:w="472" w:type="pct"/>
            <w:tcBorders>
              <w:top w:val="nil"/>
              <w:left w:val="nil"/>
              <w:bottom w:val="single" w:sz="4" w:space="0" w:color="auto"/>
              <w:right w:val="single" w:sz="4" w:space="0" w:color="auto"/>
            </w:tcBorders>
            <w:shd w:val="clear" w:color="000000" w:fill="F2DCDB"/>
            <w:noWrap/>
            <w:vAlign w:val="center"/>
            <w:hideMark/>
          </w:tcPr>
          <w:p w14:paraId="2E817076"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2.371.809,83 </w:t>
            </w:r>
          </w:p>
        </w:tc>
        <w:tc>
          <w:tcPr>
            <w:tcW w:w="438" w:type="pct"/>
            <w:tcBorders>
              <w:top w:val="nil"/>
              <w:left w:val="nil"/>
              <w:bottom w:val="single" w:sz="4" w:space="0" w:color="auto"/>
              <w:right w:val="single" w:sz="4" w:space="0" w:color="auto"/>
            </w:tcBorders>
            <w:shd w:val="clear" w:color="000000" w:fill="EBF1DE"/>
            <w:noWrap/>
            <w:vAlign w:val="center"/>
            <w:hideMark/>
          </w:tcPr>
          <w:p w14:paraId="36C425AD"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1.976.508,19 </w:t>
            </w:r>
          </w:p>
        </w:tc>
        <w:tc>
          <w:tcPr>
            <w:tcW w:w="438" w:type="pct"/>
            <w:tcBorders>
              <w:top w:val="nil"/>
              <w:left w:val="nil"/>
              <w:bottom w:val="single" w:sz="4" w:space="0" w:color="auto"/>
              <w:right w:val="single" w:sz="4" w:space="0" w:color="auto"/>
            </w:tcBorders>
            <w:shd w:val="clear" w:color="000000" w:fill="DAEEF3"/>
            <w:noWrap/>
            <w:vAlign w:val="center"/>
            <w:hideMark/>
          </w:tcPr>
          <w:p w14:paraId="1DE62A47"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2.015.765,20 </w:t>
            </w:r>
          </w:p>
        </w:tc>
        <w:tc>
          <w:tcPr>
            <w:tcW w:w="403" w:type="pct"/>
            <w:tcBorders>
              <w:top w:val="nil"/>
              <w:left w:val="nil"/>
              <w:bottom w:val="single" w:sz="4" w:space="0" w:color="auto"/>
              <w:right w:val="single" w:sz="4" w:space="0" w:color="auto"/>
            </w:tcBorders>
            <w:shd w:val="clear" w:color="000000" w:fill="F2DCDB"/>
            <w:noWrap/>
            <w:vAlign w:val="center"/>
            <w:hideMark/>
          </w:tcPr>
          <w:p w14:paraId="21F0A3C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3.480.125,10 </w:t>
            </w:r>
          </w:p>
        </w:tc>
        <w:tc>
          <w:tcPr>
            <w:tcW w:w="403" w:type="pct"/>
            <w:tcBorders>
              <w:top w:val="nil"/>
              <w:left w:val="nil"/>
              <w:bottom w:val="single" w:sz="4" w:space="0" w:color="auto"/>
              <w:right w:val="single" w:sz="4" w:space="0" w:color="auto"/>
            </w:tcBorders>
            <w:shd w:val="clear" w:color="000000" w:fill="EBF1DE"/>
            <w:noWrap/>
            <w:vAlign w:val="center"/>
            <w:hideMark/>
          </w:tcPr>
          <w:p w14:paraId="27C72BA2"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2.670.341,30 </w:t>
            </w:r>
          </w:p>
        </w:tc>
        <w:tc>
          <w:tcPr>
            <w:tcW w:w="403" w:type="pct"/>
            <w:tcBorders>
              <w:top w:val="nil"/>
              <w:left w:val="nil"/>
              <w:bottom w:val="single" w:sz="4" w:space="0" w:color="auto"/>
              <w:right w:val="single" w:sz="4" w:space="0" w:color="auto"/>
            </w:tcBorders>
            <w:shd w:val="clear" w:color="000000" w:fill="DAEEF3"/>
            <w:noWrap/>
            <w:vAlign w:val="center"/>
            <w:hideMark/>
          </w:tcPr>
          <w:p w14:paraId="1EE1BDBF"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1.957.046,62 </w:t>
            </w:r>
          </w:p>
        </w:tc>
        <w:tc>
          <w:tcPr>
            <w:tcW w:w="458" w:type="pct"/>
            <w:tcBorders>
              <w:top w:val="nil"/>
              <w:left w:val="nil"/>
              <w:bottom w:val="single" w:sz="4" w:space="0" w:color="auto"/>
              <w:right w:val="single" w:sz="4" w:space="0" w:color="auto"/>
            </w:tcBorders>
            <w:shd w:val="clear" w:color="000000" w:fill="F2DCDB"/>
            <w:noWrap/>
            <w:vAlign w:val="center"/>
            <w:hideMark/>
          </w:tcPr>
          <w:p w14:paraId="5538FE56"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2.843.047,00 </w:t>
            </w:r>
          </w:p>
        </w:tc>
        <w:tc>
          <w:tcPr>
            <w:tcW w:w="403" w:type="pct"/>
            <w:tcBorders>
              <w:top w:val="nil"/>
              <w:left w:val="nil"/>
              <w:bottom w:val="single" w:sz="4" w:space="0" w:color="auto"/>
              <w:right w:val="single" w:sz="4" w:space="0" w:color="auto"/>
            </w:tcBorders>
            <w:shd w:val="clear" w:color="000000" w:fill="EBF1DE"/>
            <w:noWrap/>
            <w:vAlign w:val="center"/>
            <w:hideMark/>
          </w:tcPr>
          <w:p w14:paraId="0681FAB1"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2.400.025,42 </w:t>
            </w:r>
          </w:p>
        </w:tc>
      </w:tr>
      <w:tr w:rsidR="00BB1095" w:rsidRPr="00BB1095" w14:paraId="1690D237" w14:textId="77777777" w:rsidTr="009144BF">
        <w:trPr>
          <w:trHeight w:val="300"/>
        </w:trPr>
        <w:tc>
          <w:tcPr>
            <w:tcW w:w="150" w:type="pct"/>
            <w:vMerge/>
            <w:tcBorders>
              <w:top w:val="nil"/>
              <w:left w:val="single" w:sz="8" w:space="0" w:color="auto"/>
              <w:bottom w:val="single" w:sz="8" w:space="0" w:color="000000"/>
              <w:right w:val="single" w:sz="8" w:space="0" w:color="auto"/>
            </w:tcBorders>
            <w:vAlign w:val="center"/>
            <w:hideMark/>
          </w:tcPr>
          <w:p w14:paraId="650C259B" w14:textId="77777777" w:rsidR="00596281" w:rsidRPr="00BB1095" w:rsidRDefault="00596281" w:rsidP="00422FA3">
            <w:pPr>
              <w:spacing w:line="240" w:lineRule="auto"/>
              <w:rPr>
                <w:rFonts w:eastAsia="Times New Roman" w:cstheme="minorHAnsi"/>
                <w:b/>
                <w:bCs/>
                <w:sz w:val="16"/>
                <w:szCs w:val="16"/>
                <w:lang w:eastAsia="pt-BR"/>
              </w:rPr>
            </w:pPr>
          </w:p>
        </w:tc>
        <w:tc>
          <w:tcPr>
            <w:tcW w:w="993" w:type="pct"/>
            <w:tcBorders>
              <w:top w:val="nil"/>
              <w:left w:val="nil"/>
              <w:bottom w:val="single" w:sz="4" w:space="0" w:color="auto"/>
              <w:right w:val="single" w:sz="4" w:space="0" w:color="auto"/>
            </w:tcBorders>
            <w:shd w:val="clear" w:color="000000" w:fill="FFFFFF"/>
            <w:noWrap/>
            <w:vAlign w:val="center"/>
            <w:hideMark/>
          </w:tcPr>
          <w:p w14:paraId="1E0B9C4E"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IMPLANTAÇÃO E PAVIMENTAÇÃO - IP</w:t>
            </w:r>
          </w:p>
        </w:tc>
        <w:tc>
          <w:tcPr>
            <w:tcW w:w="441" w:type="pct"/>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E780C84"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1.916.611,35 </w:t>
            </w:r>
          </w:p>
        </w:tc>
        <w:tc>
          <w:tcPr>
            <w:tcW w:w="472" w:type="pct"/>
            <w:tcBorders>
              <w:top w:val="single" w:sz="4" w:space="0" w:color="auto"/>
              <w:left w:val="nil"/>
              <w:bottom w:val="single" w:sz="4" w:space="0" w:color="auto"/>
              <w:right w:val="single" w:sz="4" w:space="0" w:color="auto"/>
            </w:tcBorders>
            <w:shd w:val="clear" w:color="000000" w:fill="F2DCDB"/>
            <w:noWrap/>
            <w:vAlign w:val="center"/>
            <w:hideMark/>
          </w:tcPr>
          <w:p w14:paraId="1E84F5ED"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2.874.917,02 </w:t>
            </w:r>
          </w:p>
        </w:tc>
        <w:tc>
          <w:tcPr>
            <w:tcW w:w="438" w:type="pct"/>
            <w:tcBorders>
              <w:top w:val="single" w:sz="4" w:space="0" w:color="auto"/>
              <w:left w:val="nil"/>
              <w:bottom w:val="single" w:sz="4" w:space="0" w:color="auto"/>
              <w:right w:val="single" w:sz="4" w:space="0" w:color="auto"/>
            </w:tcBorders>
            <w:shd w:val="clear" w:color="000000" w:fill="EBF1DE"/>
            <w:noWrap/>
            <w:vAlign w:val="center"/>
            <w:hideMark/>
          </w:tcPr>
          <w:p w14:paraId="6DDB53FF"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2.395.764,18 </w:t>
            </w:r>
          </w:p>
        </w:tc>
        <w:tc>
          <w:tcPr>
            <w:tcW w:w="438" w:type="pct"/>
            <w:tcBorders>
              <w:top w:val="single" w:sz="4" w:space="0" w:color="auto"/>
              <w:left w:val="nil"/>
              <w:bottom w:val="single" w:sz="4" w:space="0" w:color="auto"/>
              <w:right w:val="single" w:sz="4" w:space="0" w:color="auto"/>
            </w:tcBorders>
            <w:shd w:val="clear" w:color="000000" w:fill="DAEEF3"/>
            <w:noWrap/>
            <w:vAlign w:val="center"/>
            <w:hideMark/>
          </w:tcPr>
          <w:p w14:paraId="123241BE"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2.185.925,06 </w:t>
            </w:r>
          </w:p>
        </w:tc>
        <w:tc>
          <w:tcPr>
            <w:tcW w:w="403" w:type="pct"/>
            <w:tcBorders>
              <w:top w:val="single" w:sz="4" w:space="0" w:color="auto"/>
              <w:left w:val="nil"/>
              <w:bottom w:val="single" w:sz="4" w:space="0" w:color="auto"/>
              <w:right w:val="single" w:sz="4" w:space="0" w:color="auto"/>
            </w:tcBorders>
            <w:shd w:val="clear" w:color="000000" w:fill="F2DCDB"/>
            <w:noWrap/>
            <w:vAlign w:val="center"/>
            <w:hideMark/>
          </w:tcPr>
          <w:p w14:paraId="2D10E347"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3.775.581,74 </w:t>
            </w:r>
          </w:p>
        </w:tc>
        <w:tc>
          <w:tcPr>
            <w:tcW w:w="403" w:type="pct"/>
            <w:tcBorders>
              <w:top w:val="single" w:sz="4" w:space="0" w:color="auto"/>
              <w:left w:val="nil"/>
              <w:bottom w:val="single" w:sz="4" w:space="0" w:color="auto"/>
              <w:right w:val="single" w:sz="4" w:space="0" w:color="auto"/>
            </w:tcBorders>
            <w:shd w:val="clear" w:color="000000" w:fill="EBF1DE"/>
            <w:noWrap/>
            <w:vAlign w:val="center"/>
            <w:hideMark/>
          </w:tcPr>
          <w:p w14:paraId="7BEBD8AE"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2.896.477,39 </w:t>
            </w:r>
          </w:p>
        </w:tc>
        <w:tc>
          <w:tcPr>
            <w:tcW w:w="403" w:type="pct"/>
            <w:tcBorders>
              <w:top w:val="single" w:sz="4" w:space="0" w:color="auto"/>
              <w:left w:val="nil"/>
              <w:bottom w:val="single" w:sz="4" w:space="0" w:color="auto"/>
              <w:right w:val="single" w:sz="4" w:space="0" w:color="auto"/>
            </w:tcBorders>
            <w:shd w:val="clear" w:color="000000" w:fill="DAEEF3"/>
            <w:noWrap/>
            <w:vAlign w:val="center"/>
            <w:hideMark/>
          </w:tcPr>
          <w:p w14:paraId="21E48CC4"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2.122.156,63 </w:t>
            </w:r>
          </w:p>
        </w:tc>
        <w:tc>
          <w:tcPr>
            <w:tcW w:w="458" w:type="pct"/>
            <w:tcBorders>
              <w:top w:val="single" w:sz="4" w:space="0" w:color="auto"/>
              <w:left w:val="nil"/>
              <w:bottom w:val="single" w:sz="4" w:space="0" w:color="auto"/>
              <w:right w:val="single" w:sz="4" w:space="0" w:color="auto"/>
            </w:tcBorders>
            <w:shd w:val="clear" w:color="000000" w:fill="F2DCDB"/>
            <w:noWrap/>
            <w:vAlign w:val="center"/>
            <w:hideMark/>
          </w:tcPr>
          <w:p w14:paraId="57F8F0ED"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3.083.714,32 </w:t>
            </w:r>
          </w:p>
        </w:tc>
        <w:tc>
          <w:tcPr>
            <w:tcW w:w="403" w:type="pct"/>
            <w:tcBorders>
              <w:top w:val="single" w:sz="4" w:space="0" w:color="auto"/>
              <w:left w:val="nil"/>
              <w:bottom w:val="single" w:sz="4" w:space="0" w:color="auto"/>
              <w:right w:val="single" w:sz="4" w:space="0" w:color="auto"/>
            </w:tcBorders>
            <w:shd w:val="clear" w:color="000000" w:fill="EBF1DE"/>
            <w:noWrap/>
            <w:vAlign w:val="center"/>
            <w:hideMark/>
          </w:tcPr>
          <w:p w14:paraId="043F9702"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2.602.914,09 </w:t>
            </w:r>
          </w:p>
        </w:tc>
      </w:tr>
      <w:tr w:rsidR="00BB1095" w:rsidRPr="00BB1095" w14:paraId="720F6317" w14:textId="77777777" w:rsidTr="009144BF">
        <w:trPr>
          <w:trHeight w:val="300"/>
        </w:trPr>
        <w:tc>
          <w:tcPr>
            <w:tcW w:w="150" w:type="pct"/>
            <w:vMerge/>
            <w:tcBorders>
              <w:top w:val="nil"/>
              <w:left w:val="single" w:sz="8" w:space="0" w:color="auto"/>
              <w:bottom w:val="single" w:sz="8" w:space="0" w:color="000000"/>
              <w:right w:val="single" w:sz="8" w:space="0" w:color="auto"/>
            </w:tcBorders>
            <w:vAlign w:val="center"/>
            <w:hideMark/>
          </w:tcPr>
          <w:p w14:paraId="4CDD3B15" w14:textId="77777777" w:rsidR="00596281" w:rsidRPr="00BB1095" w:rsidRDefault="00596281" w:rsidP="00422FA3">
            <w:pPr>
              <w:spacing w:line="240" w:lineRule="auto"/>
              <w:rPr>
                <w:rFonts w:eastAsia="Times New Roman" w:cstheme="minorHAnsi"/>
                <w:b/>
                <w:bCs/>
                <w:sz w:val="16"/>
                <w:szCs w:val="16"/>
                <w:lang w:eastAsia="pt-BR"/>
              </w:rPr>
            </w:pPr>
          </w:p>
        </w:tc>
        <w:tc>
          <w:tcPr>
            <w:tcW w:w="993" w:type="pct"/>
            <w:tcBorders>
              <w:top w:val="nil"/>
              <w:left w:val="nil"/>
              <w:bottom w:val="single" w:sz="8" w:space="0" w:color="auto"/>
              <w:right w:val="single" w:sz="4" w:space="0" w:color="auto"/>
            </w:tcBorders>
            <w:shd w:val="clear" w:color="000000" w:fill="FFFFFF"/>
            <w:noWrap/>
            <w:vAlign w:val="center"/>
            <w:hideMark/>
          </w:tcPr>
          <w:p w14:paraId="5E3069D2"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DUPLICAÇÃO - DUP</w:t>
            </w:r>
          </w:p>
        </w:tc>
        <w:tc>
          <w:tcPr>
            <w:tcW w:w="441" w:type="pct"/>
            <w:tcBorders>
              <w:top w:val="single" w:sz="4" w:space="0" w:color="auto"/>
              <w:left w:val="nil"/>
              <w:bottom w:val="single" w:sz="8" w:space="0" w:color="auto"/>
              <w:right w:val="single" w:sz="4" w:space="0" w:color="auto"/>
            </w:tcBorders>
            <w:shd w:val="clear" w:color="000000" w:fill="DAEEF3"/>
            <w:noWrap/>
            <w:vAlign w:val="center"/>
            <w:hideMark/>
          </w:tcPr>
          <w:p w14:paraId="02588B4A"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5.527.633,18 </w:t>
            </w:r>
          </w:p>
        </w:tc>
        <w:tc>
          <w:tcPr>
            <w:tcW w:w="472" w:type="pct"/>
            <w:tcBorders>
              <w:top w:val="single" w:sz="4" w:space="0" w:color="auto"/>
              <w:left w:val="nil"/>
              <w:bottom w:val="single" w:sz="8" w:space="0" w:color="auto"/>
              <w:right w:val="single" w:sz="4" w:space="0" w:color="auto"/>
            </w:tcBorders>
            <w:shd w:val="clear" w:color="000000" w:fill="F2DCDB"/>
            <w:noWrap/>
            <w:vAlign w:val="center"/>
            <w:hideMark/>
          </w:tcPr>
          <w:p w14:paraId="19E43BE0"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8.291.449,76 </w:t>
            </w:r>
          </w:p>
        </w:tc>
        <w:tc>
          <w:tcPr>
            <w:tcW w:w="438" w:type="pct"/>
            <w:tcBorders>
              <w:top w:val="single" w:sz="4" w:space="0" w:color="auto"/>
              <w:left w:val="nil"/>
              <w:bottom w:val="single" w:sz="8" w:space="0" w:color="auto"/>
              <w:right w:val="single" w:sz="4" w:space="0" w:color="auto"/>
            </w:tcBorders>
            <w:shd w:val="clear" w:color="000000" w:fill="EBF1DE"/>
            <w:noWrap/>
            <w:vAlign w:val="center"/>
            <w:hideMark/>
          </w:tcPr>
          <w:p w14:paraId="63D9B75F"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6.909.541,47 </w:t>
            </w:r>
          </w:p>
        </w:tc>
        <w:tc>
          <w:tcPr>
            <w:tcW w:w="438" w:type="pct"/>
            <w:tcBorders>
              <w:top w:val="single" w:sz="4" w:space="0" w:color="auto"/>
              <w:left w:val="nil"/>
              <w:bottom w:val="single" w:sz="8" w:space="0" w:color="auto"/>
              <w:right w:val="single" w:sz="4" w:space="0" w:color="auto"/>
            </w:tcBorders>
            <w:shd w:val="clear" w:color="000000" w:fill="DAEEF3"/>
            <w:noWrap/>
            <w:vAlign w:val="center"/>
            <w:hideMark/>
          </w:tcPr>
          <w:p w14:paraId="325CB4CB"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5.949.030,69 </w:t>
            </w:r>
          </w:p>
        </w:tc>
        <w:tc>
          <w:tcPr>
            <w:tcW w:w="403" w:type="pct"/>
            <w:tcBorders>
              <w:top w:val="single" w:sz="4" w:space="0" w:color="auto"/>
              <w:left w:val="nil"/>
              <w:bottom w:val="single" w:sz="8" w:space="0" w:color="auto"/>
              <w:right w:val="single" w:sz="4" w:space="0" w:color="auto"/>
            </w:tcBorders>
            <w:shd w:val="clear" w:color="000000" w:fill="F2DCDB"/>
            <w:noWrap/>
            <w:vAlign w:val="center"/>
            <w:hideMark/>
          </w:tcPr>
          <w:p w14:paraId="29909E3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12.417.161,12 </w:t>
            </w:r>
          </w:p>
        </w:tc>
        <w:tc>
          <w:tcPr>
            <w:tcW w:w="403" w:type="pct"/>
            <w:tcBorders>
              <w:top w:val="single" w:sz="4" w:space="0" w:color="auto"/>
              <w:left w:val="nil"/>
              <w:bottom w:val="single" w:sz="8" w:space="0" w:color="auto"/>
              <w:right w:val="single" w:sz="4" w:space="0" w:color="auto"/>
            </w:tcBorders>
            <w:shd w:val="clear" w:color="000000" w:fill="EBF1DE"/>
            <w:noWrap/>
            <w:vAlign w:val="center"/>
            <w:hideMark/>
          </w:tcPr>
          <w:p w14:paraId="2C11C4D3"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8.112.915,46 </w:t>
            </w:r>
          </w:p>
        </w:tc>
        <w:tc>
          <w:tcPr>
            <w:tcW w:w="403" w:type="pct"/>
            <w:tcBorders>
              <w:top w:val="single" w:sz="4" w:space="0" w:color="auto"/>
              <w:left w:val="nil"/>
              <w:bottom w:val="single" w:sz="8" w:space="0" w:color="auto"/>
              <w:right w:val="single" w:sz="4" w:space="0" w:color="auto"/>
            </w:tcBorders>
            <w:shd w:val="clear" w:color="000000" w:fill="DAEEF3"/>
            <w:noWrap/>
            <w:vAlign w:val="center"/>
            <w:hideMark/>
          </w:tcPr>
          <w:p w14:paraId="40B89244"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5.555.893,84 </w:t>
            </w:r>
          </w:p>
        </w:tc>
        <w:tc>
          <w:tcPr>
            <w:tcW w:w="458" w:type="pct"/>
            <w:tcBorders>
              <w:top w:val="single" w:sz="4" w:space="0" w:color="auto"/>
              <w:left w:val="nil"/>
              <w:bottom w:val="single" w:sz="8" w:space="0" w:color="auto"/>
              <w:right w:val="single" w:sz="4" w:space="0" w:color="auto"/>
            </w:tcBorders>
            <w:shd w:val="clear" w:color="000000" w:fill="F2DCDB"/>
            <w:noWrap/>
            <w:vAlign w:val="center"/>
            <w:hideMark/>
          </w:tcPr>
          <w:p w14:paraId="03D01CB7"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11.753.824,84 </w:t>
            </w:r>
          </w:p>
        </w:tc>
        <w:tc>
          <w:tcPr>
            <w:tcW w:w="403" w:type="pct"/>
            <w:tcBorders>
              <w:top w:val="single" w:sz="4" w:space="0" w:color="auto"/>
              <w:left w:val="nil"/>
              <w:bottom w:val="single" w:sz="8" w:space="0" w:color="auto"/>
              <w:right w:val="single" w:sz="4" w:space="0" w:color="auto"/>
            </w:tcBorders>
            <w:shd w:val="clear" w:color="000000" w:fill="EBF1DE"/>
            <w:noWrap/>
            <w:vAlign w:val="center"/>
            <w:hideMark/>
          </w:tcPr>
          <w:p w14:paraId="61EA3C12"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xml:space="preserve"> R$        8.654.896,62 </w:t>
            </w:r>
          </w:p>
        </w:tc>
      </w:tr>
      <w:tr w:rsidR="00BB1095" w:rsidRPr="00BB1095" w14:paraId="61203745" w14:textId="77777777" w:rsidTr="0049354C">
        <w:trPr>
          <w:trHeight w:val="300"/>
        </w:trPr>
        <w:tc>
          <w:tcPr>
            <w:tcW w:w="2931" w:type="pct"/>
            <w:gridSpan w:val="6"/>
            <w:tcBorders>
              <w:top w:val="nil"/>
              <w:left w:val="nil"/>
              <w:bottom w:val="nil"/>
              <w:right w:val="nil"/>
            </w:tcBorders>
            <w:shd w:val="clear" w:color="000000" w:fill="FFFFFF"/>
            <w:noWrap/>
            <w:vAlign w:val="center"/>
            <w:hideMark/>
          </w:tcPr>
          <w:p w14:paraId="5359606A"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*Valores reajustados para Janeiro/2017 pela tabela de Índices de Reajustamento de Obras Rodoviárias da Fundação Getúlio Vargas, mês de referência: Janeiro de 2017.</w:t>
            </w:r>
          </w:p>
        </w:tc>
        <w:tc>
          <w:tcPr>
            <w:tcW w:w="403" w:type="pct"/>
            <w:tcBorders>
              <w:top w:val="nil"/>
              <w:left w:val="nil"/>
              <w:bottom w:val="nil"/>
              <w:right w:val="nil"/>
            </w:tcBorders>
            <w:shd w:val="clear" w:color="000000" w:fill="FFFFFF"/>
            <w:noWrap/>
            <w:vAlign w:val="center"/>
            <w:hideMark/>
          </w:tcPr>
          <w:p w14:paraId="26D4B47A"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w:t>
            </w:r>
          </w:p>
        </w:tc>
        <w:tc>
          <w:tcPr>
            <w:tcW w:w="403" w:type="pct"/>
            <w:tcBorders>
              <w:top w:val="nil"/>
              <w:left w:val="nil"/>
              <w:bottom w:val="nil"/>
              <w:right w:val="nil"/>
            </w:tcBorders>
            <w:shd w:val="clear" w:color="000000" w:fill="FFFFFF"/>
            <w:noWrap/>
            <w:vAlign w:val="center"/>
            <w:hideMark/>
          </w:tcPr>
          <w:p w14:paraId="491C6A5C"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w:t>
            </w:r>
          </w:p>
        </w:tc>
        <w:tc>
          <w:tcPr>
            <w:tcW w:w="403" w:type="pct"/>
            <w:tcBorders>
              <w:top w:val="nil"/>
              <w:left w:val="nil"/>
              <w:bottom w:val="nil"/>
              <w:right w:val="nil"/>
            </w:tcBorders>
            <w:shd w:val="clear" w:color="000000" w:fill="FFFFFF"/>
            <w:noWrap/>
            <w:vAlign w:val="center"/>
            <w:hideMark/>
          </w:tcPr>
          <w:p w14:paraId="6229348B"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w:t>
            </w:r>
          </w:p>
        </w:tc>
        <w:tc>
          <w:tcPr>
            <w:tcW w:w="458" w:type="pct"/>
            <w:tcBorders>
              <w:top w:val="nil"/>
              <w:left w:val="nil"/>
              <w:bottom w:val="nil"/>
              <w:right w:val="nil"/>
            </w:tcBorders>
            <w:shd w:val="clear" w:color="000000" w:fill="FFFFFF"/>
            <w:noWrap/>
            <w:vAlign w:val="center"/>
            <w:hideMark/>
          </w:tcPr>
          <w:p w14:paraId="61D1B2A1"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w:t>
            </w:r>
          </w:p>
        </w:tc>
        <w:tc>
          <w:tcPr>
            <w:tcW w:w="403" w:type="pct"/>
            <w:tcBorders>
              <w:top w:val="nil"/>
              <w:left w:val="nil"/>
              <w:bottom w:val="nil"/>
              <w:right w:val="nil"/>
            </w:tcBorders>
            <w:shd w:val="clear" w:color="000000" w:fill="FFFFFF"/>
            <w:noWrap/>
            <w:vAlign w:val="center"/>
            <w:hideMark/>
          </w:tcPr>
          <w:p w14:paraId="44BEA72D" w14:textId="77777777" w:rsidR="00596281" w:rsidRPr="00BB1095" w:rsidRDefault="00596281" w:rsidP="00422FA3">
            <w:pPr>
              <w:spacing w:line="240" w:lineRule="auto"/>
              <w:rPr>
                <w:rFonts w:eastAsia="Times New Roman" w:cstheme="minorHAnsi"/>
                <w:sz w:val="16"/>
                <w:szCs w:val="16"/>
                <w:lang w:eastAsia="pt-BR"/>
              </w:rPr>
            </w:pPr>
            <w:r w:rsidRPr="00BB1095">
              <w:rPr>
                <w:rFonts w:eastAsia="Times New Roman" w:cstheme="minorHAnsi"/>
                <w:sz w:val="16"/>
                <w:szCs w:val="16"/>
                <w:lang w:eastAsia="pt-BR"/>
              </w:rPr>
              <w:t> </w:t>
            </w:r>
          </w:p>
        </w:tc>
      </w:tr>
    </w:tbl>
    <w:p w14:paraId="11026BA4" w14:textId="77777777" w:rsidR="00596281" w:rsidRPr="00BB1095" w:rsidRDefault="00596281" w:rsidP="00422FA3">
      <w:pPr>
        <w:pStyle w:val="Default"/>
        <w:spacing w:after="160"/>
        <w:jc w:val="both"/>
        <w:rPr>
          <w:rFonts w:asciiTheme="minorHAnsi" w:hAnsiTheme="minorHAnsi"/>
          <w:b/>
          <w:bCs/>
          <w:color w:val="auto"/>
          <w:sz w:val="22"/>
          <w:szCs w:val="22"/>
        </w:rPr>
        <w:sectPr w:rsidR="00596281" w:rsidRPr="00BB1095" w:rsidSect="00596281">
          <w:pgSz w:w="16838" w:h="11906" w:orient="landscape"/>
          <w:pgMar w:top="1701" w:right="1417" w:bottom="1701" w:left="1417" w:header="708" w:footer="708" w:gutter="0"/>
          <w:cols w:space="708"/>
          <w:docGrid w:linePitch="360"/>
        </w:sectPr>
      </w:pPr>
    </w:p>
    <w:p w14:paraId="3D941B0B" w14:textId="651F1E23" w:rsidR="00136FC0" w:rsidRPr="00E16930" w:rsidRDefault="00E16930" w:rsidP="00422FA3">
      <w:pPr>
        <w:tabs>
          <w:tab w:val="left" w:pos="2410"/>
        </w:tabs>
        <w:jc w:val="both"/>
        <w:rPr>
          <w:i/>
        </w:rPr>
      </w:pPr>
      <w:r>
        <w:rPr>
          <w:i/>
        </w:rPr>
        <w:lastRenderedPageBreak/>
        <w:t xml:space="preserve">1.4.3 </w:t>
      </w:r>
      <w:r w:rsidR="00136FC0" w:rsidRPr="00E16930">
        <w:rPr>
          <w:i/>
        </w:rPr>
        <w:t xml:space="preserve">Custos Pessoais e Públicos </w:t>
      </w:r>
    </w:p>
    <w:p w14:paraId="5D481FD4" w14:textId="77777777" w:rsidR="00942218" w:rsidRDefault="00E16930" w:rsidP="00422FA3">
      <w:pPr>
        <w:tabs>
          <w:tab w:val="left" w:pos="2410"/>
        </w:tabs>
        <w:jc w:val="both"/>
      </w:pPr>
      <w:r>
        <w:t>O</w:t>
      </w:r>
      <w:r w:rsidR="00136FC0" w:rsidRPr="00BB1095">
        <w:t>s custos pessoais e públicos da mobilidade</w:t>
      </w:r>
      <w:r>
        <w:t xml:space="preserve"> podem ser</w:t>
      </w:r>
      <w:r w:rsidR="00136FC0" w:rsidRPr="00BB1095">
        <w:t xml:space="preserve"> divididos em custos pessoais</w:t>
      </w:r>
      <w:r>
        <w:t xml:space="preserve">, quando são </w:t>
      </w:r>
      <w:r w:rsidR="00136FC0" w:rsidRPr="00BB1095">
        <w:t>arcados pelos usuários ou por empregadores</w:t>
      </w:r>
      <w:r>
        <w:t xml:space="preserve"> (</w:t>
      </w:r>
      <w:r w:rsidR="00136FC0" w:rsidRPr="00BB1095">
        <w:t>vale transporte) e custos públicos</w:t>
      </w:r>
      <w:r>
        <w:t xml:space="preserve">, que são os custos devido a </w:t>
      </w:r>
      <w:r w:rsidR="00136FC0" w:rsidRPr="00BB1095">
        <w:t xml:space="preserve">manutenção do sistema viário. </w:t>
      </w:r>
    </w:p>
    <w:p w14:paraId="75DE3997" w14:textId="52857807" w:rsidR="00136FC0" w:rsidRPr="00BB1095" w:rsidRDefault="00136FC0" w:rsidP="00422FA3">
      <w:pPr>
        <w:tabs>
          <w:tab w:val="left" w:pos="2410"/>
        </w:tabs>
        <w:jc w:val="both"/>
      </w:pPr>
      <w:r w:rsidRPr="00BB1095">
        <w:t>Os custos pessoais da mobilidade</w:t>
      </w:r>
      <w:r w:rsidR="00942218">
        <w:t xml:space="preserve">, para o ano de </w:t>
      </w:r>
      <w:r w:rsidRPr="00BB1095">
        <w:t>2014</w:t>
      </w:r>
      <w:r w:rsidR="00942218">
        <w:t>,</w:t>
      </w:r>
      <w:r w:rsidRPr="00BB1095">
        <w:t xml:space="preserve"> </w:t>
      </w:r>
      <w:r w:rsidR="00942218">
        <w:t xml:space="preserve">foram </w:t>
      </w:r>
      <w:r w:rsidRPr="00BB1095">
        <w:t>estimados em R$ 216,0 bilhões</w:t>
      </w:r>
      <w:r w:rsidR="00942218">
        <w:rPr>
          <w:rStyle w:val="Refdenotaderodap"/>
        </w:rPr>
        <w:footnoteReference w:id="16"/>
      </w:r>
      <w:r w:rsidRPr="00BB1095">
        <w:t xml:space="preserve">. </w:t>
      </w:r>
      <w:r w:rsidR="005F4CFB">
        <w:t>O transporte individual responde pela</w:t>
      </w:r>
      <w:r w:rsidRPr="00BB1095">
        <w:t xml:space="preserve"> maioria destes custos (80%). O custo público</w:t>
      </w:r>
      <w:r w:rsidR="00DE0816">
        <w:t xml:space="preserve">, </w:t>
      </w:r>
      <w:r w:rsidRPr="00BB1095">
        <w:t xml:space="preserve">estimado em R$ 12,1 bilhões por ano, </w:t>
      </w:r>
      <w:r w:rsidR="00CC07B3">
        <w:t xml:space="preserve">tem como maior </w:t>
      </w:r>
      <w:r w:rsidR="00227F62">
        <w:t>responsável o</w:t>
      </w:r>
      <w:r w:rsidRPr="00BB1095">
        <w:t xml:space="preserve"> uso dos modos individuais</w:t>
      </w:r>
      <w:r w:rsidR="00227F62">
        <w:t xml:space="preserve">, que representam </w:t>
      </w:r>
      <w:r w:rsidRPr="00BB1095">
        <w:t>77%</w:t>
      </w:r>
      <w:r w:rsidR="00227F62">
        <w:t xml:space="preserve"> </w:t>
      </w:r>
      <w:r w:rsidR="00133CF9">
        <w:t>do total referente à manutenção de vias</w:t>
      </w:r>
      <w:r w:rsidRPr="00BB1095">
        <w:t>.</w:t>
      </w:r>
    </w:p>
    <w:p w14:paraId="69544E0A" w14:textId="6F10A7CD" w:rsidR="00136FC0" w:rsidRPr="00BB1095" w:rsidRDefault="00136FC0" w:rsidP="00422FA3">
      <w:pPr>
        <w:tabs>
          <w:tab w:val="left" w:pos="2410"/>
        </w:tabs>
        <w:jc w:val="both"/>
      </w:pPr>
      <w:r w:rsidRPr="00BB1095">
        <w:t xml:space="preserve">As despesas pessoais por habitante variam de R$ 2,98 por dia nos municípios menores para R$ 7,83 por dia nos municípios maiores. </w:t>
      </w:r>
      <w:r w:rsidR="00133CF9">
        <w:t>Esse valor representa uma média, visto que não são todas as pessoas que se deslocam todos os dias</w:t>
      </w:r>
      <w:r w:rsidRPr="00BB1095">
        <w:t>.</w:t>
      </w:r>
    </w:p>
    <w:p w14:paraId="08278B16" w14:textId="26793347" w:rsidR="001F3CCA" w:rsidRDefault="001F3CCA" w:rsidP="001F3CCA">
      <w:pPr>
        <w:keepNext/>
        <w:tabs>
          <w:tab w:val="left" w:pos="2410"/>
        </w:tabs>
        <w:jc w:val="both"/>
      </w:pPr>
    </w:p>
    <w:p w14:paraId="3ACD31D7" w14:textId="43CC1D1B" w:rsidR="00533B67" w:rsidRDefault="00533B67" w:rsidP="001F3CCA">
      <w:pPr>
        <w:keepNext/>
        <w:tabs>
          <w:tab w:val="left" w:pos="2410"/>
        </w:tabs>
        <w:jc w:val="both"/>
      </w:pPr>
      <w:r>
        <w:rPr>
          <w:noProof/>
        </w:rPr>
        <w:drawing>
          <wp:inline distT="0" distB="0" distL="0" distR="0" wp14:anchorId="08857E9D" wp14:editId="78F78ED6">
            <wp:extent cx="5400040" cy="3112135"/>
            <wp:effectExtent l="0" t="0" r="10160" b="12065"/>
            <wp:docPr id="34" name="Gráfico 34">
              <a:extLst xmlns:a="http://schemas.openxmlformats.org/drawingml/2006/main">
                <a:ext uri="{FF2B5EF4-FFF2-40B4-BE49-F238E27FC236}">
                  <a16:creationId xmlns:a16="http://schemas.microsoft.com/office/drawing/2014/main" id="{00000000-0008-0000-07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6242BCF5" w14:textId="220CFC50" w:rsidR="00136FC0" w:rsidRPr="00BB1095" w:rsidRDefault="001F3CCA" w:rsidP="001F3CCA">
      <w:pPr>
        <w:pStyle w:val="Legenda"/>
        <w:jc w:val="both"/>
      </w:pPr>
      <w:r>
        <w:t xml:space="preserve">Figura </w:t>
      </w:r>
      <w:fldSimple w:instr=" SEQ Figura \* ARABIC ">
        <w:r w:rsidR="005F18D5">
          <w:rPr>
            <w:noProof/>
          </w:rPr>
          <w:t>13</w:t>
        </w:r>
      </w:fldSimple>
      <w:r w:rsidR="00184A43">
        <w:t>. Custos pessoais da mobilidade, por modo e porte e município (ANTP. 2016)</w:t>
      </w:r>
    </w:p>
    <w:p w14:paraId="3557EF5A" w14:textId="77777777" w:rsidR="00136FC0" w:rsidRPr="00BB1095" w:rsidRDefault="00136FC0" w:rsidP="00422FA3">
      <w:pPr>
        <w:tabs>
          <w:tab w:val="left" w:pos="2410"/>
        </w:tabs>
        <w:jc w:val="both"/>
      </w:pPr>
      <w:r w:rsidRPr="00BB1095">
        <w:t>O gráfico a seguir mostra que os custos pessoais por viagem de transporte individual variam entre R$ 8,02 e R$ 9,31, enquanto os custos pessoais por viagem de transporte coletivo variam entre R$ 2,37 e R$ 2,12.</w:t>
      </w:r>
    </w:p>
    <w:p w14:paraId="1346A1C5" w14:textId="07E3C9AA" w:rsidR="001A53DB" w:rsidRDefault="001A53DB" w:rsidP="001A53DB">
      <w:pPr>
        <w:keepNext/>
        <w:tabs>
          <w:tab w:val="left" w:pos="2410"/>
        </w:tabs>
        <w:jc w:val="both"/>
      </w:pPr>
    </w:p>
    <w:p w14:paraId="1BEFB3FF" w14:textId="391DFD2F" w:rsidR="00C721D3" w:rsidRDefault="00C721D3" w:rsidP="001A53DB">
      <w:pPr>
        <w:keepNext/>
        <w:tabs>
          <w:tab w:val="left" w:pos="2410"/>
        </w:tabs>
        <w:jc w:val="both"/>
      </w:pPr>
      <w:r>
        <w:rPr>
          <w:noProof/>
        </w:rPr>
        <w:drawing>
          <wp:inline distT="0" distB="0" distL="0" distR="0" wp14:anchorId="4E86B7F5" wp14:editId="056511A0">
            <wp:extent cx="5400040" cy="2773680"/>
            <wp:effectExtent l="0" t="0" r="10160" b="7620"/>
            <wp:docPr id="36" name="Gráfico 36">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09861C33" w14:textId="56BD0D06" w:rsidR="00136FC0" w:rsidRPr="00BB1095" w:rsidRDefault="001A53DB" w:rsidP="001A53DB">
      <w:pPr>
        <w:pStyle w:val="Legenda"/>
        <w:jc w:val="both"/>
      </w:pPr>
      <w:r>
        <w:t xml:space="preserve">Figura </w:t>
      </w:r>
      <w:fldSimple w:instr=" SEQ Figura \* ARABIC ">
        <w:r w:rsidR="005F18D5">
          <w:rPr>
            <w:noProof/>
          </w:rPr>
          <w:t>14</w:t>
        </w:r>
      </w:fldSimple>
      <w:r w:rsidR="00184A43">
        <w:t>. Custos pessoais da mobilidade por viagem, por modo e porte de município (ANTP, 2016)</w:t>
      </w:r>
    </w:p>
    <w:p w14:paraId="14470CCE" w14:textId="77777777" w:rsidR="00133CF9" w:rsidRDefault="00133CF9" w:rsidP="00422FA3">
      <w:pPr>
        <w:pStyle w:val="Default"/>
        <w:spacing w:after="160"/>
        <w:jc w:val="both"/>
        <w:rPr>
          <w:rFonts w:asciiTheme="minorHAnsi" w:hAnsiTheme="minorHAnsi"/>
          <w:b/>
          <w:bCs/>
          <w:color w:val="auto"/>
          <w:sz w:val="22"/>
          <w:szCs w:val="22"/>
        </w:rPr>
      </w:pPr>
    </w:p>
    <w:p w14:paraId="505AE961" w14:textId="620F76CF" w:rsidR="00136FC0" w:rsidRPr="00D550D0" w:rsidRDefault="00D550D0" w:rsidP="00422FA3">
      <w:pPr>
        <w:tabs>
          <w:tab w:val="left" w:pos="2410"/>
        </w:tabs>
        <w:jc w:val="both"/>
        <w:rPr>
          <w:i/>
        </w:rPr>
      </w:pPr>
      <w:r>
        <w:rPr>
          <w:i/>
        </w:rPr>
        <w:t>1.4</w:t>
      </w:r>
      <w:r w:rsidR="00AF51DB">
        <w:rPr>
          <w:i/>
        </w:rPr>
        <w:t xml:space="preserve">.4 </w:t>
      </w:r>
      <w:r w:rsidR="00136FC0" w:rsidRPr="00D550D0">
        <w:rPr>
          <w:i/>
        </w:rPr>
        <w:t xml:space="preserve">Custos dos impactos </w:t>
      </w:r>
    </w:p>
    <w:p w14:paraId="13FD77B4" w14:textId="0FA3BC22" w:rsidR="00136FC0" w:rsidRPr="00A3696A" w:rsidRDefault="00A3696A" w:rsidP="00422FA3">
      <w:pPr>
        <w:pStyle w:val="Default"/>
        <w:spacing w:after="160"/>
        <w:jc w:val="both"/>
        <w:rPr>
          <w:rFonts w:asciiTheme="minorHAnsi" w:hAnsiTheme="minorHAnsi"/>
          <w:color w:val="auto"/>
          <w:sz w:val="22"/>
          <w:szCs w:val="22"/>
        </w:rPr>
      </w:pPr>
      <w:r>
        <w:rPr>
          <w:rFonts w:asciiTheme="minorHAnsi" w:hAnsiTheme="minorHAnsi"/>
          <w:color w:val="auto"/>
          <w:sz w:val="22"/>
          <w:szCs w:val="22"/>
        </w:rPr>
        <w:t>Utilizando as</w:t>
      </w:r>
      <w:r w:rsidR="00136FC0" w:rsidRPr="00BB1095">
        <w:rPr>
          <w:rFonts w:asciiTheme="minorHAnsi" w:hAnsiTheme="minorHAnsi"/>
          <w:color w:val="auto"/>
          <w:sz w:val="22"/>
          <w:szCs w:val="22"/>
        </w:rPr>
        <w:t xml:space="preserve"> estimativas de custos referentes à emissão de poluentes e aos acidentes de trânsito</w:t>
      </w:r>
      <w:r>
        <w:rPr>
          <w:rFonts w:asciiTheme="minorHAnsi" w:hAnsiTheme="minorHAnsi"/>
          <w:color w:val="auto"/>
          <w:sz w:val="22"/>
          <w:szCs w:val="22"/>
        </w:rPr>
        <w:t xml:space="preserve"> pode se inferir que a</w:t>
      </w:r>
      <w:r w:rsidR="00136FC0" w:rsidRPr="00A3696A">
        <w:rPr>
          <w:rFonts w:asciiTheme="minorHAnsi" w:hAnsiTheme="minorHAnsi"/>
          <w:color w:val="auto"/>
          <w:sz w:val="22"/>
          <w:szCs w:val="22"/>
        </w:rPr>
        <w:t xml:space="preserve"> movimentação das pessoas em veículos motorizados tem um custo anual de cerca de R$ 7,1 bilhões associado à poluição atmosférica. O custo dos acidentes é estimado em R$ 19,0 bilhões, gerando um custo dos impactos de R$ 26,1 bilhões por ano</w:t>
      </w:r>
      <w:r>
        <w:rPr>
          <w:rFonts w:asciiTheme="minorHAnsi" w:hAnsiTheme="minorHAnsi"/>
          <w:color w:val="auto"/>
          <w:sz w:val="22"/>
          <w:szCs w:val="22"/>
        </w:rPr>
        <w:t>.</w:t>
      </w:r>
      <w:r>
        <w:rPr>
          <w:rStyle w:val="Refdenotaderodap"/>
          <w:rFonts w:asciiTheme="minorHAnsi" w:hAnsiTheme="minorHAnsi"/>
          <w:color w:val="auto"/>
          <w:sz w:val="22"/>
          <w:szCs w:val="22"/>
        </w:rPr>
        <w:footnoteReference w:id="17"/>
      </w:r>
    </w:p>
    <w:p w14:paraId="4A8F804D" w14:textId="77777777" w:rsidR="00A3696A" w:rsidRPr="00A3696A" w:rsidRDefault="00A3696A" w:rsidP="00422FA3">
      <w:pPr>
        <w:pStyle w:val="Default"/>
        <w:spacing w:after="160"/>
        <w:jc w:val="both"/>
        <w:rPr>
          <w:rFonts w:asciiTheme="minorHAnsi" w:hAnsiTheme="minorHAnsi"/>
          <w:color w:val="auto"/>
          <w:sz w:val="22"/>
          <w:szCs w:val="22"/>
        </w:rPr>
      </w:pPr>
    </w:p>
    <w:p w14:paraId="45DBB58D" w14:textId="3519B11D" w:rsidR="001A53DB" w:rsidRDefault="001A53DB" w:rsidP="001A53DB">
      <w:pPr>
        <w:keepNext/>
        <w:tabs>
          <w:tab w:val="left" w:pos="2410"/>
        </w:tabs>
        <w:jc w:val="both"/>
      </w:pPr>
    </w:p>
    <w:p w14:paraId="364B6901" w14:textId="62A89F48" w:rsidR="007603BD" w:rsidRDefault="007603BD" w:rsidP="001A53DB">
      <w:pPr>
        <w:keepNext/>
        <w:tabs>
          <w:tab w:val="left" w:pos="2410"/>
        </w:tabs>
        <w:jc w:val="both"/>
      </w:pPr>
      <w:r>
        <w:rPr>
          <w:noProof/>
        </w:rPr>
        <w:drawing>
          <wp:inline distT="0" distB="0" distL="0" distR="0" wp14:anchorId="79F38351" wp14:editId="2F59FF83">
            <wp:extent cx="5400040" cy="2978785"/>
            <wp:effectExtent l="0" t="0" r="10160" b="12065"/>
            <wp:docPr id="38" name="Gráfico 38">
              <a:extLst xmlns:a="http://schemas.openxmlformats.org/drawingml/2006/main">
                <a:ext uri="{FF2B5EF4-FFF2-40B4-BE49-F238E27FC236}">
                  <a16:creationId xmlns:a16="http://schemas.microsoft.com/office/drawing/2014/main" id="{00000000-0008-0000-09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DE5F679" w14:textId="0B7EB706" w:rsidR="00136FC0" w:rsidRPr="00BB1095" w:rsidRDefault="001A53DB" w:rsidP="001A53DB">
      <w:pPr>
        <w:pStyle w:val="Legenda"/>
        <w:jc w:val="both"/>
      </w:pPr>
      <w:r>
        <w:t xml:space="preserve">Figura </w:t>
      </w:r>
      <w:fldSimple w:instr=" SEQ Figura \* ARABIC ">
        <w:r w:rsidR="005F18D5">
          <w:rPr>
            <w:noProof/>
          </w:rPr>
          <w:t>15</w:t>
        </w:r>
      </w:fldSimple>
      <w:r w:rsidR="007F0780">
        <w:t>. Custos dos impactos (emissões e acidentes de trânsito</w:t>
      </w:r>
      <w:r w:rsidR="00B85249">
        <w:t>), por modo (ANTP, 2016)</w:t>
      </w:r>
    </w:p>
    <w:p w14:paraId="7A2D8819" w14:textId="2B76C8F7" w:rsidR="00136FC0" w:rsidRPr="00A3696A" w:rsidRDefault="00A3696A" w:rsidP="00422FA3">
      <w:pPr>
        <w:tabs>
          <w:tab w:val="left" w:pos="2410"/>
        </w:tabs>
        <w:jc w:val="both"/>
        <w:rPr>
          <w:i/>
        </w:rPr>
      </w:pPr>
      <w:r>
        <w:rPr>
          <w:i/>
        </w:rPr>
        <w:t xml:space="preserve">1.4.5 </w:t>
      </w:r>
      <w:r w:rsidR="00136FC0" w:rsidRPr="00A3696A">
        <w:rPr>
          <w:i/>
        </w:rPr>
        <w:t xml:space="preserve">Custos totais da mobilidade </w:t>
      </w:r>
    </w:p>
    <w:p w14:paraId="3FCB28EF" w14:textId="77777777" w:rsidR="00136FC0" w:rsidRPr="00BB1095" w:rsidRDefault="00136FC0" w:rsidP="00422FA3">
      <w:pPr>
        <w:tabs>
          <w:tab w:val="left" w:pos="2410"/>
        </w:tabs>
        <w:jc w:val="both"/>
      </w:pPr>
      <w:r w:rsidRPr="00BB1095">
        <w:t>Os custos totais anuais da mobilidade (pessoais, públicos e dos impactos) podem ser estimados em R$ 242,1 bilhões. Os custos associados ao transporte individual (R$ 194,4 bilhões) correspondem a 80% do total.</w:t>
      </w:r>
    </w:p>
    <w:p w14:paraId="7D962ED0" w14:textId="6971E2DE" w:rsidR="001A53DB" w:rsidRDefault="001A53DB" w:rsidP="001A53DB">
      <w:pPr>
        <w:keepNext/>
        <w:tabs>
          <w:tab w:val="left" w:pos="2410"/>
        </w:tabs>
        <w:jc w:val="both"/>
      </w:pPr>
    </w:p>
    <w:p w14:paraId="349F830F" w14:textId="276A1846" w:rsidR="007603BD" w:rsidRDefault="007603BD" w:rsidP="001A53DB">
      <w:pPr>
        <w:keepNext/>
        <w:tabs>
          <w:tab w:val="left" w:pos="2410"/>
        </w:tabs>
        <w:jc w:val="both"/>
      </w:pPr>
      <w:r>
        <w:rPr>
          <w:noProof/>
        </w:rPr>
        <w:drawing>
          <wp:inline distT="0" distB="0" distL="0" distR="0" wp14:anchorId="2C31F293" wp14:editId="71D552B4">
            <wp:extent cx="5400040" cy="2740660"/>
            <wp:effectExtent l="0" t="0" r="10160" b="2540"/>
            <wp:docPr id="40" name="Gráfico 40">
              <a:extLst xmlns:a="http://schemas.openxmlformats.org/drawingml/2006/main">
                <a:ext uri="{FF2B5EF4-FFF2-40B4-BE49-F238E27FC236}">
                  <a16:creationId xmlns:a16="http://schemas.microsoft.com/office/drawing/2014/main" id="{00000000-0008-0000-0A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6FEE2A6B" w14:textId="1F425049" w:rsidR="00136FC0" w:rsidRDefault="001A53DB" w:rsidP="001A53DB">
      <w:pPr>
        <w:pStyle w:val="Legenda"/>
        <w:jc w:val="both"/>
      </w:pPr>
      <w:r>
        <w:t xml:space="preserve">Figura </w:t>
      </w:r>
      <w:fldSimple w:instr=" SEQ Figura \* ARABIC ">
        <w:r w:rsidR="005F18D5">
          <w:rPr>
            <w:noProof/>
          </w:rPr>
          <w:t>16</w:t>
        </w:r>
      </w:fldSimple>
      <w:r>
        <w:t xml:space="preserve">. Custos totais da mobilidade </w:t>
      </w:r>
      <w:r w:rsidR="00494233">
        <w:t>(pessoais, públicos e dos impactos), por modo (ANTP, 2016)</w:t>
      </w:r>
    </w:p>
    <w:p w14:paraId="2D9C203A" w14:textId="77777777" w:rsidR="0039254A" w:rsidRPr="00BB1095" w:rsidRDefault="0039254A" w:rsidP="00422FA3">
      <w:pPr>
        <w:tabs>
          <w:tab w:val="left" w:pos="2410"/>
        </w:tabs>
        <w:jc w:val="both"/>
      </w:pPr>
    </w:p>
    <w:p w14:paraId="4DCCC0AF" w14:textId="17CF0FB1" w:rsidR="0009203D" w:rsidRPr="0058216C" w:rsidRDefault="00E41C14" w:rsidP="00422FA3">
      <w:pPr>
        <w:pStyle w:val="PargrafodaLista"/>
        <w:numPr>
          <w:ilvl w:val="1"/>
          <w:numId w:val="1"/>
        </w:numPr>
        <w:tabs>
          <w:tab w:val="left" w:pos="426"/>
        </w:tabs>
        <w:ind w:left="284" w:hanging="284"/>
        <w:jc w:val="both"/>
        <w:rPr>
          <w:b/>
        </w:rPr>
      </w:pPr>
      <w:r w:rsidRPr="0058216C">
        <w:rPr>
          <w:b/>
        </w:rPr>
        <w:lastRenderedPageBreak/>
        <w:t>E</w:t>
      </w:r>
      <w:r w:rsidR="0009203D" w:rsidRPr="0058216C">
        <w:rPr>
          <w:b/>
        </w:rPr>
        <w:t>missões</w:t>
      </w:r>
    </w:p>
    <w:p w14:paraId="2C5ED348" w14:textId="02333D88" w:rsidR="00461BB6" w:rsidRPr="00C84838" w:rsidRDefault="00C84838" w:rsidP="00422FA3">
      <w:pPr>
        <w:tabs>
          <w:tab w:val="left" w:pos="2410"/>
        </w:tabs>
        <w:jc w:val="both"/>
        <w:rPr>
          <w:i/>
        </w:rPr>
      </w:pPr>
      <w:r w:rsidRPr="0058216C">
        <w:rPr>
          <w:i/>
        </w:rPr>
        <w:t xml:space="preserve">1.5.1 </w:t>
      </w:r>
      <w:r w:rsidR="00E41C14" w:rsidRPr="0058216C">
        <w:rPr>
          <w:i/>
        </w:rPr>
        <w:t>Emissões no Transporte Urbano</w:t>
      </w:r>
    </w:p>
    <w:p w14:paraId="64A45581" w14:textId="77777777" w:rsidR="008043D3" w:rsidRDefault="008043D3" w:rsidP="00422FA3">
      <w:pPr>
        <w:pStyle w:val="Default"/>
        <w:spacing w:after="160"/>
        <w:jc w:val="both"/>
        <w:rPr>
          <w:rFonts w:asciiTheme="minorHAnsi" w:hAnsiTheme="minorHAnsi" w:cstheme="minorBidi"/>
          <w:color w:val="auto"/>
          <w:sz w:val="22"/>
          <w:szCs w:val="22"/>
        </w:rPr>
      </w:pPr>
      <w:r>
        <w:rPr>
          <w:rFonts w:asciiTheme="minorHAnsi" w:hAnsiTheme="minorHAnsi" w:cstheme="minorBidi"/>
          <w:color w:val="auto"/>
          <w:sz w:val="22"/>
          <w:szCs w:val="22"/>
        </w:rPr>
        <w:t>O</w:t>
      </w:r>
      <w:r w:rsidR="00E41C14" w:rsidRPr="00BB1095">
        <w:rPr>
          <w:rFonts w:asciiTheme="minorHAnsi" w:hAnsiTheme="minorHAnsi"/>
          <w:color w:val="auto"/>
          <w:sz w:val="22"/>
          <w:szCs w:val="22"/>
        </w:rPr>
        <w:t>s poluentes locais considerados</w:t>
      </w:r>
      <w:r>
        <w:rPr>
          <w:rFonts w:asciiTheme="minorHAnsi" w:hAnsiTheme="minorHAnsi"/>
          <w:color w:val="auto"/>
          <w:sz w:val="22"/>
          <w:szCs w:val="22"/>
        </w:rPr>
        <w:t xml:space="preserve"> pela ANTP</w:t>
      </w:r>
      <w:r>
        <w:rPr>
          <w:rStyle w:val="Refdenotaderodap"/>
          <w:rFonts w:asciiTheme="minorHAnsi" w:hAnsiTheme="minorHAnsi"/>
          <w:color w:val="auto"/>
          <w:sz w:val="22"/>
          <w:szCs w:val="22"/>
        </w:rPr>
        <w:footnoteReference w:id="18"/>
      </w:r>
      <w:r w:rsidR="00E41C14" w:rsidRPr="00BB1095">
        <w:rPr>
          <w:rFonts w:asciiTheme="minorHAnsi" w:hAnsiTheme="minorHAnsi"/>
          <w:color w:val="auto"/>
          <w:sz w:val="22"/>
          <w:szCs w:val="22"/>
        </w:rPr>
        <w:t xml:space="preserve"> são os seguintes: CO (monóxido de carbono), HC </w:t>
      </w:r>
      <w:r w:rsidR="00E41C14" w:rsidRPr="00C84838">
        <w:rPr>
          <w:rFonts w:asciiTheme="minorHAnsi" w:hAnsiTheme="minorHAnsi" w:cstheme="minorBidi"/>
          <w:color w:val="auto"/>
          <w:sz w:val="22"/>
          <w:szCs w:val="22"/>
        </w:rPr>
        <w:t xml:space="preserve">(hidrocarbonetos), </w:t>
      </w:r>
      <w:proofErr w:type="spellStart"/>
      <w:r w:rsidR="00E41C14" w:rsidRPr="00C84838">
        <w:rPr>
          <w:rFonts w:asciiTheme="minorHAnsi" w:hAnsiTheme="minorHAnsi" w:cstheme="minorBidi"/>
          <w:color w:val="auto"/>
          <w:sz w:val="22"/>
          <w:szCs w:val="22"/>
        </w:rPr>
        <w:t>NOx</w:t>
      </w:r>
      <w:proofErr w:type="spellEnd"/>
      <w:r w:rsidR="00E41C14" w:rsidRPr="00C84838">
        <w:rPr>
          <w:rFonts w:asciiTheme="minorHAnsi" w:hAnsiTheme="minorHAnsi" w:cstheme="minorBidi"/>
          <w:color w:val="auto"/>
          <w:sz w:val="22"/>
          <w:szCs w:val="22"/>
        </w:rPr>
        <w:t xml:space="preserve"> (Óxidos de Nitrogênio), MP (material particulado) e </w:t>
      </w:r>
      <w:proofErr w:type="spellStart"/>
      <w:r w:rsidR="00E41C14" w:rsidRPr="00C84838">
        <w:rPr>
          <w:rFonts w:asciiTheme="minorHAnsi" w:hAnsiTheme="minorHAnsi" w:cstheme="minorBidi"/>
          <w:color w:val="auto"/>
          <w:sz w:val="22"/>
          <w:szCs w:val="22"/>
        </w:rPr>
        <w:t>SOx</w:t>
      </w:r>
      <w:proofErr w:type="spellEnd"/>
      <w:r w:rsidR="00E41C14" w:rsidRPr="00C84838">
        <w:rPr>
          <w:rFonts w:asciiTheme="minorHAnsi" w:hAnsiTheme="minorHAnsi" w:cstheme="minorBidi"/>
          <w:color w:val="auto"/>
          <w:sz w:val="22"/>
          <w:szCs w:val="22"/>
        </w:rPr>
        <w:t xml:space="preserve"> (Óxidos de Enxofre)</w:t>
      </w:r>
      <w:r>
        <w:rPr>
          <w:rFonts w:asciiTheme="minorHAnsi" w:hAnsiTheme="minorHAnsi" w:cstheme="minorBidi"/>
          <w:color w:val="auto"/>
          <w:sz w:val="22"/>
          <w:szCs w:val="22"/>
        </w:rPr>
        <w:t xml:space="preserve">. Para </w:t>
      </w:r>
      <w:r w:rsidR="00E41C14" w:rsidRPr="00C84838">
        <w:rPr>
          <w:rFonts w:asciiTheme="minorHAnsi" w:hAnsiTheme="minorHAnsi" w:cstheme="minorBidi"/>
          <w:color w:val="auto"/>
          <w:sz w:val="22"/>
          <w:szCs w:val="22"/>
        </w:rPr>
        <w:t xml:space="preserve">os gases do efeito estufa (GEE) foi considerado apenas o CO2 (dióxido de carbono). </w:t>
      </w:r>
    </w:p>
    <w:p w14:paraId="38CFD79B" w14:textId="0F710FA1" w:rsidR="00E41C14" w:rsidRPr="00C84838" w:rsidRDefault="00E41C14" w:rsidP="00422FA3">
      <w:pPr>
        <w:pStyle w:val="Default"/>
        <w:spacing w:after="160"/>
        <w:jc w:val="both"/>
        <w:rPr>
          <w:rFonts w:asciiTheme="minorHAnsi" w:hAnsiTheme="minorHAnsi" w:cstheme="minorBidi"/>
          <w:color w:val="auto"/>
          <w:sz w:val="22"/>
          <w:szCs w:val="22"/>
        </w:rPr>
      </w:pPr>
      <w:r w:rsidRPr="00C84838">
        <w:rPr>
          <w:rFonts w:asciiTheme="minorHAnsi" w:hAnsiTheme="minorHAnsi" w:cstheme="minorBidi"/>
          <w:color w:val="auto"/>
          <w:sz w:val="22"/>
          <w:szCs w:val="22"/>
        </w:rPr>
        <w:t>Os veículos usados pelas pessoas emitem 528 mil toneladas de poluentes locais por ano nos seus deslocamentos. A maior parte (59%) é emitida pelos automóveis, seguida pelos ônibus (21%).</w:t>
      </w:r>
    </w:p>
    <w:p w14:paraId="188F1A78" w14:textId="77777777" w:rsidR="00E41C14" w:rsidRPr="00BB1095" w:rsidRDefault="00E41C14" w:rsidP="00422FA3">
      <w:pPr>
        <w:tabs>
          <w:tab w:val="left" w:pos="2410"/>
        </w:tabs>
        <w:jc w:val="both"/>
      </w:pPr>
      <w:r w:rsidRPr="00BB1095">
        <w:t>Considerando a emissão de CO2, os veículos usados pelas pessoas emitem 29,3 milhões de toneladas de poluentes por ano nos seus deslocamentos. A maior parte (60%) é emitida pelos automóveis, seguida pelos ônibus (34%).</w:t>
      </w:r>
    </w:p>
    <w:p w14:paraId="44F73A2C" w14:textId="77777777" w:rsidR="00E41C14" w:rsidRPr="00BB1095" w:rsidRDefault="00E41C14" w:rsidP="00422FA3">
      <w:pPr>
        <w:tabs>
          <w:tab w:val="left" w:pos="2410"/>
        </w:tabs>
        <w:jc w:val="both"/>
      </w:pPr>
      <w:r w:rsidRPr="00BB1095">
        <w:t>A emissão de poluentes locais por porte de município varia de 5,6 a 22,9 gramas por habitante por dia (gráfico a seguir). É importante salientar que nem todas as pessoas se deslocam e muitas o fazem algumas vezes por mês, portanto estes dados médios por habitante são menores do que os dados que corresponderiam apenas às pessoas que se deslocam regularmente. Cabe notar também que os danos causados à saúde das pessoas variam conforme o tipo de poluente, sendo impróprio comparar o custo da poluição de duas cidades assumindo que eles são proporcionais ao total de toneladas de poluentes emitidos em cada uma.</w:t>
      </w:r>
    </w:p>
    <w:p w14:paraId="402CF786" w14:textId="1C2FE52E" w:rsidR="0058216C" w:rsidRDefault="0058216C" w:rsidP="0058216C">
      <w:pPr>
        <w:keepNext/>
        <w:tabs>
          <w:tab w:val="left" w:pos="2410"/>
        </w:tabs>
        <w:jc w:val="both"/>
      </w:pPr>
    </w:p>
    <w:p w14:paraId="397355DE" w14:textId="74D00F82" w:rsidR="00473ABF" w:rsidRDefault="00473ABF" w:rsidP="0058216C">
      <w:pPr>
        <w:keepNext/>
        <w:tabs>
          <w:tab w:val="left" w:pos="2410"/>
        </w:tabs>
        <w:jc w:val="both"/>
      </w:pPr>
      <w:r>
        <w:rPr>
          <w:noProof/>
        </w:rPr>
        <w:drawing>
          <wp:inline distT="0" distB="0" distL="0" distR="0" wp14:anchorId="6CEFDF24" wp14:editId="174B5353">
            <wp:extent cx="5400040" cy="3377565"/>
            <wp:effectExtent l="0" t="0" r="10160" b="13335"/>
            <wp:docPr id="42" name="Gráfico 42">
              <a:extLst xmlns:a="http://schemas.openxmlformats.org/drawingml/2006/main">
                <a:ext uri="{FF2B5EF4-FFF2-40B4-BE49-F238E27FC236}">
                  <a16:creationId xmlns:a16="http://schemas.microsoft.com/office/drawing/2014/main" id="{00000000-0008-0000-0B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5B7F75E3" w14:textId="4872A909" w:rsidR="00E41C14" w:rsidRPr="00BB1095" w:rsidRDefault="0058216C" w:rsidP="0058216C">
      <w:pPr>
        <w:pStyle w:val="Legenda"/>
        <w:jc w:val="both"/>
      </w:pPr>
      <w:r>
        <w:t xml:space="preserve">Figura </w:t>
      </w:r>
      <w:fldSimple w:instr=" SEQ Figura \* ARABIC ">
        <w:r w:rsidR="005F18D5">
          <w:rPr>
            <w:noProof/>
          </w:rPr>
          <w:t>17</w:t>
        </w:r>
      </w:fldSimple>
      <w:r>
        <w:t>. Emissão de poluentes locais por habitante</w:t>
      </w:r>
      <w:r w:rsidR="000B4B20">
        <w:t xml:space="preserve">, por porte de </w:t>
      </w:r>
      <w:r w:rsidR="00EB6CCA">
        <w:t>município (ANTP, 2016)</w:t>
      </w:r>
    </w:p>
    <w:p w14:paraId="43DA5F61" w14:textId="77777777" w:rsidR="00E41C14" w:rsidRPr="00BB1095" w:rsidRDefault="00E41C14" w:rsidP="00422FA3">
      <w:pPr>
        <w:tabs>
          <w:tab w:val="left" w:pos="2410"/>
        </w:tabs>
        <w:jc w:val="both"/>
      </w:pPr>
      <w:r w:rsidRPr="00BB1095">
        <w:lastRenderedPageBreak/>
        <w:t>Em relação a emissão de poluentes de efeito estufa (CO2) por porte de município, o gráfico a seguir mostra uma variação de 299 a 1.260 gramas por habitante por dia.</w:t>
      </w:r>
    </w:p>
    <w:p w14:paraId="45CD7F92" w14:textId="679625DE" w:rsidR="00AF1DB9" w:rsidRDefault="00AF1DB9" w:rsidP="00AF1DB9">
      <w:pPr>
        <w:keepNext/>
        <w:tabs>
          <w:tab w:val="left" w:pos="2410"/>
        </w:tabs>
        <w:jc w:val="both"/>
      </w:pPr>
    </w:p>
    <w:p w14:paraId="1E951CF6" w14:textId="22438E65" w:rsidR="00C43A4D" w:rsidRDefault="00C43A4D" w:rsidP="00AF1DB9">
      <w:pPr>
        <w:keepNext/>
        <w:tabs>
          <w:tab w:val="left" w:pos="2410"/>
        </w:tabs>
        <w:jc w:val="both"/>
      </w:pPr>
      <w:r>
        <w:rPr>
          <w:noProof/>
        </w:rPr>
        <w:drawing>
          <wp:inline distT="0" distB="0" distL="0" distR="0" wp14:anchorId="14BA813A" wp14:editId="1D8F1274">
            <wp:extent cx="5400040" cy="3688080"/>
            <wp:effectExtent l="0" t="0" r="10160" b="7620"/>
            <wp:docPr id="44" name="Gráfico 44">
              <a:extLst xmlns:a="http://schemas.openxmlformats.org/drawingml/2006/main">
                <a:ext uri="{FF2B5EF4-FFF2-40B4-BE49-F238E27FC236}">
                  <a16:creationId xmlns:a16="http://schemas.microsoft.com/office/drawing/2014/main" id="{00000000-0008-0000-0C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2B89E4E1" w14:textId="024DF683" w:rsidR="00E41C14" w:rsidRPr="00BB1095" w:rsidRDefault="00AF1DB9" w:rsidP="00AF1DB9">
      <w:pPr>
        <w:pStyle w:val="Legenda"/>
        <w:jc w:val="both"/>
      </w:pPr>
      <w:r>
        <w:t xml:space="preserve">Figura </w:t>
      </w:r>
      <w:fldSimple w:instr=" SEQ Figura \* ARABIC ">
        <w:r w:rsidR="005F18D5">
          <w:rPr>
            <w:noProof/>
          </w:rPr>
          <w:t>18</w:t>
        </w:r>
      </w:fldSimple>
      <w:r>
        <w:t>.</w:t>
      </w:r>
      <w:r w:rsidRPr="00AF1DB9">
        <w:t xml:space="preserve"> </w:t>
      </w:r>
      <w:r>
        <w:t>Emissão de poluentes locais por efeito estufa (CO</w:t>
      </w:r>
      <w:r w:rsidR="00B31554">
        <w:t>2)</w:t>
      </w:r>
      <w:r>
        <w:t>,</w:t>
      </w:r>
      <w:r w:rsidR="00B31554">
        <w:t xml:space="preserve"> por habitante,</w:t>
      </w:r>
      <w:r>
        <w:t xml:space="preserve"> por porte de município (ANTP, 2016)</w:t>
      </w:r>
    </w:p>
    <w:p w14:paraId="641E6101" w14:textId="77777777" w:rsidR="00E41C14" w:rsidRPr="00BB1095" w:rsidRDefault="00E41C14" w:rsidP="00422FA3">
      <w:pPr>
        <w:tabs>
          <w:tab w:val="left" w:pos="2410"/>
        </w:tabs>
        <w:jc w:val="both"/>
      </w:pPr>
      <w:r w:rsidRPr="00BB1095">
        <w:t>O gráfico a seguir mostra a emissão de poluentes locais por viagem, por modo agregado e porte do município, com valores variando entre 24,8 gramas por viagem (transporte individual nos municípios maiores) até 4,9 gramas por viagem (transporte coletivo nos municípios com população acima de 1 milhão de habitantes).</w:t>
      </w:r>
    </w:p>
    <w:p w14:paraId="6FD333DD" w14:textId="0C353E2F" w:rsidR="00B31554" w:rsidRDefault="00B31554" w:rsidP="00B31554">
      <w:pPr>
        <w:keepNext/>
        <w:tabs>
          <w:tab w:val="left" w:pos="2410"/>
        </w:tabs>
        <w:jc w:val="both"/>
      </w:pPr>
    </w:p>
    <w:p w14:paraId="1DDD20B9" w14:textId="62902B80" w:rsidR="00CB2701" w:rsidRDefault="00596F7D" w:rsidP="00B31554">
      <w:pPr>
        <w:keepNext/>
        <w:tabs>
          <w:tab w:val="left" w:pos="2410"/>
        </w:tabs>
        <w:jc w:val="both"/>
      </w:pPr>
      <w:r>
        <w:rPr>
          <w:noProof/>
        </w:rPr>
        <w:drawing>
          <wp:inline distT="0" distB="0" distL="0" distR="0" wp14:anchorId="4FE1B008" wp14:editId="61238487">
            <wp:extent cx="5400040" cy="3291840"/>
            <wp:effectExtent l="0" t="0" r="10160" b="3810"/>
            <wp:docPr id="50" name="Gráfico 50">
              <a:extLst xmlns:a="http://schemas.openxmlformats.org/drawingml/2006/main">
                <a:ext uri="{FF2B5EF4-FFF2-40B4-BE49-F238E27FC236}">
                  <a16:creationId xmlns:a16="http://schemas.microsoft.com/office/drawing/2014/main" id="{00000000-0008-0000-0D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7C7C5853" w14:textId="5BABDCC8" w:rsidR="00E41C14" w:rsidRPr="00BB1095" w:rsidRDefault="00B31554" w:rsidP="00B31554">
      <w:pPr>
        <w:pStyle w:val="Legenda"/>
        <w:jc w:val="both"/>
      </w:pPr>
      <w:r>
        <w:t xml:space="preserve">Figura </w:t>
      </w:r>
      <w:fldSimple w:instr=" SEQ Figura \* ARABIC ">
        <w:r w:rsidR="005F18D5">
          <w:rPr>
            <w:noProof/>
          </w:rPr>
          <w:t>19</w:t>
        </w:r>
      </w:fldSimple>
      <w:r>
        <w:t>. Emissão de poluentes locais por viagem, por porte de município (ANTP, 2016)</w:t>
      </w:r>
    </w:p>
    <w:p w14:paraId="495556BF" w14:textId="77777777" w:rsidR="00E41C14" w:rsidRPr="00BB1095" w:rsidRDefault="00E41C14" w:rsidP="00422FA3">
      <w:pPr>
        <w:tabs>
          <w:tab w:val="left" w:pos="2410"/>
        </w:tabs>
        <w:jc w:val="both"/>
      </w:pPr>
      <w:r w:rsidRPr="00BB1095">
        <w:t>Em relação ao poluente de efeito estufa (CO2), o gráfico a seguir mostra a emissão por viagem, por modo agregado e porte do município, com valores variando entre 1.193 gramas por viagem (transporte individual nos municípios maiores) até 453 gramas por viagem (transporte coletivo nos municípios com população acima de 1 milhão de habitantes).</w:t>
      </w:r>
    </w:p>
    <w:p w14:paraId="24451F5C" w14:textId="3110013F" w:rsidR="005F18D5" w:rsidRDefault="005F18D5" w:rsidP="005F18D5">
      <w:pPr>
        <w:keepNext/>
        <w:tabs>
          <w:tab w:val="left" w:pos="2410"/>
        </w:tabs>
        <w:jc w:val="both"/>
      </w:pPr>
    </w:p>
    <w:p w14:paraId="4489FDB1" w14:textId="6B0803F8" w:rsidR="00DE7F6D" w:rsidRDefault="00DE7F6D" w:rsidP="005F18D5">
      <w:pPr>
        <w:keepNext/>
        <w:tabs>
          <w:tab w:val="left" w:pos="2410"/>
        </w:tabs>
        <w:jc w:val="both"/>
      </w:pPr>
      <w:r>
        <w:rPr>
          <w:noProof/>
        </w:rPr>
        <w:drawing>
          <wp:inline distT="0" distB="0" distL="0" distR="0" wp14:anchorId="2D8D2041" wp14:editId="30F1D06D">
            <wp:extent cx="5400040" cy="3335020"/>
            <wp:effectExtent l="0" t="0" r="10160" b="17780"/>
            <wp:docPr id="52" name="Gráfico 52">
              <a:extLst xmlns:a="http://schemas.openxmlformats.org/drawingml/2006/main">
                <a:ext uri="{FF2B5EF4-FFF2-40B4-BE49-F238E27FC236}">
                  <a16:creationId xmlns:a16="http://schemas.microsoft.com/office/drawing/2014/main" id="{00000000-0008-0000-0E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9EDBB1F" w14:textId="7B087640" w:rsidR="00E41C14" w:rsidRPr="00BB1095" w:rsidRDefault="005F18D5" w:rsidP="005F18D5">
      <w:pPr>
        <w:pStyle w:val="Legenda"/>
        <w:jc w:val="both"/>
      </w:pPr>
      <w:r>
        <w:t xml:space="preserve">Figura </w:t>
      </w:r>
      <w:fldSimple w:instr=" SEQ Figura \* ARABIC ">
        <w:r>
          <w:rPr>
            <w:noProof/>
          </w:rPr>
          <w:t>20</w:t>
        </w:r>
      </w:fldSimple>
      <w:r>
        <w:t>. Emissão de poluente de efeito estufa (CO2) por viagem, por porte de município (ANTP, 2016)</w:t>
      </w:r>
    </w:p>
    <w:p w14:paraId="3700857A" w14:textId="77777777" w:rsidR="00E41C14" w:rsidRPr="00BB1095" w:rsidRDefault="00E41C14" w:rsidP="00422FA3">
      <w:pPr>
        <w:tabs>
          <w:tab w:val="left" w:pos="2410"/>
        </w:tabs>
        <w:jc w:val="both"/>
      </w:pPr>
    </w:p>
    <w:p w14:paraId="27A15057" w14:textId="0F1E1056" w:rsidR="004242F6" w:rsidRPr="00BB1095" w:rsidRDefault="004242F6" w:rsidP="00422FA3">
      <w:pPr>
        <w:jc w:val="both"/>
      </w:pPr>
      <w:r w:rsidRPr="00BB1095">
        <w:br w:type="page"/>
      </w:r>
    </w:p>
    <w:p w14:paraId="0F655D81" w14:textId="77777777" w:rsidR="00847AD8" w:rsidRPr="00BB1095" w:rsidRDefault="00847AD8" w:rsidP="00422FA3">
      <w:pPr>
        <w:tabs>
          <w:tab w:val="left" w:pos="2410"/>
        </w:tabs>
        <w:jc w:val="both"/>
      </w:pPr>
    </w:p>
    <w:p w14:paraId="4308CE78" w14:textId="3EC0E26C" w:rsidR="0009203D" w:rsidRPr="005B2352" w:rsidRDefault="0009203D" w:rsidP="005B2352">
      <w:pPr>
        <w:pStyle w:val="PargrafodaLista"/>
        <w:numPr>
          <w:ilvl w:val="0"/>
          <w:numId w:val="1"/>
        </w:numPr>
        <w:tabs>
          <w:tab w:val="left" w:pos="2410"/>
        </w:tabs>
        <w:jc w:val="both"/>
        <w:rPr>
          <w:b/>
        </w:rPr>
      </w:pPr>
      <w:r w:rsidRPr="005B2352">
        <w:rPr>
          <w:b/>
        </w:rPr>
        <w:t>Potencial de melhoria de infraestrutura e renovação da frota</w:t>
      </w:r>
    </w:p>
    <w:p w14:paraId="08BB2ACB" w14:textId="77777777" w:rsidR="004242F6" w:rsidRPr="00BB1095" w:rsidRDefault="004242F6" w:rsidP="00422FA3">
      <w:pPr>
        <w:tabs>
          <w:tab w:val="left" w:pos="2410"/>
        </w:tabs>
        <w:jc w:val="both"/>
      </w:pPr>
    </w:p>
    <w:p w14:paraId="43E5A3B7" w14:textId="1A8420B4" w:rsidR="0009203D" w:rsidRPr="00B466A0" w:rsidRDefault="00E52C88" w:rsidP="00B466A0">
      <w:pPr>
        <w:pStyle w:val="PargrafodaLista"/>
        <w:numPr>
          <w:ilvl w:val="1"/>
          <w:numId w:val="1"/>
        </w:numPr>
        <w:tabs>
          <w:tab w:val="left" w:pos="426"/>
        </w:tabs>
        <w:ind w:left="284" w:hanging="284"/>
        <w:jc w:val="both"/>
        <w:rPr>
          <w:b/>
        </w:rPr>
      </w:pPr>
      <w:r>
        <w:rPr>
          <w:b/>
        </w:rPr>
        <w:t>P</w:t>
      </w:r>
      <w:r w:rsidR="0009203D" w:rsidRPr="00B466A0">
        <w:rPr>
          <w:b/>
        </w:rPr>
        <w:t xml:space="preserve">avimentação e reabilitação  </w:t>
      </w:r>
    </w:p>
    <w:p w14:paraId="0F9ADC3E" w14:textId="3A3EDE02" w:rsidR="00926614" w:rsidRDefault="00926614" w:rsidP="00926614">
      <w:pPr>
        <w:tabs>
          <w:tab w:val="left" w:pos="2410"/>
        </w:tabs>
        <w:jc w:val="both"/>
      </w:pPr>
      <w:r>
        <w:t>É possível encontrar várias definições para o termo pavimento, sendo todas atreladas a sua função estruturante e operacional. A literatura define pavimento como uma estrutura composta por camadas sobrepostas, de diferentes materiais, que atendam estrutural e operacionalmente ao tráfego, de forma durável e ao mínimo custo possível, devendo-se considerar diferentes horizontes de tempo para execução de serviços de manutenção preventiva, corretiva e de reabilitação.</w:t>
      </w:r>
    </w:p>
    <w:p w14:paraId="42FFF384" w14:textId="27CD1F80" w:rsidR="00926614" w:rsidRDefault="00926614" w:rsidP="00926614">
      <w:pPr>
        <w:tabs>
          <w:tab w:val="left" w:pos="2410"/>
        </w:tabs>
        <w:jc w:val="both"/>
      </w:pPr>
      <w:r>
        <w:t>Quanto à sua função, o pavimento é a estrutura construída sobre a terraplenagem com as funções de:</w:t>
      </w:r>
    </w:p>
    <w:p w14:paraId="702DE33F" w14:textId="77777777" w:rsidR="00926614" w:rsidRDefault="00926614" w:rsidP="00926614">
      <w:pPr>
        <w:tabs>
          <w:tab w:val="left" w:pos="2410"/>
        </w:tabs>
        <w:jc w:val="both"/>
      </w:pPr>
      <w:r>
        <w:t>• Resistir e distribuir os esforços verticais oriundos do tráfego.</w:t>
      </w:r>
    </w:p>
    <w:p w14:paraId="2B73CEFD" w14:textId="77777777" w:rsidR="00926614" w:rsidRDefault="00926614" w:rsidP="00926614">
      <w:pPr>
        <w:tabs>
          <w:tab w:val="left" w:pos="2410"/>
        </w:tabs>
        <w:jc w:val="both"/>
      </w:pPr>
      <w:r>
        <w:t>• Resistir aos esforços horizontais, tornando a superfície de rolamento mais durável.</w:t>
      </w:r>
    </w:p>
    <w:p w14:paraId="14D8975B" w14:textId="77777777" w:rsidR="00926614" w:rsidRDefault="00926614" w:rsidP="00926614">
      <w:pPr>
        <w:tabs>
          <w:tab w:val="left" w:pos="2410"/>
        </w:tabs>
        <w:jc w:val="both"/>
      </w:pPr>
      <w:r>
        <w:t>• Melhorar as condições de rolamento quanto à segurança e ao conforto.</w:t>
      </w:r>
    </w:p>
    <w:p w14:paraId="300E070E" w14:textId="3888281D" w:rsidR="00926614" w:rsidRDefault="00926614" w:rsidP="00926614">
      <w:pPr>
        <w:tabs>
          <w:tab w:val="left" w:pos="2410"/>
        </w:tabs>
        <w:jc w:val="both"/>
      </w:pPr>
      <w:r>
        <w:t>Dessa forma, entende-se que, para desempenhar a sua função, o pavimento deve ser durável, confortável e seguro. A durabilidade da estrutura está relacionada à sua capacidade de resistir às ações do tráfego e do intemperismo. A segurança está relacionada à interação veículo-revestimento</w:t>
      </w:r>
      <w:r w:rsidR="00771463">
        <w:t xml:space="preserve"> </w:t>
      </w:r>
      <w:r>
        <w:t>(condições do pavimento). O conforto no rolamento, por sua vez, é associado ao índice de serventia,</w:t>
      </w:r>
      <w:r w:rsidR="00771463">
        <w:t xml:space="preserve"> </w:t>
      </w:r>
      <w:r>
        <w:t>que é a capacidade de um trecho específico de pavimento proporcionar rolamento suave e</w:t>
      </w:r>
      <w:r w:rsidR="00771463">
        <w:t xml:space="preserve"> </w:t>
      </w:r>
      <w:r>
        <w:t>apropriado em qualquer condição de tráfego.</w:t>
      </w:r>
    </w:p>
    <w:p w14:paraId="18EE5DEB" w14:textId="166C1AC5" w:rsidR="004242F6" w:rsidRDefault="00926614" w:rsidP="00926614">
      <w:pPr>
        <w:tabs>
          <w:tab w:val="left" w:pos="2410"/>
        </w:tabs>
        <w:jc w:val="both"/>
      </w:pPr>
      <w:r>
        <w:t>Segundo o DNIT, o pavimento de uma rodovia é a superestrutura constituída</w:t>
      </w:r>
      <w:r w:rsidR="00771463">
        <w:t xml:space="preserve"> </w:t>
      </w:r>
      <w:r>
        <w:t xml:space="preserve">por um sistema de camadas de espessuras finitas sobre um </w:t>
      </w:r>
      <w:proofErr w:type="spellStart"/>
      <w:r>
        <w:t>semiespaço</w:t>
      </w:r>
      <w:proofErr w:type="spellEnd"/>
      <w:r>
        <w:t xml:space="preserve"> considerado infinito,</w:t>
      </w:r>
      <w:r w:rsidR="00771463">
        <w:t xml:space="preserve"> </w:t>
      </w:r>
      <w:r>
        <w:t xml:space="preserve">denominado subleito. </w:t>
      </w:r>
      <w:r>
        <w:cr/>
      </w:r>
    </w:p>
    <w:p w14:paraId="24B51863" w14:textId="2A694503" w:rsidR="00E22664" w:rsidRPr="00E52C88" w:rsidRDefault="00E52C88" w:rsidP="00E22664">
      <w:pPr>
        <w:tabs>
          <w:tab w:val="left" w:pos="2410"/>
        </w:tabs>
        <w:jc w:val="both"/>
        <w:rPr>
          <w:i/>
        </w:rPr>
      </w:pPr>
      <w:r>
        <w:rPr>
          <w:i/>
        </w:rPr>
        <w:t xml:space="preserve">2.1.1 </w:t>
      </w:r>
      <w:r w:rsidR="00E22664" w:rsidRPr="00E52C88">
        <w:rPr>
          <w:i/>
        </w:rPr>
        <w:t>Estrutura do Pavimento</w:t>
      </w:r>
    </w:p>
    <w:p w14:paraId="09D6B657" w14:textId="0F0C666C" w:rsidR="00E22664" w:rsidRDefault="00E22664" w:rsidP="00E22664">
      <w:pPr>
        <w:tabs>
          <w:tab w:val="left" w:pos="2410"/>
        </w:tabs>
        <w:jc w:val="both"/>
      </w:pPr>
      <w:r>
        <w:t xml:space="preserve">A estrutura do pavimento tem a função de receber os esforços oriundos do tráfego e </w:t>
      </w:r>
      <w:r w:rsidR="00ED3A37">
        <w:t>transmiti-los</w:t>
      </w:r>
      <w:r>
        <w:t xml:space="preserve"> para as camadas inferiores de forma aliviada, uma vez que essas são geralmente menos resistentes. Assim, as cargas são transmitidas de forma criteriosa a fim de impedir que ocorram no pavimento deformações ou mesmo rupturas incompatíveis com a utilização da rodovia, induzindo a um comportamento mecânico inadequado e a uma degradação prematura.</w:t>
      </w:r>
    </w:p>
    <w:p w14:paraId="37270885" w14:textId="575A96B4" w:rsidR="00E22664" w:rsidRDefault="00E22664" w:rsidP="00E22664">
      <w:pPr>
        <w:tabs>
          <w:tab w:val="left" w:pos="2410"/>
        </w:tabs>
        <w:jc w:val="both"/>
      </w:pPr>
      <w:r>
        <w:t>Uma seção transversal típica do pavimento com todas as camadas, ilustrada na Figura 02, é composta por subleito e camadas superiores. Nesta seção são apresentadas as principais camadas que constituem a estrutura de um pavimento e suas respectivas funções. Os materiais que as compõem e a forma como são dimensionadas serão apresentados nas Seções 2.2 e 2.5, respectivamente.</w:t>
      </w:r>
    </w:p>
    <w:p w14:paraId="4954556D" w14:textId="77777777" w:rsidR="00E22664" w:rsidRPr="00BB1095" w:rsidRDefault="00E22664" w:rsidP="00E22664">
      <w:pPr>
        <w:tabs>
          <w:tab w:val="left" w:pos="2410"/>
        </w:tabs>
        <w:jc w:val="both"/>
      </w:pPr>
    </w:p>
    <w:p w14:paraId="5BC68051" w14:textId="0B95BA72" w:rsidR="0009203D" w:rsidRPr="006C2D17" w:rsidRDefault="0009203D" w:rsidP="006C2D17">
      <w:pPr>
        <w:pStyle w:val="PargrafodaLista"/>
        <w:numPr>
          <w:ilvl w:val="1"/>
          <w:numId w:val="1"/>
        </w:numPr>
        <w:tabs>
          <w:tab w:val="left" w:pos="426"/>
        </w:tabs>
        <w:ind w:left="284" w:hanging="284"/>
        <w:jc w:val="both"/>
        <w:rPr>
          <w:b/>
        </w:rPr>
      </w:pPr>
      <w:r w:rsidRPr="006C2D17">
        <w:rPr>
          <w:b/>
        </w:rPr>
        <w:t>Benefícios da renovação da frota em termos de emissão e redução de custos</w:t>
      </w:r>
    </w:p>
    <w:p w14:paraId="0A1E5220" w14:textId="16AC3D13" w:rsidR="004242F6" w:rsidRDefault="00B96A41" w:rsidP="00422FA3">
      <w:pPr>
        <w:tabs>
          <w:tab w:val="left" w:pos="2410"/>
        </w:tabs>
        <w:jc w:val="both"/>
      </w:pPr>
      <w:r w:rsidRPr="00B96A41">
        <w:lastRenderedPageBreak/>
        <w:t>O Brasil tem uma frota de aproximadamente 440 mil veículos de transporte de cargas e de passageiros com mais de 30 anos, ainda em circulação. Desse total, cerca de 230 mil são caminhões. O restante corresponde a comerciais leves e ônibus. São modelos que, por terem a tecnologia ultrapassada, poluem mais e aumentam o risco de acidentes nas estradas.</w:t>
      </w:r>
      <w:r w:rsidR="00DE2D32">
        <w:rPr>
          <w:rStyle w:val="Refdenotaderodap"/>
        </w:rPr>
        <w:footnoteReference w:id="19"/>
      </w:r>
    </w:p>
    <w:p w14:paraId="68AFBCF2" w14:textId="1F8A67EE" w:rsidR="00011876" w:rsidRDefault="00011876" w:rsidP="00422FA3">
      <w:pPr>
        <w:tabs>
          <w:tab w:val="left" w:pos="2410"/>
        </w:tabs>
        <w:jc w:val="both"/>
      </w:pPr>
      <w:r w:rsidRPr="00011876">
        <w:t>Assim, a renovação da frota é considerada como uma das medidas essenciais para promover o ganho da sustentabilidade ambiental da atividade transportadora. Estimativa da Confederação Nacional do Transporte aponta que, assim, seria possível reduzir em 10% o consumo de combustíveis. Somado às novas tecnologias, isso é capaz de diminuir significativamente as emissões de poluentes que resultam da queima do diesel.</w:t>
      </w:r>
    </w:p>
    <w:p w14:paraId="1BC1D1A2" w14:textId="4AF240CF" w:rsidR="00011876" w:rsidRDefault="00820E3A" w:rsidP="00422FA3">
      <w:pPr>
        <w:tabs>
          <w:tab w:val="left" w:pos="2410"/>
        </w:tabs>
        <w:jc w:val="both"/>
      </w:pPr>
      <w:r w:rsidRPr="00820E3A">
        <w:t>A Pesquisa CNT de Rodovias 2015 estima que caminhões que trafegam em pavimento inadequado consomem, em média, 5% mais combustível. Estima-se que seja gerado um prejuízo em torno de R$ 2,10 bilhões pelo consumo desnecessário de 749 milhões de litros de combustível</w:t>
      </w:r>
      <w:r>
        <w:t>.</w:t>
      </w:r>
    </w:p>
    <w:p w14:paraId="4AAD25C8" w14:textId="77777777" w:rsidR="0060521E" w:rsidRDefault="0060521E" w:rsidP="00422FA3">
      <w:pPr>
        <w:tabs>
          <w:tab w:val="left" w:pos="2410"/>
        </w:tabs>
        <w:jc w:val="both"/>
      </w:pPr>
    </w:p>
    <w:p w14:paraId="446107E2" w14:textId="41E0D91F" w:rsidR="0009203D" w:rsidRDefault="0060521E" w:rsidP="00422FA3">
      <w:pPr>
        <w:pStyle w:val="PargrafodaLista"/>
        <w:numPr>
          <w:ilvl w:val="0"/>
          <w:numId w:val="1"/>
        </w:numPr>
        <w:tabs>
          <w:tab w:val="left" w:pos="2410"/>
        </w:tabs>
        <w:jc w:val="both"/>
        <w:rPr>
          <w:b/>
        </w:rPr>
      </w:pPr>
      <w:r>
        <w:rPr>
          <w:b/>
        </w:rPr>
        <w:t xml:space="preserve">Recomendações e </w:t>
      </w:r>
      <w:r w:rsidRPr="00552045">
        <w:rPr>
          <w:b/>
        </w:rPr>
        <w:t>Especificações técnicas</w:t>
      </w:r>
      <w:r w:rsidR="0009203D" w:rsidRPr="00552045">
        <w:rPr>
          <w:b/>
        </w:rPr>
        <w:t xml:space="preserve"> para obras e equipamentos</w:t>
      </w:r>
    </w:p>
    <w:p w14:paraId="46D350B6" w14:textId="77777777" w:rsidR="00552045" w:rsidRPr="00552045" w:rsidRDefault="00552045" w:rsidP="00552045">
      <w:pPr>
        <w:tabs>
          <w:tab w:val="left" w:pos="2410"/>
        </w:tabs>
        <w:jc w:val="both"/>
        <w:rPr>
          <w:b/>
        </w:rPr>
      </w:pPr>
    </w:p>
    <w:p w14:paraId="06F108FA" w14:textId="47B5C337" w:rsidR="00552045" w:rsidRPr="00552045" w:rsidRDefault="00552045" w:rsidP="00552045">
      <w:pPr>
        <w:pStyle w:val="PargrafodaLista"/>
        <w:numPr>
          <w:ilvl w:val="1"/>
          <w:numId w:val="1"/>
        </w:numPr>
        <w:tabs>
          <w:tab w:val="left" w:pos="426"/>
        </w:tabs>
        <w:ind w:left="284" w:hanging="284"/>
        <w:jc w:val="both"/>
        <w:rPr>
          <w:b/>
        </w:rPr>
      </w:pPr>
      <w:r w:rsidRPr="00552045">
        <w:rPr>
          <w:b/>
        </w:rPr>
        <w:t>D</w:t>
      </w:r>
      <w:r>
        <w:rPr>
          <w:b/>
        </w:rPr>
        <w:t>iretrizes gerais para elaboração do projeto executivo e dos estudos</w:t>
      </w:r>
    </w:p>
    <w:p w14:paraId="67F21704" w14:textId="77777777" w:rsidR="00552045" w:rsidRDefault="00552045" w:rsidP="00552045">
      <w:pPr>
        <w:tabs>
          <w:tab w:val="left" w:pos="2410"/>
        </w:tabs>
        <w:jc w:val="both"/>
      </w:pPr>
      <w:r>
        <w:t>Os projetos de infraestrutura de mobilidade urbana devem prever soluções que atendam à legislação que dispõe sobre acessibilidade universal no ambiente urbano e acessibilidade no transporte coletivo de passageiros: Leis n° 10.048, de 8 de novembro de 2000 e n° 10.098, de 19 de dezembro de 2000, Decreto n° 5.296, de 2 de dezembro de 2004 e às normas da Associação Brasileira de Normas Técnicas - ABNT; NBR nº 9050/2004, NBR nº 14.022/2006 e NBR nº 15.570/2008.</w:t>
      </w:r>
    </w:p>
    <w:p w14:paraId="4D69D722" w14:textId="77777777" w:rsidR="00552045" w:rsidRDefault="00552045" w:rsidP="00552045">
      <w:pPr>
        <w:tabs>
          <w:tab w:val="left" w:pos="2410"/>
        </w:tabs>
        <w:jc w:val="both"/>
      </w:pPr>
      <w:r>
        <w:t>Os projetos devem observar a sinalização viária estabelecida pelo Código de Trânsito Brasileiro – CTB vigente.</w:t>
      </w:r>
    </w:p>
    <w:p w14:paraId="706F15A8" w14:textId="77777777" w:rsidR="00552045" w:rsidRDefault="00552045" w:rsidP="00552045">
      <w:pPr>
        <w:tabs>
          <w:tab w:val="left" w:pos="2410"/>
        </w:tabs>
        <w:jc w:val="both"/>
      </w:pPr>
      <w:r>
        <w:t>Os projetos devem ter compatibilidade com a legislação municipal, estadual e federal de preservação ambiental, de tombamento e de preservação do patrimônio cultural, histórico, artístico, paisagístico ou arqueológico da área de intervenção e seu respectivo entorno.</w:t>
      </w:r>
    </w:p>
    <w:p w14:paraId="0B55B6A1" w14:textId="525C85C9" w:rsidR="003C28E5" w:rsidRDefault="00552045" w:rsidP="00552045">
      <w:pPr>
        <w:tabs>
          <w:tab w:val="left" w:pos="2410"/>
        </w:tabs>
        <w:jc w:val="both"/>
      </w:pPr>
      <w:r>
        <w:t>O projeto executivo e estudos de concepção devem atender às definições e condições previstas na Lei nº 8.666/93 e no Acórdão nº 632/2012 do TCU, observando a Orientação Técnica OT – IBR 001/2006, editada pelo Instituto Brasileiro de Auditoria de Obras Públicas (IBRAOP).</w:t>
      </w:r>
      <w:r>
        <w:cr/>
      </w:r>
    </w:p>
    <w:p w14:paraId="789799AE" w14:textId="31CB3E47" w:rsidR="005D68FA" w:rsidRPr="00B32942" w:rsidRDefault="005D68FA" w:rsidP="00552045">
      <w:pPr>
        <w:tabs>
          <w:tab w:val="left" w:pos="2410"/>
        </w:tabs>
        <w:jc w:val="both"/>
        <w:rPr>
          <w:i/>
        </w:rPr>
      </w:pPr>
      <w:r w:rsidRPr="00B32942">
        <w:rPr>
          <w:i/>
        </w:rPr>
        <w:t>3.1.</w:t>
      </w:r>
      <w:r w:rsidR="00B32942">
        <w:rPr>
          <w:i/>
        </w:rPr>
        <w:t>1</w:t>
      </w:r>
      <w:r w:rsidRPr="00B32942">
        <w:rPr>
          <w:i/>
        </w:rPr>
        <w:t xml:space="preserve"> P</w:t>
      </w:r>
      <w:r w:rsidR="00B32942">
        <w:rPr>
          <w:i/>
        </w:rPr>
        <w:t>avimentação</w:t>
      </w:r>
      <w:r w:rsidRPr="00B32942">
        <w:rPr>
          <w:i/>
        </w:rPr>
        <w:t xml:space="preserve"> </w:t>
      </w:r>
    </w:p>
    <w:p w14:paraId="79A81EFC" w14:textId="0C7E271D" w:rsidR="002236F6" w:rsidRDefault="005D68FA" w:rsidP="00552045">
      <w:pPr>
        <w:tabs>
          <w:tab w:val="left" w:pos="2410"/>
        </w:tabs>
        <w:jc w:val="both"/>
      </w:pPr>
      <w:r>
        <w:lastRenderedPageBreak/>
        <w:t>Pavimentação consiste em uma estrutura construída sobre a superfície obtida pelos serviços de terraplanagem, por meio de camadas de vários</w:t>
      </w:r>
      <w:r w:rsidR="002236F6">
        <w:t xml:space="preserve"> materiais de diferentes características de resistência e deformabilidade, para fornecer ao usuário segurança e conforto.</w:t>
      </w:r>
    </w:p>
    <w:p w14:paraId="42E3E82B" w14:textId="05F8034B" w:rsidR="002236F6" w:rsidRDefault="002236F6" w:rsidP="00552045">
      <w:pPr>
        <w:tabs>
          <w:tab w:val="left" w:pos="2410"/>
        </w:tabs>
        <w:jc w:val="both"/>
      </w:pPr>
      <w:r>
        <w:t>Deverão ser priorizados os seguintes tipos de pavimentos: CBUQ (Concreto Betuminoso Usinado à Quente), TST (Tratamento Superficial Triplo), TSD (Tratamento Superficial Duplo), AAUQ (</w:t>
      </w:r>
      <w:proofErr w:type="spellStart"/>
      <w:r>
        <w:t>Areia-Asfalto</w:t>
      </w:r>
      <w:proofErr w:type="spellEnd"/>
      <w:r>
        <w:t xml:space="preserve"> Usinado à Quente), Paralelepípedo, e Blocos de Concreto, considerando a melhor solução conforme volume e tipologia do tráfego, os insumos da região, a declividade e a topografia das vias, o tipo de solo e o clima e a</w:t>
      </w:r>
      <w:r w:rsidR="00B32942">
        <w:t xml:space="preserve"> </w:t>
      </w:r>
      <w:r>
        <w:t>tecnologia disponível.</w:t>
      </w:r>
    </w:p>
    <w:p w14:paraId="6BCFD36E" w14:textId="783713E6" w:rsidR="002236F6" w:rsidRDefault="002236F6" w:rsidP="00552045">
      <w:pPr>
        <w:tabs>
          <w:tab w:val="left" w:pos="2410"/>
        </w:tabs>
        <w:jc w:val="both"/>
      </w:pPr>
      <w:r>
        <w:t xml:space="preserve">Deve-se prever no projeto a realização de controle tecnológico das obras de pavimentação asfáltica (corpo </w:t>
      </w:r>
      <w:proofErr w:type="spellStart"/>
      <w:r>
        <w:t>estradal</w:t>
      </w:r>
      <w:proofErr w:type="spellEnd"/>
      <w:r>
        <w:t>, terraplenagem e revestimento asfáltico), assim como o controle tecnológico dos poliedros de concreto e/ou cerâmicos para pavimentação e calçamento.</w:t>
      </w:r>
    </w:p>
    <w:p w14:paraId="4BB318FA" w14:textId="37FDB450" w:rsidR="00A1347A" w:rsidRPr="00A1347A" w:rsidRDefault="00A1347A" w:rsidP="00A1347A">
      <w:pPr>
        <w:tabs>
          <w:tab w:val="left" w:pos="2410"/>
        </w:tabs>
        <w:jc w:val="both"/>
        <w:rPr>
          <w:i/>
        </w:rPr>
      </w:pPr>
      <w:r w:rsidRPr="00A1347A">
        <w:rPr>
          <w:i/>
        </w:rPr>
        <w:t>3.</w:t>
      </w:r>
      <w:r>
        <w:rPr>
          <w:i/>
        </w:rPr>
        <w:t>1.2</w:t>
      </w:r>
      <w:r w:rsidRPr="00A1347A">
        <w:rPr>
          <w:i/>
        </w:rPr>
        <w:t xml:space="preserve"> Calçadas com acessibilidade</w:t>
      </w:r>
    </w:p>
    <w:p w14:paraId="3EEE5662" w14:textId="1BF87E80" w:rsidR="00A1347A" w:rsidRDefault="00A1347A" w:rsidP="00A1347A">
      <w:pPr>
        <w:tabs>
          <w:tab w:val="left" w:pos="2410"/>
        </w:tabs>
        <w:jc w:val="both"/>
      </w:pPr>
      <w:r>
        <w:t>Os projetos de calçadas deverão atender à largura mínima de 1,50 m, conforme a NBR 9050/20</w:t>
      </w:r>
      <w:r w:rsidR="00645D32">
        <w:t>15</w:t>
      </w:r>
      <w:r>
        <w:t xml:space="preserve"> e o Decreto nº 5.296 de 02 de dezembro de 2004.</w:t>
      </w:r>
    </w:p>
    <w:p w14:paraId="6B2B479B" w14:textId="052E3E95" w:rsidR="00A1347A" w:rsidRDefault="00A1347A" w:rsidP="00A1347A">
      <w:pPr>
        <w:tabs>
          <w:tab w:val="left" w:pos="2410"/>
        </w:tabs>
        <w:jc w:val="both"/>
      </w:pPr>
      <w:r>
        <w:t>Para os casos de vias em que não há espaço disponível para a implantação de calçadas, deverá ser apresentada solução urbanística priorizando a circulação dos pedestres e ciclistas, de forma a garantir a acessibilidade, como exemplo:</w:t>
      </w:r>
    </w:p>
    <w:p w14:paraId="766702F6" w14:textId="77777777" w:rsidR="00A1347A" w:rsidRDefault="00A1347A" w:rsidP="00A1347A">
      <w:pPr>
        <w:tabs>
          <w:tab w:val="left" w:pos="2410"/>
        </w:tabs>
        <w:jc w:val="both"/>
      </w:pPr>
      <w:r>
        <w:t>a) redimensionamento da largura das faixas de rolamento;</w:t>
      </w:r>
    </w:p>
    <w:p w14:paraId="68E988BB" w14:textId="77777777" w:rsidR="00A1347A" w:rsidRDefault="00A1347A" w:rsidP="00A1347A">
      <w:pPr>
        <w:tabs>
          <w:tab w:val="left" w:pos="2410"/>
        </w:tabs>
        <w:jc w:val="both"/>
      </w:pPr>
      <w:r>
        <w:t>b) remoção de estacionamentos;</w:t>
      </w:r>
    </w:p>
    <w:p w14:paraId="622F6764" w14:textId="77777777" w:rsidR="00A1347A" w:rsidRDefault="00A1347A" w:rsidP="00A1347A">
      <w:pPr>
        <w:tabs>
          <w:tab w:val="left" w:pos="2410"/>
        </w:tabs>
        <w:jc w:val="both"/>
      </w:pPr>
      <w:r>
        <w:t>c) realinhamento das faces dos lotes;</w:t>
      </w:r>
    </w:p>
    <w:p w14:paraId="4F9E5206" w14:textId="77777777" w:rsidR="00A1347A" w:rsidRDefault="00A1347A" w:rsidP="00A1347A">
      <w:pPr>
        <w:tabs>
          <w:tab w:val="left" w:pos="2410"/>
        </w:tabs>
        <w:jc w:val="both"/>
      </w:pPr>
      <w:r>
        <w:t>d) implantação de sentido único de tráfego; e</w:t>
      </w:r>
    </w:p>
    <w:p w14:paraId="07BDA333" w14:textId="5FC75229" w:rsidR="00A1347A" w:rsidRDefault="00A1347A" w:rsidP="00A1347A">
      <w:pPr>
        <w:tabs>
          <w:tab w:val="left" w:pos="2410"/>
        </w:tabs>
        <w:jc w:val="both"/>
      </w:pPr>
      <w:r>
        <w:t>e) vias compartilhadas.</w:t>
      </w:r>
    </w:p>
    <w:p w14:paraId="14E4DDED" w14:textId="44D2A27D" w:rsidR="00A1347A" w:rsidRDefault="00A1347A" w:rsidP="00A1347A">
      <w:pPr>
        <w:tabs>
          <w:tab w:val="left" w:pos="2410"/>
        </w:tabs>
        <w:jc w:val="both"/>
      </w:pPr>
      <w:r>
        <w:t>As orientações e diretrizes aos municípios podem ser obtidas no Caderno Técnico para Projetos de Mobilidade Urbana - Transporte Ativo, disponibilizado no sítio eletrônico do Ministério das Cidades (www.cidades.gov.br).</w:t>
      </w:r>
      <w:r w:rsidR="002236F6">
        <w:cr/>
      </w:r>
    </w:p>
    <w:p w14:paraId="2FE7F0C9" w14:textId="213A7F80" w:rsidR="0060521E" w:rsidRPr="008542AB" w:rsidRDefault="0060521E" w:rsidP="0060521E">
      <w:pPr>
        <w:tabs>
          <w:tab w:val="left" w:pos="2410"/>
        </w:tabs>
        <w:jc w:val="both"/>
        <w:rPr>
          <w:i/>
        </w:rPr>
      </w:pPr>
      <w:r w:rsidRPr="008542AB">
        <w:rPr>
          <w:i/>
        </w:rPr>
        <w:t>3.1.3 Vias compartilhadas</w:t>
      </w:r>
    </w:p>
    <w:p w14:paraId="31D8AAC4" w14:textId="2B556384" w:rsidR="0060521E" w:rsidRDefault="0060521E" w:rsidP="0060521E">
      <w:pPr>
        <w:tabs>
          <w:tab w:val="left" w:pos="2410"/>
        </w:tabs>
        <w:jc w:val="both"/>
      </w:pPr>
      <w:r>
        <w:t>São aquelas compartilhadas por todos os usuários e projetadas para proporcionar segurança viária através da adoção de medidas de moderação de tráfego.</w:t>
      </w:r>
    </w:p>
    <w:p w14:paraId="01E1640E" w14:textId="05D79533" w:rsidR="0060521E" w:rsidRDefault="0060521E" w:rsidP="0060521E">
      <w:pPr>
        <w:tabs>
          <w:tab w:val="left" w:pos="2410"/>
        </w:tabs>
        <w:jc w:val="both"/>
      </w:pPr>
      <w:r>
        <w:t>O limite de velocidade máximo em ruas compartilhadas recomendado é de 30 km/h, e a largura máxima recomendada das faixas de rolamento é de 3m, para desestimular os motoristas a desenvolverem velocidades acima do limite.</w:t>
      </w:r>
    </w:p>
    <w:p w14:paraId="54DDAD66" w14:textId="4E43DD77" w:rsidR="0060521E" w:rsidRDefault="0060521E" w:rsidP="0060521E">
      <w:pPr>
        <w:tabs>
          <w:tab w:val="left" w:pos="2410"/>
        </w:tabs>
        <w:jc w:val="both"/>
      </w:pPr>
      <w:r>
        <w:t xml:space="preserve">Recomenda-se o uso de dispositivos para a delimitação do espaço de circulação dos veículos. Isso pode ser feito por meio de </w:t>
      </w:r>
      <w:proofErr w:type="spellStart"/>
      <w:r>
        <w:t>pilaretes</w:t>
      </w:r>
      <w:proofErr w:type="spellEnd"/>
      <w:r>
        <w:t>, postes de luz, tachões, uso de vasos de plantas ou da utilização de pavimento com rugosidade e/ou coloração diferenciada.</w:t>
      </w:r>
    </w:p>
    <w:p w14:paraId="1C93ED48" w14:textId="7202AED5" w:rsidR="008542AB" w:rsidRDefault="008542AB" w:rsidP="0060521E">
      <w:pPr>
        <w:tabs>
          <w:tab w:val="left" w:pos="2410"/>
        </w:tabs>
        <w:jc w:val="both"/>
      </w:pPr>
    </w:p>
    <w:p w14:paraId="6C77D618" w14:textId="319AF2C7" w:rsidR="008542AB" w:rsidRPr="008542AB" w:rsidRDefault="008542AB" w:rsidP="008542AB">
      <w:pPr>
        <w:tabs>
          <w:tab w:val="left" w:pos="2410"/>
        </w:tabs>
        <w:jc w:val="both"/>
        <w:rPr>
          <w:i/>
        </w:rPr>
      </w:pPr>
      <w:r w:rsidRPr="008542AB">
        <w:rPr>
          <w:i/>
        </w:rPr>
        <w:lastRenderedPageBreak/>
        <w:t>3.</w:t>
      </w:r>
      <w:r>
        <w:rPr>
          <w:i/>
        </w:rPr>
        <w:t>1</w:t>
      </w:r>
      <w:r w:rsidRPr="008542AB">
        <w:rPr>
          <w:i/>
        </w:rPr>
        <w:t>.</w:t>
      </w:r>
      <w:r>
        <w:rPr>
          <w:i/>
        </w:rPr>
        <w:t>4</w:t>
      </w:r>
      <w:r w:rsidRPr="008542AB">
        <w:rPr>
          <w:i/>
        </w:rPr>
        <w:t xml:space="preserve"> Vias para pedestres</w:t>
      </w:r>
    </w:p>
    <w:p w14:paraId="2B8E0578" w14:textId="77777777" w:rsidR="00EB6645" w:rsidRDefault="008542AB" w:rsidP="008542AB">
      <w:pPr>
        <w:tabs>
          <w:tab w:val="left" w:pos="2410"/>
        </w:tabs>
        <w:jc w:val="both"/>
      </w:pPr>
      <w:r>
        <w:t>São vias ou conjunto de vias destinadas à circulação prioritária de pedestres. Recomenda-se uma faixa livre de 3,50m de largura e 4,50m de altura, como via de serviço para passagem de veículos de polícia, ambulância e Corpo de Bombeiros. Recomenda-se adotar as diretrizes para as calçadas com acessibilidade, no que couber.</w:t>
      </w:r>
    </w:p>
    <w:p w14:paraId="4CFA0656" w14:textId="77777777" w:rsidR="00EB6645" w:rsidRDefault="00EB6645" w:rsidP="008542AB">
      <w:pPr>
        <w:tabs>
          <w:tab w:val="left" w:pos="2410"/>
        </w:tabs>
        <w:jc w:val="both"/>
      </w:pPr>
    </w:p>
    <w:p w14:paraId="5EAC6B07" w14:textId="6014DE94" w:rsidR="00EB6645" w:rsidRPr="00EB6645" w:rsidRDefault="00EB6645" w:rsidP="00EB6645">
      <w:pPr>
        <w:tabs>
          <w:tab w:val="left" w:pos="2410"/>
        </w:tabs>
        <w:jc w:val="both"/>
        <w:rPr>
          <w:i/>
        </w:rPr>
      </w:pPr>
      <w:r>
        <w:rPr>
          <w:i/>
        </w:rPr>
        <w:t xml:space="preserve">3.1.5 </w:t>
      </w:r>
      <w:r w:rsidRPr="00EB6645">
        <w:rPr>
          <w:i/>
        </w:rPr>
        <w:t>S</w:t>
      </w:r>
      <w:r>
        <w:rPr>
          <w:i/>
        </w:rPr>
        <w:t>inalização viária</w:t>
      </w:r>
    </w:p>
    <w:p w14:paraId="6BFA0CC0" w14:textId="0CA31B75" w:rsidR="008542AB" w:rsidRDefault="00EB6645" w:rsidP="00EB6645">
      <w:pPr>
        <w:tabs>
          <w:tab w:val="left" w:pos="2410"/>
        </w:tabs>
        <w:jc w:val="both"/>
      </w:pPr>
      <w:r>
        <w:t>Todas as propostas deverão conter projeto de sinalização viária, devidamente aprovado pelo órgão de trânsito responsável com jurisdição</w:t>
      </w:r>
      <w:r w:rsidR="00D2733F">
        <w:t xml:space="preserve"> </w:t>
      </w:r>
      <w:r>
        <w:t>sobre a via.</w:t>
      </w:r>
      <w:r w:rsidR="008542AB">
        <w:cr/>
      </w:r>
    </w:p>
    <w:p w14:paraId="40EF84BD" w14:textId="3B1EB369" w:rsidR="008A6DE0" w:rsidRPr="008A6DE0" w:rsidRDefault="008A6DE0" w:rsidP="008A6DE0">
      <w:pPr>
        <w:tabs>
          <w:tab w:val="left" w:pos="2410"/>
        </w:tabs>
        <w:jc w:val="both"/>
        <w:rPr>
          <w:i/>
        </w:rPr>
      </w:pPr>
      <w:r>
        <w:rPr>
          <w:i/>
        </w:rPr>
        <w:t>3.1.6 Abrigos e estações de passageiros</w:t>
      </w:r>
    </w:p>
    <w:p w14:paraId="128268DB" w14:textId="59AB1550" w:rsidR="008A6DE0" w:rsidRDefault="008A6DE0" w:rsidP="008A6DE0">
      <w:pPr>
        <w:tabs>
          <w:tab w:val="left" w:pos="2410"/>
        </w:tabs>
        <w:jc w:val="both"/>
      </w:pPr>
      <w:r>
        <w:t>Todos os abrigos e estações de passageiros, a implantar ou requalificar, em pontos de parada de ônibus, deverão conter informações aos usuários, de forma gratuita e acessível, sobre itinerários, horários, tarifas dos serviços e modos de interação com outros modos, conforme disposto na Lei nº 12.587/2012, que instituiu as diretrizes da Política Nacional de Mobilidade Urbana.</w:t>
      </w:r>
    </w:p>
    <w:p w14:paraId="4E322B88" w14:textId="32938E7B" w:rsidR="008A6DE0" w:rsidRDefault="008A6DE0" w:rsidP="008A6DE0">
      <w:pPr>
        <w:tabs>
          <w:tab w:val="left" w:pos="2410"/>
        </w:tabs>
        <w:jc w:val="both"/>
      </w:pPr>
      <w:r>
        <w:t>O projeto poderá incluir sinalização e ajustes viários necessários (ajustes geométricos, sinalização vertical, horizontal e semafórica), visando à segurança dos usuários e à incorporação dos preceitos da acessibilidade universal, de modo a qualificar o acesso dos usuários ao sistema de transporte público coletivo por ônibus de caráter urbano.</w:t>
      </w:r>
    </w:p>
    <w:p w14:paraId="6AB121AD" w14:textId="5649EFD1" w:rsidR="008A6DE0" w:rsidRDefault="008A6DE0" w:rsidP="008A6DE0">
      <w:pPr>
        <w:tabs>
          <w:tab w:val="left" w:pos="2410"/>
        </w:tabs>
        <w:jc w:val="both"/>
      </w:pPr>
      <w:r>
        <w:t xml:space="preserve">Recomenda-se que pontos de parada e estações estejam conectados com ciclovias e </w:t>
      </w:r>
      <w:proofErr w:type="spellStart"/>
      <w:r>
        <w:t>ciclofaixas</w:t>
      </w:r>
      <w:proofErr w:type="spellEnd"/>
      <w:r>
        <w:t xml:space="preserve"> e que disponham de estacionamentos de bicicletas.</w:t>
      </w:r>
    </w:p>
    <w:p w14:paraId="3E993E72" w14:textId="142EDF3B" w:rsidR="008A6DE0" w:rsidRPr="00BB1095" w:rsidRDefault="008A6DE0" w:rsidP="008A6DE0">
      <w:pPr>
        <w:tabs>
          <w:tab w:val="left" w:pos="2410"/>
        </w:tabs>
        <w:jc w:val="both"/>
        <w:sectPr w:rsidR="008A6DE0" w:rsidRPr="00BB1095" w:rsidSect="007F55EA">
          <w:pgSz w:w="11906" w:h="16838"/>
          <w:pgMar w:top="1417" w:right="1701" w:bottom="1417" w:left="1701" w:header="708" w:footer="708" w:gutter="0"/>
          <w:cols w:space="708"/>
          <w:docGrid w:linePitch="360"/>
        </w:sectPr>
      </w:pPr>
      <w:r>
        <w:t>As orientações e diretrizes aos municípios podem ser obtidas no Caderno Técnico para Projetos de Mobilidade Urbana – Sistemas de Prioridade ao Ônibus, disponibilizado no sítio eletrônico do Ministério das Cidades (www.cidades.gov.br).</w:t>
      </w:r>
      <w:r>
        <w:cr/>
      </w:r>
    </w:p>
    <w:p w14:paraId="762E4366" w14:textId="4000752F" w:rsidR="0009203D" w:rsidRPr="00BB1095" w:rsidRDefault="006F5B13" w:rsidP="00422FA3">
      <w:pPr>
        <w:pStyle w:val="PargrafodaLista"/>
        <w:tabs>
          <w:tab w:val="left" w:pos="2410"/>
        </w:tabs>
        <w:jc w:val="center"/>
      </w:pPr>
      <w:r w:rsidRPr="00BB1095">
        <w:lastRenderedPageBreak/>
        <w:t>ANEXO</w:t>
      </w:r>
    </w:p>
    <w:tbl>
      <w:tblPr>
        <w:tblW w:w="0" w:type="auto"/>
        <w:tblCellMar>
          <w:left w:w="70" w:type="dxa"/>
          <w:right w:w="70" w:type="dxa"/>
        </w:tblCellMar>
        <w:tblLook w:val="04A0" w:firstRow="1" w:lastRow="0" w:firstColumn="1" w:lastColumn="0" w:noHBand="0" w:noVBand="1"/>
      </w:tblPr>
      <w:tblGrid>
        <w:gridCol w:w="400"/>
        <w:gridCol w:w="2882"/>
        <w:gridCol w:w="1192"/>
        <w:gridCol w:w="1192"/>
        <w:gridCol w:w="1165"/>
        <w:gridCol w:w="1165"/>
        <w:gridCol w:w="1165"/>
        <w:gridCol w:w="1165"/>
        <w:gridCol w:w="1165"/>
        <w:gridCol w:w="1328"/>
        <w:gridCol w:w="1165"/>
      </w:tblGrid>
      <w:tr w:rsidR="00652B32" w:rsidRPr="006F5B13" w14:paraId="5C9BD377" w14:textId="77777777" w:rsidTr="0019717D">
        <w:trPr>
          <w:trHeight w:val="1090"/>
        </w:trPr>
        <w:tc>
          <w:tcPr>
            <w:tcW w:w="0" w:type="auto"/>
            <w:gridSpan w:val="2"/>
            <w:tcBorders>
              <w:top w:val="single" w:sz="8" w:space="0" w:color="auto"/>
              <w:left w:val="single" w:sz="8" w:space="0" w:color="auto"/>
              <w:bottom w:val="single" w:sz="8" w:space="0" w:color="auto"/>
              <w:right w:val="single" w:sz="8" w:space="0" w:color="000000"/>
            </w:tcBorders>
            <w:shd w:val="clear" w:color="000000" w:fill="BFBFBF" w:themeFill="background1" w:themeFillShade="BF"/>
            <w:vAlign w:val="center"/>
            <w:hideMark/>
          </w:tcPr>
          <w:p w14:paraId="22B1112C" w14:textId="77777777"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TIPO DE SOLUÇÃO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DEC9C92" w14:textId="570CB7A7"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(VC &lt; 1.000 </w:t>
            </w:r>
            <w:proofErr w:type="spellStart"/>
            <w:r w:rsidRPr="006F5B13">
              <w:rPr>
                <w:rFonts w:eastAsia="Times New Roman" w:cstheme="minorHAnsi"/>
                <w:b/>
                <w:bCs/>
                <w:sz w:val="18"/>
                <w:szCs w:val="18"/>
                <w:lang w:eastAsia="pt-BR"/>
              </w:rPr>
              <w:t>vpd</w:t>
            </w:r>
            <w:proofErr w:type="spellEnd"/>
            <w:r w:rsidRPr="006F5B13">
              <w:rPr>
                <w:rFonts w:eastAsia="Times New Roman" w:cstheme="minorHAnsi"/>
                <w:b/>
                <w:bCs/>
                <w:sz w:val="18"/>
                <w:szCs w:val="18"/>
                <w:lang w:eastAsia="pt-BR"/>
              </w:rPr>
              <w:t>)</w:t>
            </w:r>
            <w:r w:rsidR="005B34F8" w:rsidRPr="006F5B13">
              <w:rPr>
                <w:rFonts w:eastAsia="Times New Roman" w:cstheme="minorHAnsi"/>
                <w:b/>
                <w:bCs/>
                <w:sz w:val="18"/>
                <w:szCs w:val="18"/>
                <w:lang w:eastAsia="pt-BR"/>
              </w:rPr>
              <w:t xml:space="preserve"> </w:t>
            </w:r>
            <w:r w:rsidRPr="006F5B13">
              <w:rPr>
                <w:rFonts w:eastAsia="Times New Roman" w:cstheme="minorHAnsi"/>
                <w:b/>
                <w:bCs/>
                <w:sz w:val="18"/>
                <w:szCs w:val="18"/>
                <w:lang w:eastAsia="pt-BR"/>
              </w:rPr>
              <w:t xml:space="preserve">(-20%)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93F9A33" w14:textId="77777777"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(VC &gt;= 1.000 </w:t>
            </w:r>
            <w:proofErr w:type="spellStart"/>
            <w:r w:rsidRPr="006F5B13">
              <w:rPr>
                <w:rFonts w:eastAsia="Times New Roman" w:cstheme="minorHAnsi"/>
                <w:b/>
                <w:bCs/>
                <w:sz w:val="18"/>
                <w:szCs w:val="18"/>
                <w:lang w:eastAsia="pt-BR"/>
              </w:rPr>
              <w:t>vpd</w:t>
            </w:r>
            <w:proofErr w:type="spellEnd"/>
            <w:r w:rsidRPr="006F5B13">
              <w:rPr>
                <w:rFonts w:eastAsia="Times New Roman" w:cstheme="minorHAnsi"/>
                <w:b/>
                <w:bCs/>
                <w:sz w:val="18"/>
                <w:szCs w:val="18"/>
                <w:lang w:eastAsia="pt-BR"/>
              </w:rPr>
              <w:t xml:space="preserve">) (+20%)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80B9ED3" w14:textId="3EB42578"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0D8C7B7" w14:textId="77777777"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Inferior)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677280C2" w14:textId="77777777"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Superior)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2EC2850B" w14:textId="3E222361"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776C66B" w14:textId="77777777"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Inferior)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22A6E564" w14:textId="06751CFB"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(Limite Superior)</w:t>
            </w:r>
          </w:p>
        </w:tc>
        <w:tc>
          <w:tcPr>
            <w:tcW w:w="0" w:type="auto"/>
            <w:tcBorders>
              <w:top w:val="single" w:sz="8" w:space="0" w:color="auto"/>
              <w:left w:val="nil"/>
              <w:bottom w:val="single" w:sz="8" w:space="0" w:color="auto"/>
              <w:right w:val="single" w:sz="8" w:space="0" w:color="auto"/>
            </w:tcBorders>
            <w:shd w:val="clear" w:color="000000" w:fill="BFBFBF" w:themeFill="background1" w:themeFillShade="BF"/>
            <w:vAlign w:val="center"/>
            <w:hideMark/>
          </w:tcPr>
          <w:p w14:paraId="77BB042B" w14:textId="08963B7F"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p>
        </w:tc>
      </w:tr>
      <w:tr w:rsidR="00652B32" w:rsidRPr="006F5B13" w14:paraId="4E27E6CC" w14:textId="77777777" w:rsidTr="001A5904">
        <w:trPr>
          <w:trHeight w:val="178"/>
        </w:trPr>
        <w:tc>
          <w:tcPr>
            <w:tcW w:w="0" w:type="auto"/>
            <w:vMerge w:val="restart"/>
            <w:tcBorders>
              <w:top w:val="nil"/>
              <w:left w:val="single" w:sz="8" w:space="0" w:color="auto"/>
              <w:bottom w:val="single" w:sz="8" w:space="0" w:color="000000"/>
              <w:right w:val="single" w:sz="8" w:space="0" w:color="auto"/>
            </w:tcBorders>
            <w:shd w:val="clear" w:color="000000" w:fill="FFFFFF"/>
            <w:noWrap/>
            <w:textDirection w:val="btLr"/>
            <w:vAlign w:val="center"/>
            <w:hideMark/>
          </w:tcPr>
          <w:p w14:paraId="610C6128" w14:textId="77777777" w:rsidR="00EC3250" w:rsidRPr="006F5B13" w:rsidRDefault="00EC3250"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OBRA</w:t>
            </w:r>
          </w:p>
        </w:tc>
        <w:tc>
          <w:tcPr>
            <w:tcW w:w="0" w:type="auto"/>
            <w:tcBorders>
              <w:top w:val="nil"/>
              <w:left w:val="nil"/>
              <w:bottom w:val="single" w:sz="4" w:space="0" w:color="auto"/>
              <w:right w:val="single" w:sz="4" w:space="0" w:color="auto"/>
            </w:tcBorders>
            <w:shd w:val="clear" w:color="000000" w:fill="FFFFFF"/>
            <w:noWrap/>
            <w:vAlign w:val="center"/>
            <w:hideMark/>
          </w:tcPr>
          <w:p w14:paraId="32F82F12"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CONSERVA RODOVIÁRIA - CR</w:t>
            </w:r>
          </w:p>
        </w:tc>
        <w:tc>
          <w:tcPr>
            <w:tcW w:w="0" w:type="auto"/>
            <w:tcBorders>
              <w:top w:val="nil"/>
              <w:left w:val="nil"/>
              <w:bottom w:val="single" w:sz="4" w:space="0" w:color="auto"/>
              <w:right w:val="single" w:sz="4" w:space="0" w:color="auto"/>
            </w:tcBorders>
            <w:shd w:val="clear" w:color="000000" w:fill="DAEEF3"/>
            <w:noWrap/>
            <w:vAlign w:val="center"/>
            <w:hideMark/>
          </w:tcPr>
          <w:p w14:paraId="7632A2D2"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16.268,22 </w:t>
            </w:r>
          </w:p>
        </w:tc>
        <w:tc>
          <w:tcPr>
            <w:tcW w:w="0" w:type="auto"/>
            <w:tcBorders>
              <w:top w:val="nil"/>
              <w:left w:val="nil"/>
              <w:bottom w:val="single" w:sz="4" w:space="0" w:color="auto"/>
              <w:right w:val="single" w:sz="4" w:space="0" w:color="auto"/>
            </w:tcBorders>
            <w:shd w:val="clear" w:color="000000" w:fill="F2DCDB"/>
            <w:noWrap/>
            <w:vAlign w:val="center"/>
            <w:hideMark/>
          </w:tcPr>
          <w:p w14:paraId="0F9D57F7"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24.402,33 </w:t>
            </w:r>
          </w:p>
        </w:tc>
        <w:tc>
          <w:tcPr>
            <w:tcW w:w="0" w:type="auto"/>
            <w:tcBorders>
              <w:top w:val="nil"/>
              <w:left w:val="nil"/>
              <w:bottom w:val="single" w:sz="4" w:space="0" w:color="auto"/>
              <w:right w:val="single" w:sz="4" w:space="0" w:color="auto"/>
            </w:tcBorders>
            <w:shd w:val="clear" w:color="000000" w:fill="EBF1DE"/>
            <w:noWrap/>
            <w:vAlign w:val="center"/>
            <w:hideMark/>
          </w:tcPr>
          <w:p w14:paraId="22445402"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20.335,28 </w:t>
            </w:r>
          </w:p>
        </w:tc>
        <w:tc>
          <w:tcPr>
            <w:tcW w:w="0" w:type="auto"/>
            <w:tcBorders>
              <w:top w:val="nil"/>
              <w:left w:val="nil"/>
              <w:bottom w:val="single" w:sz="4" w:space="0" w:color="auto"/>
              <w:right w:val="single" w:sz="4" w:space="0" w:color="auto"/>
            </w:tcBorders>
            <w:shd w:val="clear" w:color="000000" w:fill="DAEEF3"/>
            <w:noWrap/>
            <w:vAlign w:val="center"/>
            <w:hideMark/>
          </w:tcPr>
          <w:p w14:paraId="325789D3"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24.566,48 </w:t>
            </w:r>
          </w:p>
        </w:tc>
        <w:tc>
          <w:tcPr>
            <w:tcW w:w="0" w:type="auto"/>
            <w:tcBorders>
              <w:top w:val="nil"/>
              <w:left w:val="nil"/>
              <w:bottom w:val="single" w:sz="4" w:space="0" w:color="auto"/>
              <w:right w:val="single" w:sz="4" w:space="0" w:color="auto"/>
            </w:tcBorders>
            <w:shd w:val="clear" w:color="000000" w:fill="F2DCDB"/>
            <w:noWrap/>
            <w:vAlign w:val="center"/>
            <w:hideMark/>
          </w:tcPr>
          <w:p w14:paraId="634F26DC"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92.392,21 </w:t>
            </w:r>
          </w:p>
        </w:tc>
        <w:tc>
          <w:tcPr>
            <w:tcW w:w="0" w:type="auto"/>
            <w:tcBorders>
              <w:top w:val="nil"/>
              <w:left w:val="nil"/>
              <w:bottom w:val="single" w:sz="4" w:space="0" w:color="auto"/>
              <w:right w:val="single" w:sz="4" w:space="0" w:color="auto"/>
            </w:tcBorders>
            <w:shd w:val="clear" w:color="000000" w:fill="EBF1DE"/>
            <w:noWrap/>
            <w:vAlign w:val="center"/>
            <w:hideMark/>
          </w:tcPr>
          <w:p w14:paraId="6E92C380"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58.479,35 </w:t>
            </w:r>
          </w:p>
        </w:tc>
        <w:tc>
          <w:tcPr>
            <w:tcW w:w="0" w:type="auto"/>
            <w:tcBorders>
              <w:top w:val="nil"/>
              <w:left w:val="nil"/>
              <w:bottom w:val="single" w:sz="4" w:space="0" w:color="auto"/>
              <w:right w:val="single" w:sz="4" w:space="0" w:color="auto"/>
            </w:tcBorders>
            <w:shd w:val="clear" w:color="000000" w:fill="DAEEF3"/>
            <w:noWrap/>
            <w:vAlign w:val="center"/>
            <w:hideMark/>
          </w:tcPr>
          <w:p w14:paraId="0F62EFD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21.361,69 </w:t>
            </w:r>
          </w:p>
        </w:tc>
        <w:tc>
          <w:tcPr>
            <w:tcW w:w="0" w:type="auto"/>
            <w:tcBorders>
              <w:top w:val="nil"/>
              <w:left w:val="nil"/>
              <w:bottom w:val="single" w:sz="4" w:space="0" w:color="auto"/>
              <w:right w:val="single" w:sz="4" w:space="0" w:color="auto"/>
            </w:tcBorders>
            <w:shd w:val="clear" w:color="000000" w:fill="F2DCDB"/>
            <w:noWrap/>
            <w:vAlign w:val="center"/>
            <w:hideMark/>
          </w:tcPr>
          <w:p w14:paraId="619741E6"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82.405,23 </w:t>
            </w:r>
          </w:p>
        </w:tc>
        <w:tc>
          <w:tcPr>
            <w:tcW w:w="0" w:type="auto"/>
            <w:tcBorders>
              <w:top w:val="nil"/>
              <w:left w:val="nil"/>
              <w:bottom w:val="single" w:sz="4" w:space="0" w:color="auto"/>
              <w:right w:val="single" w:sz="4" w:space="0" w:color="auto"/>
            </w:tcBorders>
            <w:shd w:val="clear" w:color="000000" w:fill="EBF1DE"/>
            <w:noWrap/>
            <w:vAlign w:val="center"/>
            <w:hideMark/>
          </w:tcPr>
          <w:p w14:paraId="02C80301"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51.883,46 </w:t>
            </w:r>
          </w:p>
        </w:tc>
      </w:tr>
      <w:tr w:rsidR="00652B32" w:rsidRPr="006F5B13" w14:paraId="08D639F8" w14:textId="77777777" w:rsidTr="001A5904">
        <w:trPr>
          <w:trHeight w:val="300"/>
        </w:trPr>
        <w:tc>
          <w:tcPr>
            <w:tcW w:w="0" w:type="auto"/>
            <w:vMerge/>
            <w:tcBorders>
              <w:top w:val="nil"/>
              <w:left w:val="single" w:sz="8" w:space="0" w:color="auto"/>
              <w:bottom w:val="single" w:sz="8" w:space="0" w:color="000000"/>
              <w:right w:val="single" w:sz="8" w:space="0" w:color="auto"/>
            </w:tcBorders>
            <w:vAlign w:val="center"/>
            <w:hideMark/>
          </w:tcPr>
          <w:p w14:paraId="6BCE0B1B" w14:textId="77777777" w:rsidR="00EC3250" w:rsidRPr="006F5B13" w:rsidRDefault="00EC3250" w:rsidP="00422FA3">
            <w:pPr>
              <w:spacing w:line="240" w:lineRule="auto"/>
              <w:rPr>
                <w:rFonts w:eastAsia="Times New Roman" w:cstheme="minorHAnsi"/>
                <w:b/>
                <w:bCs/>
                <w:sz w:val="18"/>
                <w:szCs w:val="18"/>
                <w:lang w:eastAsia="pt-BR"/>
              </w:rPr>
            </w:pPr>
          </w:p>
        </w:tc>
        <w:tc>
          <w:tcPr>
            <w:tcW w:w="0" w:type="auto"/>
            <w:tcBorders>
              <w:top w:val="single" w:sz="8" w:space="0" w:color="auto"/>
              <w:left w:val="nil"/>
              <w:bottom w:val="single" w:sz="4" w:space="0" w:color="auto"/>
              <w:right w:val="single" w:sz="4" w:space="0" w:color="auto"/>
            </w:tcBorders>
            <w:shd w:val="clear" w:color="000000" w:fill="FFFFFF"/>
            <w:noWrap/>
            <w:vAlign w:val="center"/>
            <w:hideMark/>
          </w:tcPr>
          <w:p w14:paraId="5A8D0A56"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ELIMINAÇÃO DE PONTO CRÍTICO - EPC</w:t>
            </w:r>
          </w:p>
        </w:tc>
        <w:tc>
          <w:tcPr>
            <w:tcW w:w="0" w:type="auto"/>
            <w:tcBorders>
              <w:top w:val="single" w:sz="8" w:space="0" w:color="auto"/>
              <w:left w:val="nil"/>
              <w:bottom w:val="single" w:sz="4" w:space="0" w:color="auto"/>
              <w:right w:val="single" w:sz="4" w:space="0" w:color="auto"/>
            </w:tcBorders>
            <w:shd w:val="clear" w:color="000000" w:fill="DAEEF3"/>
            <w:noWrap/>
            <w:vAlign w:val="center"/>
            <w:hideMark/>
          </w:tcPr>
          <w:p w14:paraId="6FD26513"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105.363,45 </w:t>
            </w:r>
          </w:p>
        </w:tc>
        <w:tc>
          <w:tcPr>
            <w:tcW w:w="0" w:type="auto"/>
            <w:tcBorders>
              <w:top w:val="single" w:sz="8" w:space="0" w:color="auto"/>
              <w:left w:val="nil"/>
              <w:bottom w:val="single" w:sz="4" w:space="0" w:color="auto"/>
              <w:right w:val="single" w:sz="4" w:space="0" w:color="auto"/>
            </w:tcBorders>
            <w:shd w:val="clear" w:color="000000" w:fill="F2DCDB"/>
            <w:noWrap/>
            <w:vAlign w:val="center"/>
            <w:hideMark/>
          </w:tcPr>
          <w:p w14:paraId="757C6FF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158.045,18 </w:t>
            </w:r>
          </w:p>
        </w:tc>
        <w:tc>
          <w:tcPr>
            <w:tcW w:w="0" w:type="auto"/>
            <w:tcBorders>
              <w:top w:val="single" w:sz="8" w:space="0" w:color="auto"/>
              <w:left w:val="nil"/>
              <w:bottom w:val="single" w:sz="4" w:space="0" w:color="auto"/>
              <w:right w:val="single" w:sz="4" w:space="0" w:color="auto"/>
            </w:tcBorders>
            <w:shd w:val="clear" w:color="000000" w:fill="EBF1DE"/>
            <w:noWrap/>
            <w:vAlign w:val="center"/>
            <w:hideMark/>
          </w:tcPr>
          <w:p w14:paraId="41DFCCC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131.704,32 </w:t>
            </w:r>
          </w:p>
        </w:tc>
        <w:tc>
          <w:tcPr>
            <w:tcW w:w="0" w:type="auto"/>
            <w:tcBorders>
              <w:top w:val="single" w:sz="8" w:space="0" w:color="auto"/>
              <w:left w:val="nil"/>
              <w:bottom w:val="single" w:sz="4" w:space="0" w:color="auto"/>
              <w:right w:val="single" w:sz="4" w:space="0" w:color="auto"/>
            </w:tcBorders>
            <w:shd w:val="clear" w:color="000000" w:fill="DAEEF3"/>
            <w:noWrap/>
            <w:vAlign w:val="center"/>
            <w:hideMark/>
          </w:tcPr>
          <w:p w14:paraId="41BF4F0C"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115.185,23 </w:t>
            </w:r>
          </w:p>
        </w:tc>
        <w:tc>
          <w:tcPr>
            <w:tcW w:w="0" w:type="auto"/>
            <w:tcBorders>
              <w:top w:val="single" w:sz="8" w:space="0" w:color="auto"/>
              <w:left w:val="nil"/>
              <w:bottom w:val="single" w:sz="4" w:space="0" w:color="auto"/>
              <w:right w:val="single" w:sz="4" w:space="0" w:color="auto"/>
            </w:tcBorders>
            <w:shd w:val="clear" w:color="000000" w:fill="F2DCDB"/>
            <w:noWrap/>
            <w:vAlign w:val="center"/>
            <w:hideMark/>
          </w:tcPr>
          <w:p w14:paraId="63486303"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288.845,56 </w:t>
            </w:r>
          </w:p>
        </w:tc>
        <w:tc>
          <w:tcPr>
            <w:tcW w:w="0" w:type="auto"/>
            <w:tcBorders>
              <w:top w:val="single" w:sz="8" w:space="0" w:color="auto"/>
              <w:left w:val="nil"/>
              <w:bottom w:val="single" w:sz="4" w:space="0" w:color="auto"/>
              <w:right w:val="single" w:sz="4" w:space="0" w:color="auto"/>
            </w:tcBorders>
            <w:shd w:val="clear" w:color="000000" w:fill="EBF1DE"/>
            <w:noWrap/>
            <w:vAlign w:val="center"/>
            <w:hideMark/>
          </w:tcPr>
          <w:p w14:paraId="6B0B5A41"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193.072,77 </w:t>
            </w:r>
          </w:p>
        </w:tc>
        <w:tc>
          <w:tcPr>
            <w:tcW w:w="0" w:type="auto"/>
            <w:tcBorders>
              <w:top w:val="single" w:sz="8" w:space="0" w:color="auto"/>
              <w:left w:val="nil"/>
              <w:bottom w:val="single" w:sz="4" w:space="0" w:color="auto"/>
              <w:right w:val="single" w:sz="4" w:space="0" w:color="auto"/>
            </w:tcBorders>
            <w:shd w:val="clear" w:color="000000" w:fill="DAEEF3"/>
            <w:noWrap/>
            <w:vAlign w:val="center"/>
            <w:hideMark/>
          </w:tcPr>
          <w:p w14:paraId="2D926C98"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125.216,92 </w:t>
            </w:r>
          </w:p>
        </w:tc>
        <w:tc>
          <w:tcPr>
            <w:tcW w:w="0" w:type="auto"/>
            <w:tcBorders>
              <w:top w:val="single" w:sz="8" w:space="0" w:color="auto"/>
              <w:left w:val="nil"/>
              <w:bottom w:val="single" w:sz="4" w:space="0" w:color="auto"/>
              <w:right w:val="single" w:sz="4" w:space="0" w:color="auto"/>
            </w:tcBorders>
            <w:shd w:val="clear" w:color="000000" w:fill="F2DCDB"/>
            <w:noWrap/>
            <w:vAlign w:val="center"/>
            <w:hideMark/>
          </w:tcPr>
          <w:p w14:paraId="655CDC28"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507.691,72 </w:t>
            </w:r>
          </w:p>
        </w:tc>
        <w:tc>
          <w:tcPr>
            <w:tcW w:w="0" w:type="auto"/>
            <w:tcBorders>
              <w:top w:val="single" w:sz="8" w:space="0" w:color="auto"/>
              <w:left w:val="nil"/>
              <w:bottom w:val="single" w:sz="4" w:space="0" w:color="auto"/>
              <w:right w:val="single" w:sz="4" w:space="0" w:color="auto"/>
            </w:tcBorders>
            <w:shd w:val="clear" w:color="000000" w:fill="EBF1DE"/>
            <w:noWrap/>
            <w:vAlign w:val="center"/>
            <w:hideMark/>
          </w:tcPr>
          <w:p w14:paraId="3676DBAD"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316.454,32 </w:t>
            </w:r>
          </w:p>
        </w:tc>
      </w:tr>
      <w:tr w:rsidR="00652B32" w:rsidRPr="006F5B13" w14:paraId="7A1278D5" w14:textId="77777777" w:rsidTr="001A5904">
        <w:trPr>
          <w:trHeight w:val="300"/>
        </w:trPr>
        <w:tc>
          <w:tcPr>
            <w:tcW w:w="0" w:type="auto"/>
            <w:vMerge/>
            <w:tcBorders>
              <w:top w:val="nil"/>
              <w:left w:val="single" w:sz="8" w:space="0" w:color="auto"/>
              <w:bottom w:val="single" w:sz="8" w:space="0" w:color="000000"/>
              <w:right w:val="single" w:sz="8" w:space="0" w:color="auto"/>
            </w:tcBorders>
            <w:vAlign w:val="center"/>
            <w:hideMark/>
          </w:tcPr>
          <w:p w14:paraId="1D7A8276" w14:textId="77777777" w:rsidR="00EC3250" w:rsidRPr="006F5B13" w:rsidRDefault="00EC3250" w:rsidP="00422FA3">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7FEBB883"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MICRORREVESTIMENTO (Revitalização) - MR</w:t>
            </w:r>
          </w:p>
        </w:tc>
        <w:tc>
          <w:tcPr>
            <w:tcW w:w="0" w:type="auto"/>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11127D0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132.865,41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0D52CD03"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199.298,11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3C8F954D"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166.081,76 </w:t>
            </w:r>
          </w:p>
        </w:tc>
        <w:tc>
          <w:tcPr>
            <w:tcW w:w="0" w:type="auto"/>
            <w:tcBorders>
              <w:top w:val="single" w:sz="4" w:space="0" w:color="auto"/>
              <w:left w:val="nil"/>
              <w:bottom w:val="single" w:sz="4" w:space="0" w:color="auto"/>
              <w:right w:val="single" w:sz="4" w:space="0" w:color="auto"/>
            </w:tcBorders>
            <w:shd w:val="clear" w:color="000000" w:fill="DAEEF3"/>
            <w:noWrap/>
            <w:vAlign w:val="center"/>
            <w:hideMark/>
          </w:tcPr>
          <w:p w14:paraId="6B5F8110"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115.185,23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49E737B3"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288.845,56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4650B5A7"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193.072,77 </w:t>
            </w:r>
          </w:p>
        </w:tc>
        <w:tc>
          <w:tcPr>
            <w:tcW w:w="0" w:type="auto"/>
            <w:tcBorders>
              <w:top w:val="single" w:sz="4" w:space="0" w:color="auto"/>
              <w:left w:val="nil"/>
              <w:bottom w:val="single" w:sz="4" w:space="0" w:color="auto"/>
              <w:right w:val="nil"/>
            </w:tcBorders>
            <w:shd w:val="clear" w:color="000000" w:fill="DAEEF3"/>
            <w:noWrap/>
            <w:vAlign w:val="center"/>
            <w:hideMark/>
          </w:tcPr>
          <w:p w14:paraId="2155A987"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125.216,92 </w:t>
            </w:r>
          </w:p>
        </w:tc>
        <w:tc>
          <w:tcPr>
            <w:tcW w:w="0" w:type="auto"/>
            <w:tcBorders>
              <w:top w:val="single" w:sz="4" w:space="0" w:color="auto"/>
              <w:left w:val="single" w:sz="4" w:space="0" w:color="auto"/>
              <w:bottom w:val="single" w:sz="4" w:space="0" w:color="auto"/>
              <w:right w:val="single" w:sz="4" w:space="0" w:color="auto"/>
            </w:tcBorders>
            <w:shd w:val="clear" w:color="000000" w:fill="F2DCDB"/>
            <w:noWrap/>
            <w:vAlign w:val="center"/>
            <w:hideMark/>
          </w:tcPr>
          <w:p w14:paraId="6E555C0F"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507.691,72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5BB9983E"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316.454,32 </w:t>
            </w:r>
          </w:p>
        </w:tc>
      </w:tr>
      <w:tr w:rsidR="00652B32" w:rsidRPr="006F5B13" w14:paraId="0AEEE60D" w14:textId="77777777" w:rsidTr="001A5904">
        <w:trPr>
          <w:trHeight w:val="300"/>
        </w:trPr>
        <w:tc>
          <w:tcPr>
            <w:tcW w:w="0" w:type="auto"/>
            <w:vMerge/>
            <w:tcBorders>
              <w:top w:val="nil"/>
              <w:left w:val="single" w:sz="8" w:space="0" w:color="auto"/>
              <w:bottom w:val="single" w:sz="8" w:space="0" w:color="000000"/>
              <w:right w:val="single" w:sz="8" w:space="0" w:color="auto"/>
            </w:tcBorders>
            <w:vAlign w:val="center"/>
            <w:hideMark/>
          </w:tcPr>
          <w:p w14:paraId="31B27C50" w14:textId="77777777" w:rsidR="00EC3250" w:rsidRPr="006F5B13" w:rsidRDefault="00EC3250" w:rsidP="00422FA3">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2757E97F"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RECAPEAMENTO (Reab. Funcional do Pavimento) - RCP1</w:t>
            </w:r>
          </w:p>
        </w:tc>
        <w:tc>
          <w:tcPr>
            <w:tcW w:w="0" w:type="auto"/>
            <w:tcBorders>
              <w:top w:val="nil"/>
              <w:left w:val="single" w:sz="4" w:space="0" w:color="auto"/>
              <w:bottom w:val="single" w:sz="4" w:space="0" w:color="auto"/>
              <w:right w:val="single" w:sz="4" w:space="0" w:color="auto"/>
            </w:tcBorders>
            <w:shd w:val="clear" w:color="000000" w:fill="DAEEF3"/>
            <w:noWrap/>
            <w:vAlign w:val="center"/>
            <w:hideMark/>
          </w:tcPr>
          <w:p w14:paraId="72A57E35"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595.287,80 </w:t>
            </w:r>
          </w:p>
        </w:tc>
        <w:tc>
          <w:tcPr>
            <w:tcW w:w="0" w:type="auto"/>
            <w:tcBorders>
              <w:top w:val="nil"/>
              <w:left w:val="nil"/>
              <w:bottom w:val="single" w:sz="4" w:space="0" w:color="auto"/>
              <w:right w:val="single" w:sz="4" w:space="0" w:color="auto"/>
            </w:tcBorders>
            <w:shd w:val="clear" w:color="000000" w:fill="F2DCDB"/>
            <w:noWrap/>
            <w:vAlign w:val="center"/>
            <w:hideMark/>
          </w:tcPr>
          <w:p w14:paraId="51E7A59F"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892.931,71 </w:t>
            </w:r>
          </w:p>
        </w:tc>
        <w:tc>
          <w:tcPr>
            <w:tcW w:w="0" w:type="auto"/>
            <w:tcBorders>
              <w:top w:val="nil"/>
              <w:left w:val="nil"/>
              <w:bottom w:val="single" w:sz="4" w:space="0" w:color="auto"/>
              <w:right w:val="single" w:sz="4" w:space="0" w:color="auto"/>
            </w:tcBorders>
            <w:shd w:val="clear" w:color="000000" w:fill="EBF1DE"/>
            <w:noWrap/>
            <w:vAlign w:val="center"/>
            <w:hideMark/>
          </w:tcPr>
          <w:p w14:paraId="3EC9B408"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744.109,76 </w:t>
            </w:r>
          </w:p>
        </w:tc>
        <w:tc>
          <w:tcPr>
            <w:tcW w:w="0" w:type="auto"/>
            <w:tcBorders>
              <w:top w:val="nil"/>
              <w:left w:val="nil"/>
              <w:bottom w:val="single" w:sz="4" w:space="0" w:color="auto"/>
              <w:right w:val="single" w:sz="4" w:space="0" w:color="auto"/>
            </w:tcBorders>
            <w:shd w:val="clear" w:color="000000" w:fill="DAEEF3"/>
            <w:noWrap/>
            <w:vAlign w:val="center"/>
            <w:hideMark/>
          </w:tcPr>
          <w:p w14:paraId="5B0C66A1"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527.327,12 </w:t>
            </w:r>
          </w:p>
        </w:tc>
        <w:tc>
          <w:tcPr>
            <w:tcW w:w="0" w:type="auto"/>
            <w:tcBorders>
              <w:top w:val="nil"/>
              <w:left w:val="nil"/>
              <w:bottom w:val="single" w:sz="4" w:space="0" w:color="auto"/>
              <w:right w:val="single" w:sz="4" w:space="0" w:color="auto"/>
            </w:tcBorders>
            <w:shd w:val="clear" w:color="000000" w:fill="F2DCDB"/>
            <w:noWrap/>
            <w:vAlign w:val="center"/>
            <w:hideMark/>
          </w:tcPr>
          <w:p w14:paraId="05CA1285"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1.401.118,76 </w:t>
            </w:r>
          </w:p>
        </w:tc>
        <w:tc>
          <w:tcPr>
            <w:tcW w:w="0" w:type="auto"/>
            <w:tcBorders>
              <w:top w:val="nil"/>
              <w:left w:val="nil"/>
              <w:bottom w:val="single" w:sz="4" w:space="0" w:color="auto"/>
              <w:right w:val="single" w:sz="4" w:space="0" w:color="auto"/>
            </w:tcBorders>
            <w:shd w:val="clear" w:color="000000" w:fill="EBF1DE"/>
            <w:noWrap/>
            <w:vAlign w:val="center"/>
            <w:hideMark/>
          </w:tcPr>
          <w:p w14:paraId="34353E9A"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925.231,34 </w:t>
            </w:r>
          </w:p>
        </w:tc>
        <w:tc>
          <w:tcPr>
            <w:tcW w:w="0" w:type="auto"/>
            <w:tcBorders>
              <w:top w:val="nil"/>
              <w:left w:val="nil"/>
              <w:bottom w:val="single" w:sz="4" w:space="0" w:color="auto"/>
              <w:right w:val="nil"/>
            </w:tcBorders>
            <w:shd w:val="clear" w:color="000000" w:fill="DAEEF3"/>
            <w:noWrap/>
            <w:vAlign w:val="center"/>
            <w:hideMark/>
          </w:tcPr>
          <w:p w14:paraId="79AF5BF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365.551,22 </w:t>
            </w:r>
          </w:p>
        </w:tc>
        <w:tc>
          <w:tcPr>
            <w:tcW w:w="0" w:type="auto"/>
            <w:tcBorders>
              <w:top w:val="nil"/>
              <w:left w:val="single" w:sz="4" w:space="0" w:color="auto"/>
              <w:bottom w:val="single" w:sz="4" w:space="0" w:color="auto"/>
              <w:right w:val="single" w:sz="4" w:space="0" w:color="auto"/>
            </w:tcBorders>
            <w:shd w:val="clear" w:color="000000" w:fill="F2DCDB"/>
            <w:noWrap/>
            <w:vAlign w:val="center"/>
            <w:hideMark/>
          </w:tcPr>
          <w:p w14:paraId="5767A0D1"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918.730,56 </w:t>
            </w:r>
          </w:p>
        </w:tc>
        <w:tc>
          <w:tcPr>
            <w:tcW w:w="0" w:type="auto"/>
            <w:tcBorders>
              <w:top w:val="nil"/>
              <w:left w:val="nil"/>
              <w:bottom w:val="single" w:sz="4" w:space="0" w:color="auto"/>
              <w:right w:val="single" w:sz="4" w:space="0" w:color="auto"/>
            </w:tcBorders>
            <w:shd w:val="clear" w:color="000000" w:fill="EBF1DE"/>
            <w:noWrap/>
            <w:vAlign w:val="center"/>
            <w:hideMark/>
          </w:tcPr>
          <w:p w14:paraId="3D915176"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642.140,89 </w:t>
            </w:r>
          </w:p>
        </w:tc>
      </w:tr>
      <w:tr w:rsidR="00652B32" w:rsidRPr="006F5B13" w14:paraId="5D1BE13E" w14:textId="77777777" w:rsidTr="001A5904">
        <w:trPr>
          <w:trHeight w:val="300"/>
        </w:trPr>
        <w:tc>
          <w:tcPr>
            <w:tcW w:w="0" w:type="auto"/>
            <w:vMerge/>
            <w:tcBorders>
              <w:top w:val="nil"/>
              <w:left w:val="single" w:sz="8" w:space="0" w:color="auto"/>
              <w:bottom w:val="single" w:sz="8" w:space="0" w:color="000000"/>
              <w:right w:val="single" w:sz="8" w:space="0" w:color="auto"/>
            </w:tcBorders>
            <w:vAlign w:val="center"/>
            <w:hideMark/>
          </w:tcPr>
          <w:p w14:paraId="09FC2D75" w14:textId="77777777" w:rsidR="00EC3250" w:rsidRPr="006F5B13" w:rsidRDefault="00EC3250" w:rsidP="00422FA3">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2A68A5D7"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RESTAURAÇÃO - RCP2</w:t>
            </w:r>
          </w:p>
        </w:tc>
        <w:tc>
          <w:tcPr>
            <w:tcW w:w="0" w:type="auto"/>
            <w:tcBorders>
              <w:top w:val="nil"/>
              <w:left w:val="single" w:sz="4" w:space="0" w:color="auto"/>
              <w:bottom w:val="single" w:sz="4" w:space="0" w:color="auto"/>
              <w:right w:val="single" w:sz="4" w:space="0" w:color="auto"/>
            </w:tcBorders>
            <w:shd w:val="clear" w:color="000000" w:fill="DAEEF3"/>
            <w:noWrap/>
            <w:vAlign w:val="center"/>
            <w:hideMark/>
          </w:tcPr>
          <w:p w14:paraId="0BAEF5C3"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1.077.583,07 </w:t>
            </w:r>
          </w:p>
        </w:tc>
        <w:tc>
          <w:tcPr>
            <w:tcW w:w="0" w:type="auto"/>
            <w:tcBorders>
              <w:top w:val="nil"/>
              <w:left w:val="nil"/>
              <w:bottom w:val="single" w:sz="4" w:space="0" w:color="auto"/>
              <w:right w:val="single" w:sz="4" w:space="0" w:color="auto"/>
            </w:tcBorders>
            <w:shd w:val="clear" w:color="000000" w:fill="F2DCDB"/>
            <w:noWrap/>
            <w:vAlign w:val="center"/>
            <w:hideMark/>
          </w:tcPr>
          <w:p w14:paraId="5216E659"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1.616.374,61 </w:t>
            </w:r>
          </w:p>
        </w:tc>
        <w:tc>
          <w:tcPr>
            <w:tcW w:w="0" w:type="auto"/>
            <w:tcBorders>
              <w:top w:val="nil"/>
              <w:left w:val="nil"/>
              <w:bottom w:val="single" w:sz="4" w:space="0" w:color="auto"/>
              <w:right w:val="single" w:sz="4" w:space="0" w:color="auto"/>
            </w:tcBorders>
            <w:shd w:val="clear" w:color="000000" w:fill="EBF1DE"/>
            <w:noWrap/>
            <w:vAlign w:val="center"/>
            <w:hideMark/>
          </w:tcPr>
          <w:p w14:paraId="538FBA20"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1.346.978,84 </w:t>
            </w:r>
          </w:p>
        </w:tc>
        <w:tc>
          <w:tcPr>
            <w:tcW w:w="0" w:type="auto"/>
            <w:tcBorders>
              <w:top w:val="nil"/>
              <w:left w:val="nil"/>
              <w:bottom w:val="single" w:sz="4" w:space="0" w:color="auto"/>
              <w:right w:val="single" w:sz="4" w:space="0" w:color="auto"/>
            </w:tcBorders>
            <w:shd w:val="clear" w:color="000000" w:fill="DAEEF3"/>
            <w:noWrap/>
            <w:vAlign w:val="center"/>
            <w:hideMark/>
          </w:tcPr>
          <w:p w14:paraId="4BE436A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481.083,21 </w:t>
            </w:r>
          </w:p>
        </w:tc>
        <w:tc>
          <w:tcPr>
            <w:tcW w:w="0" w:type="auto"/>
            <w:tcBorders>
              <w:top w:val="nil"/>
              <w:left w:val="nil"/>
              <w:bottom w:val="single" w:sz="4" w:space="0" w:color="auto"/>
              <w:right w:val="single" w:sz="4" w:space="0" w:color="auto"/>
            </w:tcBorders>
            <w:shd w:val="clear" w:color="000000" w:fill="F2DCDB"/>
            <w:noWrap/>
            <w:vAlign w:val="center"/>
            <w:hideMark/>
          </w:tcPr>
          <w:p w14:paraId="0D11035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2.002.600,73 </w:t>
            </w:r>
          </w:p>
        </w:tc>
        <w:tc>
          <w:tcPr>
            <w:tcW w:w="0" w:type="auto"/>
            <w:tcBorders>
              <w:top w:val="nil"/>
              <w:left w:val="nil"/>
              <w:bottom w:val="single" w:sz="4" w:space="0" w:color="auto"/>
              <w:right w:val="single" w:sz="4" w:space="0" w:color="auto"/>
            </w:tcBorders>
            <w:shd w:val="clear" w:color="000000" w:fill="EBF1DE"/>
            <w:noWrap/>
            <w:vAlign w:val="center"/>
            <w:hideMark/>
          </w:tcPr>
          <w:p w14:paraId="60B96782"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1.153.103,41 </w:t>
            </w:r>
          </w:p>
        </w:tc>
        <w:tc>
          <w:tcPr>
            <w:tcW w:w="0" w:type="auto"/>
            <w:tcBorders>
              <w:top w:val="nil"/>
              <w:left w:val="nil"/>
              <w:bottom w:val="single" w:sz="4" w:space="0" w:color="auto"/>
              <w:right w:val="nil"/>
            </w:tcBorders>
            <w:shd w:val="clear" w:color="000000" w:fill="DAEEF3"/>
            <w:noWrap/>
            <w:vAlign w:val="center"/>
            <w:hideMark/>
          </w:tcPr>
          <w:p w14:paraId="43C4D6B2"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491.796,50 </w:t>
            </w:r>
          </w:p>
        </w:tc>
        <w:tc>
          <w:tcPr>
            <w:tcW w:w="0" w:type="auto"/>
            <w:tcBorders>
              <w:top w:val="nil"/>
              <w:left w:val="single" w:sz="4" w:space="0" w:color="auto"/>
              <w:bottom w:val="single" w:sz="4" w:space="0" w:color="auto"/>
              <w:right w:val="single" w:sz="4" w:space="0" w:color="auto"/>
            </w:tcBorders>
            <w:shd w:val="clear" w:color="000000" w:fill="F2DCDB"/>
            <w:noWrap/>
            <w:vAlign w:val="center"/>
            <w:hideMark/>
          </w:tcPr>
          <w:p w14:paraId="716D36CA"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2.089.303,60 </w:t>
            </w:r>
          </w:p>
        </w:tc>
        <w:tc>
          <w:tcPr>
            <w:tcW w:w="0" w:type="auto"/>
            <w:tcBorders>
              <w:top w:val="nil"/>
              <w:left w:val="nil"/>
              <w:bottom w:val="single" w:sz="4" w:space="0" w:color="auto"/>
              <w:right w:val="single" w:sz="4" w:space="0" w:color="auto"/>
            </w:tcBorders>
            <w:shd w:val="clear" w:color="000000" w:fill="EBF1DE"/>
            <w:noWrap/>
            <w:vAlign w:val="center"/>
            <w:hideMark/>
          </w:tcPr>
          <w:p w14:paraId="05DBD235"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1.290.550,05 </w:t>
            </w:r>
          </w:p>
        </w:tc>
      </w:tr>
      <w:tr w:rsidR="00652B32" w:rsidRPr="006F5B13" w14:paraId="0F1E0D68" w14:textId="77777777" w:rsidTr="001A5904">
        <w:trPr>
          <w:trHeight w:val="345"/>
        </w:trPr>
        <w:tc>
          <w:tcPr>
            <w:tcW w:w="0" w:type="auto"/>
            <w:vMerge/>
            <w:tcBorders>
              <w:top w:val="nil"/>
              <w:left w:val="single" w:sz="8" w:space="0" w:color="auto"/>
              <w:bottom w:val="single" w:sz="8" w:space="0" w:color="000000"/>
              <w:right w:val="single" w:sz="8" w:space="0" w:color="auto"/>
            </w:tcBorders>
            <w:vAlign w:val="center"/>
            <w:hideMark/>
          </w:tcPr>
          <w:p w14:paraId="119CE4E3" w14:textId="77777777" w:rsidR="00EC3250" w:rsidRPr="006F5B13" w:rsidRDefault="00EC3250" w:rsidP="00422FA3">
            <w:pPr>
              <w:spacing w:line="240" w:lineRule="auto"/>
              <w:rPr>
                <w:rFonts w:eastAsia="Times New Roman" w:cstheme="minorHAnsi"/>
                <w:b/>
                <w:bCs/>
                <w:sz w:val="18"/>
                <w:szCs w:val="18"/>
                <w:lang w:eastAsia="pt-BR"/>
              </w:rPr>
            </w:pPr>
          </w:p>
        </w:tc>
        <w:tc>
          <w:tcPr>
            <w:tcW w:w="0" w:type="auto"/>
            <w:tcBorders>
              <w:top w:val="nil"/>
              <w:left w:val="nil"/>
              <w:bottom w:val="single" w:sz="8" w:space="0" w:color="auto"/>
              <w:right w:val="single" w:sz="4" w:space="0" w:color="auto"/>
            </w:tcBorders>
            <w:shd w:val="clear" w:color="000000" w:fill="FFFFFF"/>
            <w:noWrap/>
            <w:vAlign w:val="center"/>
            <w:hideMark/>
          </w:tcPr>
          <w:p w14:paraId="4B059861"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RECONSTRUÇÃO - RCT</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30B398C1"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1.216.378,75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74F803F2"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1.824.568,12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69BC40F7"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1.520.473,43 </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76152CDA"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1.534.064,73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2566A155"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2.732.495,94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6D47F059"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2.062.437,09 </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7BDC888E"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1.851.154,60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566FA419"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2.988.251,98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13F73E4F"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2.419.703,29 </w:t>
            </w:r>
          </w:p>
        </w:tc>
      </w:tr>
      <w:tr w:rsidR="00652B32" w:rsidRPr="006F5B13" w14:paraId="3650F9D5" w14:textId="77777777" w:rsidTr="001A5904">
        <w:trPr>
          <w:trHeight w:val="300"/>
        </w:trPr>
        <w:tc>
          <w:tcPr>
            <w:tcW w:w="0" w:type="auto"/>
            <w:vMerge/>
            <w:tcBorders>
              <w:top w:val="nil"/>
              <w:left w:val="single" w:sz="8" w:space="0" w:color="auto"/>
              <w:bottom w:val="single" w:sz="8" w:space="0" w:color="000000"/>
              <w:right w:val="single" w:sz="8" w:space="0" w:color="auto"/>
            </w:tcBorders>
            <w:vAlign w:val="center"/>
            <w:hideMark/>
          </w:tcPr>
          <w:p w14:paraId="0EF504CF" w14:textId="77777777" w:rsidR="00EC3250" w:rsidRPr="006F5B13" w:rsidRDefault="00EC3250" w:rsidP="00422FA3">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68C62B40"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PAVIMENTAÇÃO - TCP</w:t>
            </w:r>
          </w:p>
        </w:tc>
        <w:tc>
          <w:tcPr>
            <w:tcW w:w="0" w:type="auto"/>
            <w:tcBorders>
              <w:top w:val="nil"/>
              <w:left w:val="nil"/>
              <w:bottom w:val="single" w:sz="4" w:space="0" w:color="auto"/>
              <w:right w:val="single" w:sz="4" w:space="0" w:color="auto"/>
            </w:tcBorders>
            <w:shd w:val="clear" w:color="000000" w:fill="DAEEF3"/>
            <w:noWrap/>
            <w:vAlign w:val="center"/>
            <w:hideMark/>
          </w:tcPr>
          <w:p w14:paraId="15761CFB"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1.464.408,24 </w:t>
            </w:r>
          </w:p>
        </w:tc>
        <w:tc>
          <w:tcPr>
            <w:tcW w:w="0" w:type="auto"/>
            <w:tcBorders>
              <w:top w:val="nil"/>
              <w:left w:val="nil"/>
              <w:bottom w:val="single" w:sz="4" w:space="0" w:color="auto"/>
              <w:right w:val="single" w:sz="4" w:space="0" w:color="auto"/>
            </w:tcBorders>
            <w:shd w:val="clear" w:color="000000" w:fill="F2DCDB"/>
            <w:noWrap/>
            <w:vAlign w:val="center"/>
            <w:hideMark/>
          </w:tcPr>
          <w:p w14:paraId="6F427DC8"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2.196.612,37 </w:t>
            </w:r>
          </w:p>
        </w:tc>
        <w:tc>
          <w:tcPr>
            <w:tcW w:w="0" w:type="auto"/>
            <w:tcBorders>
              <w:top w:val="nil"/>
              <w:left w:val="nil"/>
              <w:bottom w:val="single" w:sz="4" w:space="0" w:color="auto"/>
              <w:right w:val="single" w:sz="4" w:space="0" w:color="auto"/>
            </w:tcBorders>
            <w:shd w:val="clear" w:color="000000" w:fill="EBF1DE"/>
            <w:noWrap/>
            <w:vAlign w:val="center"/>
            <w:hideMark/>
          </w:tcPr>
          <w:p w14:paraId="64E04F20"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1.830.510,31 </w:t>
            </w:r>
          </w:p>
        </w:tc>
        <w:tc>
          <w:tcPr>
            <w:tcW w:w="0" w:type="auto"/>
            <w:tcBorders>
              <w:top w:val="nil"/>
              <w:left w:val="nil"/>
              <w:bottom w:val="single" w:sz="4" w:space="0" w:color="auto"/>
              <w:right w:val="single" w:sz="4" w:space="0" w:color="auto"/>
            </w:tcBorders>
            <w:shd w:val="clear" w:color="000000" w:fill="DAEEF3"/>
            <w:noWrap/>
            <w:vAlign w:val="center"/>
            <w:hideMark/>
          </w:tcPr>
          <w:p w14:paraId="0C486701"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1.890.665,17 </w:t>
            </w:r>
          </w:p>
        </w:tc>
        <w:tc>
          <w:tcPr>
            <w:tcW w:w="0" w:type="auto"/>
            <w:tcBorders>
              <w:top w:val="nil"/>
              <w:left w:val="nil"/>
              <w:bottom w:val="single" w:sz="4" w:space="0" w:color="auto"/>
              <w:right w:val="single" w:sz="4" w:space="0" w:color="auto"/>
            </w:tcBorders>
            <w:shd w:val="clear" w:color="000000" w:fill="F2DCDB"/>
            <w:noWrap/>
            <w:vAlign w:val="center"/>
            <w:hideMark/>
          </w:tcPr>
          <w:p w14:paraId="50A445D0"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3.282.851,59 </w:t>
            </w:r>
          </w:p>
        </w:tc>
        <w:tc>
          <w:tcPr>
            <w:tcW w:w="0" w:type="auto"/>
            <w:tcBorders>
              <w:top w:val="nil"/>
              <w:left w:val="nil"/>
              <w:bottom w:val="single" w:sz="4" w:space="0" w:color="auto"/>
              <w:right w:val="single" w:sz="4" w:space="0" w:color="auto"/>
            </w:tcBorders>
            <w:shd w:val="clear" w:color="000000" w:fill="EBF1DE"/>
            <w:noWrap/>
            <w:vAlign w:val="center"/>
            <w:hideMark/>
          </w:tcPr>
          <w:p w14:paraId="49171C19"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2.512.623,21 </w:t>
            </w:r>
          </w:p>
        </w:tc>
        <w:tc>
          <w:tcPr>
            <w:tcW w:w="0" w:type="auto"/>
            <w:tcBorders>
              <w:top w:val="nil"/>
              <w:left w:val="nil"/>
              <w:bottom w:val="single" w:sz="4" w:space="0" w:color="auto"/>
              <w:right w:val="single" w:sz="4" w:space="0" w:color="auto"/>
            </w:tcBorders>
            <w:shd w:val="clear" w:color="000000" w:fill="DAEEF3"/>
            <w:noWrap/>
            <w:vAlign w:val="center"/>
            <w:hideMark/>
          </w:tcPr>
          <w:p w14:paraId="169DB54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1.834.555,69 </w:t>
            </w:r>
          </w:p>
        </w:tc>
        <w:tc>
          <w:tcPr>
            <w:tcW w:w="0" w:type="auto"/>
            <w:tcBorders>
              <w:top w:val="nil"/>
              <w:left w:val="nil"/>
              <w:bottom w:val="single" w:sz="4" w:space="0" w:color="auto"/>
              <w:right w:val="single" w:sz="4" w:space="0" w:color="auto"/>
            </w:tcBorders>
            <w:shd w:val="clear" w:color="000000" w:fill="F2DCDB"/>
            <w:noWrap/>
            <w:vAlign w:val="center"/>
            <w:hideMark/>
          </w:tcPr>
          <w:p w14:paraId="3B3F9E70"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2.674.081,31 </w:t>
            </w:r>
          </w:p>
        </w:tc>
        <w:tc>
          <w:tcPr>
            <w:tcW w:w="0" w:type="auto"/>
            <w:tcBorders>
              <w:top w:val="nil"/>
              <w:left w:val="nil"/>
              <w:bottom w:val="single" w:sz="4" w:space="0" w:color="auto"/>
              <w:right w:val="single" w:sz="4" w:space="0" w:color="auto"/>
            </w:tcBorders>
            <w:shd w:val="clear" w:color="000000" w:fill="EBF1DE"/>
            <w:noWrap/>
            <w:vAlign w:val="center"/>
            <w:hideMark/>
          </w:tcPr>
          <w:p w14:paraId="12ADF306"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2.254.318,50 </w:t>
            </w:r>
          </w:p>
        </w:tc>
      </w:tr>
      <w:tr w:rsidR="00652B32" w:rsidRPr="006F5B13" w14:paraId="5379EE14" w14:textId="77777777" w:rsidTr="001A5904">
        <w:trPr>
          <w:trHeight w:val="300"/>
        </w:trPr>
        <w:tc>
          <w:tcPr>
            <w:tcW w:w="0" w:type="auto"/>
            <w:vMerge/>
            <w:tcBorders>
              <w:top w:val="nil"/>
              <w:left w:val="single" w:sz="8" w:space="0" w:color="auto"/>
              <w:bottom w:val="single" w:sz="8" w:space="0" w:color="000000"/>
              <w:right w:val="single" w:sz="8" w:space="0" w:color="auto"/>
            </w:tcBorders>
            <w:vAlign w:val="center"/>
            <w:hideMark/>
          </w:tcPr>
          <w:p w14:paraId="5B8D3340" w14:textId="77777777" w:rsidR="00EC3250" w:rsidRPr="006F5B13" w:rsidRDefault="00EC3250" w:rsidP="00422FA3">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52F3F40B"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IMPLANTAÇÃO E PAVIMENTAÇÃO - IP</w:t>
            </w:r>
          </w:p>
        </w:tc>
        <w:tc>
          <w:tcPr>
            <w:tcW w:w="0" w:type="auto"/>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3E62302"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1.571.793,85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5ED9FBD6" w14:textId="421D16BB"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2.357.690,78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6B9F212C"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1.964.742,32 </w:t>
            </w:r>
          </w:p>
        </w:tc>
        <w:tc>
          <w:tcPr>
            <w:tcW w:w="0" w:type="auto"/>
            <w:tcBorders>
              <w:top w:val="single" w:sz="4" w:space="0" w:color="auto"/>
              <w:left w:val="nil"/>
              <w:bottom w:val="single" w:sz="4" w:space="0" w:color="auto"/>
              <w:right w:val="single" w:sz="4" w:space="0" w:color="auto"/>
            </w:tcBorders>
            <w:shd w:val="clear" w:color="000000" w:fill="DAEEF3"/>
            <w:noWrap/>
            <w:vAlign w:val="center"/>
            <w:hideMark/>
          </w:tcPr>
          <w:p w14:paraId="52C88C6B"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1.890.665,17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72BFD363"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3.282.851,59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441D7A18"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2.512.623,21 </w:t>
            </w:r>
          </w:p>
        </w:tc>
        <w:tc>
          <w:tcPr>
            <w:tcW w:w="0" w:type="auto"/>
            <w:tcBorders>
              <w:top w:val="single" w:sz="4" w:space="0" w:color="auto"/>
              <w:left w:val="nil"/>
              <w:bottom w:val="single" w:sz="4" w:space="0" w:color="auto"/>
              <w:right w:val="single" w:sz="4" w:space="0" w:color="auto"/>
            </w:tcBorders>
            <w:shd w:val="clear" w:color="000000" w:fill="DAEEF3"/>
            <w:noWrap/>
            <w:vAlign w:val="center"/>
            <w:hideMark/>
          </w:tcPr>
          <w:p w14:paraId="39E1D1BF"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1.834.555,69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27385CDD"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2.674.081,31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384F40E9"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2.254.318,50 </w:t>
            </w:r>
          </w:p>
        </w:tc>
      </w:tr>
      <w:tr w:rsidR="00652B32" w:rsidRPr="006F5B13" w14:paraId="531FA763" w14:textId="77777777" w:rsidTr="001A5904">
        <w:trPr>
          <w:trHeight w:val="430"/>
        </w:trPr>
        <w:tc>
          <w:tcPr>
            <w:tcW w:w="0" w:type="auto"/>
            <w:vMerge/>
            <w:tcBorders>
              <w:top w:val="nil"/>
              <w:left w:val="single" w:sz="8" w:space="0" w:color="auto"/>
              <w:bottom w:val="single" w:sz="8" w:space="0" w:color="000000"/>
              <w:right w:val="single" w:sz="8" w:space="0" w:color="auto"/>
            </w:tcBorders>
            <w:vAlign w:val="center"/>
            <w:hideMark/>
          </w:tcPr>
          <w:p w14:paraId="07AF6164" w14:textId="77777777" w:rsidR="00EC3250" w:rsidRPr="006F5B13" w:rsidRDefault="00EC3250" w:rsidP="00422FA3">
            <w:pPr>
              <w:spacing w:line="240" w:lineRule="auto"/>
              <w:rPr>
                <w:rFonts w:eastAsia="Times New Roman" w:cstheme="minorHAnsi"/>
                <w:b/>
                <w:bCs/>
                <w:sz w:val="18"/>
                <w:szCs w:val="18"/>
                <w:lang w:eastAsia="pt-BR"/>
              </w:rPr>
            </w:pPr>
          </w:p>
        </w:tc>
        <w:tc>
          <w:tcPr>
            <w:tcW w:w="0" w:type="auto"/>
            <w:tcBorders>
              <w:top w:val="nil"/>
              <w:left w:val="nil"/>
              <w:bottom w:val="single" w:sz="8" w:space="0" w:color="auto"/>
              <w:right w:val="single" w:sz="4" w:space="0" w:color="auto"/>
            </w:tcBorders>
            <w:shd w:val="clear" w:color="000000" w:fill="FFFFFF"/>
            <w:noWrap/>
            <w:vAlign w:val="center"/>
            <w:hideMark/>
          </w:tcPr>
          <w:p w14:paraId="6E37F0EC"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DUPLICAÇÃO - DUP</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73228564"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4.938.363,08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0E6450AE"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7.407.544,62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3977E6B9"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6.172.953,85 </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47DB13EF"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5.422.645,99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3A9891AA"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11.410.402,60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0A18F86F"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7.422.360,12 </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7AFF6D59"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5.057.446,88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3412E3EC"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10.794.205,40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53BEA07C" w14:textId="77777777" w:rsidR="00EC3250" w:rsidRPr="006F5B13" w:rsidRDefault="00EC3250"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7.925.826,14 </w:t>
            </w:r>
          </w:p>
        </w:tc>
      </w:tr>
    </w:tbl>
    <w:p w14:paraId="1E93AF19" w14:textId="416C2072" w:rsidR="00EC3250" w:rsidRPr="00BB1095" w:rsidRDefault="00EC3250" w:rsidP="00422FA3">
      <w:pPr>
        <w:pStyle w:val="PargrafodaLista"/>
        <w:tabs>
          <w:tab w:val="left" w:pos="2410"/>
        </w:tabs>
        <w:jc w:val="both"/>
      </w:pPr>
    </w:p>
    <w:p w14:paraId="6C2598FE" w14:textId="7FCBAB68" w:rsidR="00C9795A" w:rsidRDefault="00814729" w:rsidP="00422FA3">
      <w:pPr>
        <w:pStyle w:val="PargrafodaLista"/>
        <w:tabs>
          <w:tab w:val="left" w:pos="2410"/>
        </w:tabs>
        <w:jc w:val="both"/>
        <w:rPr>
          <w:rFonts w:eastAsia="Times New Roman" w:cstheme="minorHAnsi"/>
          <w:sz w:val="16"/>
          <w:szCs w:val="16"/>
          <w:lang w:eastAsia="pt-BR"/>
        </w:rPr>
      </w:pPr>
      <w:r w:rsidRPr="00BB1095">
        <w:rPr>
          <w:rFonts w:eastAsia="Times New Roman" w:cstheme="minorHAnsi"/>
          <w:sz w:val="16"/>
          <w:szCs w:val="16"/>
          <w:lang w:eastAsia="pt-BR"/>
        </w:rPr>
        <w:t>*Valores reajustados para Janeiro/2017 pela tabela de Índices de Reajustamento de Obras Rodoviárias da Fundação Getúlio Vargas, mês de referência: Janeiro de 2017</w:t>
      </w:r>
    </w:p>
    <w:p w14:paraId="437BAC08" w14:textId="6B99510E" w:rsidR="00652B32" w:rsidRDefault="00652B32" w:rsidP="00422FA3">
      <w:pPr>
        <w:pStyle w:val="PargrafodaLista"/>
        <w:tabs>
          <w:tab w:val="left" w:pos="2410"/>
        </w:tabs>
        <w:jc w:val="both"/>
      </w:pPr>
    </w:p>
    <w:p w14:paraId="73C77F78" w14:textId="47720253" w:rsidR="006F5B13" w:rsidRDefault="006F5B13" w:rsidP="00422FA3">
      <w:pPr>
        <w:pStyle w:val="PargrafodaLista"/>
        <w:tabs>
          <w:tab w:val="left" w:pos="2410"/>
        </w:tabs>
        <w:jc w:val="both"/>
      </w:pPr>
    </w:p>
    <w:p w14:paraId="7BCFFAFF" w14:textId="74DD0876" w:rsidR="006F5B13" w:rsidRDefault="006F5B13" w:rsidP="00422FA3">
      <w:pPr>
        <w:pStyle w:val="PargrafodaLista"/>
        <w:tabs>
          <w:tab w:val="left" w:pos="2410"/>
        </w:tabs>
        <w:jc w:val="both"/>
      </w:pPr>
    </w:p>
    <w:p w14:paraId="5E9A9292" w14:textId="6AF5E70B" w:rsidR="006F5B13" w:rsidRDefault="006F5B13" w:rsidP="00422FA3">
      <w:pPr>
        <w:pStyle w:val="PargrafodaLista"/>
        <w:tabs>
          <w:tab w:val="left" w:pos="2410"/>
        </w:tabs>
        <w:jc w:val="both"/>
      </w:pPr>
    </w:p>
    <w:p w14:paraId="3C6F8CCF" w14:textId="1E79C17C" w:rsidR="006F5B13" w:rsidRDefault="006F5B13" w:rsidP="006F5B13">
      <w:pPr>
        <w:pStyle w:val="PargrafodaLista"/>
        <w:tabs>
          <w:tab w:val="left" w:pos="2410"/>
        </w:tabs>
        <w:jc w:val="center"/>
      </w:pPr>
      <w:r w:rsidRPr="00BB1095">
        <w:t>ANEXO</w:t>
      </w:r>
    </w:p>
    <w:tbl>
      <w:tblPr>
        <w:tblW w:w="0" w:type="auto"/>
        <w:tblCellMar>
          <w:left w:w="70" w:type="dxa"/>
          <w:right w:w="70" w:type="dxa"/>
        </w:tblCellMar>
        <w:tblLook w:val="04A0" w:firstRow="1" w:lastRow="0" w:firstColumn="1" w:lastColumn="0" w:noHBand="0" w:noVBand="1"/>
      </w:tblPr>
      <w:tblGrid>
        <w:gridCol w:w="400"/>
        <w:gridCol w:w="2882"/>
        <w:gridCol w:w="1192"/>
        <w:gridCol w:w="1192"/>
        <w:gridCol w:w="1165"/>
        <w:gridCol w:w="1165"/>
        <w:gridCol w:w="1165"/>
        <w:gridCol w:w="1165"/>
        <w:gridCol w:w="1165"/>
        <w:gridCol w:w="1328"/>
        <w:gridCol w:w="1165"/>
      </w:tblGrid>
      <w:tr w:rsidR="009C70F1" w:rsidRPr="006F5B13" w14:paraId="34F320CE" w14:textId="77777777" w:rsidTr="008A4B06">
        <w:trPr>
          <w:trHeight w:val="1090"/>
        </w:trPr>
        <w:tc>
          <w:tcPr>
            <w:tcW w:w="0" w:type="auto"/>
            <w:gridSpan w:val="2"/>
            <w:tcBorders>
              <w:top w:val="single" w:sz="8" w:space="0" w:color="auto"/>
              <w:left w:val="single" w:sz="8" w:space="0" w:color="auto"/>
              <w:bottom w:val="single" w:sz="8" w:space="0" w:color="auto"/>
              <w:right w:val="single" w:sz="8" w:space="0" w:color="000000"/>
            </w:tcBorders>
            <w:shd w:val="clear" w:color="000000" w:fill="BFBFBF" w:themeFill="background1" w:themeFillShade="BF"/>
            <w:vAlign w:val="center"/>
            <w:hideMark/>
          </w:tcPr>
          <w:p w14:paraId="55DAAF55"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TIPO DE SOLUÇÃO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41852812"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(VC &lt; 1.000 </w:t>
            </w:r>
            <w:proofErr w:type="spellStart"/>
            <w:r w:rsidRPr="006F5B13">
              <w:rPr>
                <w:rFonts w:eastAsia="Times New Roman" w:cstheme="minorHAnsi"/>
                <w:b/>
                <w:bCs/>
                <w:sz w:val="18"/>
                <w:szCs w:val="18"/>
                <w:lang w:eastAsia="pt-BR"/>
              </w:rPr>
              <w:t>vpd</w:t>
            </w:r>
            <w:proofErr w:type="spellEnd"/>
            <w:r w:rsidRPr="006F5B13">
              <w:rPr>
                <w:rFonts w:eastAsia="Times New Roman" w:cstheme="minorHAnsi"/>
                <w:b/>
                <w:bCs/>
                <w:sz w:val="18"/>
                <w:szCs w:val="18"/>
                <w:lang w:eastAsia="pt-BR"/>
              </w:rPr>
              <w:t xml:space="preserve">) (-20%)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2C5F0C5D"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(VC &gt;= 1.000 </w:t>
            </w:r>
            <w:proofErr w:type="spellStart"/>
            <w:r w:rsidRPr="006F5B13">
              <w:rPr>
                <w:rFonts w:eastAsia="Times New Roman" w:cstheme="minorHAnsi"/>
                <w:b/>
                <w:bCs/>
                <w:sz w:val="18"/>
                <w:szCs w:val="18"/>
                <w:lang w:eastAsia="pt-BR"/>
              </w:rPr>
              <w:t>vpd</w:t>
            </w:r>
            <w:proofErr w:type="spellEnd"/>
            <w:r w:rsidRPr="006F5B13">
              <w:rPr>
                <w:rFonts w:eastAsia="Times New Roman" w:cstheme="minorHAnsi"/>
                <w:b/>
                <w:bCs/>
                <w:sz w:val="18"/>
                <w:szCs w:val="18"/>
                <w:lang w:eastAsia="pt-BR"/>
              </w:rPr>
              <w:t xml:space="preserve">) (+20%)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556A0CBF"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6077E7BB"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Inferior)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301E3CC"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Superior)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2A8CF469"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C8917D0"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Inferior) </w:t>
            </w:r>
          </w:p>
        </w:tc>
        <w:tc>
          <w:tcPr>
            <w:tcW w:w="0" w:type="auto"/>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32638531"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(Limite Superior)</w:t>
            </w:r>
          </w:p>
        </w:tc>
        <w:tc>
          <w:tcPr>
            <w:tcW w:w="0" w:type="auto"/>
            <w:tcBorders>
              <w:top w:val="single" w:sz="8" w:space="0" w:color="auto"/>
              <w:left w:val="nil"/>
              <w:bottom w:val="single" w:sz="8" w:space="0" w:color="auto"/>
              <w:right w:val="single" w:sz="8" w:space="0" w:color="auto"/>
            </w:tcBorders>
            <w:shd w:val="clear" w:color="000000" w:fill="BFBFBF" w:themeFill="background1" w:themeFillShade="BF"/>
            <w:vAlign w:val="center"/>
            <w:hideMark/>
          </w:tcPr>
          <w:p w14:paraId="2EF981BE"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p>
        </w:tc>
      </w:tr>
      <w:tr w:rsidR="009C70F1" w:rsidRPr="006F5B13" w14:paraId="5DD84C20" w14:textId="77777777" w:rsidTr="008A4B06">
        <w:trPr>
          <w:trHeight w:val="300"/>
        </w:trPr>
        <w:tc>
          <w:tcPr>
            <w:tcW w:w="0" w:type="auto"/>
            <w:vMerge w:val="restart"/>
            <w:tcBorders>
              <w:top w:val="nil"/>
              <w:left w:val="single" w:sz="8" w:space="0" w:color="auto"/>
              <w:bottom w:val="single" w:sz="8" w:space="0" w:color="000000"/>
              <w:right w:val="single" w:sz="8" w:space="0" w:color="auto"/>
            </w:tcBorders>
            <w:shd w:val="clear" w:color="000000" w:fill="FFFFFF"/>
            <w:noWrap/>
            <w:textDirection w:val="btLr"/>
            <w:vAlign w:val="center"/>
            <w:hideMark/>
          </w:tcPr>
          <w:p w14:paraId="2F6D9153" w14:textId="77777777" w:rsidR="009C70F1" w:rsidRPr="006F5B13" w:rsidRDefault="009C70F1"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PROJETO</w:t>
            </w:r>
          </w:p>
        </w:tc>
        <w:tc>
          <w:tcPr>
            <w:tcW w:w="0" w:type="auto"/>
            <w:tcBorders>
              <w:top w:val="nil"/>
              <w:left w:val="nil"/>
              <w:bottom w:val="single" w:sz="4" w:space="0" w:color="auto"/>
              <w:right w:val="single" w:sz="4" w:space="0" w:color="auto"/>
            </w:tcBorders>
            <w:shd w:val="clear" w:color="000000" w:fill="FFFFFF"/>
            <w:noWrap/>
            <w:vAlign w:val="center"/>
            <w:hideMark/>
          </w:tcPr>
          <w:p w14:paraId="196CDFE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ELIMINAÇÃO DE PONTO CRÍTICO - EPC</w:t>
            </w:r>
          </w:p>
        </w:tc>
        <w:tc>
          <w:tcPr>
            <w:tcW w:w="0" w:type="auto"/>
            <w:tcBorders>
              <w:top w:val="nil"/>
              <w:left w:val="nil"/>
              <w:bottom w:val="single" w:sz="4" w:space="0" w:color="auto"/>
              <w:right w:val="single" w:sz="4" w:space="0" w:color="auto"/>
            </w:tcBorders>
            <w:shd w:val="clear" w:color="000000" w:fill="DAEEF3"/>
            <w:noWrap/>
            <w:vAlign w:val="center"/>
            <w:hideMark/>
          </w:tcPr>
          <w:p w14:paraId="00D6E7C8"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17.299,68 </w:t>
            </w:r>
          </w:p>
        </w:tc>
        <w:tc>
          <w:tcPr>
            <w:tcW w:w="0" w:type="auto"/>
            <w:tcBorders>
              <w:top w:val="nil"/>
              <w:left w:val="nil"/>
              <w:bottom w:val="single" w:sz="4" w:space="0" w:color="auto"/>
              <w:right w:val="single" w:sz="4" w:space="0" w:color="auto"/>
            </w:tcBorders>
            <w:shd w:val="clear" w:color="000000" w:fill="F2DCDB"/>
            <w:noWrap/>
            <w:vAlign w:val="center"/>
            <w:hideMark/>
          </w:tcPr>
          <w:p w14:paraId="4F8699F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25.949,52 </w:t>
            </w:r>
          </w:p>
        </w:tc>
        <w:tc>
          <w:tcPr>
            <w:tcW w:w="0" w:type="auto"/>
            <w:tcBorders>
              <w:top w:val="nil"/>
              <w:left w:val="nil"/>
              <w:bottom w:val="single" w:sz="4" w:space="0" w:color="auto"/>
              <w:right w:val="single" w:sz="4" w:space="0" w:color="auto"/>
            </w:tcBorders>
            <w:shd w:val="clear" w:color="000000" w:fill="EBF1DE"/>
            <w:noWrap/>
            <w:vAlign w:val="center"/>
            <w:hideMark/>
          </w:tcPr>
          <w:p w14:paraId="79CE001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21.624,60 </w:t>
            </w:r>
          </w:p>
        </w:tc>
        <w:tc>
          <w:tcPr>
            <w:tcW w:w="0" w:type="auto"/>
            <w:tcBorders>
              <w:top w:val="nil"/>
              <w:left w:val="nil"/>
              <w:bottom w:val="single" w:sz="4" w:space="0" w:color="auto"/>
              <w:right w:val="single" w:sz="4" w:space="0" w:color="auto"/>
            </w:tcBorders>
            <w:shd w:val="clear" w:color="000000" w:fill="DAEEF3"/>
            <w:noWrap/>
            <w:vAlign w:val="center"/>
            <w:hideMark/>
          </w:tcPr>
          <w:p w14:paraId="6EE713E0"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F2DCDB"/>
            <w:noWrap/>
            <w:vAlign w:val="center"/>
            <w:hideMark/>
          </w:tcPr>
          <w:p w14:paraId="31F2732F"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EBF1DE"/>
            <w:noWrap/>
            <w:vAlign w:val="center"/>
            <w:hideMark/>
          </w:tcPr>
          <w:p w14:paraId="3D39A0D3"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DAEEF3"/>
            <w:noWrap/>
            <w:vAlign w:val="center"/>
            <w:hideMark/>
          </w:tcPr>
          <w:p w14:paraId="66DB94D1"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F2DCDB"/>
            <w:noWrap/>
            <w:vAlign w:val="center"/>
            <w:hideMark/>
          </w:tcPr>
          <w:p w14:paraId="10E911C9"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EBF1DE"/>
            <w:noWrap/>
            <w:vAlign w:val="center"/>
            <w:hideMark/>
          </w:tcPr>
          <w:p w14:paraId="585C0929"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9C70F1" w:rsidRPr="006F5B13" w14:paraId="3A26FD17" w14:textId="77777777" w:rsidTr="008A4B06">
        <w:trPr>
          <w:trHeight w:val="300"/>
        </w:trPr>
        <w:tc>
          <w:tcPr>
            <w:tcW w:w="0" w:type="auto"/>
            <w:vMerge/>
            <w:tcBorders>
              <w:top w:val="nil"/>
              <w:left w:val="single" w:sz="8" w:space="0" w:color="auto"/>
              <w:bottom w:val="single" w:sz="8" w:space="0" w:color="000000"/>
              <w:right w:val="single" w:sz="8" w:space="0" w:color="auto"/>
            </w:tcBorders>
            <w:vAlign w:val="center"/>
            <w:hideMark/>
          </w:tcPr>
          <w:p w14:paraId="4DED467C" w14:textId="77777777" w:rsidR="009C70F1" w:rsidRPr="006F5B13" w:rsidRDefault="009C70F1" w:rsidP="008A4B06">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22B5DB3D"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MICRORREVESTIMENTO (Revitalização) - MR</w:t>
            </w:r>
          </w:p>
        </w:tc>
        <w:tc>
          <w:tcPr>
            <w:tcW w:w="0" w:type="auto"/>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5A884FC"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16.614,33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1D027883"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24.921,49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02D5FF94"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20.767,91 </w:t>
            </w:r>
          </w:p>
        </w:tc>
        <w:tc>
          <w:tcPr>
            <w:tcW w:w="0" w:type="auto"/>
            <w:tcBorders>
              <w:top w:val="single" w:sz="4" w:space="0" w:color="auto"/>
              <w:left w:val="nil"/>
              <w:bottom w:val="single" w:sz="4" w:space="0" w:color="auto"/>
              <w:right w:val="single" w:sz="4" w:space="0" w:color="auto"/>
            </w:tcBorders>
            <w:shd w:val="clear" w:color="000000" w:fill="DAEEF3"/>
            <w:noWrap/>
            <w:vAlign w:val="center"/>
            <w:hideMark/>
          </w:tcPr>
          <w:p w14:paraId="66BA76E7"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1A706738"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65349E04"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single" w:sz="4" w:space="0" w:color="auto"/>
              <w:left w:val="nil"/>
              <w:bottom w:val="single" w:sz="4" w:space="0" w:color="auto"/>
              <w:right w:val="single" w:sz="4" w:space="0" w:color="auto"/>
            </w:tcBorders>
            <w:shd w:val="clear" w:color="000000" w:fill="DAEEF3"/>
            <w:noWrap/>
            <w:vAlign w:val="center"/>
            <w:hideMark/>
          </w:tcPr>
          <w:p w14:paraId="2E9EF504"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232A7412"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2EB3934F"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9C70F1" w:rsidRPr="006F5B13" w14:paraId="46AB99A4" w14:textId="77777777" w:rsidTr="008A4B06">
        <w:trPr>
          <w:trHeight w:val="300"/>
        </w:trPr>
        <w:tc>
          <w:tcPr>
            <w:tcW w:w="0" w:type="auto"/>
            <w:vMerge/>
            <w:tcBorders>
              <w:top w:val="nil"/>
              <w:left w:val="single" w:sz="8" w:space="0" w:color="auto"/>
              <w:bottom w:val="single" w:sz="8" w:space="0" w:color="000000"/>
              <w:right w:val="single" w:sz="8" w:space="0" w:color="auto"/>
            </w:tcBorders>
            <w:vAlign w:val="center"/>
            <w:hideMark/>
          </w:tcPr>
          <w:p w14:paraId="04C82876" w14:textId="77777777" w:rsidR="009C70F1" w:rsidRPr="006F5B13" w:rsidRDefault="009C70F1" w:rsidP="008A4B06">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0DC4E6D3"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RECAPEAMENTO (Reab. Funcional do Pavimento) - RCP1</w:t>
            </w:r>
          </w:p>
        </w:tc>
        <w:tc>
          <w:tcPr>
            <w:tcW w:w="0" w:type="auto"/>
            <w:tcBorders>
              <w:top w:val="nil"/>
              <w:left w:val="single" w:sz="4" w:space="0" w:color="auto"/>
              <w:bottom w:val="single" w:sz="4" w:space="0" w:color="auto"/>
              <w:right w:val="single" w:sz="4" w:space="0" w:color="auto"/>
            </w:tcBorders>
            <w:shd w:val="clear" w:color="000000" w:fill="DAEEF3"/>
            <w:noWrap/>
            <w:vAlign w:val="center"/>
            <w:hideMark/>
          </w:tcPr>
          <w:p w14:paraId="55D7E9B8"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23.335,12 </w:t>
            </w:r>
          </w:p>
        </w:tc>
        <w:tc>
          <w:tcPr>
            <w:tcW w:w="0" w:type="auto"/>
            <w:tcBorders>
              <w:top w:val="nil"/>
              <w:left w:val="nil"/>
              <w:bottom w:val="single" w:sz="4" w:space="0" w:color="auto"/>
              <w:right w:val="single" w:sz="4" w:space="0" w:color="auto"/>
            </w:tcBorders>
            <w:shd w:val="clear" w:color="000000" w:fill="F2DCDB"/>
            <w:noWrap/>
            <w:vAlign w:val="center"/>
            <w:hideMark/>
          </w:tcPr>
          <w:p w14:paraId="572E131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35.002,67 </w:t>
            </w:r>
          </w:p>
        </w:tc>
        <w:tc>
          <w:tcPr>
            <w:tcW w:w="0" w:type="auto"/>
            <w:tcBorders>
              <w:top w:val="nil"/>
              <w:left w:val="nil"/>
              <w:bottom w:val="single" w:sz="4" w:space="0" w:color="auto"/>
              <w:right w:val="single" w:sz="4" w:space="0" w:color="auto"/>
            </w:tcBorders>
            <w:shd w:val="clear" w:color="000000" w:fill="EBF1DE"/>
            <w:noWrap/>
            <w:vAlign w:val="center"/>
            <w:hideMark/>
          </w:tcPr>
          <w:p w14:paraId="1D9FD5C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29.168,90 </w:t>
            </w:r>
          </w:p>
        </w:tc>
        <w:tc>
          <w:tcPr>
            <w:tcW w:w="0" w:type="auto"/>
            <w:tcBorders>
              <w:top w:val="nil"/>
              <w:left w:val="nil"/>
              <w:bottom w:val="single" w:sz="4" w:space="0" w:color="auto"/>
              <w:right w:val="single" w:sz="4" w:space="0" w:color="auto"/>
            </w:tcBorders>
            <w:shd w:val="clear" w:color="000000" w:fill="DAEEF3"/>
            <w:noWrap/>
            <w:vAlign w:val="center"/>
            <w:hideMark/>
          </w:tcPr>
          <w:p w14:paraId="17D97E34"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F2DCDB"/>
            <w:noWrap/>
            <w:vAlign w:val="center"/>
            <w:hideMark/>
          </w:tcPr>
          <w:p w14:paraId="0DCB3FE0"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EBF1DE"/>
            <w:noWrap/>
            <w:vAlign w:val="center"/>
            <w:hideMark/>
          </w:tcPr>
          <w:p w14:paraId="495E2394"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DAEEF3"/>
            <w:noWrap/>
            <w:vAlign w:val="center"/>
            <w:hideMark/>
          </w:tcPr>
          <w:p w14:paraId="3B87CF3D"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F2DCDB"/>
            <w:noWrap/>
            <w:vAlign w:val="center"/>
            <w:hideMark/>
          </w:tcPr>
          <w:p w14:paraId="64263545"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0" w:type="auto"/>
            <w:tcBorders>
              <w:top w:val="nil"/>
              <w:left w:val="nil"/>
              <w:bottom w:val="single" w:sz="4" w:space="0" w:color="auto"/>
              <w:right w:val="single" w:sz="4" w:space="0" w:color="auto"/>
            </w:tcBorders>
            <w:shd w:val="clear" w:color="000000" w:fill="EBF1DE"/>
            <w:noWrap/>
            <w:vAlign w:val="center"/>
            <w:hideMark/>
          </w:tcPr>
          <w:p w14:paraId="28D6774D"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9C70F1" w:rsidRPr="006F5B13" w14:paraId="5918B15B" w14:textId="77777777" w:rsidTr="008A4B06">
        <w:trPr>
          <w:trHeight w:val="300"/>
        </w:trPr>
        <w:tc>
          <w:tcPr>
            <w:tcW w:w="0" w:type="auto"/>
            <w:vMerge/>
            <w:tcBorders>
              <w:top w:val="nil"/>
              <w:left w:val="single" w:sz="8" w:space="0" w:color="auto"/>
              <w:bottom w:val="single" w:sz="8" w:space="0" w:color="000000"/>
              <w:right w:val="single" w:sz="8" w:space="0" w:color="auto"/>
            </w:tcBorders>
            <w:vAlign w:val="center"/>
            <w:hideMark/>
          </w:tcPr>
          <w:p w14:paraId="40320C28" w14:textId="77777777" w:rsidR="009C70F1" w:rsidRPr="006F5B13" w:rsidRDefault="009C70F1" w:rsidP="008A4B06">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5B0943B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RESTAURAÇÃO - RCP2</w:t>
            </w:r>
          </w:p>
        </w:tc>
        <w:tc>
          <w:tcPr>
            <w:tcW w:w="0" w:type="auto"/>
            <w:tcBorders>
              <w:top w:val="nil"/>
              <w:left w:val="single" w:sz="4" w:space="0" w:color="auto"/>
              <w:bottom w:val="single" w:sz="4" w:space="0" w:color="auto"/>
              <w:right w:val="single" w:sz="4" w:space="0" w:color="auto"/>
            </w:tcBorders>
            <w:shd w:val="clear" w:color="000000" w:fill="DAEEF3"/>
            <w:noWrap/>
            <w:vAlign w:val="center"/>
            <w:hideMark/>
          </w:tcPr>
          <w:p w14:paraId="0D7837AD"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27.449,17 </w:t>
            </w:r>
          </w:p>
        </w:tc>
        <w:tc>
          <w:tcPr>
            <w:tcW w:w="0" w:type="auto"/>
            <w:tcBorders>
              <w:top w:val="nil"/>
              <w:left w:val="nil"/>
              <w:bottom w:val="single" w:sz="4" w:space="0" w:color="auto"/>
              <w:right w:val="single" w:sz="4" w:space="0" w:color="auto"/>
            </w:tcBorders>
            <w:shd w:val="clear" w:color="000000" w:fill="F2DCDB"/>
            <w:noWrap/>
            <w:vAlign w:val="center"/>
            <w:hideMark/>
          </w:tcPr>
          <w:p w14:paraId="57FC9A0C"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41.173,76 </w:t>
            </w:r>
          </w:p>
        </w:tc>
        <w:tc>
          <w:tcPr>
            <w:tcW w:w="0" w:type="auto"/>
            <w:tcBorders>
              <w:top w:val="nil"/>
              <w:left w:val="nil"/>
              <w:bottom w:val="single" w:sz="4" w:space="0" w:color="auto"/>
              <w:right w:val="single" w:sz="4" w:space="0" w:color="auto"/>
            </w:tcBorders>
            <w:shd w:val="clear" w:color="000000" w:fill="EBF1DE"/>
            <w:noWrap/>
            <w:vAlign w:val="center"/>
            <w:hideMark/>
          </w:tcPr>
          <w:p w14:paraId="10AEB307"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34.311,47 </w:t>
            </w:r>
          </w:p>
        </w:tc>
        <w:tc>
          <w:tcPr>
            <w:tcW w:w="0" w:type="auto"/>
            <w:tcBorders>
              <w:top w:val="nil"/>
              <w:left w:val="nil"/>
              <w:bottom w:val="single" w:sz="4" w:space="0" w:color="auto"/>
              <w:right w:val="single" w:sz="4" w:space="0" w:color="auto"/>
            </w:tcBorders>
            <w:shd w:val="clear" w:color="000000" w:fill="DAEEF3"/>
            <w:noWrap/>
            <w:vAlign w:val="center"/>
            <w:hideMark/>
          </w:tcPr>
          <w:p w14:paraId="1916BFE7"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29.747,27 </w:t>
            </w:r>
          </w:p>
        </w:tc>
        <w:tc>
          <w:tcPr>
            <w:tcW w:w="0" w:type="auto"/>
            <w:tcBorders>
              <w:top w:val="nil"/>
              <w:left w:val="nil"/>
              <w:bottom w:val="single" w:sz="4" w:space="0" w:color="auto"/>
              <w:right w:val="single" w:sz="4" w:space="0" w:color="auto"/>
            </w:tcBorders>
            <w:shd w:val="clear" w:color="000000" w:fill="F2DCDB"/>
            <w:noWrap/>
            <w:vAlign w:val="center"/>
            <w:hideMark/>
          </w:tcPr>
          <w:p w14:paraId="18CCC8C7"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37.184,09 </w:t>
            </w:r>
          </w:p>
        </w:tc>
        <w:tc>
          <w:tcPr>
            <w:tcW w:w="0" w:type="auto"/>
            <w:tcBorders>
              <w:top w:val="nil"/>
              <w:left w:val="nil"/>
              <w:bottom w:val="single" w:sz="4" w:space="0" w:color="auto"/>
              <w:right w:val="single" w:sz="4" w:space="0" w:color="auto"/>
            </w:tcBorders>
            <w:shd w:val="clear" w:color="000000" w:fill="EBF1DE"/>
            <w:noWrap/>
            <w:vAlign w:val="center"/>
            <w:hideMark/>
          </w:tcPr>
          <w:p w14:paraId="033F3531"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33.475,85 </w:t>
            </w:r>
          </w:p>
        </w:tc>
        <w:tc>
          <w:tcPr>
            <w:tcW w:w="0" w:type="auto"/>
            <w:tcBorders>
              <w:top w:val="nil"/>
              <w:left w:val="nil"/>
              <w:bottom w:val="single" w:sz="4" w:space="0" w:color="auto"/>
              <w:right w:val="single" w:sz="4" w:space="0" w:color="auto"/>
            </w:tcBorders>
            <w:shd w:val="clear" w:color="000000" w:fill="DAEEF3"/>
            <w:noWrap/>
            <w:vAlign w:val="center"/>
            <w:hideMark/>
          </w:tcPr>
          <w:p w14:paraId="2AE84370"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29.747,27 </w:t>
            </w:r>
          </w:p>
        </w:tc>
        <w:tc>
          <w:tcPr>
            <w:tcW w:w="0" w:type="auto"/>
            <w:tcBorders>
              <w:top w:val="nil"/>
              <w:left w:val="nil"/>
              <w:bottom w:val="single" w:sz="4" w:space="0" w:color="auto"/>
              <w:right w:val="single" w:sz="4" w:space="0" w:color="auto"/>
            </w:tcBorders>
            <w:shd w:val="clear" w:color="000000" w:fill="F2DCDB"/>
            <w:noWrap/>
            <w:vAlign w:val="center"/>
            <w:hideMark/>
          </w:tcPr>
          <w:p w14:paraId="2B6FE0B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37.184,09 </w:t>
            </w:r>
          </w:p>
        </w:tc>
        <w:tc>
          <w:tcPr>
            <w:tcW w:w="0" w:type="auto"/>
            <w:tcBorders>
              <w:top w:val="nil"/>
              <w:left w:val="nil"/>
              <w:bottom w:val="single" w:sz="4" w:space="0" w:color="auto"/>
              <w:right w:val="single" w:sz="4" w:space="0" w:color="auto"/>
            </w:tcBorders>
            <w:shd w:val="clear" w:color="000000" w:fill="EBF1DE"/>
            <w:noWrap/>
            <w:vAlign w:val="center"/>
            <w:hideMark/>
          </w:tcPr>
          <w:p w14:paraId="7E0D2385"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33.475,85 </w:t>
            </w:r>
          </w:p>
        </w:tc>
      </w:tr>
      <w:tr w:rsidR="009C70F1" w:rsidRPr="006F5B13" w14:paraId="097E1CFA" w14:textId="77777777" w:rsidTr="008A4B06">
        <w:trPr>
          <w:trHeight w:val="300"/>
        </w:trPr>
        <w:tc>
          <w:tcPr>
            <w:tcW w:w="0" w:type="auto"/>
            <w:vMerge/>
            <w:tcBorders>
              <w:top w:val="nil"/>
              <w:left w:val="single" w:sz="8" w:space="0" w:color="auto"/>
              <w:bottom w:val="single" w:sz="8" w:space="0" w:color="000000"/>
              <w:right w:val="single" w:sz="8" w:space="0" w:color="auto"/>
            </w:tcBorders>
            <w:vAlign w:val="center"/>
            <w:hideMark/>
          </w:tcPr>
          <w:p w14:paraId="2358DCA2" w14:textId="77777777" w:rsidR="009C70F1" w:rsidRPr="006F5B13" w:rsidRDefault="009C70F1" w:rsidP="008A4B06">
            <w:pPr>
              <w:spacing w:line="240" w:lineRule="auto"/>
              <w:rPr>
                <w:rFonts w:eastAsia="Times New Roman" w:cstheme="minorHAnsi"/>
                <w:b/>
                <w:bCs/>
                <w:sz w:val="18"/>
                <w:szCs w:val="18"/>
                <w:lang w:eastAsia="pt-BR"/>
              </w:rPr>
            </w:pPr>
          </w:p>
        </w:tc>
        <w:tc>
          <w:tcPr>
            <w:tcW w:w="0" w:type="auto"/>
            <w:tcBorders>
              <w:top w:val="nil"/>
              <w:left w:val="nil"/>
              <w:bottom w:val="single" w:sz="8" w:space="0" w:color="auto"/>
              <w:right w:val="single" w:sz="4" w:space="0" w:color="auto"/>
            </w:tcBorders>
            <w:shd w:val="clear" w:color="000000" w:fill="FFFFFF"/>
            <w:noWrap/>
            <w:vAlign w:val="center"/>
            <w:hideMark/>
          </w:tcPr>
          <w:p w14:paraId="2314EDE6"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RECONSTRUÇÃO - RCT</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74F7491F"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33.543,78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4DBD2FC9"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50.315,66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6DDEFFDE"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41.929,72 </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1F0ADD4A"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37.184,09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7ED81A40"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44.620,91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4373F632"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40.881,11 </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52B8BA33"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37.184,09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13CC0ECC"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44.620,91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16605A8A"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40.881,11 </w:t>
            </w:r>
          </w:p>
        </w:tc>
      </w:tr>
      <w:tr w:rsidR="009C70F1" w:rsidRPr="006F5B13" w14:paraId="5594FC07" w14:textId="77777777" w:rsidTr="008A4B06">
        <w:trPr>
          <w:trHeight w:val="300"/>
        </w:trPr>
        <w:tc>
          <w:tcPr>
            <w:tcW w:w="0" w:type="auto"/>
            <w:vMerge/>
            <w:tcBorders>
              <w:top w:val="nil"/>
              <w:left w:val="single" w:sz="8" w:space="0" w:color="auto"/>
              <w:bottom w:val="single" w:sz="8" w:space="0" w:color="000000"/>
              <w:right w:val="single" w:sz="8" w:space="0" w:color="auto"/>
            </w:tcBorders>
            <w:vAlign w:val="center"/>
            <w:hideMark/>
          </w:tcPr>
          <w:p w14:paraId="462A692E" w14:textId="77777777" w:rsidR="009C70F1" w:rsidRPr="006F5B13" w:rsidRDefault="009C70F1" w:rsidP="008A4B06">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6411D2B0"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PAVIMENTAÇÃO - TCP</w:t>
            </w:r>
          </w:p>
        </w:tc>
        <w:tc>
          <w:tcPr>
            <w:tcW w:w="0" w:type="auto"/>
            <w:tcBorders>
              <w:top w:val="nil"/>
              <w:left w:val="nil"/>
              <w:bottom w:val="single" w:sz="4" w:space="0" w:color="auto"/>
              <w:right w:val="single" w:sz="4" w:space="0" w:color="auto"/>
            </w:tcBorders>
            <w:shd w:val="clear" w:color="000000" w:fill="DAEEF3"/>
            <w:noWrap/>
            <w:vAlign w:val="center"/>
            <w:hideMark/>
          </w:tcPr>
          <w:p w14:paraId="1ACCA6FF"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41.787,06 </w:t>
            </w:r>
          </w:p>
        </w:tc>
        <w:tc>
          <w:tcPr>
            <w:tcW w:w="0" w:type="auto"/>
            <w:tcBorders>
              <w:top w:val="nil"/>
              <w:left w:val="nil"/>
              <w:bottom w:val="single" w:sz="4" w:space="0" w:color="auto"/>
              <w:right w:val="single" w:sz="4" w:space="0" w:color="auto"/>
            </w:tcBorders>
            <w:shd w:val="clear" w:color="000000" w:fill="F2DCDB"/>
            <w:noWrap/>
            <w:vAlign w:val="center"/>
            <w:hideMark/>
          </w:tcPr>
          <w:p w14:paraId="382F3E2F"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62.680,59 </w:t>
            </w:r>
          </w:p>
        </w:tc>
        <w:tc>
          <w:tcPr>
            <w:tcW w:w="0" w:type="auto"/>
            <w:tcBorders>
              <w:top w:val="nil"/>
              <w:left w:val="nil"/>
              <w:bottom w:val="single" w:sz="4" w:space="0" w:color="auto"/>
              <w:right w:val="single" w:sz="4" w:space="0" w:color="auto"/>
            </w:tcBorders>
            <w:shd w:val="clear" w:color="000000" w:fill="EBF1DE"/>
            <w:noWrap/>
            <w:vAlign w:val="center"/>
            <w:hideMark/>
          </w:tcPr>
          <w:p w14:paraId="077157BC"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52.233,83 </w:t>
            </w:r>
          </w:p>
        </w:tc>
        <w:tc>
          <w:tcPr>
            <w:tcW w:w="0" w:type="auto"/>
            <w:tcBorders>
              <w:top w:val="nil"/>
              <w:left w:val="nil"/>
              <w:bottom w:val="single" w:sz="4" w:space="0" w:color="auto"/>
              <w:right w:val="single" w:sz="4" w:space="0" w:color="auto"/>
            </w:tcBorders>
            <w:shd w:val="clear" w:color="000000" w:fill="DAEEF3"/>
            <w:noWrap/>
            <w:vAlign w:val="center"/>
            <w:hideMark/>
          </w:tcPr>
          <w:p w14:paraId="223F85CA"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37.184,09 </w:t>
            </w:r>
          </w:p>
        </w:tc>
        <w:tc>
          <w:tcPr>
            <w:tcW w:w="0" w:type="auto"/>
            <w:tcBorders>
              <w:top w:val="nil"/>
              <w:left w:val="nil"/>
              <w:bottom w:val="single" w:sz="4" w:space="0" w:color="auto"/>
              <w:right w:val="single" w:sz="4" w:space="0" w:color="auto"/>
            </w:tcBorders>
            <w:shd w:val="clear" w:color="000000" w:fill="F2DCDB"/>
            <w:noWrap/>
            <w:vAlign w:val="center"/>
            <w:hideMark/>
          </w:tcPr>
          <w:p w14:paraId="79FC5C96"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44.620,91 </w:t>
            </w:r>
          </w:p>
        </w:tc>
        <w:tc>
          <w:tcPr>
            <w:tcW w:w="0" w:type="auto"/>
            <w:tcBorders>
              <w:top w:val="nil"/>
              <w:left w:val="nil"/>
              <w:bottom w:val="single" w:sz="4" w:space="0" w:color="auto"/>
              <w:right w:val="single" w:sz="4" w:space="0" w:color="auto"/>
            </w:tcBorders>
            <w:shd w:val="clear" w:color="000000" w:fill="EBF1DE"/>
            <w:noWrap/>
            <w:vAlign w:val="center"/>
            <w:hideMark/>
          </w:tcPr>
          <w:p w14:paraId="6178EE43"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40.881,11 </w:t>
            </w:r>
          </w:p>
        </w:tc>
        <w:tc>
          <w:tcPr>
            <w:tcW w:w="0" w:type="auto"/>
            <w:tcBorders>
              <w:top w:val="nil"/>
              <w:left w:val="nil"/>
              <w:bottom w:val="single" w:sz="4" w:space="0" w:color="auto"/>
              <w:right w:val="single" w:sz="4" w:space="0" w:color="auto"/>
            </w:tcBorders>
            <w:shd w:val="clear" w:color="000000" w:fill="DAEEF3"/>
            <w:noWrap/>
            <w:vAlign w:val="center"/>
            <w:hideMark/>
          </w:tcPr>
          <w:p w14:paraId="77595F45"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37.184,09 </w:t>
            </w:r>
          </w:p>
        </w:tc>
        <w:tc>
          <w:tcPr>
            <w:tcW w:w="0" w:type="auto"/>
            <w:tcBorders>
              <w:top w:val="nil"/>
              <w:left w:val="nil"/>
              <w:bottom w:val="single" w:sz="4" w:space="0" w:color="auto"/>
              <w:right w:val="single" w:sz="4" w:space="0" w:color="auto"/>
            </w:tcBorders>
            <w:shd w:val="clear" w:color="000000" w:fill="F2DCDB"/>
            <w:noWrap/>
            <w:vAlign w:val="center"/>
            <w:hideMark/>
          </w:tcPr>
          <w:p w14:paraId="3AA8DF97"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44.620,91 </w:t>
            </w:r>
          </w:p>
        </w:tc>
        <w:tc>
          <w:tcPr>
            <w:tcW w:w="0" w:type="auto"/>
            <w:tcBorders>
              <w:top w:val="nil"/>
              <w:left w:val="nil"/>
              <w:bottom w:val="single" w:sz="4" w:space="0" w:color="auto"/>
              <w:right w:val="single" w:sz="4" w:space="0" w:color="auto"/>
            </w:tcBorders>
            <w:shd w:val="clear" w:color="000000" w:fill="EBF1DE"/>
            <w:noWrap/>
            <w:vAlign w:val="center"/>
            <w:hideMark/>
          </w:tcPr>
          <w:p w14:paraId="7B9671B4"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40.881,11 </w:t>
            </w:r>
          </w:p>
        </w:tc>
      </w:tr>
      <w:tr w:rsidR="009C70F1" w:rsidRPr="006F5B13" w14:paraId="3AD371F2" w14:textId="77777777" w:rsidTr="008A4B06">
        <w:trPr>
          <w:trHeight w:val="300"/>
        </w:trPr>
        <w:tc>
          <w:tcPr>
            <w:tcW w:w="0" w:type="auto"/>
            <w:vMerge/>
            <w:tcBorders>
              <w:top w:val="nil"/>
              <w:left w:val="single" w:sz="8" w:space="0" w:color="auto"/>
              <w:bottom w:val="single" w:sz="8" w:space="0" w:color="000000"/>
              <w:right w:val="single" w:sz="8" w:space="0" w:color="auto"/>
            </w:tcBorders>
            <w:vAlign w:val="center"/>
            <w:hideMark/>
          </w:tcPr>
          <w:p w14:paraId="4F957946" w14:textId="77777777" w:rsidR="009C70F1" w:rsidRPr="006F5B13" w:rsidRDefault="009C70F1" w:rsidP="008A4B06">
            <w:pPr>
              <w:spacing w:line="240" w:lineRule="auto"/>
              <w:rPr>
                <w:rFonts w:eastAsia="Times New Roman" w:cstheme="minorHAnsi"/>
                <w:b/>
                <w:bCs/>
                <w:sz w:val="18"/>
                <w:szCs w:val="18"/>
                <w:lang w:eastAsia="pt-BR"/>
              </w:rPr>
            </w:pPr>
          </w:p>
        </w:tc>
        <w:tc>
          <w:tcPr>
            <w:tcW w:w="0" w:type="auto"/>
            <w:tcBorders>
              <w:top w:val="nil"/>
              <w:left w:val="nil"/>
              <w:bottom w:val="single" w:sz="4" w:space="0" w:color="auto"/>
              <w:right w:val="single" w:sz="4" w:space="0" w:color="auto"/>
            </w:tcBorders>
            <w:shd w:val="clear" w:color="000000" w:fill="FFFFFF"/>
            <w:noWrap/>
            <w:vAlign w:val="center"/>
            <w:hideMark/>
          </w:tcPr>
          <w:p w14:paraId="345A5F60"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IMPLANTAÇÃO E PAVIMENTAÇÃO - IP</w:t>
            </w:r>
          </w:p>
        </w:tc>
        <w:tc>
          <w:tcPr>
            <w:tcW w:w="0" w:type="auto"/>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0A09C3C4"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50.093,12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33A7DA2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75.139,67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496984A7"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62.616,40 </w:t>
            </w:r>
          </w:p>
        </w:tc>
        <w:tc>
          <w:tcPr>
            <w:tcW w:w="0" w:type="auto"/>
            <w:tcBorders>
              <w:top w:val="single" w:sz="4" w:space="0" w:color="auto"/>
              <w:left w:val="nil"/>
              <w:bottom w:val="single" w:sz="4" w:space="0" w:color="auto"/>
              <w:right w:val="single" w:sz="4" w:space="0" w:color="auto"/>
            </w:tcBorders>
            <w:shd w:val="clear" w:color="000000" w:fill="DAEEF3"/>
            <w:noWrap/>
            <w:vAlign w:val="center"/>
            <w:hideMark/>
          </w:tcPr>
          <w:p w14:paraId="7012DD1F"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37.184,09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1EB9E207"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44.620,91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5C20F272"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40.881,11 </w:t>
            </w:r>
          </w:p>
        </w:tc>
        <w:tc>
          <w:tcPr>
            <w:tcW w:w="0" w:type="auto"/>
            <w:tcBorders>
              <w:top w:val="single" w:sz="4" w:space="0" w:color="auto"/>
              <w:left w:val="nil"/>
              <w:bottom w:val="single" w:sz="4" w:space="0" w:color="auto"/>
              <w:right w:val="single" w:sz="4" w:space="0" w:color="auto"/>
            </w:tcBorders>
            <w:shd w:val="clear" w:color="000000" w:fill="DAEEF3"/>
            <w:noWrap/>
            <w:vAlign w:val="center"/>
            <w:hideMark/>
          </w:tcPr>
          <w:p w14:paraId="7701D953"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37.184,09 </w:t>
            </w:r>
          </w:p>
        </w:tc>
        <w:tc>
          <w:tcPr>
            <w:tcW w:w="0" w:type="auto"/>
            <w:tcBorders>
              <w:top w:val="single" w:sz="4" w:space="0" w:color="auto"/>
              <w:left w:val="nil"/>
              <w:bottom w:val="single" w:sz="4" w:space="0" w:color="auto"/>
              <w:right w:val="single" w:sz="4" w:space="0" w:color="auto"/>
            </w:tcBorders>
            <w:shd w:val="clear" w:color="000000" w:fill="F2DCDB"/>
            <w:noWrap/>
            <w:vAlign w:val="center"/>
            <w:hideMark/>
          </w:tcPr>
          <w:p w14:paraId="1CFB4429"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44.620,91 </w:t>
            </w:r>
          </w:p>
        </w:tc>
        <w:tc>
          <w:tcPr>
            <w:tcW w:w="0" w:type="auto"/>
            <w:tcBorders>
              <w:top w:val="single" w:sz="4" w:space="0" w:color="auto"/>
              <w:left w:val="nil"/>
              <w:bottom w:val="single" w:sz="4" w:space="0" w:color="auto"/>
              <w:right w:val="single" w:sz="4" w:space="0" w:color="auto"/>
            </w:tcBorders>
            <w:shd w:val="clear" w:color="000000" w:fill="EBF1DE"/>
            <w:noWrap/>
            <w:vAlign w:val="center"/>
            <w:hideMark/>
          </w:tcPr>
          <w:p w14:paraId="6E7287DF"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40.881,11 </w:t>
            </w:r>
          </w:p>
        </w:tc>
      </w:tr>
      <w:tr w:rsidR="009C70F1" w:rsidRPr="006F5B13" w14:paraId="64B2C8DF" w14:textId="77777777" w:rsidTr="008A4B06">
        <w:trPr>
          <w:trHeight w:val="300"/>
        </w:trPr>
        <w:tc>
          <w:tcPr>
            <w:tcW w:w="0" w:type="auto"/>
            <w:vMerge/>
            <w:tcBorders>
              <w:top w:val="nil"/>
              <w:left w:val="single" w:sz="8" w:space="0" w:color="auto"/>
              <w:bottom w:val="single" w:sz="8" w:space="0" w:color="auto"/>
              <w:right w:val="single" w:sz="8" w:space="0" w:color="auto"/>
            </w:tcBorders>
            <w:vAlign w:val="center"/>
            <w:hideMark/>
          </w:tcPr>
          <w:p w14:paraId="5CC7152C" w14:textId="77777777" w:rsidR="009C70F1" w:rsidRPr="006F5B13" w:rsidRDefault="009C70F1" w:rsidP="008A4B06">
            <w:pPr>
              <w:spacing w:line="240" w:lineRule="auto"/>
              <w:rPr>
                <w:rFonts w:eastAsia="Times New Roman" w:cstheme="minorHAnsi"/>
                <w:b/>
                <w:bCs/>
                <w:sz w:val="18"/>
                <w:szCs w:val="18"/>
                <w:lang w:eastAsia="pt-BR"/>
              </w:rPr>
            </w:pPr>
          </w:p>
        </w:tc>
        <w:tc>
          <w:tcPr>
            <w:tcW w:w="0" w:type="auto"/>
            <w:tcBorders>
              <w:top w:val="nil"/>
              <w:left w:val="nil"/>
              <w:bottom w:val="single" w:sz="8" w:space="0" w:color="auto"/>
              <w:right w:val="single" w:sz="4" w:space="0" w:color="auto"/>
            </w:tcBorders>
            <w:shd w:val="clear" w:color="000000" w:fill="FFFFFF"/>
            <w:noWrap/>
            <w:vAlign w:val="center"/>
            <w:hideMark/>
          </w:tcPr>
          <w:p w14:paraId="5C842508"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DUPLICAÇÃO - DUP</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548D7AE6"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124.520,94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52B09EF9"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186.781,41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5CCF92FE"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155.651,18 </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224700A1"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111.552,28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18EFD89D"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133.862,72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4455B462"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122.744,79 </w:t>
            </w:r>
          </w:p>
        </w:tc>
        <w:tc>
          <w:tcPr>
            <w:tcW w:w="0" w:type="auto"/>
            <w:tcBorders>
              <w:top w:val="single" w:sz="4" w:space="0" w:color="auto"/>
              <w:left w:val="nil"/>
              <w:bottom w:val="single" w:sz="8" w:space="0" w:color="auto"/>
              <w:right w:val="single" w:sz="4" w:space="0" w:color="auto"/>
            </w:tcBorders>
            <w:shd w:val="clear" w:color="000000" w:fill="DAEEF3"/>
            <w:noWrap/>
            <w:vAlign w:val="center"/>
            <w:hideMark/>
          </w:tcPr>
          <w:p w14:paraId="26F5FA08"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111.552,28 </w:t>
            </w:r>
          </w:p>
        </w:tc>
        <w:tc>
          <w:tcPr>
            <w:tcW w:w="0" w:type="auto"/>
            <w:tcBorders>
              <w:top w:val="single" w:sz="4" w:space="0" w:color="auto"/>
              <w:left w:val="nil"/>
              <w:bottom w:val="single" w:sz="8" w:space="0" w:color="auto"/>
              <w:right w:val="single" w:sz="4" w:space="0" w:color="auto"/>
            </w:tcBorders>
            <w:shd w:val="clear" w:color="000000" w:fill="F2DCDB"/>
            <w:noWrap/>
            <w:vAlign w:val="center"/>
            <w:hideMark/>
          </w:tcPr>
          <w:p w14:paraId="4585C3FF"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133.862,72 </w:t>
            </w:r>
          </w:p>
        </w:tc>
        <w:tc>
          <w:tcPr>
            <w:tcW w:w="0" w:type="auto"/>
            <w:tcBorders>
              <w:top w:val="single" w:sz="4" w:space="0" w:color="auto"/>
              <w:left w:val="nil"/>
              <w:bottom w:val="single" w:sz="8" w:space="0" w:color="auto"/>
              <w:right w:val="single" w:sz="4" w:space="0" w:color="auto"/>
            </w:tcBorders>
            <w:shd w:val="clear" w:color="000000" w:fill="EBF1DE"/>
            <w:noWrap/>
            <w:vAlign w:val="center"/>
            <w:hideMark/>
          </w:tcPr>
          <w:p w14:paraId="37BCE53B" w14:textId="77777777" w:rsidR="009C70F1" w:rsidRPr="006F5B13" w:rsidRDefault="009C70F1"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122.744,79 </w:t>
            </w:r>
          </w:p>
        </w:tc>
      </w:tr>
    </w:tbl>
    <w:p w14:paraId="6949F8CD" w14:textId="77777777" w:rsidR="009C70F1" w:rsidRDefault="009C70F1" w:rsidP="00422FA3">
      <w:pPr>
        <w:pStyle w:val="PargrafodaLista"/>
        <w:tabs>
          <w:tab w:val="left" w:pos="2410"/>
        </w:tabs>
        <w:jc w:val="both"/>
      </w:pPr>
    </w:p>
    <w:p w14:paraId="20BAB4BD" w14:textId="35B4693D" w:rsidR="00652B32" w:rsidRDefault="00652B32" w:rsidP="00422FA3">
      <w:pPr>
        <w:pStyle w:val="PargrafodaLista"/>
        <w:tabs>
          <w:tab w:val="left" w:pos="2410"/>
        </w:tabs>
        <w:jc w:val="both"/>
      </w:pPr>
    </w:p>
    <w:p w14:paraId="653613F0" w14:textId="6765CD49" w:rsidR="00652B32" w:rsidRDefault="00652B32" w:rsidP="00422FA3">
      <w:pPr>
        <w:pStyle w:val="PargrafodaLista"/>
        <w:tabs>
          <w:tab w:val="left" w:pos="2410"/>
        </w:tabs>
        <w:jc w:val="both"/>
      </w:pPr>
    </w:p>
    <w:p w14:paraId="47815318" w14:textId="6E042E89" w:rsidR="006F5B13" w:rsidRDefault="006F5B13" w:rsidP="00422FA3">
      <w:pPr>
        <w:pStyle w:val="PargrafodaLista"/>
        <w:tabs>
          <w:tab w:val="left" w:pos="2410"/>
        </w:tabs>
        <w:jc w:val="both"/>
      </w:pPr>
    </w:p>
    <w:p w14:paraId="317A392D" w14:textId="38F0537B" w:rsidR="006F5B13" w:rsidRDefault="006F5B13" w:rsidP="00422FA3">
      <w:pPr>
        <w:pStyle w:val="PargrafodaLista"/>
        <w:tabs>
          <w:tab w:val="left" w:pos="2410"/>
        </w:tabs>
        <w:jc w:val="both"/>
      </w:pPr>
    </w:p>
    <w:p w14:paraId="76BF713E" w14:textId="29685661" w:rsidR="006F5B13" w:rsidRDefault="006F5B13" w:rsidP="00422FA3">
      <w:pPr>
        <w:pStyle w:val="PargrafodaLista"/>
        <w:tabs>
          <w:tab w:val="left" w:pos="2410"/>
        </w:tabs>
        <w:jc w:val="both"/>
      </w:pPr>
    </w:p>
    <w:p w14:paraId="22C68EA6" w14:textId="365B2DC1" w:rsidR="006F5B13" w:rsidRDefault="006F5B13" w:rsidP="00422FA3">
      <w:pPr>
        <w:pStyle w:val="PargrafodaLista"/>
        <w:tabs>
          <w:tab w:val="left" w:pos="2410"/>
        </w:tabs>
        <w:jc w:val="both"/>
      </w:pPr>
    </w:p>
    <w:p w14:paraId="62F70879" w14:textId="3A0CEF1C" w:rsidR="006F5B13" w:rsidRDefault="006F5B13" w:rsidP="00422FA3">
      <w:pPr>
        <w:pStyle w:val="PargrafodaLista"/>
        <w:tabs>
          <w:tab w:val="left" w:pos="2410"/>
        </w:tabs>
        <w:jc w:val="both"/>
      </w:pPr>
    </w:p>
    <w:p w14:paraId="6ADD7989" w14:textId="77777777" w:rsidR="006F5B13" w:rsidRDefault="006F5B13" w:rsidP="006F5B13">
      <w:pPr>
        <w:pStyle w:val="PargrafodaLista"/>
        <w:tabs>
          <w:tab w:val="left" w:pos="2410"/>
        </w:tabs>
        <w:jc w:val="center"/>
      </w:pPr>
      <w:r w:rsidRPr="00BB1095">
        <w:t>ANEXO</w:t>
      </w:r>
    </w:p>
    <w:tbl>
      <w:tblPr>
        <w:tblW w:w="5000" w:type="pct"/>
        <w:tblCellMar>
          <w:left w:w="70" w:type="dxa"/>
          <w:right w:w="70" w:type="dxa"/>
        </w:tblCellMar>
        <w:tblLook w:val="04A0" w:firstRow="1" w:lastRow="0" w:firstColumn="1" w:lastColumn="0" w:noHBand="0" w:noVBand="1"/>
      </w:tblPr>
      <w:tblGrid>
        <w:gridCol w:w="406"/>
        <w:gridCol w:w="2860"/>
        <w:gridCol w:w="1183"/>
        <w:gridCol w:w="1183"/>
        <w:gridCol w:w="1170"/>
        <w:gridCol w:w="1170"/>
        <w:gridCol w:w="1170"/>
        <w:gridCol w:w="1170"/>
        <w:gridCol w:w="1170"/>
        <w:gridCol w:w="1332"/>
        <w:gridCol w:w="1170"/>
      </w:tblGrid>
      <w:tr w:rsidR="00652B32" w:rsidRPr="006F5B13" w14:paraId="67102DDE" w14:textId="77777777" w:rsidTr="006F5B13">
        <w:trPr>
          <w:trHeight w:val="1380"/>
        </w:trPr>
        <w:tc>
          <w:tcPr>
            <w:tcW w:w="1166" w:type="pct"/>
            <w:gridSpan w:val="2"/>
            <w:tcBorders>
              <w:top w:val="single" w:sz="8" w:space="0" w:color="auto"/>
              <w:left w:val="single" w:sz="8" w:space="0" w:color="auto"/>
              <w:bottom w:val="single" w:sz="8" w:space="0" w:color="auto"/>
              <w:right w:val="single" w:sz="8" w:space="0" w:color="000000"/>
            </w:tcBorders>
            <w:shd w:val="clear" w:color="000000" w:fill="BFBFBF" w:themeFill="background1" w:themeFillShade="BF"/>
            <w:vAlign w:val="center"/>
            <w:hideMark/>
          </w:tcPr>
          <w:p w14:paraId="43E3D3CF"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TIPO DE SOLUÇÃO </w:t>
            </w:r>
          </w:p>
        </w:tc>
        <w:tc>
          <w:tcPr>
            <w:tcW w:w="423"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6419434"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(DEINFRA/SIE)</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(VC &lt; 1.000 </w:t>
            </w:r>
            <w:proofErr w:type="spellStart"/>
            <w:r w:rsidRPr="006F5B13">
              <w:rPr>
                <w:rFonts w:eastAsia="Times New Roman" w:cstheme="minorHAnsi"/>
                <w:b/>
                <w:bCs/>
                <w:sz w:val="17"/>
                <w:szCs w:val="17"/>
                <w:lang w:eastAsia="pt-BR"/>
              </w:rPr>
              <w:t>vpd</w:t>
            </w:r>
            <w:proofErr w:type="spellEnd"/>
            <w:r w:rsidRPr="006F5B13">
              <w:rPr>
                <w:rFonts w:eastAsia="Times New Roman" w:cstheme="minorHAnsi"/>
                <w:b/>
                <w:bCs/>
                <w:sz w:val="17"/>
                <w:szCs w:val="17"/>
                <w:lang w:eastAsia="pt-BR"/>
              </w:rPr>
              <w:t>)</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(-20%) </w:t>
            </w:r>
          </w:p>
        </w:tc>
        <w:tc>
          <w:tcPr>
            <w:tcW w:w="423"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6CDF46DC"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(DEINFRA/SIE)</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(VC &gt;= 1.000 </w:t>
            </w:r>
            <w:proofErr w:type="spellStart"/>
            <w:r w:rsidRPr="006F5B13">
              <w:rPr>
                <w:rFonts w:eastAsia="Times New Roman" w:cstheme="minorHAnsi"/>
                <w:b/>
                <w:bCs/>
                <w:sz w:val="17"/>
                <w:szCs w:val="17"/>
                <w:lang w:eastAsia="pt-BR"/>
              </w:rPr>
              <w:t>vpd</w:t>
            </w:r>
            <w:proofErr w:type="spellEnd"/>
            <w:r w:rsidRPr="006F5B13">
              <w:rPr>
                <w:rFonts w:eastAsia="Times New Roman" w:cstheme="minorHAnsi"/>
                <w:b/>
                <w:bCs/>
                <w:sz w:val="17"/>
                <w:szCs w:val="17"/>
                <w:lang w:eastAsia="pt-BR"/>
              </w:rPr>
              <w:t xml:space="preserve">) (+20%) </w:t>
            </w:r>
          </w:p>
        </w:tc>
        <w:tc>
          <w:tcPr>
            <w:tcW w:w="419"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4CAE5A0F"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(DEINFRA/SIE) </w:t>
            </w:r>
          </w:p>
        </w:tc>
        <w:tc>
          <w:tcPr>
            <w:tcW w:w="419"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57C1E044"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(DNIT - SC)</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(Limite Inferior) </w:t>
            </w:r>
          </w:p>
        </w:tc>
        <w:tc>
          <w:tcPr>
            <w:tcW w:w="419"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43C58358"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(DNIT - SC)</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(Limite Superior) </w:t>
            </w:r>
          </w:p>
        </w:tc>
        <w:tc>
          <w:tcPr>
            <w:tcW w:w="419"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0B4C9D5D"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(DNIT - SC) </w:t>
            </w:r>
          </w:p>
        </w:tc>
        <w:tc>
          <w:tcPr>
            <w:tcW w:w="419"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53DBCD3"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(DNIT - Brasil)</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(Limite Inferior) </w:t>
            </w:r>
          </w:p>
        </w:tc>
        <w:tc>
          <w:tcPr>
            <w:tcW w:w="476"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C819B6D"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(DNIT - Brasil)</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(Limite Superior) </w:t>
            </w:r>
          </w:p>
        </w:tc>
        <w:tc>
          <w:tcPr>
            <w:tcW w:w="419" w:type="pct"/>
            <w:tcBorders>
              <w:top w:val="single" w:sz="8" w:space="0" w:color="auto"/>
              <w:left w:val="nil"/>
              <w:bottom w:val="single" w:sz="8" w:space="0" w:color="auto"/>
              <w:right w:val="single" w:sz="8" w:space="0" w:color="auto"/>
            </w:tcBorders>
            <w:shd w:val="clear" w:color="000000" w:fill="BFBFBF" w:themeFill="background1" w:themeFillShade="BF"/>
            <w:vAlign w:val="center"/>
            <w:hideMark/>
          </w:tcPr>
          <w:p w14:paraId="1334AE52"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 xml:space="preserve"> CUSTO MÉDIO/KM</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(DNIT - Brasil)</w:t>
            </w:r>
            <w:r w:rsidRPr="006F5B13">
              <w:rPr>
                <w:rFonts w:eastAsia="Times New Roman" w:cstheme="minorHAnsi"/>
                <w:b/>
                <w:bCs/>
                <w:sz w:val="17"/>
                <w:szCs w:val="17"/>
                <w:lang w:eastAsia="pt-BR"/>
              </w:rPr>
              <w:br/>
            </w:r>
            <w:r w:rsidRPr="006F5B13">
              <w:rPr>
                <w:rFonts w:eastAsia="Times New Roman" w:cstheme="minorHAnsi"/>
                <w:b/>
                <w:bCs/>
                <w:sz w:val="17"/>
                <w:szCs w:val="17"/>
                <w:lang w:eastAsia="pt-BR"/>
              </w:rPr>
              <w:t xml:space="preserve"> </w:t>
            </w:r>
          </w:p>
        </w:tc>
      </w:tr>
      <w:tr w:rsidR="00652B32" w:rsidRPr="006F5B13" w14:paraId="7F116A0F" w14:textId="77777777" w:rsidTr="006F5B13">
        <w:trPr>
          <w:trHeight w:val="300"/>
        </w:trPr>
        <w:tc>
          <w:tcPr>
            <w:tcW w:w="143" w:type="pct"/>
            <w:vMerge w:val="restart"/>
            <w:tcBorders>
              <w:top w:val="nil"/>
              <w:left w:val="single" w:sz="8" w:space="0" w:color="auto"/>
              <w:bottom w:val="single" w:sz="8" w:space="0" w:color="000000"/>
              <w:right w:val="single" w:sz="8" w:space="0" w:color="auto"/>
            </w:tcBorders>
            <w:shd w:val="clear" w:color="000000" w:fill="FFFFFF"/>
            <w:noWrap/>
            <w:textDirection w:val="btLr"/>
            <w:vAlign w:val="center"/>
            <w:hideMark/>
          </w:tcPr>
          <w:p w14:paraId="72BC92AF"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SUPERVISÃO</w:t>
            </w:r>
          </w:p>
        </w:tc>
        <w:tc>
          <w:tcPr>
            <w:tcW w:w="1023" w:type="pct"/>
            <w:tcBorders>
              <w:top w:val="single" w:sz="4" w:space="0" w:color="auto"/>
              <w:left w:val="nil"/>
              <w:bottom w:val="single" w:sz="8" w:space="0" w:color="auto"/>
              <w:right w:val="single" w:sz="4" w:space="0" w:color="auto"/>
            </w:tcBorders>
            <w:shd w:val="clear" w:color="000000" w:fill="FFFFFF"/>
            <w:noWrap/>
            <w:vAlign w:val="center"/>
            <w:hideMark/>
          </w:tcPr>
          <w:p w14:paraId="47543923"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CONSERVA RODOVIÁRIA - CR</w:t>
            </w:r>
          </w:p>
        </w:tc>
        <w:tc>
          <w:tcPr>
            <w:tcW w:w="423" w:type="pct"/>
            <w:tcBorders>
              <w:top w:val="nil"/>
              <w:left w:val="nil"/>
              <w:bottom w:val="single" w:sz="4" w:space="0" w:color="auto"/>
              <w:right w:val="single" w:sz="4" w:space="0" w:color="auto"/>
            </w:tcBorders>
            <w:shd w:val="clear" w:color="000000" w:fill="DAEEF3"/>
            <w:noWrap/>
            <w:vAlign w:val="center"/>
            <w:hideMark/>
          </w:tcPr>
          <w:p w14:paraId="0520CD6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1.375,42 </w:t>
            </w:r>
          </w:p>
        </w:tc>
        <w:tc>
          <w:tcPr>
            <w:tcW w:w="423" w:type="pct"/>
            <w:tcBorders>
              <w:top w:val="nil"/>
              <w:left w:val="nil"/>
              <w:bottom w:val="single" w:sz="4" w:space="0" w:color="auto"/>
              <w:right w:val="single" w:sz="4" w:space="0" w:color="auto"/>
            </w:tcBorders>
            <w:shd w:val="clear" w:color="000000" w:fill="F2DCDB"/>
            <w:noWrap/>
            <w:vAlign w:val="center"/>
            <w:hideMark/>
          </w:tcPr>
          <w:p w14:paraId="5674D284"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2.063,13 </w:t>
            </w:r>
          </w:p>
        </w:tc>
        <w:tc>
          <w:tcPr>
            <w:tcW w:w="419" w:type="pct"/>
            <w:tcBorders>
              <w:top w:val="nil"/>
              <w:left w:val="nil"/>
              <w:bottom w:val="single" w:sz="8" w:space="0" w:color="auto"/>
              <w:right w:val="single" w:sz="4" w:space="0" w:color="auto"/>
            </w:tcBorders>
            <w:shd w:val="clear" w:color="000000" w:fill="EBF1DE"/>
            <w:noWrap/>
            <w:vAlign w:val="center"/>
            <w:hideMark/>
          </w:tcPr>
          <w:p w14:paraId="5ABCF395"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1.719,27 </w:t>
            </w:r>
          </w:p>
        </w:tc>
        <w:tc>
          <w:tcPr>
            <w:tcW w:w="419" w:type="pct"/>
            <w:tcBorders>
              <w:top w:val="nil"/>
              <w:left w:val="nil"/>
              <w:bottom w:val="single" w:sz="4" w:space="0" w:color="auto"/>
              <w:right w:val="single" w:sz="4" w:space="0" w:color="auto"/>
            </w:tcBorders>
            <w:shd w:val="clear" w:color="000000" w:fill="DAEEF3"/>
            <w:noWrap/>
            <w:vAlign w:val="center"/>
            <w:hideMark/>
          </w:tcPr>
          <w:p w14:paraId="1DD98EF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1.142,34 </w:t>
            </w:r>
          </w:p>
        </w:tc>
        <w:tc>
          <w:tcPr>
            <w:tcW w:w="419" w:type="pct"/>
            <w:tcBorders>
              <w:top w:val="nil"/>
              <w:left w:val="nil"/>
              <w:bottom w:val="single" w:sz="4" w:space="0" w:color="auto"/>
              <w:right w:val="single" w:sz="4" w:space="0" w:color="auto"/>
            </w:tcBorders>
            <w:shd w:val="clear" w:color="000000" w:fill="F2DCDB"/>
            <w:noWrap/>
            <w:vAlign w:val="center"/>
            <w:hideMark/>
          </w:tcPr>
          <w:p w14:paraId="3E4E92E4"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4.296,24 </w:t>
            </w:r>
          </w:p>
        </w:tc>
        <w:tc>
          <w:tcPr>
            <w:tcW w:w="419" w:type="pct"/>
            <w:tcBorders>
              <w:top w:val="nil"/>
              <w:left w:val="nil"/>
              <w:bottom w:val="single" w:sz="4" w:space="0" w:color="auto"/>
              <w:right w:val="single" w:sz="4" w:space="0" w:color="auto"/>
            </w:tcBorders>
            <w:shd w:val="clear" w:color="000000" w:fill="EBF1DE"/>
            <w:noWrap/>
            <w:vAlign w:val="center"/>
            <w:hideMark/>
          </w:tcPr>
          <w:p w14:paraId="676603A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2.719,29 </w:t>
            </w:r>
          </w:p>
        </w:tc>
        <w:tc>
          <w:tcPr>
            <w:tcW w:w="419" w:type="pct"/>
            <w:tcBorders>
              <w:top w:val="nil"/>
              <w:left w:val="nil"/>
              <w:bottom w:val="single" w:sz="4" w:space="0" w:color="auto"/>
              <w:right w:val="single" w:sz="4" w:space="0" w:color="auto"/>
            </w:tcBorders>
            <w:shd w:val="clear" w:color="000000" w:fill="DAEEF3"/>
            <w:noWrap/>
            <w:vAlign w:val="center"/>
            <w:hideMark/>
          </w:tcPr>
          <w:p w14:paraId="4FA6FACE"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993,32 </w:t>
            </w:r>
          </w:p>
        </w:tc>
        <w:tc>
          <w:tcPr>
            <w:tcW w:w="476" w:type="pct"/>
            <w:tcBorders>
              <w:top w:val="nil"/>
              <w:left w:val="nil"/>
              <w:bottom w:val="single" w:sz="4" w:space="0" w:color="auto"/>
              <w:right w:val="single" w:sz="4" w:space="0" w:color="auto"/>
            </w:tcBorders>
            <w:shd w:val="clear" w:color="000000" w:fill="F2DCDB"/>
            <w:noWrap/>
            <w:vAlign w:val="center"/>
            <w:hideMark/>
          </w:tcPr>
          <w:p w14:paraId="53F08235"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3.831,84 </w:t>
            </w:r>
          </w:p>
        </w:tc>
        <w:tc>
          <w:tcPr>
            <w:tcW w:w="419" w:type="pct"/>
            <w:tcBorders>
              <w:top w:val="nil"/>
              <w:left w:val="nil"/>
              <w:bottom w:val="single" w:sz="4" w:space="0" w:color="auto"/>
              <w:right w:val="single" w:sz="4" w:space="0" w:color="auto"/>
            </w:tcBorders>
            <w:shd w:val="clear" w:color="000000" w:fill="EBF1DE"/>
            <w:noWrap/>
            <w:vAlign w:val="center"/>
            <w:hideMark/>
          </w:tcPr>
          <w:p w14:paraId="4CC00F22"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2.412,58 </w:t>
            </w:r>
          </w:p>
        </w:tc>
      </w:tr>
      <w:tr w:rsidR="00652B32" w:rsidRPr="006F5B13" w14:paraId="108CB981" w14:textId="77777777" w:rsidTr="006F5B13">
        <w:trPr>
          <w:trHeight w:val="300"/>
        </w:trPr>
        <w:tc>
          <w:tcPr>
            <w:tcW w:w="143" w:type="pct"/>
            <w:vMerge/>
            <w:tcBorders>
              <w:top w:val="nil"/>
              <w:left w:val="single" w:sz="8" w:space="0" w:color="auto"/>
              <w:bottom w:val="single" w:sz="8" w:space="0" w:color="000000"/>
              <w:right w:val="single" w:sz="8" w:space="0" w:color="auto"/>
            </w:tcBorders>
            <w:vAlign w:val="center"/>
            <w:hideMark/>
          </w:tcPr>
          <w:p w14:paraId="5A1EB211"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tcBorders>
              <w:top w:val="nil"/>
              <w:left w:val="nil"/>
              <w:bottom w:val="single" w:sz="4" w:space="0" w:color="auto"/>
              <w:right w:val="single" w:sz="4" w:space="0" w:color="auto"/>
            </w:tcBorders>
            <w:shd w:val="clear" w:color="000000" w:fill="FFFFFF"/>
            <w:noWrap/>
            <w:vAlign w:val="center"/>
            <w:hideMark/>
          </w:tcPr>
          <w:p w14:paraId="66A21050"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ELIMINAÇÃO DE PONTO CRÍTICO - EPC</w:t>
            </w:r>
          </w:p>
        </w:tc>
        <w:tc>
          <w:tcPr>
            <w:tcW w:w="423" w:type="pct"/>
            <w:tcBorders>
              <w:top w:val="single" w:sz="8" w:space="0" w:color="auto"/>
              <w:left w:val="nil"/>
              <w:bottom w:val="single" w:sz="4" w:space="0" w:color="auto"/>
              <w:right w:val="single" w:sz="4" w:space="0" w:color="auto"/>
            </w:tcBorders>
            <w:shd w:val="clear" w:color="000000" w:fill="DAEEF3"/>
            <w:noWrap/>
            <w:vAlign w:val="center"/>
            <w:hideMark/>
          </w:tcPr>
          <w:p w14:paraId="7258BA9B"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9.620,46 </w:t>
            </w:r>
          </w:p>
        </w:tc>
        <w:tc>
          <w:tcPr>
            <w:tcW w:w="423" w:type="pct"/>
            <w:tcBorders>
              <w:top w:val="single" w:sz="8" w:space="0" w:color="auto"/>
              <w:left w:val="nil"/>
              <w:bottom w:val="single" w:sz="4" w:space="0" w:color="auto"/>
              <w:right w:val="single" w:sz="4" w:space="0" w:color="auto"/>
            </w:tcBorders>
            <w:shd w:val="clear" w:color="000000" w:fill="F2DCDB"/>
            <w:noWrap/>
            <w:vAlign w:val="center"/>
            <w:hideMark/>
          </w:tcPr>
          <w:p w14:paraId="50FBBB94"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14.430,70 </w:t>
            </w:r>
          </w:p>
        </w:tc>
        <w:tc>
          <w:tcPr>
            <w:tcW w:w="419" w:type="pct"/>
            <w:tcBorders>
              <w:top w:val="nil"/>
              <w:left w:val="nil"/>
              <w:bottom w:val="single" w:sz="4" w:space="0" w:color="auto"/>
              <w:right w:val="single" w:sz="4" w:space="0" w:color="auto"/>
            </w:tcBorders>
            <w:shd w:val="clear" w:color="000000" w:fill="EBF1DE"/>
            <w:noWrap/>
            <w:vAlign w:val="center"/>
            <w:hideMark/>
          </w:tcPr>
          <w:p w14:paraId="6457EC90"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12.025,58 </w:t>
            </w:r>
          </w:p>
        </w:tc>
        <w:tc>
          <w:tcPr>
            <w:tcW w:w="419" w:type="pct"/>
            <w:tcBorders>
              <w:top w:val="single" w:sz="8" w:space="0" w:color="auto"/>
              <w:left w:val="nil"/>
              <w:bottom w:val="single" w:sz="4" w:space="0" w:color="auto"/>
              <w:right w:val="single" w:sz="4" w:space="0" w:color="auto"/>
            </w:tcBorders>
            <w:shd w:val="clear" w:color="000000" w:fill="DAEEF3"/>
            <w:noWrap/>
            <w:vAlign w:val="center"/>
            <w:hideMark/>
          </w:tcPr>
          <w:p w14:paraId="1C1B3B50"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5.356,11 </w:t>
            </w:r>
          </w:p>
        </w:tc>
        <w:tc>
          <w:tcPr>
            <w:tcW w:w="419" w:type="pct"/>
            <w:tcBorders>
              <w:top w:val="single" w:sz="8" w:space="0" w:color="auto"/>
              <w:left w:val="nil"/>
              <w:bottom w:val="single" w:sz="4" w:space="0" w:color="auto"/>
              <w:right w:val="single" w:sz="4" w:space="0" w:color="auto"/>
            </w:tcBorders>
            <w:shd w:val="clear" w:color="000000" w:fill="F2DCDB"/>
            <w:noWrap/>
            <w:vAlign w:val="center"/>
            <w:hideMark/>
          </w:tcPr>
          <w:p w14:paraId="5BBF2E39"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13.431,32 </w:t>
            </w:r>
          </w:p>
        </w:tc>
        <w:tc>
          <w:tcPr>
            <w:tcW w:w="419" w:type="pct"/>
            <w:tcBorders>
              <w:top w:val="single" w:sz="8" w:space="0" w:color="auto"/>
              <w:left w:val="nil"/>
              <w:bottom w:val="single" w:sz="4" w:space="0" w:color="auto"/>
              <w:right w:val="single" w:sz="4" w:space="0" w:color="auto"/>
            </w:tcBorders>
            <w:shd w:val="clear" w:color="000000" w:fill="EBF1DE"/>
            <w:noWrap/>
            <w:vAlign w:val="center"/>
            <w:hideMark/>
          </w:tcPr>
          <w:p w14:paraId="505D2975"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8.977,88 </w:t>
            </w:r>
          </w:p>
        </w:tc>
        <w:tc>
          <w:tcPr>
            <w:tcW w:w="419" w:type="pct"/>
            <w:tcBorders>
              <w:top w:val="single" w:sz="8" w:space="0" w:color="auto"/>
              <w:left w:val="nil"/>
              <w:bottom w:val="single" w:sz="4" w:space="0" w:color="auto"/>
              <w:right w:val="single" w:sz="4" w:space="0" w:color="auto"/>
            </w:tcBorders>
            <w:shd w:val="clear" w:color="000000" w:fill="DAEEF3"/>
            <w:noWrap/>
            <w:vAlign w:val="center"/>
            <w:hideMark/>
          </w:tcPr>
          <w:p w14:paraId="210C44CC"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5.822,59 </w:t>
            </w:r>
          </w:p>
        </w:tc>
        <w:tc>
          <w:tcPr>
            <w:tcW w:w="476" w:type="pct"/>
            <w:tcBorders>
              <w:top w:val="single" w:sz="8" w:space="0" w:color="auto"/>
              <w:left w:val="nil"/>
              <w:bottom w:val="single" w:sz="4" w:space="0" w:color="auto"/>
              <w:right w:val="single" w:sz="4" w:space="0" w:color="auto"/>
            </w:tcBorders>
            <w:shd w:val="clear" w:color="000000" w:fill="F2DCDB"/>
            <w:noWrap/>
            <w:vAlign w:val="center"/>
            <w:hideMark/>
          </w:tcPr>
          <w:p w14:paraId="6EB81109"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23.607,66 </w:t>
            </w:r>
          </w:p>
        </w:tc>
        <w:tc>
          <w:tcPr>
            <w:tcW w:w="419" w:type="pct"/>
            <w:tcBorders>
              <w:top w:val="single" w:sz="8" w:space="0" w:color="auto"/>
              <w:left w:val="nil"/>
              <w:bottom w:val="single" w:sz="4" w:space="0" w:color="auto"/>
              <w:right w:val="single" w:sz="4" w:space="0" w:color="auto"/>
            </w:tcBorders>
            <w:shd w:val="clear" w:color="000000" w:fill="EBF1DE"/>
            <w:noWrap/>
            <w:vAlign w:val="center"/>
            <w:hideMark/>
          </w:tcPr>
          <w:p w14:paraId="267278B0"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14.715,13 </w:t>
            </w:r>
          </w:p>
        </w:tc>
      </w:tr>
      <w:tr w:rsidR="00652B32" w:rsidRPr="006F5B13" w14:paraId="6DBA8E63" w14:textId="77777777" w:rsidTr="006F5B13">
        <w:trPr>
          <w:trHeight w:val="300"/>
        </w:trPr>
        <w:tc>
          <w:tcPr>
            <w:tcW w:w="143" w:type="pct"/>
            <w:vMerge/>
            <w:tcBorders>
              <w:top w:val="nil"/>
              <w:left w:val="single" w:sz="8" w:space="0" w:color="auto"/>
              <w:bottom w:val="single" w:sz="8" w:space="0" w:color="000000"/>
              <w:right w:val="single" w:sz="8" w:space="0" w:color="auto"/>
            </w:tcBorders>
            <w:vAlign w:val="center"/>
            <w:hideMark/>
          </w:tcPr>
          <w:p w14:paraId="01B53ADF"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tcBorders>
              <w:top w:val="nil"/>
              <w:left w:val="nil"/>
              <w:bottom w:val="single" w:sz="4" w:space="0" w:color="auto"/>
              <w:right w:val="single" w:sz="4" w:space="0" w:color="auto"/>
            </w:tcBorders>
            <w:shd w:val="clear" w:color="000000" w:fill="FFFFFF"/>
            <w:noWrap/>
            <w:vAlign w:val="center"/>
            <w:hideMark/>
          </w:tcPr>
          <w:p w14:paraId="20A0288C"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MICRORREVESTIMENTO (Revitalização) - MR</w:t>
            </w:r>
          </w:p>
        </w:tc>
        <w:tc>
          <w:tcPr>
            <w:tcW w:w="423" w:type="pct"/>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3B404ACB"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10.035,60 </w:t>
            </w:r>
          </w:p>
        </w:tc>
        <w:tc>
          <w:tcPr>
            <w:tcW w:w="423" w:type="pct"/>
            <w:tcBorders>
              <w:top w:val="single" w:sz="4" w:space="0" w:color="auto"/>
              <w:left w:val="nil"/>
              <w:bottom w:val="single" w:sz="4" w:space="0" w:color="auto"/>
              <w:right w:val="single" w:sz="4" w:space="0" w:color="auto"/>
            </w:tcBorders>
            <w:shd w:val="clear" w:color="000000" w:fill="F2DCDB"/>
            <w:noWrap/>
            <w:vAlign w:val="center"/>
            <w:hideMark/>
          </w:tcPr>
          <w:p w14:paraId="2C82269D"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15.053,40 </w:t>
            </w:r>
          </w:p>
        </w:tc>
        <w:tc>
          <w:tcPr>
            <w:tcW w:w="419" w:type="pct"/>
            <w:tcBorders>
              <w:top w:val="single" w:sz="4" w:space="0" w:color="auto"/>
              <w:left w:val="nil"/>
              <w:bottom w:val="single" w:sz="4" w:space="0" w:color="auto"/>
              <w:right w:val="single" w:sz="4" w:space="0" w:color="auto"/>
            </w:tcBorders>
            <w:shd w:val="clear" w:color="000000" w:fill="EBF1DE"/>
            <w:noWrap/>
            <w:vAlign w:val="center"/>
            <w:hideMark/>
          </w:tcPr>
          <w:p w14:paraId="181018D9"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12.544,50 </w:t>
            </w:r>
          </w:p>
        </w:tc>
        <w:tc>
          <w:tcPr>
            <w:tcW w:w="419" w:type="pct"/>
            <w:tcBorders>
              <w:top w:val="single" w:sz="4" w:space="0" w:color="auto"/>
              <w:left w:val="nil"/>
              <w:bottom w:val="single" w:sz="4" w:space="0" w:color="auto"/>
              <w:right w:val="single" w:sz="4" w:space="0" w:color="auto"/>
            </w:tcBorders>
            <w:shd w:val="clear" w:color="000000" w:fill="DAEEF3"/>
            <w:noWrap/>
            <w:vAlign w:val="center"/>
            <w:hideMark/>
          </w:tcPr>
          <w:p w14:paraId="3C95FF12"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5.356,11 </w:t>
            </w:r>
          </w:p>
        </w:tc>
        <w:tc>
          <w:tcPr>
            <w:tcW w:w="419" w:type="pct"/>
            <w:tcBorders>
              <w:top w:val="single" w:sz="4" w:space="0" w:color="auto"/>
              <w:left w:val="nil"/>
              <w:bottom w:val="single" w:sz="4" w:space="0" w:color="auto"/>
              <w:right w:val="single" w:sz="4" w:space="0" w:color="auto"/>
            </w:tcBorders>
            <w:shd w:val="clear" w:color="000000" w:fill="F2DCDB"/>
            <w:noWrap/>
            <w:vAlign w:val="center"/>
            <w:hideMark/>
          </w:tcPr>
          <w:p w14:paraId="61671EE4"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13.431,32 </w:t>
            </w:r>
          </w:p>
        </w:tc>
        <w:tc>
          <w:tcPr>
            <w:tcW w:w="419" w:type="pct"/>
            <w:tcBorders>
              <w:top w:val="single" w:sz="4" w:space="0" w:color="auto"/>
              <w:left w:val="nil"/>
              <w:bottom w:val="single" w:sz="4" w:space="0" w:color="auto"/>
              <w:right w:val="single" w:sz="4" w:space="0" w:color="auto"/>
            </w:tcBorders>
            <w:shd w:val="clear" w:color="000000" w:fill="EBF1DE"/>
            <w:noWrap/>
            <w:vAlign w:val="center"/>
            <w:hideMark/>
          </w:tcPr>
          <w:p w14:paraId="4C190A5D"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8.977,88 </w:t>
            </w:r>
          </w:p>
        </w:tc>
        <w:tc>
          <w:tcPr>
            <w:tcW w:w="419" w:type="pct"/>
            <w:tcBorders>
              <w:top w:val="single" w:sz="4" w:space="0" w:color="auto"/>
              <w:left w:val="nil"/>
              <w:bottom w:val="single" w:sz="4" w:space="0" w:color="auto"/>
              <w:right w:val="single" w:sz="4" w:space="0" w:color="auto"/>
            </w:tcBorders>
            <w:shd w:val="clear" w:color="000000" w:fill="DAEEF3"/>
            <w:noWrap/>
            <w:vAlign w:val="center"/>
            <w:hideMark/>
          </w:tcPr>
          <w:p w14:paraId="77AF5D16"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5.822,59 </w:t>
            </w:r>
          </w:p>
        </w:tc>
        <w:tc>
          <w:tcPr>
            <w:tcW w:w="476" w:type="pct"/>
            <w:tcBorders>
              <w:top w:val="single" w:sz="4" w:space="0" w:color="auto"/>
              <w:left w:val="nil"/>
              <w:bottom w:val="single" w:sz="4" w:space="0" w:color="auto"/>
              <w:right w:val="single" w:sz="4" w:space="0" w:color="auto"/>
            </w:tcBorders>
            <w:shd w:val="clear" w:color="000000" w:fill="F2DCDB"/>
            <w:noWrap/>
            <w:vAlign w:val="center"/>
            <w:hideMark/>
          </w:tcPr>
          <w:p w14:paraId="1D9303E3"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23.607,66 </w:t>
            </w:r>
          </w:p>
        </w:tc>
        <w:tc>
          <w:tcPr>
            <w:tcW w:w="419" w:type="pct"/>
            <w:tcBorders>
              <w:top w:val="single" w:sz="4" w:space="0" w:color="auto"/>
              <w:left w:val="nil"/>
              <w:bottom w:val="single" w:sz="4" w:space="0" w:color="auto"/>
              <w:right w:val="single" w:sz="4" w:space="0" w:color="auto"/>
            </w:tcBorders>
            <w:shd w:val="clear" w:color="000000" w:fill="EBF1DE"/>
            <w:noWrap/>
            <w:vAlign w:val="center"/>
            <w:hideMark/>
          </w:tcPr>
          <w:p w14:paraId="2C08EEB6"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14.715,13 </w:t>
            </w:r>
          </w:p>
        </w:tc>
      </w:tr>
      <w:tr w:rsidR="00652B32" w:rsidRPr="006F5B13" w14:paraId="0AC8F6D6" w14:textId="77777777" w:rsidTr="006F5B13">
        <w:trPr>
          <w:trHeight w:val="300"/>
        </w:trPr>
        <w:tc>
          <w:tcPr>
            <w:tcW w:w="143" w:type="pct"/>
            <w:vMerge/>
            <w:tcBorders>
              <w:top w:val="nil"/>
              <w:left w:val="single" w:sz="8" w:space="0" w:color="auto"/>
              <w:bottom w:val="single" w:sz="8" w:space="0" w:color="000000"/>
              <w:right w:val="single" w:sz="8" w:space="0" w:color="auto"/>
            </w:tcBorders>
            <w:vAlign w:val="center"/>
            <w:hideMark/>
          </w:tcPr>
          <w:p w14:paraId="28F556BD"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tcBorders>
              <w:top w:val="nil"/>
              <w:left w:val="nil"/>
              <w:bottom w:val="single" w:sz="4" w:space="0" w:color="auto"/>
              <w:right w:val="single" w:sz="4" w:space="0" w:color="auto"/>
            </w:tcBorders>
            <w:shd w:val="clear" w:color="000000" w:fill="FFFFFF"/>
            <w:noWrap/>
            <w:vAlign w:val="center"/>
            <w:hideMark/>
          </w:tcPr>
          <w:p w14:paraId="670D645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RECAPEAMENTO (Reab. Funcional do Pavimento) - RCP1</w:t>
            </w:r>
          </w:p>
        </w:tc>
        <w:tc>
          <w:tcPr>
            <w:tcW w:w="423" w:type="pct"/>
            <w:tcBorders>
              <w:top w:val="nil"/>
              <w:left w:val="single" w:sz="4" w:space="0" w:color="auto"/>
              <w:bottom w:val="single" w:sz="4" w:space="0" w:color="auto"/>
              <w:right w:val="single" w:sz="4" w:space="0" w:color="auto"/>
            </w:tcBorders>
            <w:shd w:val="clear" w:color="000000" w:fill="DAEEF3"/>
            <w:noWrap/>
            <w:vAlign w:val="center"/>
            <w:hideMark/>
          </w:tcPr>
          <w:p w14:paraId="07CFCCC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31.705,83 </w:t>
            </w:r>
          </w:p>
        </w:tc>
        <w:tc>
          <w:tcPr>
            <w:tcW w:w="423" w:type="pct"/>
            <w:tcBorders>
              <w:top w:val="nil"/>
              <w:left w:val="nil"/>
              <w:bottom w:val="single" w:sz="4" w:space="0" w:color="auto"/>
              <w:right w:val="single" w:sz="4" w:space="0" w:color="auto"/>
            </w:tcBorders>
            <w:shd w:val="clear" w:color="000000" w:fill="F2DCDB"/>
            <w:noWrap/>
            <w:vAlign w:val="center"/>
            <w:hideMark/>
          </w:tcPr>
          <w:p w14:paraId="49EFC05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47.558,75 </w:t>
            </w:r>
          </w:p>
        </w:tc>
        <w:tc>
          <w:tcPr>
            <w:tcW w:w="419" w:type="pct"/>
            <w:tcBorders>
              <w:top w:val="nil"/>
              <w:left w:val="nil"/>
              <w:bottom w:val="single" w:sz="4" w:space="0" w:color="auto"/>
              <w:right w:val="single" w:sz="4" w:space="0" w:color="auto"/>
            </w:tcBorders>
            <w:shd w:val="clear" w:color="000000" w:fill="EBF1DE"/>
            <w:noWrap/>
            <w:vAlign w:val="center"/>
            <w:hideMark/>
          </w:tcPr>
          <w:p w14:paraId="0DB29F7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39.632,29 </w:t>
            </w:r>
          </w:p>
        </w:tc>
        <w:tc>
          <w:tcPr>
            <w:tcW w:w="419" w:type="pct"/>
            <w:tcBorders>
              <w:top w:val="nil"/>
              <w:left w:val="nil"/>
              <w:bottom w:val="single" w:sz="4" w:space="0" w:color="auto"/>
              <w:right w:val="single" w:sz="4" w:space="0" w:color="auto"/>
            </w:tcBorders>
            <w:shd w:val="clear" w:color="000000" w:fill="DAEEF3"/>
            <w:noWrap/>
            <w:vAlign w:val="center"/>
            <w:hideMark/>
          </w:tcPr>
          <w:p w14:paraId="189CC4F1"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24.520,71 </w:t>
            </w:r>
          </w:p>
        </w:tc>
        <w:tc>
          <w:tcPr>
            <w:tcW w:w="419" w:type="pct"/>
            <w:tcBorders>
              <w:top w:val="nil"/>
              <w:left w:val="nil"/>
              <w:bottom w:val="single" w:sz="4" w:space="0" w:color="auto"/>
              <w:right w:val="single" w:sz="4" w:space="0" w:color="auto"/>
            </w:tcBorders>
            <w:shd w:val="clear" w:color="000000" w:fill="F2DCDB"/>
            <w:noWrap/>
            <w:vAlign w:val="center"/>
            <w:hideMark/>
          </w:tcPr>
          <w:p w14:paraId="513C1F2D"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65.152,02 </w:t>
            </w:r>
          </w:p>
        </w:tc>
        <w:tc>
          <w:tcPr>
            <w:tcW w:w="419" w:type="pct"/>
            <w:tcBorders>
              <w:top w:val="nil"/>
              <w:left w:val="nil"/>
              <w:bottom w:val="single" w:sz="4" w:space="0" w:color="auto"/>
              <w:right w:val="single" w:sz="4" w:space="0" w:color="auto"/>
            </w:tcBorders>
            <w:shd w:val="clear" w:color="000000" w:fill="EBF1DE"/>
            <w:noWrap/>
            <w:vAlign w:val="center"/>
            <w:hideMark/>
          </w:tcPr>
          <w:p w14:paraId="0A84E215"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43.023,26 </w:t>
            </w:r>
          </w:p>
        </w:tc>
        <w:tc>
          <w:tcPr>
            <w:tcW w:w="419" w:type="pct"/>
            <w:tcBorders>
              <w:top w:val="nil"/>
              <w:left w:val="nil"/>
              <w:bottom w:val="single" w:sz="4" w:space="0" w:color="auto"/>
              <w:right w:val="single" w:sz="4" w:space="0" w:color="auto"/>
            </w:tcBorders>
            <w:shd w:val="clear" w:color="000000" w:fill="DAEEF3"/>
            <w:noWrap/>
            <w:vAlign w:val="center"/>
            <w:hideMark/>
          </w:tcPr>
          <w:p w14:paraId="26E2063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16.998,13 </w:t>
            </w:r>
          </w:p>
        </w:tc>
        <w:tc>
          <w:tcPr>
            <w:tcW w:w="476" w:type="pct"/>
            <w:tcBorders>
              <w:top w:val="nil"/>
              <w:left w:val="nil"/>
              <w:bottom w:val="single" w:sz="4" w:space="0" w:color="auto"/>
              <w:right w:val="single" w:sz="4" w:space="0" w:color="auto"/>
            </w:tcBorders>
            <w:shd w:val="clear" w:color="000000" w:fill="F2DCDB"/>
            <w:noWrap/>
            <w:vAlign w:val="center"/>
            <w:hideMark/>
          </w:tcPr>
          <w:p w14:paraId="48152381"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42.720,97 </w:t>
            </w:r>
          </w:p>
        </w:tc>
        <w:tc>
          <w:tcPr>
            <w:tcW w:w="419" w:type="pct"/>
            <w:tcBorders>
              <w:top w:val="nil"/>
              <w:left w:val="nil"/>
              <w:bottom w:val="single" w:sz="4" w:space="0" w:color="auto"/>
              <w:right w:val="single" w:sz="4" w:space="0" w:color="auto"/>
            </w:tcBorders>
            <w:shd w:val="clear" w:color="000000" w:fill="EBF1DE"/>
            <w:noWrap/>
            <w:vAlign w:val="center"/>
            <w:hideMark/>
          </w:tcPr>
          <w:p w14:paraId="6DFFD631"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29.859,55 </w:t>
            </w:r>
          </w:p>
        </w:tc>
      </w:tr>
      <w:tr w:rsidR="00652B32" w:rsidRPr="006F5B13" w14:paraId="59CFDCA3" w14:textId="77777777" w:rsidTr="006F5B13">
        <w:trPr>
          <w:trHeight w:val="300"/>
        </w:trPr>
        <w:tc>
          <w:tcPr>
            <w:tcW w:w="143" w:type="pct"/>
            <w:vMerge/>
            <w:tcBorders>
              <w:top w:val="nil"/>
              <w:left w:val="single" w:sz="8" w:space="0" w:color="auto"/>
              <w:bottom w:val="single" w:sz="8" w:space="0" w:color="000000"/>
              <w:right w:val="single" w:sz="8" w:space="0" w:color="auto"/>
            </w:tcBorders>
            <w:vAlign w:val="center"/>
            <w:hideMark/>
          </w:tcPr>
          <w:p w14:paraId="5AB22BE9"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tcBorders>
              <w:top w:val="nil"/>
              <w:left w:val="nil"/>
              <w:bottom w:val="single" w:sz="4" w:space="0" w:color="auto"/>
              <w:right w:val="single" w:sz="4" w:space="0" w:color="auto"/>
            </w:tcBorders>
            <w:shd w:val="clear" w:color="000000" w:fill="FFFFFF"/>
            <w:noWrap/>
            <w:vAlign w:val="center"/>
            <w:hideMark/>
          </w:tcPr>
          <w:p w14:paraId="004B5E05"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RESTAURAÇÃO - RCP2</w:t>
            </w:r>
          </w:p>
        </w:tc>
        <w:tc>
          <w:tcPr>
            <w:tcW w:w="423" w:type="pct"/>
            <w:tcBorders>
              <w:top w:val="nil"/>
              <w:left w:val="single" w:sz="4" w:space="0" w:color="auto"/>
              <w:bottom w:val="single" w:sz="4" w:space="0" w:color="auto"/>
              <w:right w:val="single" w:sz="4" w:space="0" w:color="auto"/>
            </w:tcBorders>
            <w:shd w:val="clear" w:color="000000" w:fill="DAEEF3"/>
            <w:noWrap/>
            <w:vAlign w:val="center"/>
            <w:hideMark/>
          </w:tcPr>
          <w:p w14:paraId="6662872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65.933,14 </w:t>
            </w:r>
          </w:p>
        </w:tc>
        <w:tc>
          <w:tcPr>
            <w:tcW w:w="423" w:type="pct"/>
            <w:tcBorders>
              <w:top w:val="nil"/>
              <w:left w:val="nil"/>
              <w:bottom w:val="single" w:sz="4" w:space="0" w:color="auto"/>
              <w:right w:val="single" w:sz="4" w:space="0" w:color="auto"/>
            </w:tcBorders>
            <w:shd w:val="clear" w:color="000000" w:fill="F2DCDB"/>
            <w:noWrap/>
            <w:vAlign w:val="center"/>
            <w:hideMark/>
          </w:tcPr>
          <w:p w14:paraId="6CE8033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98.899,71 </w:t>
            </w:r>
          </w:p>
        </w:tc>
        <w:tc>
          <w:tcPr>
            <w:tcW w:w="419" w:type="pct"/>
            <w:tcBorders>
              <w:top w:val="nil"/>
              <w:left w:val="nil"/>
              <w:bottom w:val="single" w:sz="4" w:space="0" w:color="auto"/>
              <w:right w:val="single" w:sz="4" w:space="0" w:color="auto"/>
            </w:tcBorders>
            <w:shd w:val="clear" w:color="000000" w:fill="EBF1DE"/>
            <w:noWrap/>
            <w:vAlign w:val="center"/>
            <w:hideMark/>
          </w:tcPr>
          <w:p w14:paraId="1BD03C9C"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82.416,42 </w:t>
            </w:r>
          </w:p>
        </w:tc>
        <w:tc>
          <w:tcPr>
            <w:tcW w:w="419" w:type="pct"/>
            <w:tcBorders>
              <w:top w:val="nil"/>
              <w:left w:val="nil"/>
              <w:bottom w:val="single" w:sz="4" w:space="0" w:color="auto"/>
              <w:right w:val="single" w:sz="4" w:space="0" w:color="auto"/>
            </w:tcBorders>
            <w:shd w:val="clear" w:color="000000" w:fill="DAEEF3"/>
            <w:noWrap/>
            <w:vAlign w:val="center"/>
            <w:hideMark/>
          </w:tcPr>
          <w:p w14:paraId="1EB1E83E"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22.370,37 </w:t>
            </w:r>
          </w:p>
        </w:tc>
        <w:tc>
          <w:tcPr>
            <w:tcW w:w="419" w:type="pct"/>
            <w:tcBorders>
              <w:top w:val="nil"/>
              <w:left w:val="nil"/>
              <w:bottom w:val="single" w:sz="4" w:space="0" w:color="auto"/>
              <w:right w:val="single" w:sz="4" w:space="0" w:color="auto"/>
            </w:tcBorders>
            <w:shd w:val="clear" w:color="000000" w:fill="F2DCDB"/>
            <w:noWrap/>
            <w:vAlign w:val="center"/>
            <w:hideMark/>
          </w:tcPr>
          <w:p w14:paraId="2A275583"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93.120,93 </w:t>
            </w:r>
          </w:p>
        </w:tc>
        <w:tc>
          <w:tcPr>
            <w:tcW w:w="419" w:type="pct"/>
            <w:tcBorders>
              <w:top w:val="nil"/>
              <w:left w:val="nil"/>
              <w:bottom w:val="single" w:sz="4" w:space="0" w:color="auto"/>
              <w:right w:val="single" w:sz="4" w:space="0" w:color="auto"/>
            </w:tcBorders>
            <w:shd w:val="clear" w:color="000000" w:fill="EBF1DE"/>
            <w:noWrap/>
            <w:vAlign w:val="center"/>
            <w:hideMark/>
          </w:tcPr>
          <w:p w14:paraId="420844E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53.619,31 </w:t>
            </w:r>
          </w:p>
        </w:tc>
        <w:tc>
          <w:tcPr>
            <w:tcW w:w="419" w:type="pct"/>
            <w:tcBorders>
              <w:top w:val="nil"/>
              <w:left w:val="nil"/>
              <w:bottom w:val="single" w:sz="4" w:space="0" w:color="auto"/>
              <w:right w:val="single" w:sz="4" w:space="0" w:color="auto"/>
            </w:tcBorders>
            <w:shd w:val="clear" w:color="000000" w:fill="DAEEF3"/>
            <w:noWrap/>
            <w:vAlign w:val="center"/>
            <w:hideMark/>
          </w:tcPr>
          <w:p w14:paraId="5248223E"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22.868,54 </w:t>
            </w:r>
          </w:p>
        </w:tc>
        <w:tc>
          <w:tcPr>
            <w:tcW w:w="476" w:type="pct"/>
            <w:tcBorders>
              <w:top w:val="nil"/>
              <w:left w:val="nil"/>
              <w:bottom w:val="single" w:sz="4" w:space="0" w:color="auto"/>
              <w:right w:val="single" w:sz="4" w:space="0" w:color="auto"/>
            </w:tcBorders>
            <w:shd w:val="clear" w:color="000000" w:fill="F2DCDB"/>
            <w:noWrap/>
            <w:vAlign w:val="center"/>
            <w:hideMark/>
          </w:tcPr>
          <w:p w14:paraId="34567393"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97.152,62 </w:t>
            </w:r>
          </w:p>
        </w:tc>
        <w:tc>
          <w:tcPr>
            <w:tcW w:w="419" w:type="pct"/>
            <w:tcBorders>
              <w:top w:val="nil"/>
              <w:left w:val="nil"/>
              <w:bottom w:val="single" w:sz="4" w:space="0" w:color="auto"/>
              <w:right w:val="single" w:sz="4" w:space="0" w:color="auto"/>
            </w:tcBorders>
            <w:shd w:val="clear" w:color="000000" w:fill="EBF1DE"/>
            <w:noWrap/>
            <w:vAlign w:val="center"/>
            <w:hideMark/>
          </w:tcPr>
          <w:p w14:paraId="739C9A14"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60.010,58 </w:t>
            </w:r>
          </w:p>
        </w:tc>
      </w:tr>
      <w:tr w:rsidR="00652B32" w:rsidRPr="006F5B13" w14:paraId="273A83F7" w14:textId="77777777" w:rsidTr="006F5B13">
        <w:trPr>
          <w:trHeight w:val="300"/>
        </w:trPr>
        <w:tc>
          <w:tcPr>
            <w:tcW w:w="143" w:type="pct"/>
            <w:vMerge/>
            <w:tcBorders>
              <w:top w:val="nil"/>
              <w:left w:val="single" w:sz="8" w:space="0" w:color="auto"/>
              <w:bottom w:val="single" w:sz="8" w:space="0" w:color="000000"/>
              <w:right w:val="single" w:sz="8" w:space="0" w:color="auto"/>
            </w:tcBorders>
            <w:vAlign w:val="center"/>
            <w:hideMark/>
          </w:tcPr>
          <w:p w14:paraId="16503E4C"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tcBorders>
              <w:top w:val="nil"/>
              <w:left w:val="nil"/>
              <w:bottom w:val="single" w:sz="8" w:space="0" w:color="auto"/>
              <w:right w:val="single" w:sz="4" w:space="0" w:color="auto"/>
            </w:tcBorders>
            <w:shd w:val="clear" w:color="000000" w:fill="FFFFFF"/>
            <w:noWrap/>
            <w:vAlign w:val="center"/>
            <w:hideMark/>
          </w:tcPr>
          <w:p w14:paraId="1F729E5C"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RECONSTRUÇÃO - RCT</w:t>
            </w:r>
          </w:p>
        </w:tc>
        <w:tc>
          <w:tcPr>
            <w:tcW w:w="423" w:type="pct"/>
            <w:tcBorders>
              <w:top w:val="single" w:sz="4" w:space="0" w:color="auto"/>
              <w:left w:val="nil"/>
              <w:bottom w:val="single" w:sz="8" w:space="0" w:color="auto"/>
              <w:right w:val="single" w:sz="4" w:space="0" w:color="auto"/>
            </w:tcBorders>
            <w:shd w:val="clear" w:color="000000" w:fill="DAEEF3"/>
            <w:noWrap/>
            <w:vAlign w:val="center"/>
            <w:hideMark/>
          </w:tcPr>
          <w:p w14:paraId="0B32047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69.576,10 </w:t>
            </w:r>
          </w:p>
        </w:tc>
        <w:tc>
          <w:tcPr>
            <w:tcW w:w="423" w:type="pct"/>
            <w:tcBorders>
              <w:top w:val="single" w:sz="4" w:space="0" w:color="auto"/>
              <w:left w:val="nil"/>
              <w:bottom w:val="single" w:sz="8" w:space="0" w:color="auto"/>
              <w:right w:val="single" w:sz="4" w:space="0" w:color="auto"/>
            </w:tcBorders>
            <w:shd w:val="clear" w:color="000000" w:fill="F2DCDB"/>
            <w:noWrap/>
            <w:vAlign w:val="center"/>
            <w:hideMark/>
          </w:tcPr>
          <w:p w14:paraId="18E2294B"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104.364,16 </w:t>
            </w:r>
          </w:p>
        </w:tc>
        <w:tc>
          <w:tcPr>
            <w:tcW w:w="419" w:type="pct"/>
            <w:tcBorders>
              <w:top w:val="single" w:sz="4" w:space="0" w:color="auto"/>
              <w:left w:val="nil"/>
              <w:bottom w:val="single" w:sz="8" w:space="0" w:color="auto"/>
              <w:right w:val="single" w:sz="4" w:space="0" w:color="auto"/>
            </w:tcBorders>
            <w:shd w:val="clear" w:color="000000" w:fill="EBF1DE"/>
            <w:noWrap/>
            <w:vAlign w:val="center"/>
            <w:hideMark/>
          </w:tcPr>
          <w:p w14:paraId="3756D07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86.970,13 </w:t>
            </w:r>
          </w:p>
        </w:tc>
        <w:tc>
          <w:tcPr>
            <w:tcW w:w="419" w:type="pct"/>
            <w:tcBorders>
              <w:top w:val="single" w:sz="4" w:space="0" w:color="auto"/>
              <w:left w:val="nil"/>
              <w:bottom w:val="single" w:sz="8" w:space="0" w:color="auto"/>
              <w:right w:val="single" w:sz="4" w:space="0" w:color="auto"/>
            </w:tcBorders>
            <w:shd w:val="clear" w:color="000000" w:fill="DAEEF3"/>
            <w:noWrap/>
            <w:vAlign w:val="center"/>
            <w:hideMark/>
          </w:tcPr>
          <w:p w14:paraId="1888B4EF"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71.334,01 </w:t>
            </w:r>
          </w:p>
        </w:tc>
        <w:tc>
          <w:tcPr>
            <w:tcW w:w="419" w:type="pct"/>
            <w:tcBorders>
              <w:top w:val="single" w:sz="4" w:space="0" w:color="auto"/>
              <w:left w:val="nil"/>
              <w:bottom w:val="single" w:sz="8" w:space="0" w:color="auto"/>
              <w:right w:val="single" w:sz="4" w:space="0" w:color="auto"/>
            </w:tcBorders>
            <w:shd w:val="clear" w:color="000000" w:fill="F2DCDB"/>
            <w:noWrap/>
            <w:vAlign w:val="center"/>
            <w:hideMark/>
          </w:tcPr>
          <w:p w14:paraId="4F91FBC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127.061,06 </w:t>
            </w:r>
          </w:p>
        </w:tc>
        <w:tc>
          <w:tcPr>
            <w:tcW w:w="419" w:type="pct"/>
            <w:tcBorders>
              <w:top w:val="single" w:sz="4" w:space="0" w:color="auto"/>
              <w:left w:val="nil"/>
              <w:bottom w:val="single" w:sz="8" w:space="0" w:color="auto"/>
              <w:right w:val="single" w:sz="4" w:space="0" w:color="auto"/>
            </w:tcBorders>
            <w:shd w:val="clear" w:color="000000" w:fill="EBF1DE"/>
            <w:noWrap/>
            <w:vAlign w:val="center"/>
            <w:hideMark/>
          </w:tcPr>
          <w:p w14:paraId="2E750205"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95.903,32 </w:t>
            </w:r>
          </w:p>
        </w:tc>
        <w:tc>
          <w:tcPr>
            <w:tcW w:w="419" w:type="pct"/>
            <w:tcBorders>
              <w:top w:val="single" w:sz="4" w:space="0" w:color="auto"/>
              <w:left w:val="nil"/>
              <w:bottom w:val="single" w:sz="8" w:space="0" w:color="auto"/>
              <w:right w:val="single" w:sz="4" w:space="0" w:color="auto"/>
            </w:tcBorders>
            <w:shd w:val="clear" w:color="000000" w:fill="DAEEF3"/>
            <w:noWrap/>
            <w:vAlign w:val="center"/>
            <w:hideMark/>
          </w:tcPr>
          <w:p w14:paraId="59DB55E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86.078,69 </w:t>
            </w:r>
          </w:p>
        </w:tc>
        <w:tc>
          <w:tcPr>
            <w:tcW w:w="476" w:type="pct"/>
            <w:tcBorders>
              <w:top w:val="single" w:sz="4" w:space="0" w:color="auto"/>
              <w:left w:val="nil"/>
              <w:bottom w:val="single" w:sz="8" w:space="0" w:color="auto"/>
              <w:right w:val="single" w:sz="4" w:space="0" w:color="auto"/>
            </w:tcBorders>
            <w:shd w:val="clear" w:color="000000" w:fill="F2DCDB"/>
            <w:noWrap/>
            <w:vAlign w:val="center"/>
            <w:hideMark/>
          </w:tcPr>
          <w:p w14:paraId="4E7B61D3"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138.953,72 </w:t>
            </w:r>
          </w:p>
        </w:tc>
        <w:tc>
          <w:tcPr>
            <w:tcW w:w="419" w:type="pct"/>
            <w:tcBorders>
              <w:top w:val="single" w:sz="4" w:space="0" w:color="auto"/>
              <w:left w:val="nil"/>
              <w:bottom w:val="single" w:sz="8" w:space="0" w:color="auto"/>
              <w:right w:val="single" w:sz="4" w:space="0" w:color="auto"/>
            </w:tcBorders>
            <w:shd w:val="clear" w:color="000000" w:fill="EBF1DE"/>
            <w:noWrap/>
            <w:vAlign w:val="center"/>
            <w:hideMark/>
          </w:tcPr>
          <w:p w14:paraId="6E64AC7F"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112.516,20 </w:t>
            </w:r>
          </w:p>
        </w:tc>
      </w:tr>
      <w:tr w:rsidR="00652B32" w:rsidRPr="006F5B13" w14:paraId="33AD1392" w14:textId="77777777" w:rsidTr="006F5B13">
        <w:trPr>
          <w:trHeight w:val="300"/>
        </w:trPr>
        <w:tc>
          <w:tcPr>
            <w:tcW w:w="143" w:type="pct"/>
            <w:vMerge/>
            <w:tcBorders>
              <w:top w:val="nil"/>
              <w:left w:val="single" w:sz="8" w:space="0" w:color="auto"/>
              <w:bottom w:val="single" w:sz="8" w:space="0" w:color="000000"/>
              <w:right w:val="single" w:sz="8" w:space="0" w:color="auto"/>
            </w:tcBorders>
            <w:vAlign w:val="center"/>
            <w:hideMark/>
          </w:tcPr>
          <w:p w14:paraId="0AE57014"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tcBorders>
              <w:top w:val="nil"/>
              <w:left w:val="nil"/>
              <w:bottom w:val="single" w:sz="4" w:space="0" w:color="auto"/>
              <w:right w:val="single" w:sz="4" w:space="0" w:color="auto"/>
            </w:tcBorders>
            <w:shd w:val="clear" w:color="000000" w:fill="FFFFFF"/>
            <w:noWrap/>
            <w:vAlign w:val="center"/>
            <w:hideMark/>
          </w:tcPr>
          <w:p w14:paraId="1F095E79"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PAVIMENTAÇÃO - TCP</w:t>
            </w:r>
          </w:p>
        </w:tc>
        <w:tc>
          <w:tcPr>
            <w:tcW w:w="423" w:type="pct"/>
            <w:tcBorders>
              <w:top w:val="nil"/>
              <w:left w:val="nil"/>
              <w:bottom w:val="single" w:sz="4" w:space="0" w:color="auto"/>
              <w:right w:val="single" w:sz="4" w:space="0" w:color="auto"/>
            </w:tcBorders>
            <w:shd w:val="clear" w:color="000000" w:fill="DAEEF3"/>
            <w:noWrap/>
            <w:vAlign w:val="center"/>
            <w:hideMark/>
          </w:tcPr>
          <w:p w14:paraId="457A0C11"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69.576,10 </w:t>
            </w:r>
          </w:p>
        </w:tc>
        <w:tc>
          <w:tcPr>
            <w:tcW w:w="423" w:type="pct"/>
            <w:tcBorders>
              <w:top w:val="nil"/>
              <w:left w:val="nil"/>
              <w:bottom w:val="single" w:sz="4" w:space="0" w:color="auto"/>
              <w:right w:val="single" w:sz="4" w:space="0" w:color="auto"/>
            </w:tcBorders>
            <w:shd w:val="clear" w:color="000000" w:fill="F2DCDB"/>
            <w:noWrap/>
            <w:vAlign w:val="center"/>
            <w:hideMark/>
          </w:tcPr>
          <w:p w14:paraId="762DC64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104.364,16 </w:t>
            </w:r>
          </w:p>
        </w:tc>
        <w:tc>
          <w:tcPr>
            <w:tcW w:w="419" w:type="pct"/>
            <w:tcBorders>
              <w:top w:val="nil"/>
              <w:left w:val="nil"/>
              <w:bottom w:val="single" w:sz="4" w:space="0" w:color="auto"/>
              <w:right w:val="single" w:sz="4" w:space="0" w:color="auto"/>
            </w:tcBorders>
            <w:shd w:val="clear" w:color="000000" w:fill="EBF1DE"/>
            <w:noWrap/>
            <w:vAlign w:val="center"/>
            <w:hideMark/>
          </w:tcPr>
          <w:p w14:paraId="551CBDC1"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86.970,13 </w:t>
            </w:r>
          </w:p>
        </w:tc>
        <w:tc>
          <w:tcPr>
            <w:tcW w:w="419" w:type="pct"/>
            <w:tcBorders>
              <w:top w:val="nil"/>
              <w:left w:val="nil"/>
              <w:bottom w:val="single" w:sz="4" w:space="0" w:color="auto"/>
              <w:right w:val="single" w:sz="4" w:space="0" w:color="auto"/>
            </w:tcBorders>
            <w:shd w:val="clear" w:color="000000" w:fill="DAEEF3"/>
            <w:noWrap/>
            <w:vAlign w:val="center"/>
            <w:hideMark/>
          </w:tcPr>
          <w:p w14:paraId="4AA869DB"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87.915,93 </w:t>
            </w:r>
          </w:p>
        </w:tc>
        <w:tc>
          <w:tcPr>
            <w:tcW w:w="419" w:type="pct"/>
            <w:tcBorders>
              <w:top w:val="nil"/>
              <w:left w:val="nil"/>
              <w:bottom w:val="single" w:sz="4" w:space="0" w:color="auto"/>
              <w:right w:val="single" w:sz="4" w:space="0" w:color="auto"/>
            </w:tcBorders>
            <w:shd w:val="clear" w:color="000000" w:fill="F2DCDB"/>
            <w:noWrap/>
            <w:vAlign w:val="center"/>
            <w:hideMark/>
          </w:tcPr>
          <w:p w14:paraId="39F1E11B"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152.652,60 </w:t>
            </w:r>
          </w:p>
        </w:tc>
        <w:tc>
          <w:tcPr>
            <w:tcW w:w="419" w:type="pct"/>
            <w:tcBorders>
              <w:top w:val="nil"/>
              <w:left w:val="nil"/>
              <w:bottom w:val="single" w:sz="4" w:space="0" w:color="auto"/>
              <w:right w:val="single" w:sz="4" w:space="0" w:color="auto"/>
            </w:tcBorders>
            <w:shd w:val="clear" w:color="000000" w:fill="EBF1DE"/>
            <w:noWrap/>
            <w:vAlign w:val="center"/>
            <w:hideMark/>
          </w:tcPr>
          <w:p w14:paraId="0F55ADE4"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116.836,98 </w:t>
            </w:r>
          </w:p>
        </w:tc>
        <w:tc>
          <w:tcPr>
            <w:tcW w:w="419" w:type="pct"/>
            <w:tcBorders>
              <w:top w:val="nil"/>
              <w:left w:val="nil"/>
              <w:bottom w:val="single" w:sz="4" w:space="0" w:color="auto"/>
              <w:right w:val="single" w:sz="4" w:space="0" w:color="auto"/>
            </w:tcBorders>
            <w:shd w:val="clear" w:color="000000" w:fill="DAEEF3"/>
            <w:noWrap/>
            <w:vAlign w:val="center"/>
            <w:hideMark/>
          </w:tcPr>
          <w:p w14:paraId="64FCB893"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85.306,84 </w:t>
            </w:r>
          </w:p>
        </w:tc>
        <w:tc>
          <w:tcPr>
            <w:tcW w:w="476" w:type="pct"/>
            <w:tcBorders>
              <w:top w:val="nil"/>
              <w:left w:val="nil"/>
              <w:bottom w:val="single" w:sz="4" w:space="0" w:color="auto"/>
              <w:right w:val="single" w:sz="4" w:space="0" w:color="auto"/>
            </w:tcBorders>
            <w:shd w:val="clear" w:color="000000" w:fill="F2DCDB"/>
            <w:noWrap/>
            <w:vAlign w:val="center"/>
            <w:hideMark/>
          </w:tcPr>
          <w:p w14:paraId="4E41DACF"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124.344,78 </w:t>
            </w:r>
          </w:p>
        </w:tc>
        <w:tc>
          <w:tcPr>
            <w:tcW w:w="419" w:type="pct"/>
            <w:tcBorders>
              <w:top w:val="nil"/>
              <w:left w:val="nil"/>
              <w:bottom w:val="single" w:sz="4" w:space="0" w:color="auto"/>
              <w:right w:val="single" w:sz="4" w:space="0" w:color="auto"/>
            </w:tcBorders>
            <w:shd w:val="clear" w:color="000000" w:fill="EBF1DE"/>
            <w:noWrap/>
            <w:vAlign w:val="center"/>
            <w:hideMark/>
          </w:tcPr>
          <w:p w14:paraId="4F741742"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104.825,81 </w:t>
            </w:r>
          </w:p>
        </w:tc>
      </w:tr>
      <w:tr w:rsidR="00652B32" w:rsidRPr="006F5B13" w14:paraId="7CA38987" w14:textId="77777777" w:rsidTr="006F5B13">
        <w:trPr>
          <w:trHeight w:val="300"/>
        </w:trPr>
        <w:tc>
          <w:tcPr>
            <w:tcW w:w="143" w:type="pct"/>
            <w:vMerge/>
            <w:tcBorders>
              <w:top w:val="nil"/>
              <w:left w:val="single" w:sz="8" w:space="0" w:color="auto"/>
              <w:bottom w:val="single" w:sz="8" w:space="0" w:color="000000"/>
              <w:right w:val="single" w:sz="8" w:space="0" w:color="auto"/>
            </w:tcBorders>
            <w:vAlign w:val="center"/>
            <w:hideMark/>
          </w:tcPr>
          <w:p w14:paraId="11D4A4A7"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tcBorders>
              <w:top w:val="nil"/>
              <w:left w:val="nil"/>
              <w:bottom w:val="single" w:sz="4" w:space="0" w:color="auto"/>
              <w:right w:val="single" w:sz="4" w:space="0" w:color="auto"/>
            </w:tcBorders>
            <w:shd w:val="clear" w:color="000000" w:fill="FFFFFF"/>
            <w:noWrap/>
            <w:vAlign w:val="center"/>
            <w:hideMark/>
          </w:tcPr>
          <w:p w14:paraId="25BD61A1"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IMPLANTAÇÃO E PAVIMENTAÇÃO - IP</w:t>
            </w:r>
          </w:p>
        </w:tc>
        <w:tc>
          <w:tcPr>
            <w:tcW w:w="423" w:type="pct"/>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D57117C"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147.827,79 </w:t>
            </w:r>
          </w:p>
        </w:tc>
        <w:tc>
          <w:tcPr>
            <w:tcW w:w="423" w:type="pct"/>
            <w:tcBorders>
              <w:top w:val="single" w:sz="4" w:space="0" w:color="auto"/>
              <w:left w:val="nil"/>
              <w:bottom w:val="single" w:sz="4" w:space="0" w:color="auto"/>
              <w:right w:val="single" w:sz="4" w:space="0" w:color="auto"/>
            </w:tcBorders>
            <w:shd w:val="clear" w:color="000000" w:fill="F2DCDB"/>
            <w:noWrap/>
            <w:vAlign w:val="center"/>
            <w:hideMark/>
          </w:tcPr>
          <w:p w14:paraId="4046C47F"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221.741,68 </w:t>
            </w:r>
          </w:p>
        </w:tc>
        <w:tc>
          <w:tcPr>
            <w:tcW w:w="419" w:type="pct"/>
            <w:tcBorders>
              <w:top w:val="single" w:sz="4" w:space="0" w:color="auto"/>
              <w:left w:val="nil"/>
              <w:bottom w:val="single" w:sz="4" w:space="0" w:color="auto"/>
              <w:right w:val="single" w:sz="4" w:space="0" w:color="auto"/>
            </w:tcBorders>
            <w:shd w:val="clear" w:color="000000" w:fill="EBF1DE"/>
            <w:noWrap/>
            <w:vAlign w:val="center"/>
            <w:hideMark/>
          </w:tcPr>
          <w:p w14:paraId="75ED1F1D"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184.784,74 </w:t>
            </w:r>
          </w:p>
        </w:tc>
        <w:tc>
          <w:tcPr>
            <w:tcW w:w="419" w:type="pct"/>
            <w:tcBorders>
              <w:top w:val="single" w:sz="4" w:space="0" w:color="auto"/>
              <w:left w:val="nil"/>
              <w:bottom w:val="single" w:sz="4" w:space="0" w:color="auto"/>
              <w:right w:val="single" w:sz="4" w:space="0" w:color="auto"/>
            </w:tcBorders>
            <w:shd w:val="clear" w:color="000000" w:fill="DAEEF3"/>
            <w:noWrap/>
            <w:vAlign w:val="center"/>
            <w:hideMark/>
          </w:tcPr>
          <w:p w14:paraId="24CF99B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87.915,93 </w:t>
            </w:r>
          </w:p>
        </w:tc>
        <w:tc>
          <w:tcPr>
            <w:tcW w:w="419" w:type="pct"/>
            <w:tcBorders>
              <w:top w:val="single" w:sz="4" w:space="0" w:color="auto"/>
              <w:left w:val="nil"/>
              <w:bottom w:val="single" w:sz="4" w:space="0" w:color="auto"/>
              <w:right w:val="single" w:sz="4" w:space="0" w:color="auto"/>
            </w:tcBorders>
            <w:shd w:val="clear" w:color="000000" w:fill="F2DCDB"/>
            <w:noWrap/>
            <w:vAlign w:val="center"/>
            <w:hideMark/>
          </w:tcPr>
          <w:p w14:paraId="4B48D6D3"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152.652,60 </w:t>
            </w:r>
          </w:p>
        </w:tc>
        <w:tc>
          <w:tcPr>
            <w:tcW w:w="419" w:type="pct"/>
            <w:tcBorders>
              <w:top w:val="single" w:sz="4" w:space="0" w:color="auto"/>
              <w:left w:val="nil"/>
              <w:bottom w:val="single" w:sz="4" w:space="0" w:color="auto"/>
              <w:right w:val="single" w:sz="4" w:space="0" w:color="auto"/>
            </w:tcBorders>
            <w:shd w:val="clear" w:color="000000" w:fill="EBF1DE"/>
            <w:noWrap/>
            <w:vAlign w:val="center"/>
            <w:hideMark/>
          </w:tcPr>
          <w:p w14:paraId="4466323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116.836,98 </w:t>
            </w:r>
          </w:p>
        </w:tc>
        <w:tc>
          <w:tcPr>
            <w:tcW w:w="419" w:type="pct"/>
            <w:tcBorders>
              <w:top w:val="single" w:sz="4" w:space="0" w:color="auto"/>
              <w:left w:val="nil"/>
              <w:bottom w:val="single" w:sz="4" w:space="0" w:color="auto"/>
              <w:right w:val="single" w:sz="4" w:space="0" w:color="auto"/>
            </w:tcBorders>
            <w:shd w:val="clear" w:color="000000" w:fill="DAEEF3"/>
            <w:noWrap/>
            <w:vAlign w:val="center"/>
            <w:hideMark/>
          </w:tcPr>
          <w:p w14:paraId="1FA178D2"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85.306,84 </w:t>
            </w:r>
          </w:p>
        </w:tc>
        <w:tc>
          <w:tcPr>
            <w:tcW w:w="476" w:type="pct"/>
            <w:tcBorders>
              <w:top w:val="single" w:sz="4" w:space="0" w:color="auto"/>
              <w:left w:val="nil"/>
              <w:bottom w:val="single" w:sz="4" w:space="0" w:color="auto"/>
              <w:right w:val="single" w:sz="4" w:space="0" w:color="auto"/>
            </w:tcBorders>
            <w:shd w:val="clear" w:color="000000" w:fill="F2DCDB"/>
            <w:noWrap/>
            <w:vAlign w:val="center"/>
            <w:hideMark/>
          </w:tcPr>
          <w:p w14:paraId="10A4C80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124.344,78 </w:t>
            </w:r>
          </w:p>
        </w:tc>
        <w:tc>
          <w:tcPr>
            <w:tcW w:w="419" w:type="pct"/>
            <w:tcBorders>
              <w:top w:val="single" w:sz="4" w:space="0" w:color="auto"/>
              <w:left w:val="nil"/>
              <w:bottom w:val="single" w:sz="4" w:space="0" w:color="auto"/>
              <w:right w:val="single" w:sz="4" w:space="0" w:color="auto"/>
            </w:tcBorders>
            <w:shd w:val="clear" w:color="000000" w:fill="EBF1DE"/>
            <w:noWrap/>
            <w:vAlign w:val="center"/>
            <w:hideMark/>
          </w:tcPr>
          <w:p w14:paraId="1C9AE082"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104.825,81 </w:t>
            </w:r>
          </w:p>
        </w:tc>
      </w:tr>
      <w:tr w:rsidR="00652B32" w:rsidRPr="006F5B13" w14:paraId="1D60BDB6" w14:textId="77777777" w:rsidTr="006F5B13">
        <w:trPr>
          <w:trHeight w:val="300"/>
        </w:trPr>
        <w:tc>
          <w:tcPr>
            <w:tcW w:w="143" w:type="pct"/>
            <w:vMerge/>
            <w:tcBorders>
              <w:top w:val="nil"/>
              <w:left w:val="single" w:sz="8" w:space="0" w:color="auto"/>
              <w:bottom w:val="single" w:sz="8" w:space="0" w:color="000000"/>
              <w:right w:val="single" w:sz="8" w:space="0" w:color="auto"/>
            </w:tcBorders>
            <w:vAlign w:val="center"/>
            <w:hideMark/>
          </w:tcPr>
          <w:p w14:paraId="28E009FD"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tcBorders>
              <w:top w:val="nil"/>
              <w:left w:val="nil"/>
              <w:bottom w:val="single" w:sz="8" w:space="0" w:color="auto"/>
              <w:right w:val="single" w:sz="4" w:space="0" w:color="auto"/>
            </w:tcBorders>
            <w:shd w:val="clear" w:color="000000" w:fill="FFFFFF"/>
            <w:noWrap/>
            <w:vAlign w:val="center"/>
            <w:hideMark/>
          </w:tcPr>
          <w:p w14:paraId="35EBF1D2"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DUPLICAÇÃO - DUP</w:t>
            </w:r>
          </w:p>
        </w:tc>
        <w:tc>
          <w:tcPr>
            <w:tcW w:w="423" w:type="pct"/>
            <w:tcBorders>
              <w:top w:val="single" w:sz="4" w:space="0" w:color="auto"/>
              <w:left w:val="nil"/>
              <w:bottom w:val="single" w:sz="8" w:space="0" w:color="auto"/>
              <w:right w:val="single" w:sz="4" w:space="0" w:color="auto"/>
            </w:tcBorders>
            <w:shd w:val="clear" w:color="000000" w:fill="DAEEF3"/>
            <w:noWrap/>
            <w:vAlign w:val="center"/>
            <w:hideMark/>
          </w:tcPr>
          <w:p w14:paraId="37A8E6FF"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311.163,12 </w:t>
            </w:r>
          </w:p>
        </w:tc>
        <w:tc>
          <w:tcPr>
            <w:tcW w:w="423" w:type="pct"/>
            <w:tcBorders>
              <w:top w:val="single" w:sz="4" w:space="0" w:color="auto"/>
              <w:left w:val="nil"/>
              <w:bottom w:val="single" w:sz="8" w:space="0" w:color="auto"/>
              <w:right w:val="single" w:sz="4" w:space="0" w:color="auto"/>
            </w:tcBorders>
            <w:shd w:val="clear" w:color="000000" w:fill="F2DCDB"/>
            <w:noWrap/>
            <w:vAlign w:val="center"/>
            <w:hideMark/>
          </w:tcPr>
          <w:p w14:paraId="65B29914"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466.744,68 </w:t>
            </w:r>
          </w:p>
        </w:tc>
        <w:tc>
          <w:tcPr>
            <w:tcW w:w="419" w:type="pct"/>
            <w:tcBorders>
              <w:top w:val="single" w:sz="4" w:space="0" w:color="auto"/>
              <w:left w:val="nil"/>
              <w:bottom w:val="single" w:sz="8" w:space="0" w:color="auto"/>
              <w:right w:val="single" w:sz="4" w:space="0" w:color="auto"/>
            </w:tcBorders>
            <w:shd w:val="clear" w:color="000000" w:fill="EBF1DE"/>
            <w:noWrap/>
            <w:vAlign w:val="center"/>
            <w:hideMark/>
          </w:tcPr>
          <w:p w14:paraId="0FA7894F"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388.953,90 </w:t>
            </w:r>
          </w:p>
        </w:tc>
        <w:tc>
          <w:tcPr>
            <w:tcW w:w="419" w:type="pct"/>
            <w:tcBorders>
              <w:top w:val="single" w:sz="4" w:space="0" w:color="auto"/>
              <w:left w:val="nil"/>
              <w:bottom w:val="single" w:sz="8" w:space="0" w:color="auto"/>
              <w:right w:val="single" w:sz="4" w:space="0" w:color="auto"/>
            </w:tcBorders>
            <w:shd w:val="clear" w:color="000000" w:fill="DAEEF3"/>
            <w:noWrap/>
            <w:vAlign w:val="center"/>
            <w:hideMark/>
          </w:tcPr>
          <w:p w14:paraId="294B4489"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252.153,04 </w:t>
            </w:r>
          </w:p>
        </w:tc>
        <w:tc>
          <w:tcPr>
            <w:tcW w:w="419" w:type="pct"/>
            <w:tcBorders>
              <w:top w:val="single" w:sz="4" w:space="0" w:color="auto"/>
              <w:left w:val="nil"/>
              <w:bottom w:val="single" w:sz="8" w:space="0" w:color="auto"/>
              <w:right w:val="single" w:sz="4" w:space="0" w:color="auto"/>
            </w:tcBorders>
            <w:shd w:val="clear" w:color="000000" w:fill="F2DCDB"/>
            <w:noWrap/>
            <w:vAlign w:val="center"/>
            <w:hideMark/>
          </w:tcPr>
          <w:p w14:paraId="47911562"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530.583,72 </w:t>
            </w:r>
          </w:p>
        </w:tc>
        <w:tc>
          <w:tcPr>
            <w:tcW w:w="419" w:type="pct"/>
            <w:tcBorders>
              <w:top w:val="single" w:sz="4" w:space="0" w:color="auto"/>
              <w:left w:val="nil"/>
              <w:bottom w:val="single" w:sz="8" w:space="0" w:color="auto"/>
              <w:right w:val="single" w:sz="4" w:space="0" w:color="auto"/>
            </w:tcBorders>
            <w:shd w:val="clear" w:color="000000" w:fill="EBF1DE"/>
            <w:noWrap/>
            <w:vAlign w:val="center"/>
            <w:hideMark/>
          </w:tcPr>
          <w:p w14:paraId="23EE33BC"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345.139,75 </w:t>
            </w:r>
          </w:p>
        </w:tc>
        <w:tc>
          <w:tcPr>
            <w:tcW w:w="419" w:type="pct"/>
            <w:tcBorders>
              <w:top w:val="single" w:sz="4" w:space="0" w:color="auto"/>
              <w:left w:val="nil"/>
              <w:bottom w:val="single" w:sz="8" w:space="0" w:color="auto"/>
              <w:right w:val="single" w:sz="4" w:space="0" w:color="auto"/>
            </w:tcBorders>
            <w:shd w:val="clear" w:color="000000" w:fill="DAEEF3"/>
            <w:noWrap/>
            <w:vAlign w:val="center"/>
            <w:hideMark/>
          </w:tcPr>
          <w:p w14:paraId="044372B1"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235.171,28 </w:t>
            </w:r>
          </w:p>
        </w:tc>
        <w:tc>
          <w:tcPr>
            <w:tcW w:w="476" w:type="pct"/>
            <w:tcBorders>
              <w:top w:val="single" w:sz="4" w:space="0" w:color="auto"/>
              <w:left w:val="nil"/>
              <w:bottom w:val="single" w:sz="8" w:space="0" w:color="auto"/>
              <w:right w:val="single" w:sz="4" w:space="0" w:color="auto"/>
            </w:tcBorders>
            <w:shd w:val="clear" w:color="000000" w:fill="F2DCDB"/>
            <w:noWrap/>
            <w:vAlign w:val="center"/>
            <w:hideMark/>
          </w:tcPr>
          <w:p w14:paraId="2A93970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501.930,55 </w:t>
            </w:r>
          </w:p>
        </w:tc>
        <w:tc>
          <w:tcPr>
            <w:tcW w:w="419" w:type="pct"/>
            <w:tcBorders>
              <w:top w:val="single" w:sz="4" w:space="0" w:color="auto"/>
              <w:left w:val="nil"/>
              <w:bottom w:val="single" w:sz="8" w:space="0" w:color="auto"/>
              <w:right w:val="single" w:sz="4" w:space="0" w:color="auto"/>
            </w:tcBorders>
            <w:shd w:val="clear" w:color="000000" w:fill="EBF1DE"/>
            <w:noWrap/>
            <w:vAlign w:val="center"/>
            <w:hideMark/>
          </w:tcPr>
          <w:p w14:paraId="7B1630F2"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368.550,92 </w:t>
            </w:r>
          </w:p>
        </w:tc>
      </w:tr>
      <w:tr w:rsidR="00652B32" w:rsidRPr="006F5B13" w14:paraId="14689D3D" w14:textId="77777777" w:rsidTr="006F5B13">
        <w:trPr>
          <w:trHeight w:val="385"/>
        </w:trPr>
        <w:tc>
          <w:tcPr>
            <w:tcW w:w="143" w:type="pct"/>
            <w:vMerge w:val="restart"/>
            <w:tcBorders>
              <w:top w:val="nil"/>
              <w:left w:val="single" w:sz="8" w:space="0" w:color="auto"/>
              <w:bottom w:val="single" w:sz="8" w:space="0" w:color="000000"/>
              <w:right w:val="single" w:sz="8" w:space="0" w:color="auto"/>
            </w:tcBorders>
            <w:shd w:val="clear" w:color="000000" w:fill="FFFFFF"/>
            <w:textDirection w:val="btLr"/>
            <w:vAlign w:val="center"/>
            <w:hideMark/>
          </w:tcPr>
          <w:p w14:paraId="235AA418" w14:textId="77777777" w:rsidR="00652B32" w:rsidRPr="006F5B13" w:rsidRDefault="00652B32" w:rsidP="008A4B06">
            <w:pPr>
              <w:spacing w:line="240" w:lineRule="auto"/>
              <w:jc w:val="center"/>
              <w:rPr>
                <w:rFonts w:eastAsia="Times New Roman" w:cstheme="minorHAnsi"/>
                <w:b/>
                <w:bCs/>
                <w:sz w:val="17"/>
                <w:szCs w:val="17"/>
                <w:lang w:eastAsia="pt-BR"/>
              </w:rPr>
            </w:pPr>
            <w:r w:rsidRPr="006F5B13">
              <w:rPr>
                <w:rFonts w:eastAsia="Times New Roman" w:cstheme="minorHAnsi"/>
                <w:b/>
                <w:bCs/>
                <w:sz w:val="17"/>
                <w:szCs w:val="17"/>
                <w:lang w:eastAsia="pt-BR"/>
              </w:rPr>
              <w:t>DESAPR.</w:t>
            </w:r>
          </w:p>
        </w:tc>
        <w:tc>
          <w:tcPr>
            <w:tcW w:w="1023" w:type="pct"/>
            <w:vMerge w:val="restart"/>
            <w:tcBorders>
              <w:top w:val="nil"/>
              <w:left w:val="single" w:sz="8" w:space="0" w:color="auto"/>
              <w:bottom w:val="single" w:sz="4" w:space="0" w:color="000000"/>
              <w:right w:val="single" w:sz="4" w:space="0" w:color="auto"/>
            </w:tcBorders>
            <w:shd w:val="clear" w:color="000000" w:fill="FFFFFF"/>
            <w:noWrap/>
            <w:vAlign w:val="center"/>
            <w:hideMark/>
          </w:tcPr>
          <w:p w14:paraId="6755F04D"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IMPLANTAÇÃO</w:t>
            </w:r>
          </w:p>
        </w:tc>
        <w:tc>
          <w:tcPr>
            <w:tcW w:w="423" w:type="pct"/>
            <w:vMerge w:val="restart"/>
            <w:tcBorders>
              <w:top w:val="nil"/>
              <w:left w:val="single" w:sz="4" w:space="0" w:color="auto"/>
              <w:bottom w:val="single" w:sz="4" w:space="0" w:color="000000"/>
              <w:right w:val="single" w:sz="4" w:space="0" w:color="auto"/>
            </w:tcBorders>
            <w:shd w:val="clear" w:color="000000" w:fill="DAEEF3"/>
            <w:noWrap/>
            <w:vAlign w:val="center"/>
            <w:hideMark/>
          </w:tcPr>
          <w:p w14:paraId="66F0B40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141.461,45 </w:t>
            </w:r>
          </w:p>
        </w:tc>
        <w:tc>
          <w:tcPr>
            <w:tcW w:w="423" w:type="pct"/>
            <w:vMerge w:val="restart"/>
            <w:tcBorders>
              <w:top w:val="nil"/>
              <w:left w:val="single" w:sz="4" w:space="0" w:color="auto"/>
              <w:bottom w:val="single" w:sz="4" w:space="0" w:color="000000"/>
              <w:right w:val="single" w:sz="4" w:space="0" w:color="auto"/>
            </w:tcBorders>
            <w:shd w:val="clear" w:color="000000" w:fill="F2DCDB"/>
            <w:noWrap/>
            <w:vAlign w:val="center"/>
            <w:hideMark/>
          </w:tcPr>
          <w:p w14:paraId="3B376CA0"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212.192,17 </w:t>
            </w:r>
          </w:p>
        </w:tc>
        <w:tc>
          <w:tcPr>
            <w:tcW w:w="419" w:type="pct"/>
            <w:vMerge w:val="restart"/>
            <w:tcBorders>
              <w:top w:val="nil"/>
              <w:left w:val="single" w:sz="4" w:space="0" w:color="auto"/>
              <w:bottom w:val="single" w:sz="4" w:space="0" w:color="000000"/>
              <w:right w:val="single" w:sz="4" w:space="0" w:color="auto"/>
            </w:tcBorders>
            <w:shd w:val="clear" w:color="000000" w:fill="EBF1DE"/>
            <w:noWrap/>
            <w:vAlign w:val="center"/>
            <w:hideMark/>
          </w:tcPr>
          <w:p w14:paraId="584F082C"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176.826,81 </w:t>
            </w:r>
          </w:p>
        </w:tc>
        <w:tc>
          <w:tcPr>
            <w:tcW w:w="419" w:type="pct"/>
            <w:vMerge w:val="restart"/>
            <w:tcBorders>
              <w:top w:val="nil"/>
              <w:left w:val="nil"/>
              <w:bottom w:val="single" w:sz="4" w:space="0" w:color="000000"/>
              <w:right w:val="single" w:sz="4" w:space="0" w:color="auto"/>
            </w:tcBorders>
            <w:shd w:val="clear" w:color="000000" w:fill="DAEEF3"/>
            <w:noWrap/>
            <w:vAlign w:val="center"/>
            <w:hideMark/>
          </w:tcPr>
          <w:p w14:paraId="6AF955D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170.159,87 </w:t>
            </w:r>
          </w:p>
        </w:tc>
        <w:tc>
          <w:tcPr>
            <w:tcW w:w="419" w:type="pct"/>
            <w:vMerge w:val="restart"/>
            <w:tcBorders>
              <w:top w:val="nil"/>
              <w:left w:val="single" w:sz="4" w:space="0" w:color="auto"/>
              <w:bottom w:val="single" w:sz="4" w:space="0" w:color="000000"/>
              <w:right w:val="single" w:sz="4" w:space="0" w:color="auto"/>
            </w:tcBorders>
            <w:shd w:val="clear" w:color="000000" w:fill="F2DCDB"/>
            <w:noWrap/>
            <w:vAlign w:val="center"/>
            <w:hideMark/>
          </w:tcPr>
          <w:p w14:paraId="7A5F6C2D"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295.456,64 </w:t>
            </w:r>
          </w:p>
        </w:tc>
        <w:tc>
          <w:tcPr>
            <w:tcW w:w="419" w:type="pct"/>
            <w:vMerge w:val="restart"/>
            <w:tcBorders>
              <w:top w:val="nil"/>
              <w:left w:val="single" w:sz="4" w:space="0" w:color="auto"/>
              <w:bottom w:val="single" w:sz="4" w:space="0" w:color="000000"/>
              <w:right w:val="single" w:sz="4" w:space="0" w:color="auto"/>
            </w:tcBorders>
            <w:shd w:val="clear" w:color="000000" w:fill="EBF1DE"/>
            <w:noWrap/>
            <w:vAlign w:val="center"/>
            <w:hideMark/>
          </w:tcPr>
          <w:p w14:paraId="39C5EE6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226.136,09 </w:t>
            </w:r>
          </w:p>
        </w:tc>
        <w:tc>
          <w:tcPr>
            <w:tcW w:w="419" w:type="pct"/>
            <w:vMerge w:val="restart"/>
            <w:tcBorders>
              <w:top w:val="nil"/>
              <w:left w:val="nil"/>
              <w:bottom w:val="single" w:sz="4" w:space="0" w:color="000000"/>
              <w:right w:val="single" w:sz="4" w:space="0" w:color="auto"/>
            </w:tcBorders>
            <w:shd w:val="clear" w:color="000000" w:fill="DAEEF3"/>
            <w:noWrap/>
            <w:vAlign w:val="center"/>
            <w:hideMark/>
          </w:tcPr>
          <w:p w14:paraId="795819EB"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165.110,01 </w:t>
            </w:r>
          </w:p>
        </w:tc>
        <w:tc>
          <w:tcPr>
            <w:tcW w:w="476" w:type="pct"/>
            <w:vMerge w:val="restart"/>
            <w:tcBorders>
              <w:top w:val="nil"/>
              <w:left w:val="single" w:sz="4" w:space="0" w:color="auto"/>
              <w:bottom w:val="single" w:sz="4" w:space="0" w:color="000000"/>
              <w:right w:val="single" w:sz="4" w:space="0" w:color="auto"/>
            </w:tcBorders>
            <w:shd w:val="clear" w:color="000000" w:fill="F2DCDB"/>
            <w:noWrap/>
            <w:vAlign w:val="center"/>
            <w:hideMark/>
          </w:tcPr>
          <w:p w14:paraId="43E73C2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240.667,32 </w:t>
            </w:r>
          </w:p>
        </w:tc>
        <w:tc>
          <w:tcPr>
            <w:tcW w:w="419" w:type="pct"/>
            <w:vMerge w:val="restart"/>
            <w:tcBorders>
              <w:top w:val="nil"/>
              <w:left w:val="single" w:sz="4" w:space="0" w:color="auto"/>
              <w:bottom w:val="single" w:sz="4" w:space="0" w:color="000000"/>
              <w:right w:val="single" w:sz="4" w:space="0" w:color="auto"/>
            </w:tcBorders>
            <w:shd w:val="clear" w:color="000000" w:fill="EBF1DE"/>
            <w:noWrap/>
            <w:vAlign w:val="center"/>
            <w:hideMark/>
          </w:tcPr>
          <w:p w14:paraId="18FBF166"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202.888,66 </w:t>
            </w:r>
          </w:p>
        </w:tc>
      </w:tr>
      <w:tr w:rsidR="00652B32" w:rsidRPr="006F5B13" w14:paraId="62282D0D" w14:textId="77777777" w:rsidTr="006F5B13">
        <w:trPr>
          <w:trHeight w:val="450"/>
        </w:trPr>
        <w:tc>
          <w:tcPr>
            <w:tcW w:w="143" w:type="pct"/>
            <w:vMerge/>
            <w:tcBorders>
              <w:top w:val="nil"/>
              <w:left w:val="single" w:sz="8" w:space="0" w:color="auto"/>
              <w:bottom w:val="single" w:sz="8" w:space="0" w:color="000000"/>
              <w:right w:val="single" w:sz="8" w:space="0" w:color="auto"/>
            </w:tcBorders>
            <w:vAlign w:val="center"/>
            <w:hideMark/>
          </w:tcPr>
          <w:p w14:paraId="0C64F612"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vMerge/>
            <w:tcBorders>
              <w:top w:val="nil"/>
              <w:left w:val="single" w:sz="8" w:space="0" w:color="auto"/>
              <w:bottom w:val="single" w:sz="4" w:space="0" w:color="000000"/>
              <w:right w:val="single" w:sz="4" w:space="0" w:color="auto"/>
            </w:tcBorders>
            <w:vAlign w:val="center"/>
            <w:hideMark/>
          </w:tcPr>
          <w:p w14:paraId="1840B9E7" w14:textId="77777777" w:rsidR="00652B32" w:rsidRPr="006F5B13" w:rsidRDefault="00652B32" w:rsidP="008A4B06">
            <w:pPr>
              <w:spacing w:line="240" w:lineRule="auto"/>
              <w:rPr>
                <w:rFonts w:eastAsia="Times New Roman" w:cstheme="minorHAnsi"/>
                <w:sz w:val="17"/>
                <w:szCs w:val="17"/>
                <w:lang w:eastAsia="pt-BR"/>
              </w:rPr>
            </w:pPr>
          </w:p>
        </w:tc>
        <w:tc>
          <w:tcPr>
            <w:tcW w:w="423" w:type="pct"/>
            <w:vMerge/>
            <w:tcBorders>
              <w:top w:val="nil"/>
              <w:left w:val="single" w:sz="4" w:space="0" w:color="auto"/>
              <w:bottom w:val="single" w:sz="4" w:space="0" w:color="000000"/>
              <w:right w:val="single" w:sz="4" w:space="0" w:color="auto"/>
            </w:tcBorders>
            <w:vAlign w:val="center"/>
            <w:hideMark/>
          </w:tcPr>
          <w:p w14:paraId="06289096" w14:textId="77777777" w:rsidR="00652B32" w:rsidRPr="006F5B13" w:rsidRDefault="00652B32" w:rsidP="008A4B06">
            <w:pPr>
              <w:spacing w:line="240" w:lineRule="auto"/>
              <w:rPr>
                <w:rFonts w:eastAsia="Times New Roman" w:cstheme="minorHAnsi"/>
                <w:sz w:val="17"/>
                <w:szCs w:val="17"/>
                <w:lang w:eastAsia="pt-BR"/>
              </w:rPr>
            </w:pPr>
          </w:p>
        </w:tc>
        <w:tc>
          <w:tcPr>
            <w:tcW w:w="423" w:type="pct"/>
            <w:vMerge/>
            <w:tcBorders>
              <w:top w:val="nil"/>
              <w:left w:val="single" w:sz="4" w:space="0" w:color="auto"/>
              <w:bottom w:val="single" w:sz="4" w:space="0" w:color="000000"/>
              <w:right w:val="single" w:sz="4" w:space="0" w:color="auto"/>
            </w:tcBorders>
            <w:vAlign w:val="center"/>
            <w:hideMark/>
          </w:tcPr>
          <w:p w14:paraId="5D3F90C6"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single" w:sz="4" w:space="0" w:color="auto"/>
              <w:bottom w:val="single" w:sz="4" w:space="0" w:color="000000"/>
              <w:right w:val="single" w:sz="4" w:space="0" w:color="auto"/>
            </w:tcBorders>
            <w:vAlign w:val="center"/>
            <w:hideMark/>
          </w:tcPr>
          <w:p w14:paraId="6AA1E44D"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nil"/>
              <w:bottom w:val="single" w:sz="4" w:space="0" w:color="000000"/>
              <w:right w:val="single" w:sz="4" w:space="0" w:color="auto"/>
            </w:tcBorders>
            <w:vAlign w:val="center"/>
            <w:hideMark/>
          </w:tcPr>
          <w:p w14:paraId="5FC05F26"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single" w:sz="4" w:space="0" w:color="auto"/>
              <w:bottom w:val="single" w:sz="4" w:space="0" w:color="000000"/>
              <w:right w:val="single" w:sz="4" w:space="0" w:color="auto"/>
            </w:tcBorders>
            <w:vAlign w:val="center"/>
            <w:hideMark/>
          </w:tcPr>
          <w:p w14:paraId="720F1456"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single" w:sz="4" w:space="0" w:color="auto"/>
              <w:bottom w:val="single" w:sz="4" w:space="0" w:color="000000"/>
              <w:right w:val="single" w:sz="4" w:space="0" w:color="auto"/>
            </w:tcBorders>
            <w:vAlign w:val="center"/>
            <w:hideMark/>
          </w:tcPr>
          <w:p w14:paraId="478C17C9"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nil"/>
              <w:bottom w:val="single" w:sz="4" w:space="0" w:color="000000"/>
              <w:right w:val="single" w:sz="4" w:space="0" w:color="auto"/>
            </w:tcBorders>
            <w:vAlign w:val="center"/>
            <w:hideMark/>
          </w:tcPr>
          <w:p w14:paraId="64794D43" w14:textId="77777777" w:rsidR="00652B32" w:rsidRPr="006F5B13" w:rsidRDefault="00652B32" w:rsidP="008A4B06">
            <w:pPr>
              <w:spacing w:line="240" w:lineRule="auto"/>
              <w:rPr>
                <w:rFonts w:eastAsia="Times New Roman" w:cstheme="minorHAnsi"/>
                <w:sz w:val="17"/>
                <w:szCs w:val="17"/>
                <w:lang w:eastAsia="pt-BR"/>
              </w:rPr>
            </w:pPr>
          </w:p>
        </w:tc>
        <w:tc>
          <w:tcPr>
            <w:tcW w:w="476" w:type="pct"/>
            <w:vMerge/>
            <w:tcBorders>
              <w:top w:val="nil"/>
              <w:left w:val="single" w:sz="4" w:space="0" w:color="auto"/>
              <w:bottom w:val="single" w:sz="4" w:space="0" w:color="000000"/>
              <w:right w:val="single" w:sz="4" w:space="0" w:color="auto"/>
            </w:tcBorders>
            <w:vAlign w:val="center"/>
            <w:hideMark/>
          </w:tcPr>
          <w:p w14:paraId="1C95FBFA"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single" w:sz="4" w:space="0" w:color="auto"/>
              <w:bottom w:val="single" w:sz="4" w:space="0" w:color="000000"/>
              <w:right w:val="single" w:sz="4" w:space="0" w:color="auto"/>
            </w:tcBorders>
            <w:vAlign w:val="center"/>
            <w:hideMark/>
          </w:tcPr>
          <w:p w14:paraId="40F06A3B" w14:textId="77777777" w:rsidR="00652B32" w:rsidRPr="006F5B13" w:rsidRDefault="00652B32" w:rsidP="008A4B06">
            <w:pPr>
              <w:spacing w:line="240" w:lineRule="auto"/>
              <w:rPr>
                <w:rFonts w:eastAsia="Times New Roman" w:cstheme="minorHAnsi"/>
                <w:sz w:val="17"/>
                <w:szCs w:val="17"/>
                <w:lang w:eastAsia="pt-BR"/>
              </w:rPr>
            </w:pPr>
          </w:p>
        </w:tc>
      </w:tr>
      <w:tr w:rsidR="00652B32" w:rsidRPr="006F5B13" w14:paraId="1233EEBF" w14:textId="77777777" w:rsidTr="006F5B13">
        <w:trPr>
          <w:trHeight w:val="450"/>
        </w:trPr>
        <w:tc>
          <w:tcPr>
            <w:tcW w:w="143" w:type="pct"/>
            <w:vMerge/>
            <w:tcBorders>
              <w:top w:val="nil"/>
              <w:left w:val="single" w:sz="8" w:space="0" w:color="auto"/>
              <w:bottom w:val="single" w:sz="8" w:space="0" w:color="000000"/>
              <w:right w:val="single" w:sz="8" w:space="0" w:color="auto"/>
            </w:tcBorders>
            <w:vAlign w:val="center"/>
            <w:hideMark/>
          </w:tcPr>
          <w:p w14:paraId="3A5540D6"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vMerge w:val="restart"/>
            <w:tcBorders>
              <w:top w:val="nil"/>
              <w:left w:val="single" w:sz="8" w:space="0" w:color="auto"/>
              <w:bottom w:val="single" w:sz="8" w:space="0" w:color="000000"/>
              <w:right w:val="single" w:sz="4" w:space="0" w:color="auto"/>
            </w:tcBorders>
            <w:shd w:val="clear" w:color="000000" w:fill="FFFFFF"/>
            <w:noWrap/>
            <w:vAlign w:val="center"/>
            <w:hideMark/>
          </w:tcPr>
          <w:p w14:paraId="73A527E8"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DUPLICAÇÃO</w:t>
            </w:r>
          </w:p>
        </w:tc>
        <w:tc>
          <w:tcPr>
            <w:tcW w:w="423" w:type="pct"/>
            <w:vMerge w:val="restart"/>
            <w:tcBorders>
              <w:top w:val="nil"/>
              <w:left w:val="single" w:sz="4" w:space="0" w:color="auto"/>
              <w:bottom w:val="single" w:sz="8" w:space="0" w:color="000000"/>
              <w:right w:val="single" w:sz="4" w:space="0" w:color="auto"/>
            </w:tcBorders>
            <w:shd w:val="clear" w:color="000000" w:fill="DAEEF3"/>
            <w:noWrap/>
            <w:vAlign w:val="center"/>
            <w:hideMark/>
          </w:tcPr>
          <w:p w14:paraId="21F8EB24"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148.150,89 </w:t>
            </w:r>
          </w:p>
        </w:tc>
        <w:tc>
          <w:tcPr>
            <w:tcW w:w="423" w:type="pct"/>
            <w:vMerge w:val="restart"/>
            <w:tcBorders>
              <w:top w:val="nil"/>
              <w:left w:val="single" w:sz="4" w:space="0" w:color="auto"/>
              <w:bottom w:val="single" w:sz="8" w:space="0" w:color="000000"/>
              <w:right w:val="single" w:sz="4" w:space="0" w:color="auto"/>
            </w:tcBorders>
            <w:shd w:val="clear" w:color="000000" w:fill="F2DCDB"/>
            <w:noWrap/>
            <w:vAlign w:val="center"/>
            <w:hideMark/>
          </w:tcPr>
          <w:p w14:paraId="6561814B"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222.226,34 </w:t>
            </w:r>
          </w:p>
        </w:tc>
        <w:tc>
          <w:tcPr>
            <w:tcW w:w="419" w:type="pct"/>
            <w:vMerge w:val="restart"/>
            <w:tcBorders>
              <w:top w:val="nil"/>
              <w:left w:val="single" w:sz="4" w:space="0" w:color="auto"/>
              <w:bottom w:val="single" w:sz="8" w:space="0" w:color="000000"/>
              <w:right w:val="single" w:sz="4" w:space="0" w:color="auto"/>
            </w:tcBorders>
            <w:shd w:val="clear" w:color="000000" w:fill="EBF1DE"/>
            <w:noWrap/>
            <w:vAlign w:val="center"/>
            <w:hideMark/>
          </w:tcPr>
          <w:p w14:paraId="68AA0371"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185.188,62 </w:t>
            </w:r>
          </w:p>
        </w:tc>
        <w:tc>
          <w:tcPr>
            <w:tcW w:w="419" w:type="pct"/>
            <w:vMerge w:val="restart"/>
            <w:tcBorders>
              <w:top w:val="nil"/>
              <w:left w:val="nil"/>
              <w:bottom w:val="single" w:sz="8" w:space="0" w:color="000000"/>
              <w:right w:val="single" w:sz="4" w:space="0" w:color="auto"/>
            </w:tcBorders>
            <w:shd w:val="clear" w:color="000000" w:fill="DAEEF3"/>
            <w:noWrap/>
            <w:vAlign w:val="center"/>
            <w:hideMark/>
          </w:tcPr>
          <w:p w14:paraId="5D530727"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162.679,38 </w:t>
            </w:r>
          </w:p>
        </w:tc>
        <w:tc>
          <w:tcPr>
            <w:tcW w:w="419" w:type="pct"/>
            <w:vMerge w:val="restart"/>
            <w:tcBorders>
              <w:top w:val="nil"/>
              <w:left w:val="single" w:sz="4" w:space="0" w:color="auto"/>
              <w:bottom w:val="single" w:sz="8" w:space="0" w:color="000000"/>
              <w:right w:val="single" w:sz="4" w:space="0" w:color="auto"/>
            </w:tcBorders>
            <w:shd w:val="clear" w:color="000000" w:fill="F2DCDB"/>
            <w:noWrap/>
            <w:vAlign w:val="center"/>
            <w:hideMark/>
          </w:tcPr>
          <w:p w14:paraId="55463BBB"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342.312,08 </w:t>
            </w:r>
          </w:p>
        </w:tc>
        <w:tc>
          <w:tcPr>
            <w:tcW w:w="419" w:type="pct"/>
            <w:vMerge w:val="restart"/>
            <w:tcBorders>
              <w:top w:val="nil"/>
              <w:left w:val="single" w:sz="4" w:space="0" w:color="auto"/>
              <w:bottom w:val="single" w:sz="8" w:space="0" w:color="000000"/>
              <w:right w:val="single" w:sz="4" w:space="0" w:color="auto"/>
            </w:tcBorders>
            <w:shd w:val="clear" w:color="000000" w:fill="EBF1DE"/>
            <w:noWrap/>
            <w:vAlign w:val="center"/>
            <w:hideMark/>
          </w:tcPr>
          <w:p w14:paraId="026E699A"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222.670,80 </w:t>
            </w:r>
          </w:p>
        </w:tc>
        <w:tc>
          <w:tcPr>
            <w:tcW w:w="419" w:type="pct"/>
            <w:vMerge w:val="restart"/>
            <w:tcBorders>
              <w:top w:val="nil"/>
              <w:left w:val="nil"/>
              <w:bottom w:val="single" w:sz="8" w:space="0" w:color="000000"/>
              <w:right w:val="single" w:sz="4" w:space="0" w:color="auto"/>
            </w:tcBorders>
            <w:shd w:val="clear" w:color="000000" w:fill="DAEEF3"/>
            <w:noWrap/>
            <w:vAlign w:val="center"/>
            <w:hideMark/>
          </w:tcPr>
          <w:p w14:paraId="60D5E54D"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151.723,41 </w:t>
            </w:r>
          </w:p>
        </w:tc>
        <w:tc>
          <w:tcPr>
            <w:tcW w:w="476" w:type="pct"/>
            <w:vMerge w:val="restart"/>
            <w:tcBorders>
              <w:top w:val="nil"/>
              <w:left w:val="single" w:sz="4" w:space="0" w:color="auto"/>
              <w:bottom w:val="single" w:sz="8" w:space="0" w:color="000000"/>
              <w:right w:val="single" w:sz="4" w:space="0" w:color="auto"/>
            </w:tcBorders>
            <w:shd w:val="clear" w:color="000000" w:fill="F2DCDB"/>
            <w:noWrap/>
            <w:vAlign w:val="center"/>
            <w:hideMark/>
          </w:tcPr>
          <w:p w14:paraId="08CAA933"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323.826,16 </w:t>
            </w:r>
          </w:p>
        </w:tc>
        <w:tc>
          <w:tcPr>
            <w:tcW w:w="419" w:type="pct"/>
            <w:vMerge w:val="restart"/>
            <w:tcBorders>
              <w:top w:val="nil"/>
              <w:left w:val="single" w:sz="4" w:space="0" w:color="auto"/>
              <w:bottom w:val="single" w:sz="8" w:space="0" w:color="000000"/>
              <w:right w:val="single" w:sz="4" w:space="0" w:color="auto"/>
            </w:tcBorders>
            <w:shd w:val="clear" w:color="000000" w:fill="EBF1DE"/>
            <w:noWrap/>
            <w:vAlign w:val="center"/>
            <w:hideMark/>
          </w:tcPr>
          <w:p w14:paraId="61C9B50F" w14:textId="77777777" w:rsidR="00652B32" w:rsidRPr="006F5B13" w:rsidRDefault="00652B32" w:rsidP="008A4B06">
            <w:pPr>
              <w:spacing w:line="240" w:lineRule="auto"/>
              <w:rPr>
                <w:rFonts w:eastAsia="Times New Roman" w:cstheme="minorHAnsi"/>
                <w:sz w:val="17"/>
                <w:szCs w:val="17"/>
                <w:lang w:eastAsia="pt-BR"/>
              </w:rPr>
            </w:pPr>
            <w:r w:rsidRPr="006F5B13">
              <w:rPr>
                <w:rFonts w:eastAsia="Times New Roman" w:cstheme="minorHAnsi"/>
                <w:sz w:val="17"/>
                <w:szCs w:val="17"/>
                <w:lang w:eastAsia="pt-BR"/>
              </w:rPr>
              <w:t xml:space="preserve"> R$            237.774,78 </w:t>
            </w:r>
          </w:p>
        </w:tc>
      </w:tr>
      <w:tr w:rsidR="00652B32" w:rsidRPr="006F5B13" w14:paraId="0A1BA8A4" w14:textId="77777777" w:rsidTr="006F5B13">
        <w:trPr>
          <w:trHeight w:val="450"/>
        </w:trPr>
        <w:tc>
          <w:tcPr>
            <w:tcW w:w="143" w:type="pct"/>
            <w:vMerge/>
            <w:tcBorders>
              <w:top w:val="nil"/>
              <w:left w:val="single" w:sz="8" w:space="0" w:color="auto"/>
              <w:bottom w:val="single" w:sz="8" w:space="0" w:color="000000"/>
              <w:right w:val="single" w:sz="8" w:space="0" w:color="auto"/>
            </w:tcBorders>
            <w:vAlign w:val="center"/>
            <w:hideMark/>
          </w:tcPr>
          <w:p w14:paraId="6D5AD73F" w14:textId="77777777" w:rsidR="00652B32" w:rsidRPr="006F5B13" w:rsidRDefault="00652B32" w:rsidP="008A4B06">
            <w:pPr>
              <w:spacing w:line="240" w:lineRule="auto"/>
              <w:rPr>
                <w:rFonts w:eastAsia="Times New Roman" w:cstheme="minorHAnsi"/>
                <w:b/>
                <w:bCs/>
                <w:sz w:val="17"/>
                <w:szCs w:val="17"/>
                <w:lang w:eastAsia="pt-BR"/>
              </w:rPr>
            </w:pPr>
          </w:p>
        </w:tc>
        <w:tc>
          <w:tcPr>
            <w:tcW w:w="1023" w:type="pct"/>
            <w:vMerge/>
            <w:tcBorders>
              <w:top w:val="nil"/>
              <w:left w:val="single" w:sz="8" w:space="0" w:color="auto"/>
              <w:bottom w:val="single" w:sz="8" w:space="0" w:color="000000"/>
              <w:right w:val="single" w:sz="4" w:space="0" w:color="auto"/>
            </w:tcBorders>
            <w:vAlign w:val="center"/>
            <w:hideMark/>
          </w:tcPr>
          <w:p w14:paraId="51007F20" w14:textId="77777777" w:rsidR="00652B32" w:rsidRPr="006F5B13" w:rsidRDefault="00652B32" w:rsidP="008A4B06">
            <w:pPr>
              <w:spacing w:line="240" w:lineRule="auto"/>
              <w:rPr>
                <w:rFonts w:eastAsia="Times New Roman" w:cstheme="minorHAnsi"/>
                <w:sz w:val="17"/>
                <w:szCs w:val="17"/>
                <w:lang w:eastAsia="pt-BR"/>
              </w:rPr>
            </w:pPr>
          </w:p>
        </w:tc>
        <w:tc>
          <w:tcPr>
            <w:tcW w:w="423" w:type="pct"/>
            <w:vMerge/>
            <w:tcBorders>
              <w:top w:val="nil"/>
              <w:left w:val="single" w:sz="4" w:space="0" w:color="auto"/>
              <w:bottom w:val="single" w:sz="8" w:space="0" w:color="000000"/>
              <w:right w:val="single" w:sz="4" w:space="0" w:color="auto"/>
            </w:tcBorders>
            <w:vAlign w:val="center"/>
            <w:hideMark/>
          </w:tcPr>
          <w:p w14:paraId="1B19D68E" w14:textId="77777777" w:rsidR="00652B32" w:rsidRPr="006F5B13" w:rsidRDefault="00652B32" w:rsidP="008A4B06">
            <w:pPr>
              <w:spacing w:line="240" w:lineRule="auto"/>
              <w:rPr>
                <w:rFonts w:eastAsia="Times New Roman" w:cstheme="minorHAnsi"/>
                <w:sz w:val="17"/>
                <w:szCs w:val="17"/>
                <w:lang w:eastAsia="pt-BR"/>
              </w:rPr>
            </w:pPr>
          </w:p>
        </w:tc>
        <w:tc>
          <w:tcPr>
            <w:tcW w:w="423" w:type="pct"/>
            <w:vMerge/>
            <w:tcBorders>
              <w:top w:val="nil"/>
              <w:left w:val="single" w:sz="4" w:space="0" w:color="auto"/>
              <w:bottom w:val="single" w:sz="8" w:space="0" w:color="000000"/>
              <w:right w:val="single" w:sz="4" w:space="0" w:color="auto"/>
            </w:tcBorders>
            <w:vAlign w:val="center"/>
            <w:hideMark/>
          </w:tcPr>
          <w:p w14:paraId="4948B697"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single" w:sz="4" w:space="0" w:color="auto"/>
              <w:bottom w:val="single" w:sz="8" w:space="0" w:color="000000"/>
              <w:right w:val="single" w:sz="4" w:space="0" w:color="auto"/>
            </w:tcBorders>
            <w:vAlign w:val="center"/>
            <w:hideMark/>
          </w:tcPr>
          <w:p w14:paraId="059190C2"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nil"/>
              <w:bottom w:val="single" w:sz="8" w:space="0" w:color="000000"/>
              <w:right w:val="single" w:sz="4" w:space="0" w:color="auto"/>
            </w:tcBorders>
            <w:vAlign w:val="center"/>
            <w:hideMark/>
          </w:tcPr>
          <w:p w14:paraId="3C6B040C"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single" w:sz="4" w:space="0" w:color="auto"/>
              <w:bottom w:val="single" w:sz="8" w:space="0" w:color="000000"/>
              <w:right w:val="single" w:sz="4" w:space="0" w:color="auto"/>
            </w:tcBorders>
            <w:vAlign w:val="center"/>
            <w:hideMark/>
          </w:tcPr>
          <w:p w14:paraId="70870238"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single" w:sz="4" w:space="0" w:color="auto"/>
              <w:bottom w:val="single" w:sz="8" w:space="0" w:color="000000"/>
              <w:right w:val="single" w:sz="4" w:space="0" w:color="auto"/>
            </w:tcBorders>
            <w:vAlign w:val="center"/>
            <w:hideMark/>
          </w:tcPr>
          <w:p w14:paraId="066D1196"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nil"/>
              <w:bottom w:val="single" w:sz="8" w:space="0" w:color="000000"/>
              <w:right w:val="single" w:sz="4" w:space="0" w:color="auto"/>
            </w:tcBorders>
            <w:vAlign w:val="center"/>
            <w:hideMark/>
          </w:tcPr>
          <w:p w14:paraId="2148690F" w14:textId="77777777" w:rsidR="00652B32" w:rsidRPr="006F5B13" w:rsidRDefault="00652B32" w:rsidP="008A4B06">
            <w:pPr>
              <w:spacing w:line="240" w:lineRule="auto"/>
              <w:rPr>
                <w:rFonts w:eastAsia="Times New Roman" w:cstheme="minorHAnsi"/>
                <w:sz w:val="17"/>
                <w:szCs w:val="17"/>
                <w:lang w:eastAsia="pt-BR"/>
              </w:rPr>
            </w:pPr>
          </w:p>
        </w:tc>
        <w:tc>
          <w:tcPr>
            <w:tcW w:w="476" w:type="pct"/>
            <w:vMerge/>
            <w:tcBorders>
              <w:top w:val="nil"/>
              <w:left w:val="single" w:sz="4" w:space="0" w:color="auto"/>
              <w:bottom w:val="single" w:sz="8" w:space="0" w:color="000000"/>
              <w:right w:val="single" w:sz="4" w:space="0" w:color="auto"/>
            </w:tcBorders>
            <w:vAlign w:val="center"/>
            <w:hideMark/>
          </w:tcPr>
          <w:p w14:paraId="71F31573" w14:textId="77777777" w:rsidR="00652B32" w:rsidRPr="006F5B13" w:rsidRDefault="00652B32" w:rsidP="008A4B06">
            <w:pPr>
              <w:spacing w:line="240" w:lineRule="auto"/>
              <w:rPr>
                <w:rFonts w:eastAsia="Times New Roman" w:cstheme="minorHAnsi"/>
                <w:sz w:val="17"/>
                <w:szCs w:val="17"/>
                <w:lang w:eastAsia="pt-BR"/>
              </w:rPr>
            </w:pPr>
          </w:p>
        </w:tc>
        <w:tc>
          <w:tcPr>
            <w:tcW w:w="419" w:type="pct"/>
            <w:vMerge/>
            <w:tcBorders>
              <w:top w:val="nil"/>
              <w:left w:val="single" w:sz="4" w:space="0" w:color="auto"/>
              <w:bottom w:val="single" w:sz="8" w:space="0" w:color="000000"/>
              <w:right w:val="single" w:sz="4" w:space="0" w:color="auto"/>
            </w:tcBorders>
            <w:vAlign w:val="center"/>
            <w:hideMark/>
          </w:tcPr>
          <w:p w14:paraId="158AD50A" w14:textId="77777777" w:rsidR="00652B32" w:rsidRPr="006F5B13" w:rsidRDefault="00652B32" w:rsidP="008A4B06">
            <w:pPr>
              <w:spacing w:line="240" w:lineRule="auto"/>
              <w:rPr>
                <w:rFonts w:eastAsia="Times New Roman" w:cstheme="minorHAnsi"/>
                <w:sz w:val="17"/>
                <w:szCs w:val="17"/>
                <w:lang w:eastAsia="pt-BR"/>
              </w:rPr>
            </w:pPr>
          </w:p>
        </w:tc>
      </w:tr>
    </w:tbl>
    <w:p w14:paraId="4CE3E3DA" w14:textId="6790FF9B" w:rsidR="00652B32" w:rsidRDefault="00652B32" w:rsidP="00422FA3">
      <w:pPr>
        <w:pStyle w:val="PargrafodaLista"/>
        <w:tabs>
          <w:tab w:val="left" w:pos="2410"/>
        </w:tabs>
        <w:jc w:val="both"/>
      </w:pPr>
    </w:p>
    <w:p w14:paraId="72D620BB" w14:textId="77777777" w:rsidR="006F5B13" w:rsidRDefault="006F5B13" w:rsidP="006F5B13">
      <w:pPr>
        <w:pStyle w:val="PargrafodaLista"/>
        <w:tabs>
          <w:tab w:val="left" w:pos="2410"/>
        </w:tabs>
        <w:jc w:val="center"/>
      </w:pPr>
      <w:r w:rsidRPr="00BB1095">
        <w:t>ANEXO</w:t>
      </w:r>
    </w:p>
    <w:tbl>
      <w:tblPr>
        <w:tblW w:w="5000" w:type="pct"/>
        <w:tblLayout w:type="fixed"/>
        <w:tblCellMar>
          <w:left w:w="70" w:type="dxa"/>
          <w:right w:w="70" w:type="dxa"/>
        </w:tblCellMar>
        <w:tblLook w:val="04A0" w:firstRow="1" w:lastRow="0" w:firstColumn="1" w:lastColumn="0" w:noHBand="0" w:noVBand="1"/>
      </w:tblPr>
      <w:tblGrid>
        <w:gridCol w:w="329"/>
        <w:gridCol w:w="2886"/>
        <w:gridCol w:w="1312"/>
        <w:gridCol w:w="1217"/>
        <w:gridCol w:w="1205"/>
        <w:gridCol w:w="1211"/>
        <w:gridCol w:w="1133"/>
        <w:gridCol w:w="1133"/>
        <w:gridCol w:w="1133"/>
        <w:gridCol w:w="1289"/>
        <w:gridCol w:w="1136"/>
      </w:tblGrid>
      <w:tr w:rsidR="006F5B13" w:rsidRPr="006F5B13" w14:paraId="1D76F945" w14:textId="77777777" w:rsidTr="008A4B06">
        <w:trPr>
          <w:trHeight w:val="977"/>
        </w:trPr>
        <w:tc>
          <w:tcPr>
            <w:tcW w:w="1150" w:type="pct"/>
            <w:gridSpan w:val="2"/>
            <w:tcBorders>
              <w:top w:val="single" w:sz="8" w:space="0" w:color="auto"/>
              <w:left w:val="single" w:sz="8" w:space="0" w:color="auto"/>
              <w:bottom w:val="single" w:sz="8" w:space="0" w:color="auto"/>
              <w:right w:val="single" w:sz="8" w:space="0" w:color="000000"/>
            </w:tcBorders>
            <w:shd w:val="clear" w:color="000000" w:fill="BFBFBF" w:themeFill="background1" w:themeFillShade="BF"/>
            <w:vAlign w:val="center"/>
            <w:hideMark/>
          </w:tcPr>
          <w:p w14:paraId="5A6439C8"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TIPO DE SOLUÇÃO </w:t>
            </w:r>
          </w:p>
        </w:tc>
        <w:tc>
          <w:tcPr>
            <w:tcW w:w="469"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5209859F"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(VC &lt; 1.000 </w:t>
            </w:r>
            <w:proofErr w:type="spellStart"/>
            <w:r w:rsidRPr="006F5B13">
              <w:rPr>
                <w:rFonts w:eastAsia="Times New Roman" w:cstheme="minorHAnsi"/>
                <w:b/>
                <w:bCs/>
                <w:sz w:val="18"/>
                <w:szCs w:val="18"/>
                <w:lang w:eastAsia="pt-BR"/>
              </w:rPr>
              <w:t>vpd</w:t>
            </w:r>
            <w:proofErr w:type="spellEnd"/>
            <w:r w:rsidRPr="006F5B13">
              <w:rPr>
                <w:rFonts w:eastAsia="Times New Roman" w:cstheme="minorHAnsi"/>
                <w:b/>
                <w:bCs/>
                <w:sz w:val="18"/>
                <w:szCs w:val="18"/>
                <w:lang w:eastAsia="pt-BR"/>
              </w:rPr>
              <w:t>)</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(-20%) </w:t>
            </w:r>
          </w:p>
        </w:tc>
        <w:tc>
          <w:tcPr>
            <w:tcW w:w="435"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5258080A"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(VC &gt;= 1.000 </w:t>
            </w:r>
            <w:proofErr w:type="spellStart"/>
            <w:r w:rsidRPr="006F5B13">
              <w:rPr>
                <w:rFonts w:eastAsia="Times New Roman" w:cstheme="minorHAnsi"/>
                <w:b/>
                <w:bCs/>
                <w:sz w:val="18"/>
                <w:szCs w:val="18"/>
                <w:lang w:eastAsia="pt-BR"/>
              </w:rPr>
              <w:t>vpd</w:t>
            </w:r>
            <w:proofErr w:type="spellEnd"/>
            <w:r w:rsidRPr="006F5B13">
              <w:rPr>
                <w:rFonts w:eastAsia="Times New Roman" w:cstheme="minorHAnsi"/>
                <w:b/>
                <w:bCs/>
                <w:sz w:val="18"/>
                <w:szCs w:val="18"/>
                <w:lang w:eastAsia="pt-BR"/>
              </w:rPr>
              <w:t xml:space="preserve">) (+20%) </w:t>
            </w:r>
          </w:p>
        </w:tc>
        <w:tc>
          <w:tcPr>
            <w:tcW w:w="431"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6395B53"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(DEINFRA/SIE) </w:t>
            </w:r>
          </w:p>
        </w:tc>
        <w:tc>
          <w:tcPr>
            <w:tcW w:w="433"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31714403"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Inferior) </w:t>
            </w:r>
          </w:p>
        </w:tc>
        <w:tc>
          <w:tcPr>
            <w:tcW w:w="405"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614AFE28"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Superior) </w:t>
            </w:r>
          </w:p>
        </w:tc>
        <w:tc>
          <w:tcPr>
            <w:tcW w:w="405"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50520EC"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(DNIT - SC) </w:t>
            </w:r>
          </w:p>
        </w:tc>
        <w:tc>
          <w:tcPr>
            <w:tcW w:w="405"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00CCAFCA"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Inferior) </w:t>
            </w:r>
          </w:p>
        </w:tc>
        <w:tc>
          <w:tcPr>
            <w:tcW w:w="461"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478098BF"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Superior) </w:t>
            </w:r>
          </w:p>
        </w:tc>
        <w:tc>
          <w:tcPr>
            <w:tcW w:w="406" w:type="pct"/>
            <w:tcBorders>
              <w:top w:val="single" w:sz="8" w:space="0" w:color="auto"/>
              <w:left w:val="nil"/>
              <w:bottom w:val="single" w:sz="8" w:space="0" w:color="auto"/>
              <w:right w:val="single" w:sz="8" w:space="0" w:color="auto"/>
            </w:tcBorders>
            <w:shd w:val="clear" w:color="000000" w:fill="BFBFBF" w:themeFill="background1" w:themeFillShade="BF"/>
            <w:vAlign w:val="center"/>
            <w:hideMark/>
          </w:tcPr>
          <w:p w14:paraId="2B70B25A"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 </w:t>
            </w:r>
          </w:p>
        </w:tc>
      </w:tr>
      <w:tr w:rsidR="006F5B13" w:rsidRPr="006F5B13" w14:paraId="797F7876" w14:textId="77777777" w:rsidTr="008A4B06">
        <w:trPr>
          <w:trHeight w:val="300"/>
        </w:trPr>
        <w:tc>
          <w:tcPr>
            <w:tcW w:w="118" w:type="pct"/>
            <w:vMerge w:val="restart"/>
            <w:tcBorders>
              <w:top w:val="nil"/>
              <w:left w:val="single" w:sz="8" w:space="0" w:color="auto"/>
              <w:bottom w:val="single" w:sz="8" w:space="0" w:color="000000"/>
              <w:right w:val="single" w:sz="8" w:space="0" w:color="auto"/>
            </w:tcBorders>
            <w:shd w:val="clear" w:color="000000" w:fill="FFFFFF"/>
            <w:noWrap/>
            <w:textDirection w:val="btLr"/>
            <w:vAlign w:val="center"/>
            <w:hideMark/>
          </w:tcPr>
          <w:p w14:paraId="784585FC" w14:textId="77777777" w:rsidR="006F5B13" w:rsidRPr="006F5B13" w:rsidRDefault="006F5B13" w:rsidP="008A4B06">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GERENCIAMENTO</w:t>
            </w:r>
          </w:p>
        </w:tc>
        <w:tc>
          <w:tcPr>
            <w:tcW w:w="1032" w:type="pct"/>
            <w:tcBorders>
              <w:top w:val="nil"/>
              <w:left w:val="nil"/>
              <w:bottom w:val="single" w:sz="4" w:space="0" w:color="auto"/>
              <w:right w:val="single" w:sz="4" w:space="0" w:color="auto"/>
            </w:tcBorders>
            <w:shd w:val="clear" w:color="000000" w:fill="FFFFFF"/>
            <w:noWrap/>
            <w:vAlign w:val="center"/>
            <w:hideMark/>
          </w:tcPr>
          <w:p w14:paraId="1E31FE0C"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CONSERVA RODOVIÁRIA - CR</w:t>
            </w:r>
          </w:p>
        </w:tc>
        <w:tc>
          <w:tcPr>
            <w:tcW w:w="469" w:type="pct"/>
            <w:tcBorders>
              <w:top w:val="nil"/>
              <w:left w:val="nil"/>
              <w:bottom w:val="single" w:sz="4" w:space="0" w:color="auto"/>
              <w:right w:val="single" w:sz="4" w:space="0" w:color="auto"/>
            </w:tcBorders>
            <w:shd w:val="clear" w:color="000000" w:fill="DAEEF3"/>
            <w:noWrap/>
            <w:vAlign w:val="center"/>
            <w:hideMark/>
          </w:tcPr>
          <w:p w14:paraId="7EEBE29B"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1.375,42 </w:t>
            </w:r>
          </w:p>
        </w:tc>
        <w:tc>
          <w:tcPr>
            <w:tcW w:w="435" w:type="pct"/>
            <w:tcBorders>
              <w:top w:val="nil"/>
              <w:left w:val="nil"/>
              <w:bottom w:val="single" w:sz="4" w:space="0" w:color="auto"/>
              <w:right w:val="single" w:sz="4" w:space="0" w:color="auto"/>
            </w:tcBorders>
            <w:shd w:val="clear" w:color="000000" w:fill="F2DCDB"/>
            <w:noWrap/>
            <w:vAlign w:val="center"/>
            <w:hideMark/>
          </w:tcPr>
          <w:p w14:paraId="3A6142C1"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2.063,13 </w:t>
            </w:r>
          </w:p>
        </w:tc>
        <w:tc>
          <w:tcPr>
            <w:tcW w:w="431" w:type="pct"/>
            <w:tcBorders>
              <w:top w:val="nil"/>
              <w:left w:val="nil"/>
              <w:bottom w:val="single" w:sz="8" w:space="0" w:color="auto"/>
              <w:right w:val="single" w:sz="4" w:space="0" w:color="auto"/>
            </w:tcBorders>
            <w:shd w:val="clear" w:color="000000" w:fill="EBF1DE"/>
            <w:noWrap/>
            <w:vAlign w:val="center"/>
            <w:hideMark/>
          </w:tcPr>
          <w:p w14:paraId="404AB610"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1.719,27 </w:t>
            </w:r>
          </w:p>
        </w:tc>
        <w:tc>
          <w:tcPr>
            <w:tcW w:w="433" w:type="pct"/>
            <w:tcBorders>
              <w:top w:val="nil"/>
              <w:left w:val="nil"/>
              <w:bottom w:val="single" w:sz="4" w:space="0" w:color="auto"/>
              <w:right w:val="single" w:sz="4" w:space="0" w:color="auto"/>
            </w:tcBorders>
            <w:shd w:val="clear" w:color="000000" w:fill="DAEEF3"/>
            <w:noWrap/>
            <w:vAlign w:val="center"/>
            <w:hideMark/>
          </w:tcPr>
          <w:p w14:paraId="0D37566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F2DCDB"/>
            <w:noWrap/>
            <w:vAlign w:val="center"/>
            <w:hideMark/>
          </w:tcPr>
          <w:p w14:paraId="1EF9CDE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EBF1DE"/>
            <w:noWrap/>
            <w:vAlign w:val="center"/>
            <w:hideMark/>
          </w:tcPr>
          <w:p w14:paraId="705C4099"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DAEEF3"/>
            <w:noWrap/>
            <w:vAlign w:val="center"/>
            <w:hideMark/>
          </w:tcPr>
          <w:p w14:paraId="1E272432"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nil"/>
              <w:left w:val="nil"/>
              <w:bottom w:val="single" w:sz="4" w:space="0" w:color="auto"/>
              <w:right w:val="single" w:sz="4" w:space="0" w:color="auto"/>
            </w:tcBorders>
            <w:shd w:val="clear" w:color="000000" w:fill="F2DCDB"/>
            <w:noWrap/>
            <w:vAlign w:val="center"/>
            <w:hideMark/>
          </w:tcPr>
          <w:p w14:paraId="5EA45A52"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nil"/>
              <w:left w:val="nil"/>
              <w:bottom w:val="single" w:sz="4" w:space="0" w:color="auto"/>
              <w:right w:val="single" w:sz="4" w:space="0" w:color="auto"/>
            </w:tcBorders>
            <w:shd w:val="clear" w:color="000000" w:fill="EBF1DE"/>
            <w:noWrap/>
            <w:vAlign w:val="center"/>
            <w:hideMark/>
          </w:tcPr>
          <w:p w14:paraId="6229D28E"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6F5B13" w:rsidRPr="006F5B13" w14:paraId="1786A53B" w14:textId="77777777" w:rsidTr="008A4B06">
        <w:trPr>
          <w:trHeight w:val="300"/>
        </w:trPr>
        <w:tc>
          <w:tcPr>
            <w:tcW w:w="118" w:type="pct"/>
            <w:vMerge/>
            <w:tcBorders>
              <w:top w:val="nil"/>
              <w:left w:val="single" w:sz="8" w:space="0" w:color="auto"/>
              <w:bottom w:val="single" w:sz="8" w:space="0" w:color="000000"/>
              <w:right w:val="single" w:sz="8" w:space="0" w:color="auto"/>
            </w:tcBorders>
            <w:vAlign w:val="center"/>
            <w:hideMark/>
          </w:tcPr>
          <w:p w14:paraId="2A3D2FC5" w14:textId="77777777" w:rsidR="006F5B13" w:rsidRPr="006F5B13" w:rsidRDefault="006F5B13" w:rsidP="008A4B06">
            <w:pPr>
              <w:spacing w:line="240" w:lineRule="auto"/>
              <w:rPr>
                <w:rFonts w:eastAsia="Times New Roman" w:cstheme="minorHAnsi"/>
                <w:b/>
                <w:bCs/>
                <w:sz w:val="18"/>
                <w:szCs w:val="18"/>
                <w:lang w:eastAsia="pt-BR"/>
              </w:rPr>
            </w:pPr>
          </w:p>
        </w:tc>
        <w:tc>
          <w:tcPr>
            <w:tcW w:w="1032" w:type="pct"/>
            <w:tcBorders>
              <w:top w:val="single" w:sz="8" w:space="0" w:color="auto"/>
              <w:left w:val="nil"/>
              <w:bottom w:val="single" w:sz="4" w:space="0" w:color="auto"/>
              <w:right w:val="single" w:sz="4" w:space="0" w:color="auto"/>
            </w:tcBorders>
            <w:shd w:val="clear" w:color="000000" w:fill="FFFFFF"/>
            <w:noWrap/>
            <w:vAlign w:val="center"/>
            <w:hideMark/>
          </w:tcPr>
          <w:p w14:paraId="085E576F"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ELIMINAÇÃO DE PONTO CRÍTICO - EPC</w:t>
            </w:r>
          </w:p>
        </w:tc>
        <w:tc>
          <w:tcPr>
            <w:tcW w:w="469" w:type="pct"/>
            <w:tcBorders>
              <w:top w:val="single" w:sz="8" w:space="0" w:color="auto"/>
              <w:left w:val="nil"/>
              <w:bottom w:val="single" w:sz="4" w:space="0" w:color="auto"/>
              <w:right w:val="single" w:sz="4" w:space="0" w:color="auto"/>
            </w:tcBorders>
            <w:shd w:val="clear" w:color="000000" w:fill="DAEEF3"/>
            <w:noWrap/>
            <w:vAlign w:val="center"/>
            <w:hideMark/>
          </w:tcPr>
          <w:p w14:paraId="264D000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5.435,14 </w:t>
            </w:r>
          </w:p>
        </w:tc>
        <w:tc>
          <w:tcPr>
            <w:tcW w:w="435" w:type="pct"/>
            <w:tcBorders>
              <w:top w:val="single" w:sz="8" w:space="0" w:color="auto"/>
              <w:left w:val="nil"/>
              <w:bottom w:val="single" w:sz="4" w:space="0" w:color="auto"/>
              <w:right w:val="single" w:sz="4" w:space="0" w:color="auto"/>
            </w:tcBorders>
            <w:shd w:val="clear" w:color="000000" w:fill="F2DCDB"/>
            <w:noWrap/>
            <w:vAlign w:val="center"/>
            <w:hideMark/>
          </w:tcPr>
          <w:p w14:paraId="73063FE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8.152,71 </w:t>
            </w:r>
          </w:p>
        </w:tc>
        <w:tc>
          <w:tcPr>
            <w:tcW w:w="431" w:type="pct"/>
            <w:tcBorders>
              <w:top w:val="nil"/>
              <w:left w:val="nil"/>
              <w:bottom w:val="single" w:sz="4" w:space="0" w:color="auto"/>
              <w:right w:val="single" w:sz="4" w:space="0" w:color="auto"/>
            </w:tcBorders>
            <w:shd w:val="clear" w:color="000000" w:fill="EBF1DE"/>
            <w:noWrap/>
            <w:vAlign w:val="center"/>
            <w:hideMark/>
          </w:tcPr>
          <w:p w14:paraId="51CDEEA2"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6.793,93 </w:t>
            </w:r>
          </w:p>
        </w:tc>
        <w:tc>
          <w:tcPr>
            <w:tcW w:w="433" w:type="pct"/>
            <w:tcBorders>
              <w:top w:val="single" w:sz="8" w:space="0" w:color="auto"/>
              <w:left w:val="nil"/>
              <w:bottom w:val="single" w:sz="4" w:space="0" w:color="auto"/>
              <w:right w:val="single" w:sz="4" w:space="0" w:color="auto"/>
            </w:tcBorders>
            <w:shd w:val="clear" w:color="000000" w:fill="DAEEF3"/>
            <w:noWrap/>
            <w:vAlign w:val="center"/>
            <w:hideMark/>
          </w:tcPr>
          <w:p w14:paraId="6448B0C4"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8" w:space="0" w:color="auto"/>
              <w:left w:val="nil"/>
              <w:bottom w:val="single" w:sz="4" w:space="0" w:color="auto"/>
              <w:right w:val="single" w:sz="4" w:space="0" w:color="auto"/>
            </w:tcBorders>
            <w:shd w:val="clear" w:color="000000" w:fill="F2DCDB"/>
            <w:noWrap/>
            <w:vAlign w:val="center"/>
            <w:hideMark/>
          </w:tcPr>
          <w:p w14:paraId="53B228F7"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8" w:space="0" w:color="auto"/>
              <w:left w:val="nil"/>
              <w:bottom w:val="single" w:sz="4" w:space="0" w:color="auto"/>
              <w:right w:val="single" w:sz="4" w:space="0" w:color="auto"/>
            </w:tcBorders>
            <w:shd w:val="clear" w:color="000000" w:fill="EBF1DE"/>
            <w:noWrap/>
            <w:vAlign w:val="center"/>
            <w:hideMark/>
          </w:tcPr>
          <w:p w14:paraId="74DA7CCB"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8" w:space="0" w:color="auto"/>
              <w:left w:val="nil"/>
              <w:bottom w:val="single" w:sz="4" w:space="0" w:color="auto"/>
              <w:right w:val="single" w:sz="4" w:space="0" w:color="auto"/>
            </w:tcBorders>
            <w:shd w:val="clear" w:color="000000" w:fill="DAEEF3"/>
            <w:noWrap/>
            <w:vAlign w:val="center"/>
            <w:hideMark/>
          </w:tcPr>
          <w:p w14:paraId="7CF27B9E"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single" w:sz="8" w:space="0" w:color="auto"/>
              <w:left w:val="nil"/>
              <w:bottom w:val="single" w:sz="4" w:space="0" w:color="auto"/>
              <w:right w:val="single" w:sz="4" w:space="0" w:color="auto"/>
            </w:tcBorders>
            <w:shd w:val="clear" w:color="000000" w:fill="F2DCDB"/>
            <w:noWrap/>
            <w:vAlign w:val="center"/>
            <w:hideMark/>
          </w:tcPr>
          <w:p w14:paraId="7D7D509C"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single" w:sz="8" w:space="0" w:color="auto"/>
              <w:left w:val="nil"/>
              <w:bottom w:val="single" w:sz="4" w:space="0" w:color="auto"/>
              <w:right w:val="single" w:sz="4" w:space="0" w:color="auto"/>
            </w:tcBorders>
            <w:shd w:val="clear" w:color="000000" w:fill="EBF1DE"/>
            <w:noWrap/>
            <w:vAlign w:val="center"/>
            <w:hideMark/>
          </w:tcPr>
          <w:p w14:paraId="4B8A6662"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6F5B13" w:rsidRPr="006F5B13" w14:paraId="2DD3A134" w14:textId="77777777" w:rsidTr="008A4B06">
        <w:trPr>
          <w:trHeight w:val="390"/>
        </w:trPr>
        <w:tc>
          <w:tcPr>
            <w:tcW w:w="118" w:type="pct"/>
            <w:vMerge/>
            <w:tcBorders>
              <w:top w:val="nil"/>
              <w:left w:val="single" w:sz="8" w:space="0" w:color="auto"/>
              <w:bottom w:val="single" w:sz="8" w:space="0" w:color="000000"/>
              <w:right w:val="single" w:sz="8" w:space="0" w:color="auto"/>
            </w:tcBorders>
            <w:vAlign w:val="center"/>
            <w:hideMark/>
          </w:tcPr>
          <w:p w14:paraId="237D83EE" w14:textId="77777777" w:rsidR="006F5B13" w:rsidRPr="006F5B13" w:rsidRDefault="006F5B13" w:rsidP="008A4B06">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213AFD7B"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MICRORREVESTIMENTO (Revitalização) - MR</w:t>
            </w:r>
          </w:p>
        </w:tc>
        <w:tc>
          <w:tcPr>
            <w:tcW w:w="469" w:type="pct"/>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6F1B1E1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5.435,14 </w:t>
            </w:r>
          </w:p>
        </w:tc>
        <w:tc>
          <w:tcPr>
            <w:tcW w:w="435" w:type="pct"/>
            <w:tcBorders>
              <w:top w:val="single" w:sz="4" w:space="0" w:color="auto"/>
              <w:left w:val="nil"/>
              <w:bottom w:val="single" w:sz="4" w:space="0" w:color="auto"/>
              <w:right w:val="single" w:sz="4" w:space="0" w:color="auto"/>
            </w:tcBorders>
            <w:shd w:val="clear" w:color="000000" w:fill="F2DCDB"/>
            <w:noWrap/>
            <w:vAlign w:val="center"/>
            <w:hideMark/>
          </w:tcPr>
          <w:p w14:paraId="7E5F34D8"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8.152,71 </w:t>
            </w:r>
          </w:p>
        </w:tc>
        <w:tc>
          <w:tcPr>
            <w:tcW w:w="431" w:type="pct"/>
            <w:tcBorders>
              <w:top w:val="single" w:sz="4" w:space="0" w:color="auto"/>
              <w:left w:val="nil"/>
              <w:bottom w:val="single" w:sz="4" w:space="0" w:color="auto"/>
              <w:right w:val="single" w:sz="4" w:space="0" w:color="auto"/>
            </w:tcBorders>
            <w:shd w:val="clear" w:color="000000" w:fill="EBF1DE"/>
            <w:noWrap/>
            <w:vAlign w:val="center"/>
            <w:hideMark/>
          </w:tcPr>
          <w:p w14:paraId="257B3B7B"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6.793,93 </w:t>
            </w:r>
          </w:p>
        </w:tc>
        <w:tc>
          <w:tcPr>
            <w:tcW w:w="433" w:type="pct"/>
            <w:tcBorders>
              <w:top w:val="single" w:sz="4" w:space="0" w:color="auto"/>
              <w:left w:val="nil"/>
              <w:bottom w:val="single" w:sz="4" w:space="0" w:color="auto"/>
              <w:right w:val="single" w:sz="4" w:space="0" w:color="auto"/>
            </w:tcBorders>
            <w:shd w:val="clear" w:color="000000" w:fill="DAEEF3"/>
            <w:noWrap/>
            <w:vAlign w:val="center"/>
            <w:hideMark/>
          </w:tcPr>
          <w:p w14:paraId="03A59EA7"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4" w:space="0" w:color="auto"/>
              <w:right w:val="single" w:sz="4" w:space="0" w:color="auto"/>
            </w:tcBorders>
            <w:shd w:val="clear" w:color="000000" w:fill="F2DCDB"/>
            <w:noWrap/>
            <w:vAlign w:val="center"/>
            <w:hideMark/>
          </w:tcPr>
          <w:p w14:paraId="03C40C4B"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4" w:space="0" w:color="auto"/>
              <w:right w:val="single" w:sz="4" w:space="0" w:color="auto"/>
            </w:tcBorders>
            <w:shd w:val="clear" w:color="000000" w:fill="EBF1DE"/>
            <w:noWrap/>
            <w:vAlign w:val="center"/>
            <w:hideMark/>
          </w:tcPr>
          <w:p w14:paraId="13183F6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4" w:space="0" w:color="auto"/>
              <w:right w:val="single" w:sz="4" w:space="0" w:color="auto"/>
            </w:tcBorders>
            <w:shd w:val="clear" w:color="000000" w:fill="DAEEF3"/>
            <w:noWrap/>
            <w:vAlign w:val="center"/>
            <w:hideMark/>
          </w:tcPr>
          <w:p w14:paraId="24447DE7"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single" w:sz="4" w:space="0" w:color="auto"/>
              <w:left w:val="nil"/>
              <w:bottom w:val="single" w:sz="4" w:space="0" w:color="auto"/>
              <w:right w:val="single" w:sz="4" w:space="0" w:color="auto"/>
            </w:tcBorders>
            <w:shd w:val="clear" w:color="000000" w:fill="F2DCDB"/>
            <w:noWrap/>
            <w:vAlign w:val="center"/>
            <w:hideMark/>
          </w:tcPr>
          <w:p w14:paraId="729EBE96"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single" w:sz="4" w:space="0" w:color="auto"/>
              <w:left w:val="nil"/>
              <w:bottom w:val="single" w:sz="4" w:space="0" w:color="auto"/>
              <w:right w:val="single" w:sz="4" w:space="0" w:color="auto"/>
            </w:tcBorders>
            <w:shd w:val="clear" w:color="000000" w:fill="EBF1DE"/>
            <w:noWrap/>
            <w:vAlign w:val="center"/>
            <w:hideMark/>
          </w:tcPr>
          <w:p w14:paraId="4F027F1F"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6F5B13" w:rsidRPr="006F5B13" w14:paraId="51BFCB9B" w14:textId="77777777" w:rsidTr="008A4B06">
        <w:trPr>
          <w:trHeight w:val="390"/>
        </w:trPr>
        <w:tc>
          <w:tcPr>
            <w:tcW w:w="118" w:type="pct"/>
            <w:vMerge/>
            <w:tcBorders>
              <w:top w:val="nil"/>
              <w:left w:val="single" w:sz="8" w:space="0" w:color="auto"/>
              <w:bottom w:val="single" w:sz="8" w:space="0" w:color="000000"/>
              <w:right w:val="single" w:sz="8" w:space="0" w:color="auto"/>
            </w:tcBorders>
            <w:vAlign w:val="center"/>
            <w:hideMark/>
          </w:tcPr>
          <w:p w14:paraId="2ADC12AC" w14:textId="77777777" w:rsidR="006F5B13" w:rsidRPr="006F5B13" w:rsidRDefault="006F5B13" w:rsidP="008A4B06">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57C50E99"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RECAPEAMENTO (Reab. Funcional do Pavimento) - RCP1</w:t>
            </w:r>
          </w:p>
        </w:tc>
        <w:tc>
          <w:tcPr>
            <w:tcW w:w="469" w:type="pct"/>
            <w:tcBorders>
              <w:top w:val="nil"/>
              <w:left w:val="single" w:sz="4" w:space="0" w:color="auto"/>
              <w:bottom w:val="single" w:sz="4" w:space="0" w:color="auto"/>
              <w:right w:val="single" w:sz="4" w:space="0" w:color="auto"/>
            </w:tcBorders>
            <w:shd w:val="clear" w:color="000000" w:fill="DAEEF3"/>
            <w:noWrap/>
            <w:vAlign w:val="center"/>
            <w:hideMark/>
          </w:tcPr>
          <w:p w14:paraId="3DCDF3A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5.435,14 </w:t>
            </w:r>
          </w:p>
        </w:tc>
        <w:tc>
          <w:tcPr>
            <w:tcW w:w="435" w:type="pct"/>
            <w:tcBorders>
              <w:top w:val="nil"/>
              <w:left w:val="nil"/>
              <w:bottom w:val="single" w:sz="4" w:space="0" w:color="auto"/>
              <w:right w:val="single" w:sz="4" w:space="0" w:color="auto"/>
            </w:tcBorders>
            <w:shd w:val="clear" w:color="000000" w:fill="F2DCDB"/>
            <w:noWrap/>
            <w:vAlign w:val="center"/>
            <w:hideMark/>
          </w:tcPr>
          <w:p w14:paraId="210A0380"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8.152,71 </w:t>
            </w:r>
          </w:p>
        </w:tc>
        <w:tc>
          <w:tcPr>
            <w:tcW w:w="431" w:type="pct"/>
            <w:tcBorders>
              <w:top w:val="nil"/>
              <w:left w:val="nil"/>
              <w:bottom w:val="single" w:sz="4" w:space="0" w:color="auto"/>
              <w:right w:val="single" w:sz="4" w:space="0" w:color="auto"/>
            </w:tcBorders>
            <w:shd w:val="clear" w:color="000000" w:fill="EBF1DE"/>
            <w:noWrap/>
            <w:vAlign w:val="center"/>
            <w:hideMark/>
          </w:tcPr>
          <w:p w14:paraId="1834FC3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6.793,93 </w:t>
            </w:r>
          </w:p>
        </w:tc>
        <w:tc>
          <w:tcPr>
            <w:tcW w:w="433" w:type="pct"/>
            <w:tcBorders>
              <w:top w:val="nil"/>
              <w:left w:val="nil"/>
              <w:bottom w:val="single" w:sz="4" w:space="0" w:color="auto"/>
              <w:right w:val="single" w:sz="4" w:space="0" w:color="auto"/>
            </w:tcBorders>
            <w:shd w:val="clear" w:color="000000" w:fill="DAEEF3"/>
            <w:noWrap/>
            <w:vAlign w:val="center"/>
            <w:hideMark/>
          </w:tcPr>
          <w:p w14:paraId="43BBFAEE"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F2DCDB"/>
            <w:noWrap/>
            <w:vAlign w:val="center"/>
            <w:hideMark/>
          </w:tcPr>
          <w:p w14:paraId="1D966477"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EBF1DE"/>
            <w:noWrap/>
            <w:vAlign w:val="center"/>
            <w:hideMark/>
          </w:tcPr>
          <w:p w14:paraId="2D98E134"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DAEEF3"/>
            <w:noWrap/>
            <w:vAlign w:val="center"/>
            <w:hideMark/>
          </w:tcPr>
          <w:p w14:paraId="5D0455AA"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nil"/>
              <w:left w:val="nil"/>
              <w:bottom w:val="single" w:sz="4" w:space="0" w:color="auto"/>
              <w:right w:val="single" w:sz="4" w:space="0" w:color="auto"/>
            </w:tcBorders>
            <w:shd w:val="clear" w:color="000000" w:fill="F2DCDB"/>
            <w:noWrap/>
            <w:vAlign w:val="center"/>
            <w:hideMark/>
          </w:tcPr>
          <w:p w14:paraId="0A57496E"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nil"/>
              <w:left w:val="nil"/>
              <w:bottom w:val="single" w:sz="4" w:space="0" w:color="auto"/>
              <w:right w:val="single" w:sz="4" w:space="0" w:color="auto"/>
            </w:tcBorders>
            <w:shd w:val="clear" w:color="000000" w:fill="EBF1DE"/>
            <w:noWrap/>
            <w:vAlign w:val="center"/>
            <w:hideMark/>
          </w:tcPr>
          <w:p w14:paraId="51A8BF4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6F5B13" w:rsidRPr="006F5B13" w14:paraId="31A75301" w14:textId="77777777" w:rsidTr="008A4B06">
        <w:trPr>
          <w:trHeight w:val="300"/>
        </w:trPr>
        <w:tc>
          <w:tcPr>
            <w:tcW w:w="118" w:type="pct"/>
            <w:vMerge/>
            <w:tcBorders>
              <w:top w:val="nil"/>
              <w:left w:val="single" w:sz="8" w:space="0" w:color="auto"/>
              <w:bottom w:val="single" w:sz="8" w:space="0" w:color="000000"/>
              <w:right w:val="single" w:sz="8" w:space="0" w:color="auto"/>
            </w:tcBorders>
            <w:vAlign w:val="center"/>
            <w:hideMark/>
          </w:tcPr>
          <w:p w14:paraId="45F2E2F5" w14:textId="77777777" w:rsidR="006F5B13" w:rsidRPr="006F5B13" w:rsidRDefault="006F5B13" w:rsidP="008A4B06">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11F9AF31"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RESTAURAÇÃO - RCP2</w:t>
            </w:r>
          </w:p>
        </w:tc>
        <w:tc>
          <w:tcPr>
            <w:tcW w:w="469" w:type="pct"/>
            <w:tcBorders>
              <w:top w:val="nil"/>
              <w:left w:val="single" w:sz="4" w:space="0" w:color="auto"/>
              <w:bottom w:val="single" w:sz="4" w:space="0" w:color="auto"/>
              <w:right w:val="single" w:sz="4" w:space="0" w:color="auto"/>
            </w:tcBorders>
            <w:shd w:val="clear" w:color="000000" w:fill="DAEEF3"/>
            <w:noWrap/>
            <w:vAlign w:val="center"/>
            <w:hideMark/>
          </w:tcPr>
          <w:p w14:paraId="32C2AAA4"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5.435,14 </w:t>
            </w:r>
          </w:p>
        </w:tc>
        <w:tc>
          <w:tcPr>
            <w:tcW w:w="435" w:type="pct"/>
            <w:tcBorders>
              <w:top w:val="nil"/>
              <w:left w:val="nil"/>
              <w:bottom w:val="single" w:sz="4" w:space="0" w:color="auto"/>
              <w:right w:val="single" w:sz="4" w:space="0" w:color="auto"/>
            </w:tcBorders>
            <w:shd w:val="clear" w:color="000000" w:fill="F2DCDB"/>
            <w:noWrap/>
            <w:vAlign w:val="center"/>
            <w:hideMark/>
          </w:tcPr>
          <w:p w14:paraId="71192620"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8.152,71 </w:t>
            </w:r>
          </w:p>
        </w:tc>
        <w:tc>
          <w:tcPr>
            <w:tcW w:w="431" w:type="pct"/>
            <w:tcBorders>
              <w:top w:val="nil"/>
              <w:left w:val="nil"/>
              <w:bottom w:val="single" w:sz="4" w:space="0" w:color="auto"/>
              <w:right w:val="single" w:sz="4" w:space="0" w:color="auto"/>
            </w:tcBorders>
            <w:shd w:val="clear" w:color="000000" w:fill="EBF1DE"/>
            <w:noWrap/>
            <w:vAlign w:val="center"/>
            <w:hideMark/>
          </w:tcPr>
          <w:p w14:paraId="6CD87D94"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6.793,93 </w:t>
            </w:r>
          </w:p>
        </w:tc>
        <w:tc>
          <w:tcPr>
            <w:tcW w:w="433" w:type="pct"/>
            <w:tcBorders>
              <w:top w:val="nil"/>
              <w:left w:val="nil"/>
              <w:bottom w:val="single" w:sz="4" w:space="0" w:color="auto"/>
              <w:right w:val="single" w:sz="4" w:space="0" w:color="auto"/>
            </w:tcBorders>
            <w:shd w:val="clear" w:color="000000" w:fill="DAEEF3"/>
            <w:noWrap/>
            <w:vAlign w:val="center"/>
            <w:hideMark/>
          </w:tcPr>
          <w:p w14:paraId="48567C98"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F2DCDB"/>
            <w:noWrap/>
            <w:vAlign w:val="center"/>
            <w:hideMark/>
          </w:tcPr>
          <w:p w14:paraId="38F6A75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EBF1DE"/>
            <w:noWrap/>
            <w:vAlign w:val="center"/>
            <w:hideMark/>
          </w:tcPr>
          <w:p w14:paraId="697F73F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DAEEF3"/>
            <w:noWrap/>
            <w:vAlign w:val="center"/>
            <w:hideMark/>
          </w:tcPr>
          <w:p w14:paraId="599010F6"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nil"/>
              <w:left w:val="nil"/>
              <w:bottom w:val="single" w:sz="4" w:space="0" w:color="auto"/>
              <w:right w:val="single" w:sz="4" w:space="0" w:color="auto"/>
            </w:tcBorders>
            <w:shd w:val="clear" w:color="000000" w:fill="F2DCDB"/>
            <w:noWrap/>
            <w:vAlign w:val="center"/>
            <w:hideMark/>
          </w:tcPr>
          <w:p w14:paraId="06E7857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nil"/>
              <w:left w:val="nil"/>
              <w:bottom w:val="single" w:sz="4" w:space="0" w:color="auto"/>
              <w:right w:val="single" w:sz="4" w:space="0" w:color="auto"/>
            </w:tcBorders>
            <w:shd w:val="clear" w:color="000000" w:fill="EBF1DE"/>
            <w:noWrap/>
            <w:vAlign w:val="center"/>
            <w:hideMark/>
          </w:tcPr>
          <w:p w14:paraId="7AF8B0E6"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6F5B13" w:rsidRPr="006F5B13" w14:paraId="6B69C301" w14:textId="77777777" w:rsidTr="008A4B06">
        <w:trPr>
          <w:trHeight w:val="300"/>
        </w:trPr>
        <w:tc>
          <w:tcPr>
            <w:tcW w:w="118" w:type="pct"/>
            <w:vMerge/>
            <w:tcBorders>
              <w:top w:val="nil"/>
              <w:left w:val="single" w:sz="8" w:space="0" w:color="auto"/>
              <w:bottom w:val="single" w:sz="8" w:space="0" w:color="000000"/>
              <w:right w:val="single" w:sz="8" w:space="0" w:color="auto"/>
            </w:tcBorders>
            <w:vAlign w:val="center"/>
            <w:hideMark/>
          </w:tcPr>
          <w:p w14:paraId="7B28131E" w14:textId="77777777" w:rsidR="006F5B13" w:rsidRPr="006F5B13" w:rsidRDefault="006F5B13" w:rsidP="008A4B06">
            <w:pPr>
              <w:spacing w:line="240" w:lineRule="auto"/>
              <w:rPr>
                <w:rFonts w:eastAsia="Times New Roman" w:cstheme="minorHAnsi"/>
                <w:b/>
                <w:bCs/>
                <w:sz w:val="18"/>
                <w:szCs w:val="18"/>
                <w:lang w:eastAsia="pt-BR"/>
              </w:rPr>
            </w:pPr>
          </w:p>
        </w:tc>
        <w:tc>
          <w:tcPr>
            <w:tcW w:w="1032" w:type="pct"/>
            <w:tcBorders>
              <w:top w:val="nil"/>
              <w:left w:val="nil"/>
              <w:bottom w:val="single" w:sz="8" w:space="0" w:color="auto"/>
              <w:right w:val="single" w:sz="4" w:space="0" w:color="auto"/>
            </w:tcBorders>
            <w:shd w:val="clear" w:color="000000" w:fill="FFFFFF"/>
            <w:noWrap/>
            <w:vAlign w:val="center"/>
            <w:hideMark/>
          </w:tcPr>
          <w:p w14:paraId="4B726A39"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RECONSTRUÇÃO - RCT</w:t>
            </w:r>
          </w:p>
        </w:tc>
        <w:tc>
          <w:tcPr>
            <w:tcW w:w="469" w:type="pct"/>
            <w:tcBorders>
              <w:top w:val="single" w:sz="4" w:space="0" w:color="auto"/>
              <w:left w:val="nil"/>
              <w:bottom w:val="single" w:sz="8" w:space="0" w:color="auto"/>
              <w:right w:val="single" w:sz="4" w:space="0" w:color="auto"/>
            </w:tcBorders>
            <w:shd w:val="clear" w:color="000000" w:fill="DAEEF3"/>
            <w:noWrap/>
            <w:vAlign w:val="center"/>
            <w:hideMark/>
          </w:tcPr>
          <w:p w14:paraId="7F61DE27"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5.435,14 </w:t>
            </w:r>
          </w:p>
        </w:tc>
        <w:tc>
          <w:tcPr>
            <w:tcW w:w="435" w:type="pct"/>
            <w:tcBorders>
              <w:top w:val="single" w:sz="4" w:space="0" w:color="auto"/>
              <w:left w:val="nil"/>
              <w:bottom w:val="single" w:sz="8" w:space="0" w:color="auto"/>
              <w:right w:val="single" w:sz="4" w:space="0" w:color="auto"/>
            </w:tcBorders>
            <w:shd w:val="clear" w:color="000000" w:fill="F2DCDB"/>
            <w:noWrap/>
            <w:vAlign w:val="center"/>
            <w:hideMark/>
          </w:tcPr>
          <w:p w14:paraId="6894690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8.152,71 </w:t>
            </w:r>
          </w:p>
        </w:tc>
        <w:tc>
          <w:tcPr>
            <w:tcW w:w="431" w:type="pct"/>
            <w:tcBorders>
              <w:top w:val="single" w:sz="4" w:space="0" w:color="auto"/>
              <w:left w:val="nil"/>
              <w:bottom w:val="single" w:sz="8" w:space="0" w:color="auto"/>
              <w:right w:val="single" w:sz="4" w:space="0" w:color="auto"/>
            </w:tcBorders>
            <w:shd w:val="clear" w:color="000000" w:fill="EBF1DE"/>
            <w:noWrap/>
            <w:vAlign w:val="center"/>
            <w:hideMark/>
          </w:tcPr>
          <w:p w14:paraId="208D9932"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6.793,93 </w:t>
            </w:r>
          </w:p>
        </w:tc>
        <w:tc>
          <w:tcPr>
            <w:tcW w:w="433" w:type="pct"/>
            <w:tcBorders>
              <w:top w:val="single" w:sz="4" w:space="0" w:color="auto"/>
              <w:left w:val="nil"/>
              <w:bottom w:val="single" w:sz="8" w:space="0" w:color="auto"/>
              <w:right w:val="single" w:sz="4" w:space="0" w:color="auto"/>
            </w:tcBorders>
            <w:shd w:val="clear" w:color="000000" w:fill="DAEEF3"/>
            <w:noWrap/>
            <w:vAlign w:val="center"/>
            <w:hideMark/>
          </w:tcPr>
          <w:p w14:paraId="733AC55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8" w:space="0" w:color="auto"/>
              <w:right w:val="single" w:sz="4" w:space="0" w:color="auto"/>
            </w:tcBorders>
            <w:shd w:val="clear" w:color="000000" w:fill="F2DCDB"/>
            <w:noWrap/>
            <w:vAlign w:val="center"/>
            <w:hideMark/>
          </w:tcPr>
          <w:p w14:paraId="30B2757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8" w:space="0" w:color="auto"/>
              <w:right w:val="single" w:sz="4" w:space="0" w:color="auto"/>
            </w:tcBorders>
            <w:shd w:val="clear" w:color="000000" w:fill="EBF1DE"/>
            <w:noWrap/>
            <w:vAlign w:val="center"/>
            <w:hideMark/>
          </w:tcPr>
          <w:p w14:paraId="49508F9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8" w:space="0" w:color="auto"/>
              <w:right w:val="single" w:sz="4" w:space="0" w:color="auto"/>
            </w:tcBorders>
            <w:shd w:val="clear" w:color="000000" w:fill="DAEEF3"/>
            <w:noWrap/>
            <w:vAlign w:val="center"/>
            <w:hideMark/>
          </w:tcPr>
          <w:p w14:paraId="32A0C93A"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single" w:sz="4" w:space="0" w:color="auto"/>
              <w:left w:val="nil"/>
              <w:bottom w:val="single" w:sz="8" w:space="0" w:color="auto"/>
              <w:right w:val="single" w:sz="4" w:space="0" w:color="auto"/>
            </w:tcBorders>
            <w:shd w:val="clear" w:color="000000" w:fill="F2DCDB"/>
            <w:noWrap/>
            <w:vAlign w:val="center"/>
            <w:hideMark/>
          </w:tcPr>
          <w:p w14:paraId="5D549334"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single" w:sz="4" w:space="0" w:color="auto"/>
              <w:left w:val="nil"/>
              <w:bottom w:val="single" w:sz="8" w:space="0" w:color="auto"/>
              <w:right w:val="single" w:sz="4" w:space="0" w:color="auto"/>
            </w:tcBorders>
            <w:shd w:val="clear" w:color="000000" w:fill="EBF1DE"/>
            <w:noWrap/>
            <w:vAlign w:val="center"/>
            <w:hideMark/>
          </w:tcPr>
          <w:p w14:paraId="10A029A1"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6F5B13" w:rsidRPr="006F5B13" w14:paraId="3CDB6F7D" w14:textId="77777777" w:rsidTr="008A4B06">
        <w:trPr>
          <w:trHeight w:val="300"/>
        </w:trPr>
        <w:tc>
          <w:tcPr>
            <w:tcW w:w="118" w:type="pct"/>
            <w:vMerge/>
            <w:tcBorders>
              <w:top w:val="nil"/>
              <w:left w:val="single" w:sz="8" w:space="0" w:color="auto"/>
              <w:bottom w:val="single" w:sz="8" w:space="0" w:color="000000"/>
              <w:right w:val="single" w:sz="8" w:space="0" w:color="auto"/>
            </w:tcBorders>
            <w:vAlign w:val="center"/>
            <w:hideMark/>
          </w:tcPr>
          <w:p w14:paraId="536ADC12" w14:textId="77777777" w:rsidR="006F5B13" w:rsidRPr="006F5B13" w:rsidRDefault="006F5B13" w:rsidP="008A4B06">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45898F28"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PAVIMENTAÇÃO - TCP</w:t>
            </w:r>
          </w:p>
        </w:tc>
        <w:tc>
          <w:tcPr>
            <w:tcW w:w="469" w:type="pct"/>
            <w:tcBorders>
              <w:top w:val="nil"/>
              <w:left w:val="nil"/>
              <w:bottom w:val="single" w:sz="4" w:space="0" w:color="auto"/>
              <w:right w:val="single" w:sz="4" w:space="0" w:color="auto"/>
            </w:tcBorders>
            <w:shd w:val="clear" w:color="000000" w:fill="DAEEF3"/>
            <w:noWrap/>
            <w:vAlign w:val="center"/>
            <w:hideMark/>
          </w:tcPr>
          <w:p w14:paraId="4945CB98"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5.435,14 </w:t>
            </w:r>
          </w:p>
        </w:tc>
        <w:tc>
          <w:tcPr>
            <w:tcW w:w="435" w:type="pct"/>
            <w:tcBorders>
              <w:top w:val="nil"/>
              <w:left w:val="nil"/>
              <w:bottom w:val="single" w:sz="4" w:space="0" w:color="auto"/>
              <w:right w:val="single" w:sz="4" w:space="0" w:color="auto"/>
            </w:tcBorders>
            <w:shd w:val="clear" w:color="000000" w:fill="F2DCDB"/>
            <w:noWrap/>
            <w:vAlign w:val="center"/>
            <w:hideMark/>
          </w:tcPr>
          <w:p w14:paraId="15A06CCC"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8.152,71 </w:t>
            </w:r>
          </w:p>
        </w:tc>
        <w:tc>
          <w:tcPr>
            <w:tcW w:w="431" w:type="pct"/>
            <w:tcBorders>
              <w:top w:val="nil"/>
              <w:left w:val="nil"/>
              <w:bottom w:val="single" w:sz="4" w:space="0" w:color="auto"/>
              <w:right w:val="single" w:sz="4" w:space="0" w:color="auto"/>
            </w:tcBorders>
            <w:shd w:val="clear" w:color="000000" w:fill="EBF1DE"/>
            <w:noWrap/>
            <w:vAlign w:val="center"/>
            <w:hideMark/>
          </w:tcPr>
          <w:p w14:paraId="467A9B2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6.793,93 </w:t>
            </w:r>
          </w:p>
        </w:tc>
        <w:tc>
          <w:tcPr>
            <w:tcW w:w="433" w:type="pct"/>
            <w:tcBorders>
              <w:top w:val="nil"/>
              <w:left w:val="nil"/>
              <w:bottom w:val="single" w:sz="4" w:space="0" w:color="auto"/>
              <w:right w:val="single" w:sz="4" w:space="0" w:color="auto"/>
            </w:tcBorders>
            <w:shd w:val="clear" w:color="000000" w:fill="DAEEF3"/>
            <w:noWrap/>
            <w:vAlign w:val="center"/>
            <w:hideMark/>
          </w:tcPr>
          <w:p w14:paraId="689E5D10"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F2DCDB"/>
            <w:noWrap/>
            <w:vAlign w:val="center"/>
            <w:hideMark/>
          </w:tcPr>
          <w:p w14:paraId="1E65165E"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EBF1DE"/>
            <w:noWrap/>
            <w:vAlign w:val="center"/>
            <w:hideMark/>
          </w:tcPr>
          <w:p w14:paraId="2717C8A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nil"/>
              <w:left w:val="nil"/>
              <w:bottom w:val="single" w:sz="4" w:space="0" w:color="auto"/>
              <w:right w:val="single" w:sz="4" w:space="0" w:color="auto"/>
            </w:tcBorders>
            <w:shd w:val="clear" w:color="000000" w:fill="DAEEF3"/>
            <w:noWrap/>
            <w:vAlign w:val="center"/>
            <w:hideMark/>
          </w:tcPr>
          <w:p w14:paraId="567A54FC"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nil"/>
              <w:left w:val="nil"/>
              <w:bottom w:val="single" w:sz="4" w:space="0" w:color="auto"/>
              <w:right w:val="single" w:sz="4" w:space="0" w:color="auto"/>
            </w:tcBorders>
            <w:shd w:val="clear" w:color="000000" w:fill="F2DCDB"/>
            <w:noWrap/>
            <w:vAlign w:val="center"/>
            <w:hideMark/>
          </w:tcPr>
          <w:p w14:paraId="2E1B33F8"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nil"/>
              <w:left w:val="nil"/>
              <w:bottom w:val="single" w:sz="4" w:space="0" w:color="auto"/>
              <w:right w:val="single" w:sz="4" w:space="0" w:color="auto"/>
            </w:tcBorders>
            <w:shd w:val="clear" w:color="000000" w:fill="EBF1DE"/>
            <w:noWrap/>
            <w:vAlign w:val="center"/>
            <w:hideMark/>
          </w:tcPr>
          <w:p w14:paraId="64A58490"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6F5B13" w:rsidRPr="006F5B13" w14:paraId="79D91248" w14:textId="77777777" w:rsidTr="008A4B06">
        <w:trPr>
          <w:trHeight w:val="300"/>
        </w:trPr>
        <w:tc>
          <w:tcPr>
            <w:tcW w:w="118" w:type="pct"/>
            <w:vMerge/>
            <w:tcBorders>
              <w:top w:val="nil"/>
              <w:left w:val="single" w:sz="8" w:space="0" w:color="auto"/>
              <w:bottom w:val="single" w:sz="8" w:space="0" w:color="000000"/>
              <w:right w:val="single" w:sz="8" w:space="0" w:color="auto"/>
            </w:tcBorders>
            <w:vAlign w:val="center"/>
            <w:hideMark/>
          </w:tcPr>
          <w:p w14:paraId="4950ECD2" w14:textId="77777777" w:rsidR="006F5B13" w:rsidRPr="006F5B13" w:rsidRDefault="006F5B13" w:rsidP="008A4B06">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409A0909"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IMPLANTAÇÃO E PAVIMENTAÇÃO - IP</w:t>
            </w:r>
          </w:p>
        </w:tc>
        <w:tc>
          <w:tcPr>
            <w:tcW w:w="469" w:type="pct"/>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70596274"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5.435,14 </w:t>
            </w:r>
          </w:p>
        </w:tc>
        <w:tc>
          <w:tcPr>
            <w:tcW w:w="435" w:type="pct"/>
            <w:tcBorders>
              <w:top w:val="single" w:sz="4" w:space="0" w:color="auto"/>
              <w:left w:val="nil"/>
              <w:bottom w:val="single" w:sz="4" w:space="0" w:color="auto"/>
              <w:right w:val="single" w:sz="4" w:space="0" w:color="auto"/>
            </w:tcBorders>
            <w:shd w:val="clear" w:color="000000" w:fill="F2DCDB"/>
            <w:noWrap/>
            <w:vAlign w:val="center"/>
            <w:hideMark/>
          </w:tcPr>
          <w:p w14:paraId="3022E138"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8.152,71 </w:t>
            </w:r>
          </w:p>
        </w:tc>
        <w:tc>
          <w:tcPr>
            <w:tcW w:w="431" w:type="pct"/>
            <w:tcBorders>
              <w:top w:val="single" w:sz="4" w:space="0" w:color="auto"/>
              <w:left w:val="nil"/>
              <w:bottom w:val="single" w:sz="4" w:space="0" w:color="auto"/>
              <w:right w:val="single" w:sz="4" w:space="0" w:color="auto"/>
            </w:tcBorders>
            <w:shd w:val="clear" w:color="000000" w:fill="EBF1DE"/>
            <w:noWrap/>
            <w:vAlign w:val="center"/>
            <w:hideMark/>
          </w:tcPr>
          <w:p w14:paraId="4526FC88"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6.793,93 </w:t>
            </w:r>
          </w:p>
        </w:tc>
        <w:tc>
          <w:tcPr>
            <w:tcW w:w="433" w:type="pct"/>
            <w:tcBorders>
              <w:top w:val="single" w:sz="4" w:space="0" w:color="auto"/>
              <w:left w:val="nil"/>
              <w:bottom w:val="single" w:sz="4" w:space="0" w:color="auto"/>
              <w:right w:val="single" w:sz="4" w:space="0" w:color="auto"/>
            </w:tcBorders>
            <w:shd w:val="clear" w:color="000000" w:fill="DAEEF3"/>
            <w:noWrap/>
            <w:vAlign w:val="center"/>
            <w:hideMark/>
          </w:tcPr>
          <w:p w14:paraId="03B2C96C"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4" w:space="0" w:color="auto"/>
              <w:right w:val="single" w:sz="4" w:space="0" w:color="auto"/>
            </w:tcBorders>
            <w:shd w:val="clear" w:color="000000" w:fill="F2DCDB"/>
            <w:noWrap/>
            <w:vAlign w:val="center"/>
            <w:hideMark/>
          </w:tcPr>
          <w:p w14:paraId="7CE5E9CE"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4" w:space="0" w:color="auto"/>
              <w:right w:val="single" w:sz="4" w:space="0" w:color="auto"/>
            </w:tcBorders>
            <w:shd w:val="clear" w:color="000000" w:fill="EBF1DE"/>
            <w:noWrap/>
            <w:vAlign w:val="center"/>
            <w:hideMark/>
          </w:tcPr>
          <w:p w14:paraId="1B477F2C"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4" w:space="0" w:color="auto"/>
              <w:right w:val="single" w:sz="4" w:space="0" w:color="auto"/>
            </w:tcBorders>
            <w:shd w:val="clear" w:color="000000" w:fill="DAEEF3"/>
            <w:noWrap/>
            <w:vAlign w:val="center"/>
            <w:hideMark/>
          </w:tcPr>
          <w:p w14:paraId="20E66DD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single" w:sz="4" w:space="0" w:color="auto"/>
              <w:left w:val="nil"/>
              <w:bottom w:val="single" w:sz="4" w:space="0" w:color="auto"/>
              <w:right w:val="single" w:sz="4" w:space="0" w:color="auto"/>
            </w:tcBorders>
            <w:shd w:val="clear" w:color="000000" w:fill="F2DCDB"/>
            <w:noWrap/>
            <w:vAlign w:val="center"/>
            <w:hideMark/>
          </w:tcPr>
          <w:p w14:paraId="43117793"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single" w:sz="4" w:space="0" w:color="auto"/>
              <w:left w:val="nil"/>
              <w:bottom w:val="single" w:sz="4" w:space="0" w:color="auto"/>
              <w:right w:val="single" w:sz="4" w:space="0" w:color="auto"/>
            </w:tcBorders>
            <w:shd w:val="clear" w:color="000000" w:fill="EBF1DE"/>
            <w:noWrap/>
            <w:vAlign w:val="center"/>
            <w:hideMark/>
          </w:tcPr>
          <w:p w14:paraId="10251666"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r w:rsidR="006F5B13" w:rsidRPr="006F5B13" w14:paraId="7EA4C9D6" w14:textId="77777777" w:rsidTr="008A4B06">
        <w:trPr>
          <w:trHeight w:val="300"/>
        </w:trPr>
        <w:tc>
          <w:tcPr>
            <w:tcW w:w="118" w:type="pct"/>
            <w:vMerge/>
            <w:tcBorders>
              <w:top w:val="nil"/>
              <w:left w:val="single" w:sz="8" w:space="0" w:color="auto"/>
              <w:bottom w:val="single" w:sz="8" w:space="0" w:color="000000"/>
              <w:right w:val="single" w:sz="8" w:space="0" w:color="auto"/>
            </w:tcBorders>
            <w:vAlign w:val="center"/>
            <w:hideMark/>
          </w:tcPr>
          <w:p w14:paraId="179F3C16" w14:textId="77777777" w:rsidR="006F5B13" w:rsidRPr="006F5B13" w:rsidRDefault="006F5B13" w:rsidP="008A4B06">
            <w:pPr>
              <w:spacing w:line="240" w:lineRule="auto"/>
              <w:rPr>
                <w:rFonts w:eastAsia="Times New Roman" w:cstheme="minorHAnsi"/>
                <w:b/>
                <w:bCs/>
                <w:sz w:val="18"/>
                <w:szCs w:val="18"/>
                <w:lang w:eastAsia="pt-BR"/>
              </w:rPr>
            </w:pPr>
          </w:p>
        </w:tc>
        <w:tc>
          <w:tcPr>
            <w:tcW w:w="1032" w:type="pct"/>
            <w:tcBorders>
              <w:top w:val="nil"/>
              <w:left w:val="nil"/>
              <w:bottom w:val="single" w:sz="8" w:space="0" w:color="auto"/>
              <w:right w:val="single" w:sz="4" w:space="0" w:color="auto"/>
            </w:tcBorders>
            <w:shd w:val="clear" w:color="000000" w:fill="FFFFFF"/>
            <w:noWrap/>
            <w:vAlign w:val="center"/>
            <w:hideMark/>
          </w:tcPr>
          <w:p w14:paraId="52D0C912"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DUPLICAÇÃO - DUP</w:t>
            </w:r>
          </w:p>
        </w:tc>
        <w:tc>
          <w:tcPr>
            <w:tcW w:w="469" w:type="pct"/>
            <w:tcBorders>
              <w:top w:val="single" w:sz="4" w:space="0" w:color="auto"/>
              <w:left w:val="nil"/>
              <w:bottom w:val="single" w:sz="8" w:space="0" w:color="auto"/>
              <w:right w:val="single" w:sz="4" w:space="0" w:color="auto"/>
            </w:tcBorders>
            <w:shd w:val="clear" w:color="000000" w:fill="DAEEF3"/>
            <w:noWrap/>
            <w:vAlign w:val="center"/>
            <w:hideMark/>
          </w:tcPr>
          <w:p w14:paraId="2EBE9068"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5.435,14 </w:t>
            </w:r>
          </w:p>
        </w:tc>
        <w:tc>
          <w:tcPr>
            <w:tcW w:w="435" w:type="pct"/>
            <w:tcBorders>
              <w:top w:val="single" w:sz="4" w:space="0" w:color="auto"/>
              <w:left w:val="nil"/>
              <w:bottom w:val="single" w:sz="8" w:space="0" w:color="auto"/>
              <w:right w:val="single" w:sz="4" w:space="0" w:color="auto"/>
            </w:tcBorders>
            <w:shd w:val="clear" w:color="000000" w:fill="F2DCDB"/>
            <w:noWrap/>
            <w:vAlign w:val="center"/>
            <w:hideMark/>
          </w:tcPr>
          <w:p w14:paraId="5FB6A997"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8.152,71 </w:t>
            </w:r>
          </w:p>
        </w:tc>
        <w:tc>
          <w:tcPr>
            <w:tcW w:w="431" w:type="pct"/>
            <w:tcBorders>
              <w:top w:val="single" w:sz="4" w:space="0" w:color="auto"/>
              <w:left w:val="nil"/>
              <w:bottom w:val="single" w:sz="8" w:space="0" w:color="auto"/>
              <w:right w:val="single" w:sz="4" w:space="0" w:color="auto"/>
            </w:tcBorders>
            <w:shd w:val="clear" w:color="000000" w:fill="EBF1DE"/>
            <w:noWrap/>
            <w:vAlign w:val="center"/>
            <w:hideMark/>
          </w:tcPr>
          <w:p w14:paraId="7D94EE74"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6.793,93 </w:t>
            </w:r>
          </w:p>
        </w:tc>
        <w:tc>
          <w:tcPr>
            <w:tcW w:w="433" w:type="pct"/>
            <w:tcBorders>
              <w:top w:val="single" w:sz="4" w:space="0" w:color="auto"/>
              <w:left w:val="nil"/>
              <w:bottom w:val="single" w:sz="8" w:space="0" w:color="auto"/>
              <w:right w:val="single" w:sz="4" w:space="0" w:color="auto"/>
            </w:tcBorders>
            <w:shd w:val="clear" w:color="000000" w:fill="DAEEF3"/>
            <w:noWrap/>
            <w:vAlign w:val="center"/>
            <w:hideMark/>
          </w:tcPr>
          <w:p w14:paraId="558CC7DC"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8" w:space="0" w:color="auto"/>
              <w:right w:val="single" w:sz="4" w:space="0" w:color="auto"/>
            </w:tcBorders>
            <w:shd w:val="clear" w:color="000000" w:fill="F2DCDB"/>
            <w:noWrap/>
            <w:vAlign w:val="center"/>
            <w:hideMark/>
          </w:tcPr>
          <w:p w14:paraId="14DC162C"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8" w:space="0" w:color="auto"/>
              <w:right w:val="single" w:sz="4" w:space="0" w:color="auto"/>
            </w:tcBorders>
            <w:shd w:val="clear" w:color="000000" w:fill="EBF1DE"/>
            <w:noWrap/>
            <w:vAlign w:val="center"/>
            <w:hideMark/>
          </w:tcPr>
          <w:p w14:paraId="5A4B41E4"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5" w:type="pct"/>
            <w:tcBorders>
              <w:top w:val="single" w:sz="4" w:space="0" w:color="auto"/>
              <w:left w:val="nil"/>
              <w:bottom w:val="single" w:sz="8" w:space="0" w:color="auto"/>
              <w:right w:val="single" w:sz="4" w:space="0" w:color="auto"/>
            </w:tcBorders>
            <w:shd w:val="clear" w:color="000000" w:fill="DAEEF3"/>
            <w:noWrap/>
            <w:vAlign w:val="center"/>
            <w:hideMark/>
          </w:tcPr>
          <w:p w14:paraId="142BB29B"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61" w:type="pct"/>
            <w:tcBorders>
              <w:top w:val="single" w:sz="4" w:space="0" w:color="auto"/>
              <w:left w:val="nil"/>
              <w:bottom w:val="single" w:sz="8" w:space="0" w:color="auto"/>
              <w:right w:val="single" w:sz="4" w:space="0" w:color="auto"/>
            </w:tcBorders>
            <w:shd w:val="clear" w:color="000000" w:fill="F2DCDB"/>
            <w:noWrap/>
            <w:vAlign w:val="center"/>
            <w:hideMark/>
          </w:tcPr>
          <w:p w14:paraId="6B6F9190"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c>
          <w:tcPr>
            <w:tcW w:w="406" w:type="pct"/>
            <w:tcBorders>
              <w:top w:val="single" w:sz="4" w:space="0" w:color="auto"/>
              <w:left w:val="nil"/>
              <w:bottom w:val="single" w:sz="8" w:space="0" w:color="auto"/>
              <w:right w:val="single" w:sz="4" w:space="0" w:color="auto"/>
            </w:tcBorders>
            <w:shd w:val="clear" w:color="000000" w:fill="EBF1DE"/>
            <w:noWrap/>
            <w:vAlign w:val="center"/>
            <w:hideMark/>
          </w:tcPr>
          <w:p w14:paraId="3230366D" w14:textId="77777777" w:rsidR="006F5B13" w:rsidRPr="006F5B13" w:rsidRDefault="006F5B13" w:rsidP="008A4B06">
            <w:pPr>
              <w:spacing w:line="240" w:lineRule="auto"/>
              <w:rPr>
                <w:rFonts w:eastAsia="Times New Roman" w:cstheme="minorHAnsi"/>
                <w:sz w:val="18"/>
                <w:szCs w:val="18"/>
                <w:lang w:eastAsia="pt-BR"/>
              </w:rPr>
            </w:pPr>
            <w:r w:rsidRPr="006F5B13">
              <w:rPr>
                <w:rFonts w:eastAsia="Times New Roman" w:cstheme="minorHAnsi"/>
                <w:sz w:val="18"/>
                <w:szCs w:val="18"/>
                <w:lang w:eastAsia="pt-BR"/>
              </w:rPr>
              <w:t> </w:t>
            </w:r>
          </w:p>
        </w:tc>
      </w:tr>
    </w:tbl>
    <w:p w14:paraId="3552C888" w14:textId="7FE57111" w:rsidR="00652B32" w:rsidRDefault="00652B32" w:rsidP="00422FA3">
      <w:pPr>
        <w:pStyle w:val="PargrafodaLista"/>
        <w:tabs>
          <w:tab w:val="left" w:pos="2410"/>
        </w:tabs>
        <w:jc w:val="both"/>
      </w:pPr>
    </w:p>
    <w:p w14:paraId="202FA166" w14:textId="5E4F8238" w:rsidR="006F5B13" w:rsidRDefault="006F5B13" w:rsidP="00422FA3">
      <w:pPr>
        <w:pStyle w:val="PargrafodaLista"/>
        <w:tabs>
          <w:tab w:val="left" w:pos="2410"/>
        </w:tabs>
        <w:jc w:val="both"/>
      </w:pPr>
    </w:p>
    <w:p w14:paraId="2B439914" w14:textId="77777777" w:rsidR="006F5B13" w:rsidRDefault="006F5B13" w:rsidP="00422FA3">
      <w:pPr>
        <w:pStyle w:val="PargrafodaLista"/>
        <w:tabs>
          <w:tab w:val="left" w:pos="2410"/>
        </w:tabs>
        <w:jc w:val="both"/>
      </w:pPr>
    </w:p>
    <w:p w14:paraId="523EC44D" w14:textId="4CFDAD64" w:rsidR="006F5B13" w:rsidRDefault="006F5B13" w:rsidP="00422FA3">
      <w:pPr>
        <w:pStyle w:val="PargrafodaLista"/>
        <w:tabs>
          <w:tab w:val="left" w:pos="2410"/>
        </w:tabs>
        <w:jc w:val="both"/>
      </w:pPr>
    </w:p>
    <w:p w14:paraId="3AF1B2FD" w14:textId="656C6FB2" w:rsidR="006F5B13" w:rsidRDefault="006F5B13" w:rsidP="00422FA3">
      <w:pPr>
        <w:pStyle w:val="PargrafodaLista"/>
        <w:tabs>
          <w:tab w:val="left" w:pos="2410"/>
        </w:tabs>
        <w:jc w:val="both"/>
      </w:pPr>
    </w:p>
    <w:p w14:paraId="0C05ED10" w14:textId="77777777" w:rsidR="006F5B13" w:rsidRPr="00BB1095" w:rsidRDefault="006F5B13" w:rsidP="00422FA3">
      <w:pPr>
        <w:pStyle w:val="PargrafodaLista"/>
        <w:tabs>
          <w:tab w:val="left" w:pos="2410"/>
        </w:tabs>
        <w:jc w:val="both"/>
      </w:pPr>
    </w:p>
    <w:tbl>
      <w:tblPr>
        <w:tblW w:w="5000" w:type="pct"/>
        <w:tblLayout w:type="fixed"/>
        <w:tblCellMar>
          <w:left w:w="70" w:type="dxa"/>
          <w:right w:w="70" w:type="dxa"/>
        </w:tblCellMar>
        <w:tblLook w:val="04A0" w:firstRow="1" w:lastRow="0" w:firstColumn="1" w:lastColumn="0" w:noHBand="0" w:noVBand="1"/>
      </w:tblPr>
      <w:tblGrid>
        <w:gridCol w:w="329"/>
        <w:gridCol w:w="2886"/>
        <w:gridCol w:w="1312"/>
        <w:gridCol w:w="1217"/>
        <w:gridCol w:w="1205"/>
        <w:gridCol w:w="1211"/>
        <w:gridCol w:w="1133"/>
        <w:gridCol w:w="1133"/>
        <w:gridCol w:w="1133"/>
        <w:gridCol w:w="1289"/>
        <w:gridCol w:w="1136"/>
      </w:tblGrid>
      <w:tr w:rsidR="00BB1095" w:rsidRPr="006F5B13" w14:paraId="6F24922E" w14:textId="77777777" w:rsidTr="000171E7">
        <w:trPr>
          <w:trHeight w:val="977"/>
        </w:trPr>
        <w:tc>
          <w:tcPr>
            <w:tcW w:w="1150" w:type="pct"/>
            <w:gridSpan w:val="2"/>
            <w:tcBorders>
              <w:top w:val="single" w:sz="8" w:space="0" w:color="auto"/>
              <w:left w:val="single" w:sz="8" w:space="0" w:color="auto"/>
              <w:bottom w:val="single" w:sz="8" w:space="0" w:color="auto"/>
              <w:right w:val="single" w:sz="8" w:space="0" w:color="000000"/>
            </w:tcBorders>
            <w:shd w:val="clear" w:color="000000" w:fill="BFBFBF" w:themeFill="background1" w:themeFillShade="BF"/>
            <w:vAlign w:val="center"/>
            <w:hideMark/>
          </w:tcPr>
          <w:p w14:paraId="4A9BD389"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TIPO DE SOLUÇÃO </w:t>
            </w:r>
          </w:p>
        </w:tc>
        <w:tc>
          <w:tcPr>
            <w:tcW w:w="469"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570F0503"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(VC &lt; 1.000 </w:t>
            </w:r>
            <w:proofErr w:type="spellStart"/>
            <w:r w:rsidRPr="006F5B13">
              <w:rPr>
                <w:rFonts w:eastAsia="Times New Roman" w:cstheme="minorHAnsi"/>
                <w:b/>
                <w:bCs/>
                <w:sz w:val="18"/>
                <w:szCs w:val="18"/>
                <w:lang w:eastAsia="pt-BR"/>
              </w:rPr>
              <w:t>vpd</w:t>
            </w:r>
            <w:proofErr w:type="spellEnd"/>
            <w:r w:rsidRPr="006F5B13">
              <w:rPr>
                <w:rFonts w:eastAsia="Times New Roman" w:cstheme="minorHAnsi"/>
                <w:b/>
                <w:bCs/>
                <w:sz w:val="18"/>
                <w:szCs w:val="18"/>
                <w:lang w:eastAsia="pt-BR"/>
              </w:rPr>
              <w:t>)</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(-20%) </w:t>
            </w:r>
          </w:p>
        </w:tc>
        <w:tc>
          <w:tcPr>
            <w:tcW w:w="435"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7640208C"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(DEINFRA/SIE)</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(VC &gt;= 1.000 </w:t>
            </w:r>
            <w:proofErr w:type="spellStart"/>
            <w:r w:rsidRPr="006F5B13">
              <w:rPr>
                <w:rFonts w:eastAsia="Times New Roman" w:cstheme="minorHAnsi"/>
                <w:b/>
                <w:bCs/>
                <w:sz w:val="18"/>
                <w:szCs w:val="18"/>
                <w:lang w:eastAsia="pt-BR"/>
              </w:rPr>
              <w:t>vpd</w:t>
            </w:r>
            <w:proofErr w:type="spellEnd"/>
            <w:r w:rsidRPr="006F5B13">
              <w:rPr>
                <w:rFonts w:eastAsia="Times New Roman" w:cstheme="minorHAnsi"/>
                <w:b/>
                <w:bCs/>
                <w:sz w:val="18"/>
                <w:szCs w:val="18"/>
                <w:lang w:eastAsia="pt-BR"/>
              </w:rPr>
              <w:t xml:space="preserve">) (+20%) </w:t>
            </w:r>
          </w:p>
        </w:tc>
        <w:tc>
          <w:tcPr>
            <w:tcW w:w="431"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52DA09C"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(DEINFRA/SIE) </w:t>
            </w:r>
          </w:p>
        </w:tc>
        <w:tc>
          <w:tcPr>
            <w:tcW w:w="433"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2773CFE"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Inferior) </w:t>
            </w:r>
          </w:p>
        </w:tc>
        <w:tc>
          <w:tcPr>
            <w:tcW w:w="405"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036B9838"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SC)</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Superior) </w:t>
            </w:r>
          </w:p>
        </w:tc>
        <w:tc>
          <w:tcPr>
            <w:tcW w:w="405"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51BB5BCF"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(DNIT - SC) </w:t>
            </w:r>
          </w:p>
        </w:tc>
        <w:tc>
          <w:tcPr>
            <w:tcW w:w="405"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1BBDE845"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Inferior) </w:t>
            </w:r>
          </w:p>
        </w:tc>
        <w:tc>
          <w:tcPr>
            <w:tcW w:w="461" w:type="pct"/>
            <w:tcBorders>
              <w:top w:val="single" w:sz="8" w:space="0" w:color="auto"/>
              <w:left w:val="nil"/>
              <w:bottom w:val="single" w:sz="8" w:space="0" w:color="auto"/>
              <w:right w:val="single" w:sz="4" w:space="0" w:color="auto"/>
            </w:tcBorders>
            <w:shd w:val="clear" w:color="000000" w:fill="BFBFBF" w:themeFill="background1" w:themeFillShade="BF"/>
            <w:vAlign w:val="center"/>
            <w:hideMark/>
          </w:tcPr>
          <w:p w14:paraId="5F847143"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(Limite Superior) </w:t>
            </w:r>
          </w:p>
        </w:tc>
        <w:tc>
          <w:tcPr>
            <w:tcW w:w="406" w:type="pct"/>
            <w:tcBorders>
              <w:top w:val="single" w:sz="8" w:space="0" w:color="auto"/>
              <w:left w:val="nil"/>
              <w:bottom w:val="single" w:sz="8" w:space="0" w:color="auto"/>
              <w:right w:val="single" w:sz="8" w:space="0" w:color="auto"/>
            </w:tcBorders>
            <w:shd w:val="clear" w:color="000000" w:fill="BFBFBF" w:themeFill="background1" w:themeFillShade="BF"/>
            <w:vAlign w:val="center"/>
            <w:hideMark/>
          </w:tcPr>
          <w:p w14:paraId="76F9FB24"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 xml:space="preserve"> CUSTO MÉDIO/KM</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(DNIT - Brasil)</w:t>
            </w:r>
            <w:r w:rsidRPr="006F5B13">
              <w:rPr>
                <w:rFonts w:eastAsia="Times New Roman" w:cstheme="minorHAnsi"/>
                <w:b/>
                <w:bCs/>
                <w:sz w:val="18"/>
                <w:szCs w:val="18"/>
                <w:lang w:eastAsia="pt-BR"/>
              </w:rPr>
              <w:br/>
            </w:r>
            <w:r w:rsidRPr="006F5B13">
              <w:rPr>
                <w:rFonts w:eastAsia="Times New Roman" w:cstheme="minorHAnsi"/>
                <w:b/>
                <w:bCs/>
                <w:sz w:val="18"/>
                <w:szCs w:val="18"/>
                <w:lang w:eastAsia="pt-BR"/>
              </w:rPr>
              <w:t xml:space="preserve"> </w:t>
            </w:r>
          </w:p>
        </w:tc>
      </w:tr>
      <w:tr w:rsidR="00BB1095" w:rsidRPr="006F5B13" w14:paraId="0B6C99A9" w14:textId="77777777" w:rsidTr="00025122">
        <w:trPr>
          <w:trHeight w:val="300"/>
        </w:trPr>
        <w:tc>
          <w:tcPr>
            <w:tcW w:w="118" w:type="pct"/>
            <w:vMerge w:val="restart"/>
            <w:tcBorders>
              <w:top w:val="nil"/>
              <w:left w:val="single" w:sz="8" w:space="0" w:color="auto"/>
              <w:bottom w:val="single" w:sz="8" w:space="0" w:color="000000"/>
              <w:right w:val="single" w:sz="8" w:space="0" w:color="auto"/>
            </w:tcBorders>
            <w:shd w:val="clear" w:color="000000" w:fill="FFFFFF"/>
            <w:noWrap/>
            <w:textDirection w:val="btLr"/>
            <w:vAlign w:val="center"/>
            <w:hideMark/>
          </w:tcPr>
          <w:p w14:paraId="6F52145E" w14:textId="77777777" w:rsidR="00C9795A" w:rsidRPr="006F5B13" w:rsidRDefault="00C9795A" w:rsidP="00422FA3">
            <w:pPr>
              <w:spacing w:line="240" w:lineRule="auto"/>
              <w:jc w:val="center"/>
              <w:rPr>
                <w:rFonts w:eastAsia="Times New Roman" w:cstheme="minorHAnsi"/>
                <w:b/>
                <w:bCs/>
                <w:sz w:val="18"/>
                <w:szCs w:val="18"/>
                <w:lang w:eastAsia="pt-BR"/>
              </w:rPr>
            </w:pPr>
            <w:r w:rsidRPr="006F5B13">
              <w:rPr>
                <w:rFonts w:eastAsia="Times New Roman" w:cstheme="minorHAnsi"/>
                <w:b/>
                <w:bCs/>
                <w:sz w:val="18"/>
                <w:szCs w:val="18"/>
                <w:lang w:eastAsia="pt-BR"/>
              </w:rPr>
              <w:t>TOTAL</w:t>
            </w:r>
          </w:p>
        </w:tc>
        <w:tc>
          <w:tcPr>
            <w:tcW w:w="1032" w:type="pct"/>
            <w:tcBorders>
              <w:top w:val="nil"/>
              <w:left w:val="nil"/>
              <w:bottom w:val="single" w:sz="4" w:space="0" w:color="auto"/>
              <w:right w:val="single" w:sz="4" w:space="0" w:color="auto"/>
            </w:tcBorders>
            <w:shd w:val="clear" w:color="000000" w:fill="FFFFFF"/>
            <w:noWrap/>
            <w:vAlign w:val="center"/>
            <w:hideMark/>
          </w:tcPr>
          <w:p w14:paraId="3AE4416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CONSERVA RODOVIÁRIA - CR</w:t>
            </w:r>
          </w:p>
        </w:tc>
        <w:tc>
          <w:tcPr>
            <w:tcW w:w="469" w:type="pct"/>
            <w:tcBorders>
              <w:top w:val="nil"/>
              <w:left w:val="nil"/>
              <w:bottom w:val="single" w:sz="4" w:space="0" w:color="auto"/>
              <w:right w:val="single" w:sz="4" w:space="0" w:color="auto"/>
            </w:tcBorders>
            <w:shd w:val="clear" w:color="000000" w:fill="DAEEF3"/>
            <w:noWrap/>
            <w:vAlign w:val="center"/>
            <w:hideMark/>
          </w:tcPr>
          <w:p w14:paraId="61ADCB95"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19.019,06 </w:t>
            </w:r>
          </w:p>
        </w:tc>
        <w:tc>
          <w:tcPr>
            <w:tcW w:w="435" w:type="pct"/>
            <w:tcBorders>
              <w:top w:val="nil"/>
              <w:left w:val="nil"/>
              <w:bottom w:val="single" w:sz="4" w:space="0" w:color="auto"/>
              <w:right w:val="single" w:sz="4" w:space="0" w:color="auto"/>
            </w:tcBorders>
            <w:shd w:val="clear" w:color="000000" w:fill="F2DCDB"/>
            <w:noWrap/>
            <w:vAlign w:val="center"/>
            <w:hideMark/>
          </w:tcPr>
          <w:p w14:paraId="6367F1B0"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28.528,59 </w:t>
            </w:r>
          </w:p>
        </w:tc>
        <w:tc>
          <w:tcPr>
            <w:tcW w:w="431" w:type="pct"/>
            <w:tcBorders>
              <w:top w:val="nil"/>
              <w:left w:val="nil"/>
              <w:bottom w:val="single" w:sz="4" w:space="0" w:color="auto"/>
              <w:right w:val="single" w:sz="4" w:space="0" w:color="auto"/>
            </w:tcBorders>
            <w:shd w:val="clear" w:color="000000" w:fill="EBF1DE"/>
            <w:noWrap/>
            <w:vAlign w:val="center"/>
            <w:hideMark/>
          </w:tcPr>
          <w:p w14:paraId="25AFCF9F"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23.773,82 </w:t>
            </w:r>
          </w:p>
        </w:tc>
        <w:tc>
          <w:tcPr>
            <w:tcW w:w="433" w:type="pct"/>
            <w:tcBorders>
              <w:top w:val="nil"/>
              <w:left w:val="nil"/>
              <w:bottom w:val="single" w:sz="4" w:space="0" w:color="auto"/>
              <w:right w:val="single" w:sz="4" w:space="0" w:color="auto"/>
            </w:tcBorders>
            <w:shd w:val="clear" w:color="000000" w:fill="DAEEF3"/>
            <w:noWrap/>
            <w:vAlign w:val="center"/>
            <w:hideMark/>
          </w:tcPr>
          <w:p w14:paraId="64BCC2B4"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25.708,82 </w:t>
            </w:r>
          </w:p>
        </w:tc>
        <w:tc>
          <w:tcPr>
            <w:tcW w:w="405" w:type="pct"/>
            <w:tcBorders>
              <w:top w:val="nil"/>
              <w:left w:val="nil"/>
              <w:bottom w:val="single" w:sz="4" w:space="0" w:color="auto"/>
              <w:right w:val="single" w:sz="4" w:space="0" w:color="auto"/>
            </w:tcBorders>
            <w:shd w:val="clear" w:color="000000" w:fill="F2DCDB"/>
            <w:noWrap/>
            <w:vAlign w:val="center"/>
            <w:hideMark/>
          </w:tcPr>
          <w:p w14:paraId="38865938"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96.688,45 </w:t>
            </w:r>
          </w:p>
        </w:tc>
        <w:tc>
          <w:tcPr>
            <w:tcW w:w="405" w:type="pct"/>
            <w:tcBorders>
              <w:top w:val="nil"/>
              <w:left w:val="nil"/>
              <w:bottom w:val="single" w:sz="4" w:space="0" w:color="auto"/>
              <w:right w:val="single" w:sz="4" w:space="0" w:color="auto"/>
            </w:tcBorders>
            <w:shd w:val="clear" w:color="000000" w:fill="EBF1DE"/>
            <w:noWrap/>
            <w:vAlign w:val="center"/>
            <w:hideMark/>
          </w:tcPr>
          <w:p w14:paraId="15198D6B"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61.198,63 </w:t>
            </w:r>
          </w:p>
        </w:tc>
        <w:tc>
          <w:tcPr>
            <w:tcW w:w="405" w:type="pct"/>
            <w:tcBorders>
              <w:top w:val="nil"/>
              <w:left w:val="nil"/>
              <w:bottom w:val="single" w:sz="4" w:space="0" w:color="auto"/>
              <w:right w:val="single" w:sz="4" w:space="0" w:color="auto"/>
            </w:tcBorders>
            <w:shd w:val="clear" w:color="000000" w:fill="DAEEF3"/>
            <w:noWrap/>
            <w:vAlign w:val="center"/>
            <w:hideMark/>
          </w:tcPr>
          <w:p w14:paraId="1052EDB5"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22.355,01 </w:t>
            </w:r>
          </w:p>
        </w:tc>
        <w:tc>
          <w:tcPr>
            <w:tcW w:w="461" w:type="pct"/>
            <w:tcBorders>
              <w:top w:val="nil"/>
              <w:left w:val="nil"/>
              <w:bottom w:val="single" w:sz="4" w:space="0" w:color="auto"/>
              <w:right w:val="single" w:sz="4" w:space="0" w:color="auto"/>
            </w:tcBorders>
            <w:shd w:val="clear" w:color="000000" w:fill="F2DCDB"/>
            <w:noWrap/>
            <w:vAlign w:val="center"/>
            <w:hideMark/>
          </w:tcPr>
          <w:p w14:paraId="5875F632"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86.237,08 </w:t>
            </w:r>
          </w:p>
        </w:tc>
        <w:tc>
          <w:tcPr>
            <w:tcW w:w="406" w:type="pct"/>
            <w:tcBorders>
              <w:top w:val="nil"/>
              <w:left w:val="nil"/>
              <w:bottom w:val="single" w:sz="4" w:space="0" w:color="auto"/>
              <w:right w:val="single" w:sz="4" w:space="0" w:color="auto"/>
            </w:tcBorders>
            <w:shd w:val="clear" w:color="000000" w:fill="EBF1DE"/>
            <w:noWrap/>
            <w:vAlign w:val="center"/>
            <w:hideMark/>
          </w:tcPr>
          <w:p w14:paraId="4072B3E8"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54.296,04 </w:t>
            </w:r>
          </w:p>
        </w:tc>
      </w:tr>
      <w:tr w:rsidR="00BB1095" w:rsidRPr="006F5B13" w14:paraId="650FFC84" w14:textId="77777777" w:rsidTr="00025122">
        <w:trPr>
          <w:trHeight w:val="300"/>
        </w:trPr>
        <w:tc>
          <w:tcPr>
            <w:tcW w:w="118" w:type="pct"/>
            <w:vMerge/>
            <w:tcBorders>
              <w:top w:val="nil"/>
              <w:left w:val="single" w:sz="8" w:space="0" w:color="auto"/>
              <w:bottom w:val="single" w:sz="8" w:space="0" w:color="000000"/>
              <w:right w:val="single" w:sz="8" w:space="0" w:color="auto"/>
            </w:tcBorders>
            <w:vAlign w:val="center"/>
            <w:hideMark/>
          </w:tcPr>
          <w:p w14:paraId="604F9BB8" w14:textId="77777777" w:rsidR="00C9795A" w:rsidRPr="006F5B13" w:rsidRDefault="00C9795A" w:rsidP="00422FA3">
            <w:pPr>
              <w:spacing w:line="240" w:lineRule="auto"/>
              <w:rPr>
                <w:rFonts w:eastAsia="Times New Roman" w:cstheme="minorHAnsi"/>
                <w:b/>
                <w:bCs/>
                <w:sz w:val="18"/>
                <w:szCs w:val="18"/>
                <w:lang w:eastAsia="pt-BR"/>
              </w:rPr>
            </w:pPr>
          </w:p>
        </w:tc>
        <w:tc>
          <w:tcPr>
            <w:tcW w:w="1032" w:type="pct"/>
            <w:tcBorders>
              <w:top w:val="single" w:sz="8" w:space="0" w:color="auto"/>
              <w:left w:val="nil"/>
              <w:bottom w:val="single" w:sz="4" w:space="0" w:color="auto"/>
              <w:right w:val="single" w:sz="4" w:space="0" w:color="auto"/>
            </w:tcBorders>
            <w:shd w:val="clear" w:color="000000" w:fill="FFFFFF"/>
            <w:noWrap/>
            <w:vAlign w:val="center"/>
            <w:hideMark/>
          </w:tcPr>
          <w:p w14:paraId="6915CBF1"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ELIMINAÇÃO DE PONTO CRÍTICO - EPC</w:t>
            </w:r>
          </w:p>
        </w:tc>
        <w:tc>
          <w:tcPr>
            <w:tcW w:w="469" w:type="pct"/>
            <w:tcBorders>
              <w:top w:val="single" w:sz="8" w:space="0" w:color="auto"/>
              <w:left w:val="nil"/>
              <w:bottom w:val="single" w:sz="4" w:space="0" w:color="auto"/>
              <w:right w:val="single" w:sz="4" w:space="0" w:color="auto"/>
            </w:tcBorders>
            <w:shd w:val="clear" w:color="000000" w:fill="DAEEF3"/>
            <w:noWrap/>
            <w:vAlign w:val="center"/>
            <w:hideMark/>
          </w:tcPr>
          <w:p w14:paraId="043DBE30"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137.718,74 </w:t>
            </w:r>
          </w:p>
        </w:tc>
        <w:tc>
          <w:tcPr>
            <w:tcW w:w="435" w:type="pct"/>
            <w:tcBorders>
              <w:top w:val="single" w:sz="8" w:space="0" w:color="auto"/>
              <w:left w:val="nil"/>
              <w:bottom w:val="single" w:sz="4" w:space="0" w:color="auto"/>
              <w:right w:val="single" w:sz="4" w:space="0" w:color="auto"/>
            </w:tcBorders>
            <w:shd w:val="clear" w:color="000000" w:fill="F2DCDB"/>
            <w:noWrap/>
            <w:vAlign w:val="center"/>
            <w:hideMark/>
          </w:tcPr>
          <w:p w14:paraId="4FB5DE8D"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206.578,11 </w:t>
            </w:r>
          </w:p>
        </w:tc>
        <w:tc>
          <w:tcPr>
            <w:tcW w:w="431" w:type="pct"/>
            <w:tcBorders>
              <w:top w:val="single" w:sz="8" w:space="0" w:color="auto"/>
              <w:left w:val="nil"/>
              <w:bottom w:val="single" w:sz="4" w:space="0" w:color="auto"/>
              <w:right w:val="single" w:sz="4" w:space="0" w:color="auto"/>
            </w:tcBorders>
            <w:shd w:val="clear" w:color="000000" w:fill="EBF1DE"/>
            <w:noWrap/>
            <w:vAlign w:val="center"/>
            <w:hideMark/>
          </w:tcPr>
          <w:p w14:paraId="0F279A0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172.148,43 </w:t>
            </w:r>
          </w:p>
        </w:tc>
        <w:tc>
          <w:tcPr>
            <w:tcW w:w="433" w:type="pct"/>
            <w:tcBorders>
              <w:top w:val="single" w:sz="8" w:space="0" w:color="auto"/>
              <w:left w:val="nil"/>
              <w:bottom w:val="single" w:sz="4" w:space="0" w:color="auto"/>
              <w:right w:val="single" w:sz="4" w:space="0" w:color="auto"/>
            </w:tcBorders>
            <w:shd w:val="clear" w:color="000000" w:fill="DAEEF3"/>
            <w:noWrap/>
            <w:vAlign w:val="center"/>
            <w:hideMark/>
          </w:tcPr>
          <w:p w14:paraId="7D4C80A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120.541,34 </w:t>
            </w:r>
          </w:p>
        </w:tc>
        <w:tc>
          <w:tcPr>
            <w:tcW w:w="405" w:type="pct"/>
            <w:tcBorders>
              <w:top w:val="single" w:sz="8" w:space="0" w:color="auto"/>
              <w:left w:val="nil"/>
              <w:bottom w:val="single" w:sz="4" w:space="0" w:color="auto"/>
              <w:right w:val="single" w:sz="4" w:space="0" w:color="auto"/>
            </w:tcBorders>
            <w:shd w:val="clear" w:color="000000" w:fill="F2DCDB"/>
            <w:noWrap/>
            <w:vAlign w:val="center"/>
            <w:hideMark/>
          </w:tcPr>
          <w:p w14:paraId="7AEFF0B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302.276,88 </w:t>
            </w:r>
          </w:p>
        </w:tc>
        <w:tc>
          <w:tcPr>
            <w:tcW w:w="405" w:type="pct"/>
            <w:tcBorders>
              <w:top w:val="single" w:sz="8" w:space="0" w:color="auto"/>
              <w:left w:val="nil"/>
              <w:bottom w:val="single" w:sz="4" w:space="0" w:color="auto"/>
              <w:right w:val="single" w:sz="4" w:space="0" w:color="auto"/>
            </w:tcBorders>
            <w:shd w:val="clear" w:color="000000" w:fill="EBF1DE"/>
            <w:noWrap/>
            <w:vAlign w:val="center"/>
            <w:hideMark/>
          </w:tcPr>
          <w:p w14:paraId="61F26DED"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202.050,65 </w:t>
            </w:r>
          </w:p>
        </w:tc>
        <w:tc>
          <w:tcPr>
            <w:tcW w:w="405" w:type="pct"/>
            <w:tcBorders>
              <w:top w:val="single" w:sz="8" w:space="0" w:color="auto"/>
              <w:left w:val="nil"/>
              <w:bottom w:val="single" w:sz="4" w:space="0" w:color="auto"/>
              <w:right w:val="single" w:sz="4" w:space="0" w:color="auto"/>
            </w:tcBorders>
            <w:shd w:val="clear" w:color="000000" w:fill="DAEEF3"/>
            <w:noWrap/>
            <w:vAlign w:val="center"/>
            <w:hideMark/>
          </w:tcPr>
          <w:p w14:paraId="2C70080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131.039,50 </w:t>
            </w:r>
          </w:p>
        </w:tc>
        <w:tc>
          <w:tcPr>
            <w:tcW w:w="461" w:type="pct"/>
            <w:tcBorders>
              <w:top w:val="single" w:sz="8" w:space="0" w:color="auto"/>
              <w:left w:val="nil"/>
              <w:bottom w:val="single" w:sz="4" w:space="0" w:color="auto"/>
              <w:right w:val="single" w:sz="4" w:space="0" w:color="auto"/>
            </w:tcBorders>
            <w:shd w:val="clear" w:color="000000" w:fill="F2DCDB"/>
            <w:noWrap/>
            <w:vAlign w:val="center"/>
            <w:hideMark/>
          </w:tcPr>
          <w:p w14:paraId="60F0895F"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531.299,38 </w:t>
            </w:r>
          </w:p>
        </w:tc>
        <w:tc>
          <w:tcPr>
            <w:tcW w:w="406" w:type="pct"/>
            <w:tcBorders>
              <w:top w:val="single" w:sz="8" w:space="0" w:color="auto"/>
              <w:left w:val="nil"/>
              <w:bottom w:val="single" w:sz="4" w:space="0" w:color="auto"/>
              <w:right w:val="single" w:sz="4" w:space="0" w:color="auto"/>
            </w:tcBorders>
            <w:shd w:val="clear" w:color="000000" w:fill="EBF1DE"/>
            <w:noWrap/>
            <w:vAlign w:val="center"/>
            <w:hideMark/>
          </w:tcPr>
          <w:p w14:paraId="06D2EE6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331.169,44 </w:t>
            </w:r>
          </w:p>
        </w:tc>
      </w:tr>
      <w:tr w:rsidR="00BB1095" w:rsidRPr="006F5B13" w14:paraId="620E3CEC" w14:textId="77777777" w:rsidTr="00025122">
        <w:trPr>
          <w:trHeight w:val="300"/>
        </w:trPr>
        <w:tc>
          <w:tcPr>
            <w:tcW w:w="118" w:type="pct"/>
            <w:vMerge/>
            <w:tcBorders>
              <w:top w:val="nil"/>
              <w:left w:val="single" w:sz="8" w:space="0" w:color="auto"/>
              <w:bottom w:val="single" w:sz="8" w:space="0" w:color="000000"/>
              <w:right w:val="single" w:sz="8" w:space="0" w:color="auto"/>
            </w:tcBorders>
            <w:vAlign w:val="center"/>
            <w:hideMark/>
          </w:tcPr>
          <w:p w14:paraId="315748C4" w14:textId="77777777" w:rsidR="00C9795A" w:rsidRPr="006F5B13" w:rsidRDefault="00C9795A" w:rsidP="00422FA3">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7C8F67DB"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MICRORREVESTIMENTO (Revitalização) - MR</w:t>
            </w:r>
          </w:p>
        </w:tc>
        <w:tc>
          <w:tcPr>
            <w:tcW w:w="469" w:type="pct"/>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49048E7"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164.950,47 </w:t>
            </w:r>
          </w:p>
        </w:tc>
        <w:tc>
          <w:tcPr>
            <w:tcW w:w="435" w:type="pct"/>
            <w:tcBorders>
              <w:top w:val="single" w:sz="4" w:space="0" w:color="auto"/>
              <w:left w:val="nil"/>
              <w:bottom w:val="single" w:sz="4" w:space="0" w:color="auto"/>
              <w:right w:val="single" w:sz="4" w:space="0" w:color="auto"/>
            </w:tcBorders>
            <w:shd w:val="clear" w:color="000000" w:fill="F2DCDB"/>
            <w:noWrap/>
            <w:vAlign w:val="center"/>
            <w:hideMark/>
          </w:tcPr>
          <w:p w14:paraId="4E4981A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247.425,71 </w:t>
            </w:r>
          </w:p>
        </w:tc>
        <w:tc>
          <w:tcPr>
            <w:tcW w:w="431" w:type="pct"/>
            <w:tcBorders>
              <w:top w:val="single" w:sz="4" w:space="0" w:color="auto"/>
              <w:left w:val="nil"/>
              <w:bottom w:val="single" w:sz="4" w:space="0" w:color="auto"/>
              <w:right w:val="single" w:sz="4" w:space="0" w:color="auto"/>
            </w:tcBorders>
            <w:shd w:val="clear" w:color="000000" w:fill="EBF1DE"/>
            <w:noWrap/>
            <w:vAlign w:val="center"/>
            <w:hideMark/>
          </w:tcPr>
          <w:p w14:paraId="74FF1B22"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206.188,09 </w:t>
            </w:r>
          </w:p>
        </w:tc>
        <w:tc>
          <w:tcPr>
            <w:tcW w:w="433" w:type="pct"/>
            <w:tcBorders>
              <w:top w:val="single" w:sz="4" w:space="0" w:color="auto"/>
              <w:left w:val="nil"/>
              <w:bottom w:val="single" w:sz="4" w:space="0" w:color="auto"/>
              <w:right w:val="single" w:sz="4" w:space="0" w:color="auto"/>
            </w:tcBorders>
            <w:shd w:val="clear" w:color="000000" w:fill="DAEEF3"/>
            <w:noWrap/>
            <w:vAlign w:val="center"/>
            <w:hideMark/>
          </w:tcPr>
          <w:p w14:paraId="79C0EE25"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120.541,34 </w:t>
            </w:r>
          </w:p>
        </w:tc>
        <w:tc>
          <w:tcPr>
            <w:tcW w:w="405" w:type="pct"/>
            <w:tcBorders>
              <w:top w:val="single" w:sz="4" w:space="0" w:color="auto"/>
              <w:left w:val="nil"/>
              <w:bottom w:val="single" w:sz="4" w:space="0" w:color="auto"/>
              <w:right w:val="single" w:sz="4" w:space="0" w:color="auto"/>
            </w:tcBorders>
            <w:shd w:val="clear" w:color="000000" w:fill="F2DCDB"/>
            <w:noWrap/>
            <w:vAlign w:val="center"/>
            <w:hideMark/>
          </w:tcPr>
          <w:p w14:paraId="797CF8F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302.276,88 </w:t>
            </w:r>
          </w:p>
        </w:tc>
        <w:tc>
          <w:tcPr>
            <w:tcW w:w="405" w:type="pct"/>
            <w:tcBorders>
              <w:top w:val="single" w:sz="4" w:space="0" w:color="auto"/>
              <w:left w:val="nil"/>
              <w:bottom w:val="single" w:sz="4" w:space="0" w:color="auto"/>
              <w:right w:val="single" w:sz="4" w:space="0" w:color="auto"/>
            </w:tcBorders>
            <w:shd w:val="clear" w:color="000000" w:fill="EBF1DE"/>
            <w:noWrap/>
            <w:vAlign w:val="center"/>
            <w:hideMark/>
          </w:tcPr>
          <w:p w14:paraId="4A6777B1"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202.050,65 </w:t>
            </w:r>
          </w:p>
        </w:tc>
        <w:tc>
          <w:tcPr>
            <w:tcW w:w="405" w:type="pct"/>
            <w:tcBorders>
              <w:top w:val="single" w:sz="4" w:space="0" w:color="auto"/>
              <w:left w:val="nil"/>
              <w:bottom w:val="single" w:sz="4" w:space="0" w:color="auto"/>
              <w:right w:val="single" w:sz="4" w:space="0" w:color="auto"/>
            </w:tcBorders>
            <w:shd w:val="clear" w:color="000000" w:fill="DAEEF3"/>
            <w:noWrap/>
            <w:vAlign w:val="center"/>
            <w:hideMark/>
          </w:tcPr>
          <w:p w14:paraId="7E678D0D"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131.039,50 </w:t>
            </w:r>
          </w:p>
        </w:tc>
        <w:tc>
          <w:tcPr>
            <w:tcW w:w="461" w:type="pct"/>
            <w:tcBorders>
              <w:top w:val="single" w:sz="4" w:space="0" w:color="auto"/>
              <w:left w:val="nil"/>
              <w:bottom w:val="single" w:sz="4" w:space="0" w:color="auto"/>
              <w:right w:val="single" w:sz="4" w:space="0" w:color="auto"/>
            </w:tcBorders>
            <w:shd w:val="clear" w:color="000000" w:fill="F2DCDB"/>
            <w:noWrap/>
            <w:vAlign w:val="center"/>
            <w:hideMark/>
          </w:tcPr>
          <w:p w14:paraId="659B1E10"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531.299,38 </w:t>
            </w:r>
          </w:p>
        </w:tc>
        <w:tc>
          <w:tcPr>
            <w:tcW w:w="406" w:type="pct"/>
            <w:tcBorders>
              <w:top w:val="single" w:sz="4" w:space="0" w:color="auto"/>
              <w:left w:val="nil"/>
              <w:bottom w:val="single" w:sz="4" w:space="0" w:color="auto"/>
              <w:right w:val="single" w:sz="4" w:space="0" w:color="auto"/>
            </w:tcBorders>
            <w:shd w:val="clear" w:color="000000" w:fill="EBF1DE"/>
            <w:noWrap/>
            <w:vAlign w:val="center"/>
            <w:hideMark/>
          </w:tcPr>
          <w:p w14:paraId="0ADD2CD9"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331.169,44 </w:t>
            </w:r>
          </w:p>
        </w:tc>
      </w:tr>
      <w:tr w:rsidR="00BB1095" w:rsidRPr="006F5B13" w14:paraId="088FBE5A" w14:textId="77777777" w:rsidTr="00025122">
        <w:trPr>
          <w:trHeight w:val="300"/>
        </w:trPr>
        <w:tc>
          <w:tcPr>
            <w:tcW w:w="118" w:type="pct"/>
            <w:vMerge/>
            <w:tcBorders>
              <w:top w:val="nil"/>
              <w:left w:val="single" w:sz="8" w:space="0" w:color="auto"/>
              <w:bottom w:val="single" w:sz="8" w:space="0" w:color="000000"/>
              <w:right w:val="single" w:sz="8" w:space="0" w:color="auto"/>
            </w:tcBorders>
            <w:vAlign w:val="center"/>
            <w:hideMark/>
          </w:tcPr>
          <w:p w14:paraId="57441D7F" w14:textId="77777777" w:rsidR="00C9795A" w:rsidRPr="006F5B13" w:rsidRDefault="00C9795A" w:rsidP="00422FA3">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6B2C835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RECAPEAMENTO (Reab. Funcional do Pavimento) - RCP1</w:t>
            </w:r>
          </w:p>
        </w:tc>
        <w:tc>
          <w:tcPr>
            <w:tcW w:w="469" w:type="pct"/>
            <w:tcBorders>
              <w:top w:val="nil"/>
              <w:left w:val="single" w:sz="4" w:space="0" w:color="auto"/>
              <w:bottom w:val="single" w:sz="4" w:space="0" w:color="auto"/>
              <w:right w:val="single" w:sz="4" w:space="0" w:color="auto"/>
            </w:tcBorders>
            <w:shd w:val="clear" w:color="000000" w:fill="DAEEF3"/>
            <w:noWrap/>
            <w:vAlign w:val="center"/>
            <w:hideMark/>
          </w:tcPr>
          <w:p w14:paraId="25B70077"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655.763,90 </w:t>
            </w:r>
          </w:p>
        </w:tc>
        <w:tc>
          <w:tcPr>
            <w:tcW w:w="435" w:type="pct"/>
            <w:tcBorders>
              <w:top w:val="nil"/>
              <w:left w:val="nil"/>
              <w:bottom w:val="single" w:sz="4" w:space="0" w:color="auto"/>
              <w:right w:val="single" w:sz="4" w:space="0" w:color="auto"/>
            </w:tcBorders>
            <w:shd w:val="clear" w:color="000000" w:fill="F2DCDB"/>
            <w:noWrap/>
            <w:vAlign w:val="center"/>
            <w:hideMark/>
          </w:tcPr>
          <w:p w14:paraId="78998BB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983.645,84 </w:t>
            </w:r>
          </w:p>
        </w:tc>
        <w:tc>
          <w:tcPr>
            <w:tcW w:w="431" w:type="pct"/>
            <w:tcBorders>
              <w:top w:val="nil"/>
              <w:left w:val="nil"/>
              <w:bottom w:val="single" w:sz="4" w:space="0" w:color="auto"/>
              <w:right w:val="single" w:sz="4" w:space="0" w:color="auto"/>
            </w:tcBorders>
            <w:shd w:val="clear" w:color="000000" w:fill="EBF1DE"/>
            <w:noWrap/>
            <w:vAlign w:val="center"/>
            <w:hideMark/>
          </w:tcPr>
          <w:p w14:paraId="35915441"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819.704,87 </w:t>
            </w:r>
          </w:p>
        </w:tc>
        <w:tc>
          <w:tcPr>
            <w:tcW w:w="433" w:type="pct"/>
            <w:tcBorders>
              <w:top w:val="nil"/>
              <w:left w:val="nil"/>
              <w:bottom w:val="single" w:sz="4" w:space="0" w:color="auto"/>
              <w:right w:val="single" w:sz="4" w:space="0" w:color="auto"/>
            </w:tcBorders>
            <w:shd w:val="clear" w:color="000000" w:fill="DAEEF3"/>
            <w:noWrap/>
            <w:vAlign w:val="center"/>
            <w:hideMark/>
          </w:tcPr>
          <w:p w14:paraId="235A0FC4"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551.847,83 </w:t>
            </w:r>
          </w:p>
        </w:tc>
        <w:tc>
          <w:tcPr>
            <w:tcW w:w="405" w:type="pct"/>
            <w:tcBorders>
              <w:top w:val="nil"/>
              <w:left w:val="nil"/>
              <w:bottom w:val="single" w:sz="4" w:space="0" w:color="auto"/>
              <w:right w:val="single" w:sz="4" w:space="0" w:color="auto"/>
            </w:tcBorders>
            <w:shd w:val="clear" w:color="000000" w:fill="F2DCDB"/>
            <w:noWrap/>
            <w:vAlign w:val="center"/>
            <w:hideMark/>
          </w:tcPr>
          <w:p w14:paraId="511B96FD"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1.466.270,78 </w:t>
            </w:r>
          </w:p>
        </w:tc>
        <w:tc>
          <w:tcPr>
            <w:tcW w:w="405" w:type="pct"/>
            <w:tcBorders>
              <w:top w:val="nil"/>
              <w:left w:val="nil"/>
              <w:bottom w:val="single" w:sz="4" w:space="0" w:color="auto"/>
              <w:right w:val="single" w:sz="4" w:space="0" w:color="auto"/>
            </w:tcBorders>
            <w:shd w:val="clear" w:color="000000" w:fill="EBF1DE"/>
            <w:noWrap/>
            <w:vAlign w:val="center"/>
            <w:hideMark/>
          </w:tcPr>
          <w:p w14:paraId="2A7C380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968.254,60 </w:t>
            </w:r>
          </w:p>
        </w:tc>
        <w:tc>
          <w:tcPr>
            <w:tcW w:w="405" w:type="pct"/>
            <w:tcBorders>
              <w:top w:val="nil"/>
              <w:left w:val="nil"/>
              <w:bottom w:val="single" w:sz="4" w:space="0" w:color="auto"/>
              <w:right w:val="single" w:sz="4" w:space="0" w:color="auto"/>
            </w:tcBorders>
            <w:shd w:val="clear" w:color="000000" w:fill="DAEEF3"/>
            <w:noWrap/>
            <w:vAlign w:val="center"/>
            <w:hideMark/>
          </w:tcPr>
          <w:p w14:paraId="7A7D853B"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382.549,36 </w:t>
            </w:r>
          </w:p>
        </w:tc>
        <w:tc>
          <w:tcPr>
            <w:tcW w:w="461" w:type="pct"/>
            <w:tcBorders>
              <w:top w:val="nil"/>
              <w:left w:val="nil"/>
              <w:bottom w:val="single" w:sz="4" w:space="0" w:color="auto"/>
              <w:right w:val="single" w:sz="4" w:space="0" w:color="auto"/>
            </w:tcBorders>
            <w:shd w:val="clear" w:color="000000" w:fill="F2DCDB"/>
            <w:noWrap/>
            <w:vAlign w:val="center"/>
            <w:hideMark/>
          </w:tcPr>
          <w:p w14:paraId="3C6D26D7"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961.451,53 </w:t>
            </w:r>
          </w:p>
        </w:tc>
        <w:tc>
          <w:tcPr>
            <w:tcW w:w="406" w:type="pct"/>
            <w:tcBorders>
              <w:top w:val="nil"/>
              <w:left w:val="nil"/>
              <w:bottom w:val="single" w:sz="4" w:space="0" w:color="auto"/>
              <w:right w:val="single" w:sz="4" w:space="0" w:color="auto"/>
            </w:tcBorders>
            <w:shd w:val="clear" w:color="000000" w:fill="EBF1DE"/>
            <w:noWrap/>
            <w:vAlign w:val="center"/>
            <w:hideMark/>
          </w:tcPr>
          <w:p w14:paraId="4277CA11"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672.000,44 </w:t>
            </w:r>
          </w:p>
        </w:tc>
      </w:tr>
      <w:tr w:rsidR="00BB1095" w:rsidRPr="006F5B13" w14:paraId="299F9D88" w14:textId="77777777" w:rsidTr="00025122">
        <w:trPr>
          <w:trHeight w:val="300"/>
        </w:trPr>
        <w:tc>
          <w:tcPr>
            <w:tcW w:w="118" w:type="pct"/>
            <w:vMerge/>
            <w:tcBorders>
              <w:top w:val="nil"/>
              <w:left w:val="single" w:sz="8" w:space="0" w:color="auto"/>
              <w:bottom w:val="single" w:sz="8" w:space="0" w:color="000000"/>
              <w:right w:val="single" w:sz="8" w:space="0" w:color="auto"/>
            </w:tcBorders>
            <w:vAlign w:val="center"/>
            <w:hideMark/>
          </w:tcPr>
          <w:p w14:paraId="0D8643D0" w14:textId="77777777" w:rsidR="00C9795A" w:rsidRPr="006F5B13" w:rsidRDefault="00C9795A" w:rsidP="00422FA3">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72E4301E"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RESTAURAÇÃO - RCP2</w:t>
            </w:r>
          </w:p>
        </w:tc>
        <w:tc>
          <w:tcPr>
            <w:tcW w:w="469" w:type="pct"/>
            <w:tcBorders>
              <w:top w:val="nil"/>
              <w:left w:val="single" w:sz="4" w:space="0" w:color="auto"/>
              <w:bottom w:val="single" w:sz="4" w:space="0" w:color="auto"/>
              <w:right w:val="single" w:sz="4" w:space="0" w:color="auto"/>
            </w:tcBorders>
            <w:shd w:val="clear" w:color="000000" w:fill="DAEEF3"/>
            <w:noWrap/>
            <w:vAlign w:val="center"/>
            <w:hideMark/>
          </w:tcPr>
          <w:p w14:paraId="3716D98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1.176.400,53 </w:t>
            </w:r>
          </w:p>
        </w:tc>
        <w:tc>
          <w:tcPr>
            <w:tcW w:w="435" w:type="pct"/>
            <w:tcBorders>
              <w:top w:val="nil"/>
              <w:left w:val="nil"/>
              <w:bottom w:val="single" w:sz="4" w:space="0" w:color="auto"/>
              <w:right w:val="single" w:sz="4" w:space="0" w:color="auto"/>
            </w:tcBorders>
            <w:shd w:val="clear" w:color="000000" w:fill="F2DCDB"/>
            <w:noWrap/>
            <w:vAlign w:val="center"/>
            <w:hideMark/>
          </w:tcPr>
          <w:p w14:paraId="02A3AF71"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1.764.600,79 </w:t>
            </w:r>
          </w:p>
        </w:tc>
        <w:tc>
          <w:tcPr>
            <w:tcW w:w="431" w:type="pct"/>
            <w:tcBorders>
              <w:top w:val="nil"/>
              <w:left w:val="nil"/>
              <w:bottom w:val="single" w:sz="4" w:space="0" w:color="auto"/>
              <w:right w:val="single" w:sz="4" w:space="0" w:color="auto"/>
            </w:tcBorders>
            <w:shd w:val="clear" w:color="000000" w:fill="EBF1DE"/>
            <w:noWrap/>
            <w:vAlign w:val="center"/>
            <w:hideMark/>
          </w:tcPr>
          <w:p w14:paraId="5C8E39A5"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1.470.500,66 </w:t>
            </w:r>
          </w:p>
        </w:tc>
        <w:tc>
          <w:tcPr>
            <w:tcW w:w="433" w:type="pct"/>
            <w:tcBorders>
              <w:top w:val="nil"/>
              <w:left w:val="nil"/>
              <w:bottom w:val="single" w:sz="4" w:space="0" w:color="auto"/>
              <w:right w:val="single" w:sz="4" w:space="0" w:color="auto"/>
            </w:tcBorders>
            <w:shd w:val="clear" w:color="000000" w:fill="DAEEF3"/>
            <w:noWrap/>
            <w:vAlign w:val="center"/>
            <w:hideMark/>
          </w:tcPr>
          <w:p w14:paraId="5746669A"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533.200,85 </w:t>
            </w:r>
          </w:p>
        </w:tc>
        <w:tc>
          <w:tcPr>
            <w:tcW w:w="405" w:type="pct"/>
            <w:tcBorders>
              <w:top w:val="nil"/>
              <w:left w:val="nil"/>
              <w:bottom w:val="single" w:sz="4" w:space="0" w:color="auto"/>
              <w:right w:val="single" w:sz="4" w:space="0" w:color="auto"/>
            </w:tcBorders>
            <w:shd w:val="clear" w:color="000000" w:fill="F2DCDB"/>
            <w:noWrap/>
            <w:vAlign w:val="center"/>
            <w:hideMark/>
          </w:tcPr>
          <w:p w14:paraId="42DB15DC"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2.132.905,76 </w:t>
            </w:r>
          </w:p>
        </w:tc>
        <w:tc>
          <w:tcPr>
            <w:tcW w:w="405" w:type="pct"/>
            <w:tcBorders>
              <w:top w:val="nil"/>
              <w:left w:val="nil"/>
              <w:bottom w:val="single" w:sz="4" w:space="0" w:color="auto"/>
              <w:right w:val="single" w:sz="4" w:space="0" w:color="auto"/>
            </w:tcBorders>
            <w:shd w:val="clear" w:color="000000" w:fill="EBF1DE"/>
            <w:noWrap/>
            <w:vAlign w:val="center"/>
            <w:hideMark/>
          </w:tcPr>
          <w:p w14:paraId="69E272AF"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1.240.198,57 </w:t>
            </w:r>
          </w:p>
        </w:tc>
        <w:tc>
          <w:tcPr>
            <w:tcW w:w="405" w:type="pct"/>
            <w:tcBorders>
              <w:top w:val="nil"/>
              <w:left w:val="nil"/>
              <w:bottom w:val="single" w:sz="4" w:space="0" w:color="auto"/>
              <w:right w:val="single" w:sz="4" w:space="0" w:color="auto"/>
            </w:tcBorders>
            <w:shd w:val="clear" w:color="000000" w:fill="DAEEF3"/>
            <w:noWrap/>
            <w:vAlign w:val="center"/>
            <w:hideMark/>
          </w:tcPr>
          <w:p w14:paraId="2F5694A4"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544.412,30 </w:t>
            </w:r>
          </w:p>
        </w:tc>
        <w:tc>
          <w:tcPr>
            <w:tcW w:w="461" w:type="pct"/>
            <w:tcBorders>
              <w:top w:val="nil"/>
              <w:left w:val="nil"/>
              <w:bottom w:val="single" w:sz="4" w:space="0" w:color="auto"/>
              <w:right w:val="single" w:sz="4" w:space="0" w:color="auto"/>
            </w:tcBorders>
            <w:shd w:val="clear" w:color="000000" w:fill="F2DCDB"/>
            <w:noWrap/>
            <w:vAlign w:val="center"/>
            <w:hideMark/>
          </w:tcPr>
          <w:p w14:paraId="27913517"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2.223.640,31 </w:t>
            </w:r>
          </w:p>
        </w:tc>
        <w:tc>
          <w:tcPr>
            <w:tcW w:w="406" w:type="pct"/>
            <w:tcBorders>
              <w:top w:val="nil"/>
              <w:left w:val="nil"/>
              <w:bottom w:val="single" w:sz="4" w:space="0" w:color="auto"/>
              <w:right w:val="single" w:sz="4" w:space="0" w:color="auto"/>
            </w:tcBorders>
            <w:shd w:val="clear" w:color="000000" w:fill="EBF1DE"/>
            <w:noWrap/>
            <w:vAlign w:val="center"/>
            <w:hideMark/>
          </w:tcPr>
          <w:p w14:paraId="08AE813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1.384.036,47 </w:t>
            </w:r>
          </w:p>
        </w:tc>
      </w:tr>
      <w:tr w:rsidR="00BB1095" w:rsidRPr="006F5B13" w14:paraId="60CD34A7" w14:textId="77777777" w:rsidTr="00025122">
        <w:trPr>
          <w:trHeight w:val="300"/>
        </w:trPr>
        <w:tc>
          <w:tcPr>
            <w:tcW w:w="118" w:type="pct"/>
            <w:vMerge/>
            <w:tcBorders>
              <w:top w:val="nil"/>
              <w:left w:val="single" w:sz="8" w:space="0" w:color="auto"/>
              <w:bottom w:val="single" w:sz="8" w:space="0" w:color="000000"/>
              <w:right w:val="single" w:sz="8" w:space="0" w:color="auto"/>
            </w:tcBorders>
            <w:vAlign w:val="center"/>
            <w:hideMark/>
          </w:tcPr>
          <w:p w14:paraId="6B6B24A0" w14:textId="77777777" w:rsidR="00C9795A" w:rsidRPr="006F5B13" w:rsidRDefault="00C9795A" w:rsidP="00422FA3">
            <w:pPr>
              <w:spacing w:line="240" w:lineRule="auto"/>
              <w:rPr>
                <w:rFonts w:eastAsia="Times New Roman" w:cstheme="minorHAnsi"/>
                <w:b/>
                <w:bCs/>
                <w:sz w:val="18"/>
                <w:szCs w:val="18"/>
                <w:lang w:eastAsia="pt-BR"/>
              </w:rPr>
            </w:pPr>
          </w:p>
        </w:tc>
        <w:tc>
          <w:tcPr>
            <w:tcW w:w="1032" w:type="pct"/>
            <w:tcBorders>
              <w:top w:val="nil"/>
              <w:left w:val="nil"/>
              <w:bottom w:val="single" w:sz="8" w:space="0" w:color="auto"/>
              <w:right w:val="single" w:sz="4" w:space="0" w:color="auto"/>
            </w:tcBorders>
            <w:shd w:val="clear" w:color="000000" w:fill="FFFFFF"/>
            <w:noWrap/>
            <w:vAlign w:val="center"/>
            <w:hideMark/>
          </w:tcPr>
          <w:p w14:paraId="0868ED2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RECONSTRUÇÃO - RCT</w:t>
            </w:r>
          </w:p>
        </w:tc>
        <w:tc>
          <w:tcPr>
            <w:tcW w:w="469" w:type="pct"/>
            <w:tcBorders>
              <w:top w:val="single" w:sz="4" w:space="0" w:color="auto"/>
              <w:left w:val="nil"/>
              <w:bottom w:val="single" w:sz="8" w:space="0" w:color="auto"/>
              <w:right w:val="single" w:sz="4" w:space="0" w:color="auto"/>
            </w:tcBorders>
            <w:shd w:val="clear" w:color="000000" w:fill="DAEEF3"/>
            <w:noWrap/>
            <w:vAlign w:val="center"/>
            <w:hideMark/>
          </w:tcPr>
          <w:p w14:paraId="3C5E177B"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1.324.933,77 </w:t>
            </w:r>
          </w:p>
        </w:tc>
        <w:tc>
          <w:tcPr>
            <w:tcW w:w="435" w:type="pct"/>
            <w:tcBorders>
              <w:top w:val="single" w:sz="4" w:space="0" w:color="auto"/>
              <w:left w:val="nil"/>
              <w:bottom w:val="single" w:sz="8" w:space="0" w:color="auto"/>
              <w:right w:val="single" w:sz="4" w:space="0" w:color="auto"/>
            </w:tcBorders>
            <w:shd w:val="clear" w:color="000000" w:fill="F2DCDB"/>
            <w:noWrap/>
            <w:vAlign w:val="center"/>
            <w:hideMark/>
          </w:tcPr>
          <w:p w14:paraId="00B79344"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1.987.400,65 </w:t>
            </w:r>
          </w:p>
        </w:tc>
        <w:tc>
          <w:tcPr>
            <w:tcW w:w="431" w:type="pct"/>
            <w:tcBorders>
              <w:top w:val="single" w:sz="4" w:space="0" w:color="auto"/>
              <w:left w:val="nil"/>
              <w:bottom w:val="single" w:sz="8" w:space="0" w:color="auto"/>
              <w:right w:val="single" w:sz="4" w:space="0" w:color="auto"/>
            </w:tcBorders>
            <w:shd w:val="clear" w:color="000000" w:fill="EBF1DE"/>
            <w:noWrap/>
            <w:vAlign w:val="center"/>
            <w:hideMark/>
          </w:tcPr>
          <w:p w14:paraId="1D99596B"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1.656.167,21 </w:t>
            </w:r>
          </w:p>
        </w:tc>
        <w:tc>
          <w:tcPr>
            <w:tcW w:w="433" w:type="pct"/>
            <w:tcBorders>
              <w:top w:val="single" w:sz="4" w:space="0" w:color="auto"/>
              <w:left w:val="nil"/>
              <w:bottom w:val="single" w:sz="8" w:space="0" w:color="auto"/>
              <w:right w:val="single" w:sz="4" w:space="0" w:color="auto"/>
            </w:tcBorders>
            <w:shd w:val="clear" w:color="000000" w:fill="DAEEF3"/>
            <w:noWrap/>
            <w:vAlign w:val="center"/>
            <w:hideMark/>
          </w:tcPr>
          <w:p w14:paraId="1F081CD0"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1.642.582,84 </w:t>
            </w:r>
          </w:p>
        </w:tc>
        <w:tc>
          <w:tcPr>
            <w:tcW w:w="405" w:type="pct"/>
            <w:tcBorders>
              <w:top w:val="single" w:sz="4" w:space="0" w:color="auto"/>
              <w:left w:val="nil"/>
              <w:bottom w:val="single" w:sz="8" w:space="0" w:color="auto"/>
              <w:right w:val="single" w:sz="4" w:space="0" w:color="auto"/>
            </w:tcBorders>
            <w:shd w:val="clear" w:color="000000" w:fill="F2DCDB"/>
            <w:noWrap/>
            <w:vAlign w:val="center"/>
            <w:hideMark/>
          </w:tcPr>
          <w:p w14:paraId="15462CB9"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2.904.177,91 </w:t>
            </w:r>
          </w:p>
        </w:tc>
        <w:tc>
          <w:tcPr>
            <w:tcW w:w="405" w:type="pct"/>
            <w:tcBorders>
              <w:top w:val="single" w:sz="4" w:space="0" w:color="auto"/>
              <w:left w:val="nil"/>
              <w:bottom w:val="single" w:sz="8" w:space="0" w:color="auto"/>
              <w:right w:val="single" w:sz="4" w:space="0" w:color="auto"/>
            </w:tcBorders>
            <w:shd w:val="clear" w:color="000000" w:fill="EBF1DE"/>
            <w:noWrap/>
            <w:vAlign w:val="center"/>
            <w:hideMark/>
          </w:tcPr>
          <w:p w14:paraId="402E662C"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2.199.221,53 </w:t>
            </w:r>
          </w:p>
        </w:tc>
        <w:tc>
          <w:tcPr>
            <w:tcW w:w="405" w:type="pct"/>
            <w:tcBorders>
              <w:top w:val="single" w:sz="4" w:space="0" w:color="auto"/>
              <w:left w:val="nil"/>
              <w:bottom w:val="single" w:sz="8" w:space="0" w:color="auto"/>
              <w:right w:val="single" w:sz="4" w:space="0" w:color="auto"/>
            </w:tcBorders>
            <w:shd w:val="clear" w:color="000000" w:fill="DAEEF3"/>
            <w:noWrap/>
            <w:vAlign w:val="center"/>
            <w:hideMark/>
          </w:tcPr>
          <w:p w14:paraId="4F128794"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1.974.417,38 </w:t>
            </w:r>
          </w:p>
        </w:tc>
        <w:tc>
          <w:tcPr>
            <w:tcW w:w="461" w:type="pct"/>
            <w:tcBorders>
              <w:top w:val="single" w:sz="4" w:space="0" w:color="auto"/>
              <w:left w:val="nil"/>
              <w:bottom w:val="single" w:sz="8" w:space="0" w:color="auto"/>
              <w:right w:val="single" w:sz="4" w:space="0" w:color="auto"/>
            </w:tcBorders>
            <w:shd w:val="clear" w:color="000000" w:fill="F2DCDB"/>
            <w:noWrap/>
            <w:vAlign w:val="center"/>
            <w:hideMark/>
          </w:tcPr>
          <w:p w14:paraId="14E815FB"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3.171.826,61 </w:t>
            </w:r>
          </w:p>
        </w:tc>
        <w:tc>
          <w:tcPr>
            <w:tcW w:w="406" w:type="pct"/>
            <w:tcBorders>
              <w:top w:val="single" w:sz="4" w:space="0" w:color="auto"/>
              <w:left w:val="nil"/>
              <w:bottom w:val="single" w:sz="8" w:space="0" w:color="auto"/>
              <w:right w:val="single" w:sz="4" w:space="0" w:color="auto"/>
            </w:tcBorders>
            <w:shd w:val="clear" w:color="000000" w:fill="EBF1DE"/>
            <w:noWrap/>
            <w:vAlign w:val="center"/>
            <w:hideMark/>
          </w:tcPr>
          <w:p w14:paraId="269FF02A"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2.573.100,61 </w:t>
            </w:r>
          </w:p>
        </w:tc>
      </w:tr>
      <w:tr w:rsidR="00BB1095" w:rsidRPr="006F5B13" w14:paraId="78B907BC" w14:textId="77777777" w:rsidTr="00025122">
        <w:trPr>
          <w:trHeight w:val="300"/>
        </w:trPr>
        <w:tc>
          <w:tcPr>
            <w:tcW w:w="118" w:type="pct"/>
            <w:vMerge/>
            <w:tcBorders>
              <w:top w:val="nil"/>
              <w:left w:val="single" w:sz="8" w:space="0" w:color="auto"/>
              <w:bottom w:val="single" w:sz="8" w:space="0" w:color="000000"/>
              <w:right w:val="single" w:sz="8" w:space="0" w:color="auto"/>
            </w:tcBorders>
            <w:vAlign w:val="center"/>
            <w:hideMark/>
          </w:tcPr>
          <w:p w14:paraId="3B69C9C1" w14:textId="77777777" w:rsidR="00C9795A" w:rsidRPr="006F5B13" w:rsidRDefault="00C9795A" w:rsidP="00422FA3">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646DB7D8"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PAVIMENTAÇÃO - TCP</w:t>
            </w:r>
          </w:p>
        </w:tc>
        <w:tc>
          <w:tcPr>
            <w:tcW w:w="469" w:type="pct"/>
            <w:tcBorders>
              <w:top w:val="nil"/>
              <w:left w:val="nil"/>
              <w:bottom w:val="single" w:sz="4" w:space="0" w:color="auto"/>
              <w:right w:val="single" w:sz="4" w:space="0" w:color="auto"/>
            </w:tcBorders>
            <w:shd w:val="clear" w:color="000000" w:fill="DAEEF3"/>
            <w:noWrap/>
            <w:vAlign w:val="center"/>
            <w:hideMark/>
          </w:tcPr>
          <w:p w14:paraId="6032C54A"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1.581.206,55 </w:t>
            </w:r>
          </w:p>
        </w:tc>
        <w:tc>
          <w:tcPr>
            <w:tcW w:w="435" w:type="pct"/>
            <w:tcBorders>
              <w:top w:val="nil"/>
              <w:left w:val="nil"/>
              <w:bottom w:val="single" w:sz="4" w:space="0" w:color="auto"/>
              <w:right w:val="single" w:sz="4" w:space="0" w:color="auto"/>
            </w:tcBorders>
            <w:shd w:val="clear" w:color="000000" w:fill="F2DCDB"/>
            <w:noWrap/>
            <w:vAlign w:val="center"/>
            <w:hideMark/>
          </w:tcPr>
          <w:p w14:paraId="16C7905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2.371.809,83 </w:t>
            </w:r>
          </w:p>
        </w:tc>
        <w:tc>
          <w:tcPr>
            <w:tcW w:w="431" w:type="pct"/>
            <w:tcBorders>
              <w:top w:val="nil"/>
              <w:left w:val="nil"/>
              <w:bottom w:val="single" w:sz="4" w:space="0" w:color="auto"/>
              <w:right w:val="single" w:sz="4" w:space="0" w:color="auto"/>
            </w:tcBorders>
            <w:shd w:val="clear" w:color="000000" w:fill="EBF1DE"/>
            <w:noWrap/>
            <w:vAlign w:val="center"/>
            <w:hideMark/>
          </w:tcPr>
          <w:p w14:paraId="00F8EEAA"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1.976.508,19 </w:t>
            </w:r>
          </w:p>
        </w:tc>
        <w:tc>
          <w:tcPr>
            <w:tcW w:w="433" w:type="pct"/>
            <w:tcBorders>
              <w:top w:val="nil"/>
              <w:left w:val="nil"/>
              <w:bottom w:val="single" w:sz="4" w:space="0" w:color="auto"/>
              <w:right w:val="single" w:sz="4" w:space="0" w:color="auto"/>
            </w:tcBorders>
            <w:shd w:val="clear" w:color="000000" w:fill="DAEEF3"/>
            <w:noWrap/>
            <w:vAlign w:val="center"/>
            <w:hideMark/>
          </w:tcPr>
          <w:p w14:paraId="68E8A4CE"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2.015.765,20 </w:t>
            </w:r>
          </w:p>
        </w:tc>
        <w:tc>
          <w:tcPr>
            <w:tcW w:w="405" w:type="pct"/>
            <w:tcBorders>
              <w:top w:val="nil"/>
              <w:left w:val="nil"/>
              <w:bottom w:val="single" w:sz="4" w:space="0" w:color="auto"/>
              <w:right w:val="single" w:sz="4" w:space="0" w:color="auto"/>
            </w:tcBorders>
            <w:shd w:val="clear" w:color="000000" w:fill="F2DCDB"/>
            <w:noWrap/>
            <w:vAlign w:val="center"/>
            <w:hideMark/>
          </w:tcPr>
          <w:p w14:paraId="400763C1"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3.480.125,10 </w:t>
            </w:r>
          </w:p>
        </w:tc>
        <w:tc>
          <w:tcPr>
            <w:tcW w:w="405" w:type="pct"/>
            <w:tcBorders>
              <w:top w:val="nil"/>
              <w:left w:val="nil"/>
              <w:bottom w:val="single" w:sz="4" w:space="0" w:color="auto"/>
              <w:right w:val="single" w:sz="4" w:space="0" w:color="auto"/>
            </w:tcBorders>
            <w:shd w:val="clear" w:color="000000" w:fill="EBF1DE"/>
            <w:noWrap/>
            <w:vAlign w:val="center"/>
            <w:hideMark/>
          </w:tcPr>
          <w:p w14:paraId="768ABE2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2.670.341,30 </w:t>
            </w:r>
          </w:p>
        </w:tc>
        <w:tc>
          <w:tcPr>
            <w:tcW w:w="405" w:type="pct"/>
            <w:tcBorders>
              <w:top w:val="nil"/>
              <w:left w:val="nil"/>
              <w:bottom w:val="single" w:sz="4" w:space="0" w:color="auto"/>
              <w:right w:val="single" w:sz="4" w:space="0" w:color="auto"/>
            </w:tcBorders>
            <w:shd w:val="clear" w:color="000000" w:fill="DAEEF3"/>
            <w:noWrap/>
            <w:vAlign w:val="center"/>
            <w:hideMark/>
          </w:tcPr>
          <w:p w14:paraId="43ADAC3E"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1.957.046,62 </w:t>
            </w:r>
          </w:p>
        </w:tc>
        <w:tc>
          <w:tcPr>
            <w:tcW w:w="461" w:type="pct"/>
            <w:tcBorders>
              <w:top w:val="nil"/>
              <w:left w:val="nil"/>
              <w:bottom w:val="single" w:sz="4" w:space="0" w:color="auto"/>
              <w:right w:val="single" w:sz="4" w:space="0" w:color="auto"/>
            </w:tcBorders>
            <w:shd w:val="clear" w:color="000000" w:fill="F2DCDB"/>
            <w:noWrap/>
            <w:vAlign w:val="center"/>
            <w:hideMark/>
          </w:tcPr>
          <w:p w14:paraId="78B5AAD9"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2.843.047,00 </w:t>
            </w:r>
          </w:p>
        </w:tc>
        <w:tc>
          <w:tcPr>
            <w:tcW w:w="406" w:type="pct"/>
            <w:tcBorders>
              <w:top w:val="nil"/>
              <w:left w:val="nil"/>
              <w:bottom w:val="single" w:sz="4" w:space="0" w:color="auto"/>
              <w:right w:val="single" w:sz="4" w:space="0" w:color="auto"/>
            </w:tcBorders>
            <w:shd w:val="clear" w:color="000000" w:fill="EBF1DE"/>
            <w:noWrap/>
            <w:vAlign w:val="center"/>
            <w:hideMark/>
          </w:tcPr>
          <w:p w14:paraId="6C684F59"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2.400.025,42 </w:t>
            </w:r>
          </w:p>
        </w:tc>
      </w:tr>
      <w:tr w:rsidR="00BB1095" w:rsidRPr="006F5B13" w14:paraId="05633DC5" w14:textId="77777777" w:rsidTr="00025122">
        <w:trPr>
          <w:trHeight w:val="300"/>
        </w:trPr>
        <w:tc>
          <w:tcPr>
            <w:tcW w:w="118" w:type="pct"/>
            <w:vMerge/>
            <w:tcBorders>
              <w:top w:val="nil"/>
              <w:left w:val="single" w:sz="8" w:space="0" w:color="auto"/>
              <w:bottom w:val="single" w:sz="8" w:space="0" w:color="000000"/>
              <w:right w:val="single" w:sz="8" w:space="0" w:color="auto"/>
            </w:tcBorders>
            <w:vAlign w:val="center"/>
            <w:hideMark/>
          </w:tcPr>
          <w:p w14:paraId="6D6AA19E" w14:textId="77777777" w:rsidR="00C9795A" w:rsidRPr="006F5B13" w:rsidRDefault="00C9795A" w:rsidP="00422FA3">
            <w:pPr>
              <w:spacing w:line="240" w:lineRule="auto"/>
              <w:rPr>
                <w:rFonts w:eastAsia="Times New Roman" w:cstheme="minorHAnsi"/>
                <w:b/>
                <w:bCs/>
                <w:sz w:val="18"/>
                <w:szCs w:val="18"/>
                <w:lang w:eastAsia="pt-BR"/>
              </w:rPr>
            </w:pPr>
          </w:p>
        </w:tc>
        <w:tc>
          <w:tcPr>
            <w:tcW w:w="1032" w:type="pct"/>
            <w:tcBorders>
              <w:top w:val="nil"/>
              <w:left w:val="nil"/>
              <w:bottom w:val="single" w:sz="4" w:space="0" w:color="auto"/>
              <w:right w:val="single" w:sz="4" w:space="0" w:color="auto"/>
            </w:tcBorders>
            <w:shd w:val="clear" w:color="000000" w:fill="FFFFFF"/>
            <w:noWrap/>
            <w:vAlign w:val="center"/>
            <w:hideMark/>
          </w:tcPr>
          <w:p w14:paraId="2EC7210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IMPLANTAÇÃO E PAVIMENTAÇÃO - IP</w:t>
            </w:r>
          </w:p>
        </w:tc>
        <w:tc>
          <w:tcPr>
            <w:tcW w:w="469" w:type="pct"/>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284A383F"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1.916.611,35 </w:t>
            </w:r>
          </w:p>
        </w:tc>
        <w:tc>
          <w:tcPr>
            <w:tcW w:w="435" w:type="pct"/>
            <w:tcBorders>
              <w:top w:val="single" w:sz="4" w:space="0" w:color="auto"/>
              <w:left w:val="nil"/>
              <w:bottom w:val="single" w:sz="4" w:space="0" w:color="auto"/>
              <w:right w:val="single" w:sz="4" w:space="0" w:color="auto"/>
            </w:tcBorders>
            <w:shd w:val="clear" w:color="000000" w:fill="F2DCDB"/>
            <w:noWrap/>
            <w:vAlign w:val="center"/>
            <w:hideMark/>
          </w:tcPr>
          <w:p w14:paraId="425C9FA7"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2.874.917,02 </w:t>
            </w:r>
          </w:p>
        </w:tc>
        <w:tc>
          <w:tcPr>
            <w:tcW w:w="431" w:type="pct"/>
            <w:tcBorders>
              <w:top w:val="single" w:sz="4" w:space="0" w:color="auto"/>
              <w:left w:val="nil"/>
              <w:bottom w:val="single" w:sz="4" w:space="0" w:color="auto"/>
              <w:right w:val="single" w:sz="4" w:space="0" w:color="auto"/>
            </w:tcBorders>
            <w:shd w:val="clear" w:color="000000" w:fill="EBF1DE"/>
            <w:noWrap/>
            <w:vAlign w:val="center"/>
            <w:hideMark/>
          </w:tcPr>
          <w:p w14:paraId="7665B08B"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2.395.764,18 </w:t>
            </w:r>
          </w:p>
        </w:tc>
        <w:tc>
          <w:tcPr>
            <w:tcW w:w="433" w:type="pct"/>
            <w:tcBorders>
              <w:top w:val="single" w:sz="4" w:space="0" w:color="auto"/>
              <w:left w:val="nil"/>
              <w:bottom w:val="single" w:sz="4" w:space="0" w:color="auto"/>
              <w:right w:val="single" w:sz="4" w:space="0" w:color="auto"/>
            </w:tcBorders>
            <w:shd w:val="clear" w:color="000000" w:fill="DAEEF3"/>
            <w:noWrap/>
            <w:vAlign w:val="center"/>
            <w:hideMark/>
          </w:tcPr>
          <w:p w14:paraId="3632AD6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2.185.925,06 </w:t>
            </w:r>
          </w:p>
        </w:tc>
        <w:tc>
          <w:tcPr>
            <w:tcW w:w="405" w:type="pct"/>
            <w:tcBorders>
              <w:top w:val="single" w:sz="4" w:space="0" w:color="auto"/>
              <w:left w:val="nil"/>
              <w:bottom w:val="single" w:sz="4" w:space="0" w:color="auto"/>
              <w:right w:val="single" w:sz="4" w:space="0" w:color="auto"/>
            </w:tcBorders>
            <w:shd w:val="clear" w:color="000000" w:fill="F2DCDB"/>
            <w:noWrap/>
            <w:vAlign w:val="center"/>
            <w:hideMark/>
          </w:tcPr>
          <w:p w14:paraId="5132E0EB"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3.775.581,74 </w:t>
            </w:r>
          </w:p>
        </w:tc>
        <w:tc>
          <w:tcPr>
            <w:tcW w:w="405" w:type="pct"/>
            <w:tcBorders>
              <w:top w:val="single" w:sz="4" w:space="0" w:color="auto"/>
              <w:left w:val="nil"/>
              <w:bottom w:val="single" w:sz="4" w:space="0" w:color="auto"/>
              <w:right w:val="single" w:sz="4" w:space="0" w:color="auto"/>
            </w:tcBorders>
            <w:shd w:val="clear" w:color="000000" w:fill="EBF1DE"/>
            <w:noWrap/>
            <w:vAlign w:val="center"/>
            <w:hideMark/>
          </w:tcPr>
          <w:p w14:paraId="27EB806C"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2.896.477,39 </w:t>
            </w:r>
          </w:p>
        </w:tc>
        <w:tc>
          <w:tcPr>
            <w:tcW w:w="405" w:type="pct"/>
            <w:tcBorders>
              <w:top w:val="single" w:sz="4" w:space="0" w:color="auto"/>
              <w:left w:val="nil"/>
              <w:bottom w:val="single" w:sz="4" w:space="0" w:color="auto"/>
              <w:right w:val="single" w:sz="4" w:space="0" w:color="auto"/>
            </w:tcBorders>
            <w:shd w:val="clear" w:color="000000" w:fill="DAEEF3"/>
            <w:noWrap/>
            <w:vAlign w:val="center"/>
            <w:hideMark/>
          </w:tcPr>
          <w:p w14:paraId="10AA7C0A"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2.122.156,63 </w:t>
            </w:r>
          </w:p>
        </w:tc>
        <w:tc>
          <w:tcPr>
            <w:tcW w:w="461" w:type="pct"/>
            <w:tcBorders>
              <w:top w:val="single" w:sz="4" w:space="0" w:color="auto"/>
              <w:left w:val="nil"/>
              <w:bottom w:val="single" w:sz="4" w:space="0" w:color="auto"/>
              <w:right w:val="single" w:sz="4" w:space="0" w:color="auto"/>
            </w:tcBorders>
            <w:shd w:val="clear" w:color="000000" w:fill="F2DCDB"/>
            <w:noWrap/>
            <w:vAlign w:val="center"/>
            <w:hideMark/>
          </w:tcPr>
          <w:p w14:paraId="7765461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3.083.714,32 </w:t>
            </w:r>
          </w:p>
        </w:tc>
        <w:tc>
          <w:tcPr>
            <w:tcW w:w="406" w:type="pct"/>
            <w:tcBorders>
              <w:top w:val="single" w:sz="4" w:space="0" w:color="auto"/>
              <w:left w:val="nil"/>
              <w:bottom w:val="single" w:sz="4" w:space="0" w:color="auto"/>
              <w:right w:val="single" w:sz="4" w:space="0" w:color="auto"/>
            </w:tcBorders>
            <w:shd w:val="clear" w:color="000000" w:fill="EBF1DE"/>
            <w:noWrap/>
            <w:vAlign w:val="center"/>
            <w:hideMark/>
          </w:tcPr>
          <w:p w14:paraId="033E3AD2"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2.602.914,09 </w:t>
            </w:r>
          </w:p>
        </w:tc>
      </w:tr>
      <w:tr w:rsidR="00BB1095" w:rsidRPr="006F5B13" w14:paraId="34322571" w14:textId="77777777" w:rsidTr="00025122">
        <w:trPr>
          <w:trHeight w:val="300"/>
        </w:trPr>
        <w:tc>
          <w:tcPr>
            <w:tcW w:w="118" w:type="pct"/>
            <w:vMerge/>
            <w:tcBorders>
              <w:top w:val="nil"/>
              <w:left w:val="single" w:sz="8" w:space="0" w:color="auto"/>
              <w:bottom w:val="single" w:sz="8" w:space="0" w:color="000000"/>
              <w:right w:val="single" w:sz="8" w:space="0" w:color="auto"/>
            </w:tcBorders>
            <w:vAlign w:val="center"/>
            <w:hideMark/>
          </w:tcPr>
          <w:p w14:paraId="4B4559E0" w14:textId="77777777" w:rsidR="00C9795A" w:rsidRPr="006F5B13" w:rsidRDefault="00C9795A" w:rsidP="00422FA3">
            <w:pPr>
              <w:spacing w:line="240" w:lineRule="auto"/>
              <w:rPr>
                <w:rFonts w:eastAsia="Times New Roman" w:cstheme="minorHAnsi"/>
                <w:b/>
                <w:bCs/>
                <w:sz w:val="18"/>
                <w:szCs w:val="18"/>
                <w:lang w:eastAsia="pt-BR"/>
              </w:rPr>
            </w:pPr>
          </w:p>
        </w:tc>
        <w:tc>
          <w:tcPr>
            <w:tcW w:w="1032" w:type="pct"/>
            <w:tcBorders>
              <w:top w:val="nil"/>
              <w:left w:val="nil"/>
              <w:bottom w:val="single" w:sz="8" w:space="0" w:color="auto"/>
              <w:right w:val="single" w:sz="4" w:space="0" w:color="auto"/>
            </w:tcBorders>
            <w:shd w:val="clear" w:color="000000" w:fill="FFFFFF"/>
            <w:noWrap/>
            <w:vAlign w:val="center"/>
            <w:hideMark/>
          </w:tcPr>
          <w:p w14:paraId="3E95D6C2"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DUPLICAÇÃO - DUP</w:t>
            </w:r>
          </w:p>
        </w:tc>
        <w:tc>
          <w:tcPr>
            <w:tcW w:w="469" w:type="pct"/>
            <w:tcBorders>
              <w:top w:val="single" w:sz="4" w:space="0" w:color="auto"/>
              <w:left w:val="nil"/>
              <w:bottom w:val="single" w:sz="8" w:space="0" w:color="auto"/>
              <w:right w:val="single" w:sz="4" w:space="0" w:color="auto"/>
            </w:tcBorders>
            <w:shd w:val="clear" w:color="000000" w:fill="DAEEF3"/>
            <w:noWrap/>
            <w:vAlign w:val="center"/>
            <w:hideMark/>
          </w:tcPr>
          <w:p w14:paraId="155CACB7"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5.527.633,18 </w:t>
            </w:r>
          </w:p>
        </w:tc>
        <w:tc>
          <w:tcPr>
            <w:tcW w:w="435" w:type="pct"/>
            <w:tcBorders>
              <w:top w:val="single" w:sz="4" w:space="0" w:color="auto"/>
              <w:left w:val="nil"/>
              <w:bottom w:val="single" w:sz="8" w:space="0" w:color="auto"/>
              <w:right w:val="single" w:sz="4" w:space="0" w:color="auto"/>
            </w:tcBorders>
            <w:shd w:val="clear" w:color="000000" w:fill="F2DCDB"/>
            <w:noWrap/>
            <w:vAlign w:val="center"/>
            <w:hideMark/>
          </w:tcPr>
          <w:p w14:paraId="1F5AB2F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8.291.449,76 </w:t>
            </w:r>
          </w:p>
        </w:tc>
        <w:tc>
          <w:tcPr>
            <w:tcW w:w="431" w:type="pct"/>
            <w:tcBorders>
              <w:top w:val="single" w:sz="4" w:space="0" w:color="auto"/>
              <w:left w:val="nil"/>
              <w:bottom w:val="single" w:sz="8" w:space="0" w:color="auto"/>
              <w:right w:val="single" w:sz="4" w:space="0" w:color="auto"/>
            </w:tcBorders>
            <w:shd w:val="clear" w:color="000000" w:fill="EBF1DE"/>
            <w:noWrap/>
            <w:vAlign w:val="center"/>
            <w:hideMark/>
          </w:tcPr>
          <w:p w14:paraId="75904FF8"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6.909.541,47 </w:t>
            </w:r>
          </w:p>
        </w:tc>
        <w:tc>
          <w:tcPr>
            <w:tcW w:w="433" w:type="pct"/>
            <w:tcBorders>
              <w:top w:val="single" w:sz="4" w:space="0" w:color="auto"/>
              <w:left w:val="nil"/>
              <w:bottom w:val="single" w:sz="8" w:space="0" w:color="auto"/>
              <w:right w:val="single" w:sz="4" w:space="0" w:color="auto"/>
            </w:tcBorders>
            <w:shd w:val="clear" w:color="000000" w:fill="DAEEF3"/>
            <w:noWrap/>
            <w:vAlign w:val="center"/>
            <w:hideMark/>
          </w:tcPr>
          <w:p w14:paraId="3C58DDAC"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5.949.030,69 </w:t>
            </w:r>
          </w:p>
        </w:tc>
        <w:tc>
          <w:tcPr>
            <w:tcW w:w="405" w:type="pct"/>
            <w:tcBorders>
              <w:top w:val="single" w:sz="4" w:space="0" w:color="auto"/>
              <w:left w:val="nil"/>
              <w:bottom w:val="single" w:sz="8" w:space="0" w:color="auto"/>
              <w:right w:val="single" w:sz="4" w:space="0" w:color="auto"/>
            </w:tcBorders>
            <w:shd w:val="clear" w:color="000000" w:fill="F2DCDB"/>
            <w:noWrap/>
            <w:vAlign w:val="center"/>
            <w:hideMark/>
          </w:tcPr>
          <w:p w14:paraId="383CDDA3"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12.417.161,12 </w:t>
            </w:r>
          </w:p>
        </w:tc>
        <w:tc>
          <w:tcPr>
            <w:tcW w:w="405" w:type="pct"/>
            <w:tcBorders>
              <w:top w:val="single" w:sz="4" w:space="0" w:color="auto"/>
              <w:left w:val="nil"/>
              <w:bottom w:val="single" w:sz="8" w:space="0" w:color="auto"/>
              <w:right w:val="single" w:sz="4" w:space="0" w:color="auto"/>
            </w:tcBorders>
            <w:shd w:val="clear" w:color="000000" w:fill="EBF1DE"/>
            <w:noWrap/>
            <w:vAlign w:val="center"/>
            <w:hideMark/>
          </w:tcPr>
          <w:p w14:paraId="120F7B01"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8.112.915,46 </w:t>
            </w:r>
          </w:p>
        </w:tc>
        <w:tc>
          <w:tcPr>
            <w:tcW w:w="405" w:type="pct"/>
            <w:tcBorders>
              <w:top w:val="single" w:sz="4" w:space="0" w:color="auto"/>
              <w:left w:val="nil"/>
              <w:bottom w:val="single" w:sz="8" w:space="0" w:color="auto"/>
              <w:right w:val="single" w:sz="4" w:space="0" w:color="auto"/>
            </w:tcBorders>
            <w:shd w:val="clear" w:color="000000" w:fill="DAEEF3"/>
            <w:noWrap/>
            <w:vAlign w:val="center"/>
            <w:hideMark/>
          </w:tcPr>
          <w:p w14:paraId="76EE7F18"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5.555.893,84 </w:t>
            </w:r>
          </w:p>
        </w:tc>
        <w:tc>
          <w:tcPr>
            <w:tcW w:w="461" w:type="pct"/>
            <w:tcBorders>
              <w:top w:val="single" w:sz="4" w:space="0" w:color="auto"/>
              <w:left w:val="nil"/>
              <w:bottom w:val="single" w:sz="8" w:space="0" w:color="auto"/>
              <w:right w:val="single" w:sz="4" w:space="0" w:color="auto"/>
            </w:tcBorders>
            <w:shd w:val="clear" w:color="000000" w:fill="F2DCDB"/>
            <w:noWrap/>
            <w:vAlign w:val="center"/>
            <w:hideMark/>
          </w:tcPr>
          <w:p w14:paraId="368EC297"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11.753.824,84 </w:t>
            </w:r>
          </w:p>
        </w:tc>
        <w:tc>
          <w:tcPr>
            <w:tcW w:w="406" w:type="pct"/>
            <w:tcBorders>
              <w:top w:val="single" w:sz="4" w:space="0" w:color="auto"/>
              <w:left w:val="nil"/>
              <w:bottom w:val="single" w:sz="8" w:space="0" w:color="auto"/>
              <w:right w:val="single" w:sz="4" w:space="0" w:color="auto"/>
            </w:tcBorders>
            <w:shd w:val="clear" w:color="000000" w:fill="EBF1DE"/>
            <w:noWrap/>
            <w:vAlign w:val="center"/>
            <w:hideMark/>
          </w:tcPr>
          <w:p w14:paraId="1DCBF2E6" w14:textId="77777777" w:rsidR="00C9795A" w:rsidRPr="006F5B13" w:rsidRDefault="00C9795A" w:rsidP="00422FA3">
            <w:pPr>
              <w:spacing w:line="240" w:lineRule="auto"/>
              <w:rPr>
                <w:rFonts w:eastAsia="Times New Roman" w:cstheme="minorHAnsi"/>
                <w:sz w:val="18"/>
                <w:szCs w:val="18"/>
                <w:lang w:eastAsia="pt-BR"/>
              </w:rPr>
            </w:pPr>
            <w:r w:rsidRPr="006F5B13">
              <w:rPr>
                <w:rFonts w:eastAsia="Times New Roman" w:cstheme="minorHAnsi"/>
                <w:sz w:val="18"/>
                <w:szCs w:val="18"/>
                <w:lang w:eastAsia="pt-BR"/>
              </w:rPr>
              <w:t xml:space="preserve"> R$        8.654.896,62 </w:t>
            </w:r>
          </w:p>
        </w:tc>
      </w:tr>
    </w:tbl>
    <w:p w14:paraId="040264BB" w14:textId="77777777" w:rsidR="000171E7" w:rsidRDefault="000171E7" w:rsidP="00422FA3">
      <w:pPr>
        <w:tabs>
          <w:tab w:val="left" w:pos="2410"/>
        </w:tabs>
        <w:jc w:val="both"/>
        <w:sectPr w:rsidR="000171E7" w:rsidSect="00F65EBD">
          <w:pgSz w:w="16838" w:h="11906" w:orient="landscape"/>
          <w:pgMar w:top="1135" w:right="1417" w:bottom="1276" w:left="1417" w:header="708" w:footer="708" w:gutter="0"/>
          <w:cols w:space="708"/>
          <w:docGrid w:linePitch="360"/>
        </w:sectPr>
      </w:pPr>
    </w:p>
    <w:p w14:paraId="2055C9B3" w14:textId="4B00D0A1" w:rsidR="00C9795A" w:rsidRPr="00BB1095" w:rsidRDefault="000171E7" w:rsidP="00422FA3">
      <w:pPr>
        <w:tabs>
          <w:tab w:val="left" w:pos="2410"/>
        </w:tabs>
        <w:jc w:val="both"/>
      </w:pPr>
      <w:r>
        <w:lastRenderedPageBreak/>
        <w:t>ANEXO</w:t>
      </w:r>
    </w:p>
    <w:sectPr w:rsidR="00C9795A" w:rsidRPr="00BB1095" w:rsidSect="000171E7">
      <w:pgSz w:w="11906" w:h="16838"/>
      <w:pgMar w:top="1417" w:right="1560"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1218" w:rsidP="00A15F28" w:rsidRDefault="00A21218" w14:paraId="3B925423" w14:textId="77777777">
      <w:pPr>
        <w:spacing w:after="0" w:line="240" w:lineRule="auto"/>
      </w:pPr>
      <w:r>
        <w:separator/>
      </w:r>
    </w:p>
  </w:endnote>
  <w:endnote w:type="continuationSeparator" w:id="0">
    <w:p w:rsidR="00A21218" w:rsidP="00A15F28" w:rsidRDefault="00A21218" w14:paraId="1A01A73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Interstate-Light">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1218" w:rsidP="00A15F28" w:rsidRDefault="00A21218" w14:paraId="643D9465" w14:textId="77777777">
      <w:pPr>
        <w:spacing w:after="0" w:line="240" w:lineRule="auto"/>
      </w:pPr>
      <w:r>
        <w:separator/>
      </w:r>
    </w:p>
  </w:footnote>
  <w:footnote w:type="continuationSeparator" w:id="0">
    <w:p w:rsidR="00A21218" w:rsidP="00A15F28" w:rsidRDefault="00A21218" w14:paraId="32A44F54" w14:textId="77777777">
      <w:pPr>
        <w:spacing w:after="0" w:line="240" w:lineRule="auto"/>
      </w:pPr>
      <w:r>
        <w:continuationSeparator/>
      </w:r>
    </w:p>
  </w:footnote>
  <w:footnote w:id="1">
    <w:p w:rsidR="00A15F28" w:rsidP="00A15F28" w:rsidRDefault="00A15F28" w14:paraId="115624CC" w14:textId="1043782B">
      <w:pPr>
        <w:pStyle w:val="Textodenotaderodap"/>
      </w:pPr>
      <w:r>
        <w:rPr>
          <w:rStyle w:val="Refdenotaderodap"/>
        </w:rPr>
        <w:footnoteRef/>
      </w:r>
      <w:r>
        <w:t xml:space="preserve"> Ipea, 2014</w:t>
      </w:r>
      <w:r w:rsidR="0089399F">
        <w:t>.</w:t>
      </w:r>
      <w:r>
        <w:t xml:space="preserve"> </w:t>
      </w:r>
      <w:r w:rsidRPr="0089399F" w:rsidR="0089399F">
        <w:t>Investimentos na Infraestrutura de Transportes: avaliação do período 2002-2013 e perspectivas para 2014-2016</w:t>
      </w:r>
    </w:p>
    <w:p w:rsidR="00A15F28" w:rsidP="0089399F" w:rsidRDefault="00A15F28" w14:paraId="59B8F2FB" w14:textId="68EB4D86">
      <w:pPr>
        <w:pStyle w:val="Textodenotaderodap"/>
      </w:pPr>
    </w:p>
  </w:footnote>
  <w:footnote w:id="2">
    <w:p w:rsidR="007E66CF" w:rsidRDefault="007E66CF" w14:paraId="0AAD54CE" w14:textId="587FFE75">
      <w:pPr>
        <w:pStyle w:val="Textodenotaderodap"/>
      </w:pPr>
      <w:r>
        <w:rPr>
          <w:rStyle w:val="Refdenotaderodap"/>
        </w:rPr>
        <w:footnoteRef/>
      </w:r>
      <w:r>
        <w:t xml:space="preserve"> </w:t>
      </w:r>
      <w:r w:rsidR="003648BF">
        <w:t>I</w:t>
      </w:r>
      <w:r>
        <w:t>b</w:t>
      </w:r>
      <w:r w:rsidR="003648BF">
        <w:t>id.</w:t>
      </w:r>
    </w:p>
  </w:footnote>
  <w:footnote w:id="3">
    <w:p w:rsidR="00960D97" w:rsidRDefault="00960D97" w14:paraId="7906715B" w14:textId="0BE2B638">
      <w:pPr>
        <w:pStyle w:val="Textodenotaderodap"/>
      </w:pPr>
      <w:r>
        <w:rPr>
          <w:rStyle w:val="Refdenotaderodap"/>
        </w:rPr>
        <w:footnoteRef/>
      </w:r>
      <w:r>
        <w:t xml:space="preserve"> </w:t>
      </w:r>
      <w:r w:rsidR="001E0C02">
        <w:t xml:space="preserve">FNP (2018). Anuário </w:t>
      </w:r>
      <w:proofErr w:type="spellStart"/>
      <w:r w:rsidR="001E0C02">
        <w:t>Multi</w:t>
      </w:r>
      <w:proofErr w:type="spellEnd"/>
      <w:r w:rsidR="001E0C02">
        <w:t xml:space="preserve"> Cidades – Finanças dos municípios do Brasil</w:t>
      </w:r>
    </w:p>
  </w:footnote>
  <w:footnote w:id="4">
    <w:p w:rsidR="00D02A5C" w:rsidRDefault="00D02A5C" w14:paraId="03C893B6" w14:textId="4CDD0833">
      <w:pPr>
        <w:pStyle w:val="Textodenotaderodap"/>
      </w:pPr>
      <w:r>
        <w:rPr>
          <w:rStyle w:val="Refdenotaderodap"/>
        </w:rPr>
        <w:footnoteRef/>
      </w:r>
      <w:r>
        <w:t xml:space="preserve"> FNP (2018). Anuário </w:t>
      </w:r>
      <w:proofErr w:type="spellStart"/>
      <w:r>
        <w:t>Multi</w:t>
      </w:r>
      <w:proofErr w:type="spellEnd"/>
      <w:r>
        <w:t xml:space="preserve"> Cidades – Finanças dos municípios do Brasil</w:t>
      </w:r>
    </w:p>
  </w:footnote>
  <w:footnote w:id="5">
    <w:p w:rsidRPr="00533458" w:rsidR="00533458" w:rsidRDefault="00533458" w14:paraId="777302A7" w14:textId="4B3663A0">
      <w:pPr>
        <w:pStyle w:val="Textodenotaderodap"/>
        <w:rPr>
          <w:i/>
        </w:rPr>
      </w:pPr>
      <w:r>
        <w:rPr>
          <w:rStyle w:val="Refdenotaderodap"/>
        </w:rPr>
        <w:footnoteRef/>
      </w:r>
      <w:r w:rsidR="00D02A5C">
        <w:t xml:space="preserve">Ipea, 2014. </w:t>
      </w:r>
      <w:r w:rsidRPr="0089399F" w:rsidR="00D02A5C">
        <w:t>Investimentos na Infraestrutura de Transportes: avaliação do período 2002-2013 e perspectivas para 2014-2016</w:t>
      </w:r>
      <w:r>
        <w:t>.</w:t>
      </w:r>
    </w:p>
  </w:footnote>
  <w:footnote w:id="6">
    <w:p w:rsidR="00F4196B" w:rsidP="00F4196B" w:rsidRDefault="00F4196B" w14:paraId="4532EE12" w14:textId="52EF020D">
      <w:pPr>
        <w:pStyle w:val="Textodenotaderodap"/>
      </w:pPr>
      <w:r>
        <w:rPr>
          <w:rStyle w:val="Refdenotaderodap"/>
        </w:rPr>
        <w:footnoteRef/>
      </w:r>
      <w:r>
        <w:t xml:space="preserve"> Pesquisa CNT de rodovias 2017: relatório gerencial. – Brasília: CNT : SEST : SENAT, 2017</w:t>
      </w:r>
    </w:p>
  </w:footnote>
  <w:footnote w:id="7">
    <w:p w:rsidR="00AE01BE" w:rsidRDefault="00AE01BE" w14:paraId="0395D1BB" w14:textId="26620208">
      <w:pPr>
        <w:pStyle w:val="Textodenotaderodap"/>
      </w:pPr>
      <w:r>
        <w:rPr>
          <w:rStyle w:val="Refdenotaderodap"/>
        </w:rPr>
        <w:footnoteRef/>
      </w:r>
      <w:r>
        <w:t xml:space="preserve"> </w:t>
      </w:r>
      <w:r w:rsidRPr="00AE01BE">
        <w:t>http://www.infraestrutura.pr.gov.br/modules/conteudo/conteudo.php?conteudo=186</w:t>
      </w:r>
    </w:p>
  </w:footnote>
  <w:footnote w:id="8">
    <w:p w:rsidR="00407BAC" w:rsidRDefault="00407BAC" w14:paraId="292C773B" w14:textId="1A0C6516">
      <w:pPr>
        <w:pStyle w:val="Textodenotaderodap"/>
      </w:pPr>
      <w:r>
        <w:rPr>
          <w:rStyle w:val="Refdenotaderodap"/>
        </w:rPr>
        <w:footnoteRef/>
      </w:r>
      <w:r>
        <w:t xml:space="preserve"> </w:t>
      </w:r>
      <w:r w:rsidRPr="00407BAC">
        <w:t>http://www.der.mg.gov.br/saiba-sobre/rede-rodoviaria/2615-rodovias-municipais-rede-municipal-resumo</w:t>
      </w:r>
    </w:p>
  </w:footnote>
  <w:footnote w:id="9">
    <w:p w:rsidR="00135089" w:rsidRDefault="00135089" w14:paraId="7A4659E0" w14:textId="3DDA63DB">
      <w:pPr>
        <w:pStyle w:val="Textodenotaderodap"/>
      </w:pPr>
      <w:r>
        <w:rPr>
          <w:rStyle w:val="Refdenotaderodap"/>
        </w:rPr>
        <w:footnoteRef/>
      </w:r>
      <w:r>
        <w:t xml:space="preserve"> </w:t>
      </w:r>
      <w:r w:rsidRPr="00135089">
        <w:t>https://www.ibge.gov.br/estatisticas-novoportal/sociais/populacao/9103-estimativas-de-populacao.html?&amp;t=downloads</w:t>
      </w:r>
    </w:p>
  </w:footnote>
  <w:footnote w:id="10">
    <w:p w:rsidR="00375A23" w:rsidRDefault="00375A23" w14:paraId="0763D96A" w14:textId="7EC690EF">
      <w:pPr>
        <w:pStyle w:val="Textodenotaderodap"/>
      </w:pPr>
      <w:r>
        <w:rPr>
          <w:rStyle w:val="Refdenotaderodap"/>
        </w:rPr>
        <w:footnoteRef/>
      </w:r>
      <w:r>
        <w:t xml:space="preserve"> </w:t>
      </w:r>
      <w:r w:rsidRPr="00375A23">
        <w:t>https://biblioteca.ibge.gov.br/visualizacao/periodicos/96/cd_2010_entorno_domicilios.pdf</w:t>
      </w:r>
    </w:p>
  </w:footnote>
  <w:footnote w:id="11">
    <w:p w:rsidR="00355B54" w:rsidRDefault="00355B54" w14:paraId="0BCA1843" w14:textId="6373F3CA">
      <w:pPr>
        <w:pStyle w:val="Textodenotaderodap"/>
      </w:pPr>
      <w:r>
        <w:rPr>
          <w:rStyle w:val="Refdenotaderodap"/>
        </w:rPr>
        <w:footnoteRef/>
      </w:r>
      <w:r>
        <w:t xml:space="preserve"> </w:t>
      </w:r>
      <w:r w:rsidRPr="00355B54">
        <w:t>https://sadipem.tesouro.gov.br/</w:t>
      </w:r>
    </w:p>
  </w:footnote>
  <w:footnote w:id="12">
    <w:p w:rsidR="006A19D0" w:rsidRDefault="006A19D0" w14:paraId="034227E9" w14:textId="48524637">
      <w:pPr>
        <w:pStyle w:val="Textodenotaderodap"/>
      </w:pPr>
      <w:r>
        <w:rPr>
          <w:rStyle w:val="Refdenotaderodap"/>
        </w:rPr>
        <w:footnoteRef/>
      </w:r>
      <w:r>
        <w:t xml:space="preserve"> </w:t>
      </w:r>
      <w:r w:rsidRPr="007E1D48" w:rsidR="007E1D48">
        <w:t>https://www.ibge.gov.br/estatisticas-novoportal/sociais/populacao/9103-estimativas-de-populacao.html?=&amp;t=o-que-e</w:t>
      </w:r>
    </w:p>
  </w:footnote>
  <w:footnote w:id="13">
    <w:p w:rsidR="00890C5B" w:rsidRDefault="00890C5B" w14:paraId="5ECBAEA4" w14:textId="3D559906">
      <w:pPr>
        <w:pStyle w:val="Textodenotaderodap"/>
      </w:pPr>
      <w:r>
        <w:rPr>
          <w:rStyle w:val="Refdenotaderodap"/>
        </w:rPr>
        <w:footnoteRef/>
      </w:r>
      <w:r>
        <w:t xml:space="preserve"> </w:t>
      </w:r>
      <w:r w:rsidRPr="00890C5B">
        <w:t>http://pesquisarodoviascms.cnt.org.br//Relatorio%20Geral/Pesquisa%20CNT%20(2017)%20-%20BAIXA.pdf</w:t>
      </w:r>
    </w:p>
  </w:footnote>
  <w:footnote w:id="14">
    <w:p w:rsidR="00EC4209" w:rsidRDefault="00EC4209" w14:paraId="4828F154" w14:textId="602B8538">
      <w:pPr>
        <w:pStyle w:val="Textodenotaderodap"/>
      </w:pPr>
      <w:r>
        <w:rPr>
          <w:rStyle w:val="Refdenotaderodap"/>
        </w:rPr>
        <w:footnoteRef/>
      </w:r>
      <w:r>
        <w:t xml:space="preserve"> </w:t>
      </w:r>
      <w:r w:rsidRPr="00EC4209">
        <w:t>Em comparação ao custo operacional percebido quando se utiliza uma rodovia com pavimento ótimo.</w:t>
      </w:r>
    </w:p>
  </w:footnote>
  <w:footnote w:id="15">
    <w:p w:rsidR="00450C6A" w:rsidP="00450C6A" w:rsidRDefault="00450C6A" w14:paraId="27E82DFE" w14:textId="77777777">
      <w:pPr>
        <w:pStyle w:val="Textodenotaderodap"/>
      </w:pPr>
      <w:r>
        <w:rPr>
          <w:rStyle w:val="Refdenotaderodap"/>
        </w:rPr>
        <w:footnoteRef/>
      </w:r>
      <w:r>
        <w:t xml:space="preserve">  </w:t>
      </w:r>
      <w:r w:rsidRPr="00890C5B">
        <w:t>http://pesquisarodoviascms.cnt.org.br//Relatorio%20Geral/Pesquisa%20CNT%20(2017)%20-%20BAIXA.pdf</w:t>
      </w:r>
    </w:p>
    <w:p w:rsidR="00450C6A" w:rsidP="00450C6A" w:rsidRDefault="00450C6A" w14:paraId="11393C5F" w14:textId="77777777">
      <w:pPr>
        <w:pStyle w:val="Textodenotaderodap"/>
      </w:pPr>
    </w:p>
  </w:footnote>
  <w:footnote w:id="16">
    <w:p w:rsidR="00942218" w:rsidRDefault="00942218" w14:paraId="0DB0776C" w14:textId="3794C0E6">
      <w:pPr>
        <w:pStyle w:val="Textodenotaderodap"/>
      </w:pPr>
      <w:r>
        <w:rPr>
          <w:rStyle w:val="Refdenotaderodap"/>
        </w:rPr>
        <w:footnoteRef/>
      </w:r>
      <w:r>
        <w:t xml:space="preserve"> </w:t>
      </w:r>
      <w:r w:rsidRPr="00CC3750" w:rsidR="00CC3750">
        <w:t>http://www.antp.org.br/sistema-de-informacoes-da-mobilidade/</w:t>
      </w:r>
    </w:p>
  </w:footnote>
  <w:footnote w:id="17">
    <w:p w:rsidR="00A3696A" w:rsidRDefault="00A3696A" w14:paraId="1775113D" w14:textId="03B5D7A2">
      <w:pPr>
        <w:pStyle w:val="Textodenotaderodap"/>
      </w:pPr>
      <w:r>
        <w:rPr>
          <w:rStyle w:val="Refdenotaderodap"/>
        </w:rPr>
        <w:footnoteRef/>
      </w:r>
      <w:r>
        <w:t xml:space="preserve"> </w:t>
      </w:r>
      <w:r w:rsidRPr="00CC3750">
        <w:t>http://www.antp.org.br/sistema-de-informacoes-da-mobilidade/</w:t>
      </w:r>
    </w:p>
  </w:footnote>
  <w:footnote w:id="18">
    <w:p w:rsidR="008043D3" w:rsidRDefault="008043D3" w14:paraId="1B7E3DC5" w14:textId="03AA9ECB">
      <w:pPr>
        <w:pStyle w:val="Textodenotaderodap"/>
      </w:pPr>
      <w:r>
        <w:rPr>
          <w:rStyle w:val="Refdenotaderodap"/>
        </w:rPr>
        <w:footnoteRef/>
      </w:r>
      <w:r>
        <w:t xml:space="preserve"> </w:t>
      </w:r>
      <w:r w:rsidRPr="00CC3750">
        <w:t>http://www.antp.org.br/sistema-de-informacoes-da-mobilidade/</w:t>
      </w:r>
    </w:p>
  </w:footnote>
  <w:footnote w:id="19">
    <w:p w:rsidR="00DE2D32" w:rsidRDefault="00DE2D32" w14:paraId="00715AFB" w14:textId="1C80B2FE">
      <w:pPr>
        <w:pStyle w:val="Textodenotaderodap"/>
      </w:pPr>
      <w:r>
        <w:rPr>
          <w:rStyle w:val="Refdenotaderodap"/>
        </w:rPr>
        <w:footnoteRef/>
      </w:r>
      <w:r w:rsidRPr="00DE2D32">
        <w:t>http://cms.cnt.org.br/Imagens%20CNT/PDFs%20CNT/Plano%20CNT%20de%20Recupera%C3%A7%C3%A3o%20Econ%C3%B4mica/PLANO_CNT_DE_RECUPERACAO_ECONOMICA.pdf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1BD29" w14:textId="47CBEAC8" w:rsidR="00A63223" w:rsidRPr="00BF2B8B" w:rsidRDefault="000870CC">
    <w:pPr>
      <w:pStyle w:val="Cabealho"/>
      <w:rPr>
        <w:b/>
        <w:sz w:val="24"/>
        <w:szCs w:val="24"/>
      </w:rPr>
    </w:pPr>
    <w:r w:rsidRPr="00BF2B8B">
      <w:rPr>
        <w:noProof/>
        <w:sz w:val="24"/>
        <w:szCs w:val="24"/>
      </w:rPr>
      <w:drawing>
        <wp:anchor distT="0" distB="0" distL="114300" distR="114300" simplePos="0" relativeHeight="251658240" behindDoc="0" locked="0" layoutInCell="1" allowOverlap="1" wp14:anchorId="429B1FE8" wp14:editId="4767FA4B">
          <wp:simplePos x="0" y="0"/>
          <wp:positionH relativeFrom="margin">
            <wp:align>right</wp:align>
          </wp:positionH>
          <wp:positionV relativeFrom="topMargin">
            <wp:posOffset>9525</wp:posOffset>
          </wp:positionV>
          <wp:extent cx="1901825" cy="1038225"/>
          <wp:effectExtent l="0" t="0" r="3175" b="9525"/>
          <wp:wrapSquare wrapText="bothSides"/>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901825" cy="1038225"/>
                  </a:xfrm>
                  <a:prstGeom prst="rect">
                    <a:avLst/>
                  </a:prstGeom>
                </pic:spPr>
              </pic:pic>
            </a:graphicData>
          </a:graphic>
          <wp14:sizeRelH relativeFrom="margin">
            <wp14:pctWidth>0</wp14:pctWidth>
          </wp14:sizeRelH>
          <wp14:sizeRelV relativeFrom="margin">
            <wp14:pctHeight>0</wp14:pctHeight>
          </wp14:sizeRelV>
        </wp:anchor>
      </w:drawing>
    </w:r>
    <w:r w:rsidR="00A63223" w:rsidRPr="00BF2B8B">
      <w:rPr>
        <w:b/>
        <w:sz w:val="24"/>
        <w:szCs w:val="24"/>
      </w:rPr>
      <w:t xml:space="preserve">Diagnóstico de Transporte nos </w:t>
    </w:r>
    <w:r w:rsidR="00D91E6D" w:rsidRPr="00BF2B8B">
      <w:rPr>
        <w:b/>
        <w:sz w:val="24"/>
        <w:szCs w:val="24"/>
      </w:rPr>
      <w:t>Municípios Brasileiros</w:t>
    </w:r>
  </w:p>
  <w:p w14:paraId="42FD1537" w14:textId="2F1806DC" w:rsidR="00D91E6D" w:rsidRPr="00E6152A" w:rsidRDefault="00D91E6D">
    <w:pPr>
      <w:pStyle w:val="Cabealho"/>
      <w:rPr>
        <w:b/>
        <w:i/>
        <w:sz w:val="24"/>
        <w:szCs w:val="24"/>
      </w:rPr>
    </w:pPr>
    <w:r w:rsidRPr="00E6152A">
      <w:rPr>
        <w:b/>
        <w:i/>
        <w:sz w:val="24"/>
        <w:szCs w:val="24"/>
      </w:rPr>
      <w:t xml:space="preserve">Infraestrutura </w:t>
    </w:r>
    <w:r w:rsidR="001F4813" w:rsidRPr="00E6152A">
      <w:rPr>
        <w:b/>
        <w:i/>
        <w:sz w:val="24"/>
        <w:szCs w:val="24"/>
      </w:rPr>
      <w:t>e mobilidade</w:t>
    </w:r>
    <w:r w:rsidR="00221C32" w:rsidRPr="00E6152A">
      <w:rPr>
        <w:i/>
        <w:noProof/>
        <w:sz w:val="24"/>
        <w:szCs w:val="24"/>
      </w:rPr>
      <w:t xml:space="preserve"> </w:t>
    </w:r>
  </w:p>
  <w:p w14:paraId="161B62B7" w14:textId="114AAFDF" w:rsidR="001F4813" w:rsidRDefault="001F4813">
    <w:pPr>
      <w:pStyle w:val="Cabealho"/>
      <w:rPr>
        <w:b/>
        <w:i/>
        <w:sz w:val="24"/>
        <w:szCs w:val="24"/>
      </w:rPr>
    </w:pPr>
    <w:r w:rsidRPr="00A203F3">
      <w:rPr>
        <w:b/>
        <w:i/>
        <w:sz w:val="24"/>
        <w:szCs w:val="24"/>
      </w:rPr>
      <w:t>Março de 2018</w:t>
    </w:r>
  </w:p>
  <w:p w14:paraId="7949B289" w14:textId="1B531846" w:rsidR="00A03F97" w:rsidRDefault="00A03F97">
    <w:pPr>
      <w:pStyle w:val="Cabealho"/>
      <w:rPr>
        <w:b/>
        <w:i/>
        <w:sz w:val="24"/>
        <w:szCs w:val="24"/>
      </w:rPr>
    </w:pPr>
  </w:p>
  <w:p w14:paraId="5DD6FB7C" w14:textId="77777777" w:rsidR="00A03F97" w:rsidRPr="00A203F3" w:rsidRDefault="00A03F97">
    <w:pPr>
      <w:pStyle w:val="Cabealho"/>
      <w:rPr>
        <w:b/>
        <w:i/>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7F51"/>
    <w:multiLevelType w:val="hybridMultilevel"/>
    <w:tmpl w:val="45E49C00"/>
    <w:lvl w:ilvl="0" w:tplc="04160001">
      <w:start w:val="1"/>
      <w:numFmt w:val="bullet"/>
      <w:lvlText w:val=""/>
      <w:lvlJc w:val="left"/>
      <w:pPr>
        <w:ind w:left="720" w:hanging="360"/>
      </w:pPr>
      <w:rPr>
        <w:rFonts w:hint="default" w:ascii="Symbol" w:hAnsi="Symbol"/>
      </w:rPr>
    </w:lvl>
    <w:lvl w:ilvl="1" w:tplc="04160003" w:tentative="1">
      <w:start w:val="1"/>
      <w:numFmt w:val="bullet"/>
      <w:lvlText w:val="o"/>
      <w:lvlJc w:val="left"/>
      <w:pPr>
        <w:ind w:left="1440" w:hanging="360"/>
      </w:pPr>
      <w:rPr>
        <w:rFonts w:hint="default" w:ascii="Courier New" w:hAnsi="Courier New" w:cs="Courier New"/>
      </w:rPr>
    </w:lvl>
    <w:lvl w:ilvl="2" w:tplc="04160005" w:tentative="1">
      <w:start w:val="1"/>
      <w:numFmt w:val="bullet"/>
      <w:lvlText w:val=""/>
      <w:lvlJc w:val="left"/>
      <w:pPr>
        <w:ind w:left="2160" w:hanging="360"/>
      </w:pPr>
      <w:rPr>
        <w:rFonts w:hint="default" w:ascii="Wingdings" w:hAnsi="Wingdings"/>
      </w:rPr>
    </w:lvl>
    <w:lvl w:ilvl="3" w:tplc="04160001" w:tentative="1">
      <w:start w:val="1"/>
      <w:numFmt w:val="bullet"/>
      <w:lvlText w:val=""/>
      <w:lvlJc w:val="left"/>
      <w:pPr>
        <w:ind w:left="2880" w:hanging="360"/>
      </w:pPr>
      <w:rPr>
        <w:rFonts w:hint="default" w:ascii="Symbol" w:hAnsi="Symbol"/>
      </w:rPr>
    </w:lvl>
    <w:lvl w:ilvl="4" w:tplc="04160003" w:tentative="1">
      <w:start w:val="1"/>
      <w:numFmt w:val="bullet"/>
      <w:lvlText w:val="o"/>
      <w:lvlJc w:val="left"/>
      <w:pPr>
        <w:ind w:left="3600" w:hanging="360"/>
      </w:pPr>
      <w:rPr>
        <w:rFonts w:hint="default" w:ascii="Courier New" w:hAnsi="Courier New" w:cs="Courier New"/>
      </w:rPr>
    </w:lvl>
    <w:lvl w:ilvl="5" w:tplc="04160005" w:tentative="1">
      <w:start w:val="1"/>
      <w:numFmt w:val="bullet"/>
      <w:lvlText w:val=""/>
      <w:lvlJc w:val="left"/>
      <w:pPr>
        <w:ind w:left="4320" w:hanging="360"/>
      </w:pPr>
      <w:rPr>
        <w:rFonts w:hint="default" w:ascii="Wingdings" w:hAnsi="Wingdings"/>
      </w:rPr>
    </w:lvl>
    <w:lvl w:ilvl="6" w:tplc="04160001" w:tentative="1">
      <w:start w:val="1"/>
      <w:numFmt w:val="bullet"/>
      <w:lvlText w:val=""/>
      <w:lvlJc w:val="left"/>
      <w:pPr>
        <w:ind w:left="5040" w:hanging="360"/>
      </w:pPr>
      <w:rPr>
        <w:rFonts w:hint="default" w:ascii="Symbol" w:hAnsi="Symbol"/>
      </w:rPr>
    </w:lvl>
    <w:lvl w:ilvl="7" w:tplc="04160003" w:tentative="1">
      <w:start w:val="1"/>
      <w:numFmt w:val="bullet"/>
      <w:lvlText w:val="o"/>
      <w:lvlJc w:val="left"/>
      <w:pPr>
        <w:ind w:left="5760" w:hanging="360"/>
      </w:pPr>
      <w:rPr>
        <w:rFonts w:hint="default" w:ascii="Courier New" w:hAnsi="Courier New" w:cs="Courier New"/>
      </w:rPr>
    </w:lvl>
    <w:lvl w:ilvl="8" w:tplc="04160005" w:tentative="1">
      <w:start w:val="1"/>
      <w:numFmt w:val="bullet"/>
      <w:lvlText w:val=""/>
      <w:lvlJc w:val="left"/>
      <w:pPr>
        <w:ind w:left="6480" w:hanging="360"/>
      </w:pPr>
      <w:rPr>
        <w:rFonts w:hint="default" w:ascii="Wingdings" w:hAnsi="Wingdings"/>
      </w:rPr>
    </w:lvl>
  </w:abstractNum>
  <w:abstractNum w:abstractNumId="1" w15:restartNumberingAfterBreak="0">
    <w:nsid w:val="798950A7"/>
    <w:multiLevelType w:val="multilevel"/>
    <w:tmpl w:val="5218BEA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03D"/>
    <w:rsid w:val="00011876"/>
    <w:rsid w:val="00012375"/>
    <w:rsid w:val="00015BD3"/>
    <w:rsid w:val="000171E7"/>
    <w:rsid w:val="00021A2F"/>
    <w:rsid w:val="00025122"/>
    <w:rsid w:val="0002606D"/>
    <w:rsid w:val="00026839"/>
    <w:rsid w:val="00027B40"/>
    <w:rsid w:val="00027ECA"/>
    <w:rsid w:val="000311E5"/>
    <w:rsid w:val="00033988"/>
    <w:rsid w:val="000341FC"/>
    <w:rsid w:val="0003727E"/>
    <w:rsid w:val="00044FD5"/>
    <w:rsid w:val="00057CFF"/>
    <w:rsid w:val="000801C6"/>
    <w:rsid w:val="00081EED"/>
    <w:rsid w:val="000828E5"/>
    <w:rsid w:val="000870CC"/>
    <w:rsid w:val="0009203D"/>
    <w:rsid w:val="000A19FB"/>
    <w:rsid w:val="000A71EE"/>
    <w:rsid w:val="000B3C48"/>
    <w:rsid w:val="000B4B20"/>
    <w:rsid w:val="000B4DA2"/>
    <w:rsid w:val="000D5FA6"/>
    <w:rsid w:val="000E2E9B"/>
    <w:rsid w:val="000F0B45"/>
    <w:rsid w:val="000F482F"/>
    <w:rsid w:val="00105B47"/>
    <w:rsid w:val="00111F86"/>
    <w:rsid w:val="00115DBE"/>
    <w:rsid w:val="00130445"/>
    <w:rsid w:val="00133CF9"/>
    <w:rsid w:val="0013415F"/>
    <w:rsid w:val="00135089"/>
    <w:rsid w:val="00136FC0"/>
    <w:rsid w:val="001523D8"/>
    <w:rsid w:val="00164F6B"/>
    <w:rsid w:val="00167A4B"/>
    <w:rsid w:val="00177B51"/>
    <w:rsid w:val="00181802"/>
    <w:rsid w:val="00183999"/>
    <w:rsid w:val="00184A43"/>
    <w:rsid w:val="0018586D"/>
    <w:rsid w:val="00194FFC"/>
    <w:rsid w:val="00195138"/>
    <w:rsid w:val="0019717D"/>
    <w:rsid w:val="001977FE"/>
    <w:rsid w:val="00197EBB"/>
    <w:rsid w:val="001A0C5C"/>
    <w:rsid w:val="001A53DB"/>
    <w:rsid w:val="001A5904"/>
    <w:rsid w:val="001B79CC"/>
    <w:rsid w:val="001C605B"/>
    <w:rsid w:val="001D1DBE"/>
    <w:rsid w:val="001E0311"/>
    <w:rsid w:val="001E0C02"/>
    <w:rsid w:val="001E17CA"/>
    <w:rsid w:val="001E2CB8"/>
    <w:rsid w:val="001E39E9"/>
    <w:rsid w:val="001E6A7D"/>
    <w:rsid w:val="001F3CCA"/>
    <w:rsid w:val="001F4813"/>
    <w:rsid w:val="001F5464"/>
    <w:rsid w:val="001F670C"/>
    <w:rsid w:val="001F6DB8"/>
    <w:rsid w:val="001F7316"/>
    <w:rsid w:val="001F7B0D"/>
    <w:rsid w:val="001F7B27"/>
    <w:rsid w:val="002165AD"/>
    <w:rsid w:val="00221C32"/>
    <w:rsid w:val="002236F6"/>
    <w:rsid w:val="0022636E"/>
    <w:rsid w:val="00227F62"/>
    <w:rsid w:val="00234065"/>
    <w:rsid w:val="00237E59"/>
    <w:rsid w:val="00243504"/>
    <w:rsid w:val="002438C6"/>
    <w:rsid w:val="00250B39"/>
    <w:rsid w:val="00267A3C"/>
    <w:rsid w:val="00273752"/>
    <w:rsid w:val="00276D48"/>
    <w:rsid w:val="00280FA4"/>
    <w:rsid w:val="002A2D16"/>
    <w:rsid w:val="002A4FDB"/>
    <w:rsid w:val="002B3211"/>
    <w:rsid w:val="002B4245"/>
    <w:rsid w:val="002C1F89"/>
    <w:rsid w:val="002C3ADB"/>
    <w:rsid w:val="002C6B6D"/>
    <w:rsid w:val="002C753A"/>
    <w:rsid w:val="002E0A69"/>
    <w:rsid w:val="002E4E8D"/>
    <w:rsid w:val="002F0821"/>
    <w:rsid w:val="002F6D81"/>
    <w:rsid w:val="0030162A"/>
    <w:rsid w:val="003026D7"/>
    <w:rsid w:val="0031098C"/>
    <w:rsid w:val="003149AF"/>
    <w:rsid w:val="00330E38"/>
    <w:rsid w:val="0033513E"/>
    <w:rsid w:val="0033670B"/>
    <w:rsid w:val="003367CD"/>
    <w:rsid w:val="0034545B"/>
    <w:rsid w:val="00347FBE"/>
    <w:rsid w:val="0035001F"/>
    <w:rsid w:val="00352154"/>
    <w:rsid w:val="00355B54"/>
    <w:rsid w:val="003600BF"/>
    <w:rsid w:val="00363156"/>
    <w:rsid w:val="003648BF"/>
    <w:rsid w:val="00365BDD"/>
    <w:rsid w:val="00367BEF"/>
    <w:rsid w:val="00375A23"/>
    <w:rsid w:val="003816AB"/>
    <w:rsid w:val="003818F4"/>
    <w:rsid w:val="0038662C"/>
    <w:rsid w:val="00391E6E"/>
    <w:rsid w:val="0039254A"/>
    <w:rsid w:val="00395D5A"/>
    <w:rsid w:val="003A059D"/>
    <w:rsid w:val="003B5063"/>
    <w:rsid w:val="003C00E8"/>
    <w:rsid w:val="003C0D87"/>
    <w:rsid w:val="003C2814"/>
    <w:rsid w:val="003C28E5"/>
    <w:rsid w:val="003D7D1D"/>
    <w:rsid w:val="003E0EAB"/>
    <w:rsid w:val="003E139A"/>
    <w:rsid w:val="003E1C23"/>
    <w:rsid w:val="003E1E73"/>
    <w:rsid w:val="003E3E4B"/>
    <w:rsid w:val="003F7549"/>
    <w:rsid w:val="00407BAC"/>
    <w:rsid w:val="004100EB"/>
    <w:rsid w:val="0041139E"/>
    <w:rsid w:val="00422FA3"/>
    <w:rsid w:val="004242F6"/>
    <w:rsid w:val="0043438C"/>
    <w:rsid w:val="00450C6A"/>
    <w:rsid w:val="00451708"/>
    <w:rsid w:val="0045241D"/>
    <w:rsid w:val="00461BB6"/>
    <w:rsid w:val="00466416"/>
    <w:rsid w:val="00466D23"/>
    <w:rsid w:val="00473ABF"/>
    <w:rsid w:val="00473D5A"/>
    <w:rsid w:val="00474244"/>
    <w:rsid w:val="00482576"/>
    <w:rsid w:val="00491A5E"/>
    <w:rsid w:val="0049354C"/>
    <w:rsid w:val="00494233"/>
    <w:rsid w:val="00494BD4"/>
    <w:rsid w:val="00495233"/>
    <w:rsid w:val="004A1E73"/>
    <w:rsid w:val="004A276F"/>
    <w:rsid w:val="004A69D3"/>
    <w:rsid w:val="004B5089"/>
    <w:rsid w:val="004C60A6"/>
    <w:rsid w:val="004D051B"/>
    <w:rsid w:val="004D268A"/>
    <w:rsid w:val="004F03A3"/>
    <w:rsid w:val="004F7D5D"/>
    <w:rsid w:val="00500995"/>
    <w:rsid w:val="005047A1"/>
    <w:rsid w:val="00506542"/>
    <w:rsid w:val="005107F5"/>
    <w:rsid w:val="00513F28"/>
    <w:rsid w:val="00533458"/>
    <w:rsid w:val="00533B67"/>
    <w:rsid w:val="00533D73"/>
    <w:rsid w:val="00536C6B"/>
    <w:rsid w:val="00541433"/>
    <w:rsid w:val="00550E0B"/>
    <w:rsid w:val="0055138A"/>
    <w:rsid w:val="00552045"/>
    <w:rsid w:val="0055659E"/>
    <w:rsid w:val="00560D75"/>
    <w:rsid w:val="0057040E"/>
    <w:rsid w:val="0058216C"/>
    <w:rsid w:val="005868D3"/>
    <w:rsid w:val="00586A03"/>
    <w:rsid w:val="00590A93"/>
    <w:rsid w:val="005926E5"/>
    <w:rsid w:val="00592C6F"/>
    <w:rsid w:val="00593169"/>
    <w:rsid w:val="00596281"/>
    <w:rsid w:val="00596F7D"/>
    <w:rsid w:val="005A6426"/>
    <w:rsid w:val="005B1BF5"/>
    <w:rsid w:val="005B2352"/>
    <w:rsid w:val="005B34F8"/>
    <w:rsid w:val="005B4290"/>
    <w:rsid w:val="005C49D7"/>
    <w:rsid w:val="005C4FBA"/>
    <w:rsid w:val="005D68FA"/>
    <w:rsid w:val="005E12CF"/>
    <w:rsid w:val="005E2AF1"/>
    <w:rsid w:val="005F18D5"/>
    <w:rsid w:val="005F4CFB"/>
    <w:rsid w:val="0060521E"/>
    <w:rsid w:val="00606214"/>
    <w:rsid w:val="00620E83"/>
    <w:rsid w:val="00632619"/>
    <w:rsid w:val="00643DD1"/>
    <w:rsid w:val="00645BD5"/>
    <w:rsid w:val="00645D32"/>
    <w:rsid w:val="00652B32"/>
    <w:rsid w:val="0065428B"/>
    <w:rsid w:val="00655135"/>
    <w:rsid w:val="00657757"/>
    <w:rsid w:val="00662861"/>
    <w:rsid w:val="006770A0"/>
    <w:rsid w:val="00680521"/>
    <w:rsid w:val="00682C58"/>
    <w:rsid w:val="00690DE3"/>
    <w:rsid w:val="00697231"/>
    <w:rsid w:val="00697EB4"/>
    <w:rsid w:val="006A19D0"/>
    <w:rsid w:val="006B40B3"/>
    <w:rsid w:val="006C2D17"/>
    <w:rsid w:val="006D12DE"/>
    <w:rsid w:val="006D1670"/>
    <w:rsid w:val="006D4E4D"/>
    <w:rsid w:val="006F5B13"/>
    <w:rsid w:val="006F6AD2"/>
    <w:rsid w:val="007103E9"/>
    <w:rsid w:val="00714C0C"/>
    <w:rsid w:val="007224CE"/>
    <w:rsid w:val="00741BAB"/>
    <w:rsid w:val="007537D0"/>
    <w:rsid w:val="00756152"/>
    <w:rsid w:val="007603BD"/>
    <w:rsid w:val="00767C63"/>
    <w:rsid w:val="00770BC7"/>
    <w:rsid w:val="00771463"/>
    <w:rsid w:val="007740F5"/>
    <w:rsid w:val="00774321"/>
    <w:rsid w:val="00786197"/>
    <w:rsid w:val="007935EC"/>
    <w:rsid w:val="00793F8D"/>
    <w:rsid w:val="00795F15"/>
    <w:rsid w:val="00797092"/>
    <w:rsid w:val="007A2E0D"/>
    <w:rsid w:val="007A41D5"/>
    <w:rsid w:val="007A6FE6"/>
    <w:rsid w:val="007B2D3E"/>
    <w:rsid w:val="007B6256"/>
    <w:rsid w:val="007C0A5B"/>
    <w:rsid w:val="007C3C1E"/>
    <w:rsid w:val="007C3E0E"/>
    <w:rsid w:val="007D3DAE"/>
    <w:rsid w:val="007E1D48"/>
    <w:rsid w:val="007E3426"/>
    <w:rsid w:val="007E66CF"/>
    <w:rsid w:val="007F0780"/>
    <w:rsid w:val="007F55EA"/>
    <w:rsid w:val="007F7EA6"/>
    <w:rsid w:val="008043D3"/>
    <w:rsid w:val="008116D6"/>
    <w:rsid w:val="00814729"/>
    <w:rsid w:val="00816426"/>
    <w:rsid w:val="00816C2C"/>
    <w:rsid w:val="00820E3A"/>
    <w:rsid w:val="0083309F"/>
    <w:rsid w:val="008340E3"/>
    <w:rsid w:val="00835A70"/>
    <w:rsid w:val="00837333"/>
    <w:rsid w:val="008446E2"/>
    <w:rsid w:val="00847AD8"/>
    <w:rsid w:val="008542AB"/>
    <w:rsid w:val="00854BCB"/>
    <w:rsid w:val="0086161C"/>
    <w:rsid w:val="008668B7"/>
    <w:rsid w:val="008764F4"/>
    <w:rsid w:val="008808DD"/>
    <w:rsid w:val="00890C5B"/>
    <w:rsid w:val="0089263E"/>
    <w:rsid w:val="0089399F"/>
    <w:rsid w:val="0089792F"/>
    <w:rsid w:val="008A64C3"/>
    <w:rsid w:val="008A6DE0"/>
    <w:rsid w:val="008B04D4"/>
    <w:rsid w:val="008B0839"/>
    <w:rsid w:val="008C3A61"/>
    <w:rsid w:val="008C46A4"/>
    <w:rsid w:val="008C663D"/>
    <w:rsid w:val="008D6179"/>
    <w:rsid w:val="008D6454"/>
    <w:rsid w:val="008E738E"/>
    <w:rsid w:val="008E7C3A"/>
    <w:rsid w:val="008F1B28"/>
    <w:rsid w:val="0090097B"/>
    <w:rsid w:val="00903158"/>
    <w:rsid w:val="00907425"/>
    <w:rsid w:val="00913E21"/>
    <w:rsid w:val="009144BF"/>
    <w:rsid w:val="00914CB4"/>
    <w:rsid w:val="009161A1"/>
    <w:rsid w:val="009252BF"/>
    <w:rsid w:val="00926614"/>
    <w:rsid w:val="009370A1"/>
    <w:rsid w:val="00942218"/>
    <w:rsid w:val="00946BCF"/>
    <w:rsid w:val="00950A04"/>
    <w:rsid w:val="009517C6"/>
    <w:rsid w:val="009517E5"/>
    <w:rsid w:val="009538CA"/>
    <w:rsid w:val="00960D97"/>
    <w:rsid w:val="00962509"/>
    <w:rsid w:val="009676A7"/>
    <w:rsid w:val="00971D05"/>
    <w:rsid w:val="00977C45"/>
    <w:rsid w:val="009864E5"/>
    <w:rsid w:val="00987D66"/>
    <w:rsid w:val="00990F05"/>
    <w:rsid w:val="00991A08"/>
    <w:rsid w:val="00996827"/>
    <w:rsid w:val="009B3703"/>
    <w:rsid w:val="009B3D83"/>
    <w:rsid w:val="009B4405"/>
    <w:rsid w:val="009C3480"/>
    <w:rsid w:val="009C4A00"/>
    <w:rsid w:val="009C70F1"/>
    <w:rsid w:val="009D03C5"/>
    <w:rsid w:val="009D09EA"/>
    <w:rsid w:val="009D1AA2"/>
    <w:rsid w:val="009E294B"/>
    <w:rsid w:val="009E43A3"/>
    <w:rsid w:val="00A022BA"/>
    <w:rsid w:val="00A031A1"/>
    <w:rsid w:val="00A03F79"/>
    <w:rsid w:val="00A03F97"/>
    <w:rsid w:val="00A0487B"/>
    <w:rsid w:val="00A1347A"/>
    <w:rsid w:val="00A15F28"/>
    <w:rsid w:val="00A203F3"/>
    <w:rsid w:val="00A21218"/>
    <w:rsid w:val="00A346BA"/>
    <w:rsid w:val="00A3696A"/>
    <w:rsid w:val="00A3763F"/>
    <w:rsid w:val="00A376C8"/>
    <w:rsid w:val="00A435F3"/>
    <w:rsid w:val="00A4779A"/>
    <w:rsid w:val="00A47F8C"/>
    <w:rsid w:val="00A63223"/>
    <w:rsid w:val="00A67F41"/>
    <w:rsid w:val="00A77726"/>
    <w:rsid w:val="00A93DAD"/>
    <w:rsid w:val="00AA2A80"/>
    <w:rsid w:val="00AA3D80"/>
    <w:rsid w:val="00AB069A"/>
    <w:rsid w:val="00AB497E"/>
    <w:rsid w:val="00AB518A"/>
    <w:rsid w:val="00AB60C9"/>
    <w:rsid w:val="00AC0430"/>
    <w:rsid w:val="00AC255A"/>
    <w:rsid w:val="00AC547E"/>
    <w:rsid w:val="00AE01BE"/>
    <w:rsid w:val="00AE6222"/>
    <w:rsid w:val="00AE7743"/>
    <w:rsid w:val="00AF160F"/>
    <w:rsid w:val="00AF197A"/>
    <w:rsid w:val="00AF1DB9"/>
    <w:rsid w:val="00AF51DB"/>
    <w:rsid w:val="00AF6355"/>
    <w:rsid w:val="00B15C2C"/>
    <w:rsid w:val="00B26B07"/>
    <w:rsid w:val="00B27E6B"/>
    <w:rsid w:val="00B31554"/>
    <w:rsid w:val="00B320DD"/>
    <w:rsid w:val="00B32942"/>
    <w:rsid w:val="00B43942"/>
    <w:rsid w:val="00B466A0"/>
    <w:rsid w:val="00B51DFD"/>
    <w:rsid w:val="00B54E74"/>
    <w:rsid w:val="00B61BAF"/>
    <w:rsid w:val="00B70B47"/>
    <w:rsid w:val="00B70EE1"/>
    <w:rsid w:val="00B72D3F"/>
    <w:rsid w:val="00B74EA2"/>
    <w:rsid w:val="00B80C34"/>
    <w:rsid w:val="00B85249"/>
    <w:rsid w:val="00B87709"/>
    <w:rsid w:val="00B9598A"/>
    <w:rsid w:val="00B95AA8"/>
    <w:rsid w:val="00B96A41"/>
    <w:rsid w:val="00BB1095"/>
    <w:rsid w:val="00BB7757"/>
    <w:rsid w:val="00BC0699"/>
    <w:rsid w:val="00BC24FB"/>
    <w:rsid w:val="00BC2F54"/>
    <w:rsid w:val="00BD05DC"/>
    <w:rsid w:val="00BD2B18"/>
    <w:rsid w:val="00BE0C9D"/>
    <w:rsid w:val="00BE0E0B"/>
    <w:rsid w:val="00BE4A6D"/>
    <w:rsid w:val="00BF2B8B"/>
    <w:rsid w:val="00BF2C14"/>
    <w:rsid w:val="00BF5026"/>
    <w:rsid w:val="00BF5F06"/>
    <w:rsid w:val="00BF7DB5"/>
    <w:rsid w:val="00C0050D"/>
    <w:rsid w:val="00C01A2A"/>
    <w:rsid w:val="00C07C16"/>
    <w:rsid w:val="00C228E9"/>
    <w:rsid w:val="00C4089E"/>
    <w:rsid w:val="00C43A4D"/>
    <w:rsid w:val="00C54A80"/>
    <w:rsid w:val="00C66E08"/>
    <w:rsid w:val="00C70345"/>
    <w:rsid w:val="00C71102"/>
    <w:rsid w:val="00C721D3"/>
    <w:rsid w:val="00C7276B"/>
    <w:rsid w:val="00C74AAC"/>
    <w:rsid w:val="00C74DDE"/>
    <w:rsid w:val="00C76FD7"/>
    <w:rsid w:val="00C83394"/>
    <w:rsid w:val="00C837EF"/>
    <w:rsid w:val="00C84838"/>
    <w:rsid w:val="00C921D5"/>
    <w:rsid w:val="00C9377B"/>
    <w:rsid w:val="00C96A77"/>
    <w:rsid w:val="00C9795A"/>
    <w:rsid w:val="00CA20F3"/>
    <w:rsid w:val="00CA21A1"/>
    <w:rsid w:val="00CA4FAA"/>
    <w:rsid w:val="00CA758F"/>
    <w:rsid w:val="00CB2701"/>
    <w:rsid w:val="00CC07B3"/>
    <w:rsid w:val="00CC1493"/>
    <w:rsid w:val="00CC3750"/>
    <w:rsid w:val="00CC4210"/>
    <w:rsid w:val="00CC57D4"/>
    <w:rsid w:val="00CD1E7D"/>
    <w:rsid w:val="00CD7DF3"/>
    <w:rsid w:val="00CE001D"/>
    <w:rsid w:val="00CE2E38"/>
    <w:rsid w:val="00CE4A0F"/>
    <w:rsid w:val="00CE556F"/>
    <w:rsid w:val="00D02A5C"/>
    <w:rsid w:val="00D055E5"/>
    <w:rsid w:val="00D14880"/>
    <w:rsid w:val="00D24249"/>
    <w:rsid w:val="00D2733F"/>
    <w:rsid w:val="00D305C9"/>
    <w:rsid w:val="00D4129F"/>
    <w:rsid w:val="00D4525F"/>
    <w:rsid w:val="00D4588F"/>
    <w:rsid w:val="00D550D0"/>
    <w:rsid w:val="00D56178"/>
    <w:rsid w:val="00D57040"/>
    <w:rsid w:val="00D577EA"/>
    <w:rsid w:val="00D61649"/>
    <w:rsid w:val="00D62863"/>
    <w:rsid w:val="00D62E46"/>
    <w:rsid w:val="00D708FF"/>
    <w:rsid w:val="00D752B3"/>
    <w:rsid w:val="00D83F4C"/>
    <w:rsid w:val="00D9152E"/>
    <w:rsid w:val="00D91E6D"/>
    <w:rsid w:val="00D93330"/>
    <w:rsid w:val="00D942C4"/>
    <w:rsid w:val="00DB4C04"/>
    <w:rsid w:val="00DB6774"/>
    <w:rsid w:val="00DC4330"/>
    <w:rsid w:val="00DC777D"/>
    <w:rsid w:val="00DD002E"/>
    <w:rsid w:val="00DE0816"/>
    <w:rsid w:val="00DE2D32"/>
    <w:rsid w:val="00DE484B"/>
    <w:rsid w:val="00DE7F6D"/>
    <w:rsid w:val="00DF0CC9"/>
    <w:rsid w:val="00DF2126"/>
    <w:rsid w:val="00DF2D9D"/>
    <w:rsid w:val="00DF71A6"/>
    <w:rsid w:val="00E01BFA"/>
    <w:rsid w:val="00E04E0A"/>
    <w:rsid w:val="00E05843"/>
    <w:rsid w:val="00E06069"/>
    <w:rsid w:val="00E113DB"/>
    <w:rsid w:val="00E1231D"/>
    <w:rsid w:val="00E16930"/>
    <w:rsid w:val="00E22664"/>
    <w:rsid w:val="00E2340C"/>
    <w:rsid w:val="00E250CA"/>
    <w:rsid w:val="00E26C8C"/>
    <w:rsid w:val="00E27CB7"/>
    <w:rsid w:val="00E32754"/>
    <w:rsid w:val="00E33983"/>
    <w:rsid w:val="00E41C14"/>
    <w:rsid w:val="00E425CC"/>
    <w:rsid w:val="00E52C88"/>
    <w:rsid w:val="00E54C71"/>
    <w:rsid w:val="00E571CC"/>
    <w:rsid w:val="00E6152A"/>
    <w:rsid w:val="00E65D52"/>
    <w:rsid w:val="00E7242E"/>
    <w:rsid w:val="00E7347F"/>
    <w:rsid w:val="00E817D8"/>
    <w:rsid w:val="00E87C6D"/>
    <w:rsid w:val="00EA6542"/>
    <w:rsid w:val="00EA7392"/>
    <w:rsid w:val="00EB3324"/>
    <w:rsid w:val="00EB6645"/>
    <w:rsid w:val="00EB6CCA"/>
    <w:rsid w:val="00EC053A"/>
    <w:rsid w:val="00EC14D5"/>
    <w:rsid w:val="00EC3250"/>
    <w:rsid w:val="00EC4209"/>
    <w:rsid w:val="00EC5989"/>
    <w:rsid w:val="00ED3A37"/>
    <w:rsid w:val="00ED3DFA"/>
    <w:rsid w:val="00EE093E"/>
    <w:rsid w:val="00EE59DC"/>
    <w:rsid w:val="00EE60BD"/>
    <w:rsid w:val="00EE70F9"/>
    <w:rsid w:val="00EF1931"/>
    <w:rsid w:val="00EF2A51"/>
    <w:rsid w:val="00EF6F24"/>
    <w:rsid w:val="00F153AB"/>
    <w:rsid w:val="00F232B4"/>
    <w:rsid w:val="00F2416C"/>
    <w:rsid w:val="00F24F1B"/>
    <w:rsid w:val="00F4196B"/>
    <w:rsid w:val="00F43B74"/>
    <w:rsid w:val="00F47FF8"/>
    <w:rsid w:val="00F50A0B"/>
    <w:rsid w:val="00F64834"/>
    <w:rsid w:val="00F65EBD"/>
    <w:rsid w:val="00F70E1A"/>
    <w:rsid w:val="00F72A37"/>
    <w:rsid w:val="00F801C3"/>
    <w:rsid w:val="00F810D8"/>
    <w:rsid w:val="00F9295A"/>
    <w:rsid w:val="00F92E12"/>
    <w:rsid w:val="00F97D5D"/>
    <w:rsid w:val="00FA2691"/>
    <w:rsid w:val="00FA27A4"/>
    <w:rsid w:val="00FA3213"/>
    <w:rsid w:val="00FB205C"/>
    <w:rsid w:val="00FE2B4B"/>
    <w:rsid w:val="00FF7A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DE3E5F"/>
  <w15:chartTrackingRefBased/>
  <w15:docId w15:val="{EFE3B8F8-3488-4F54-A72D-BB372FED71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PargrafodaLista">
    <w:name w:val="List Paragraph"/>
    <w:basedOn w:val="Normal"/>
    <w:uiPriority w:val="34"/>
    <w:qFormat/>
    <w:rsid w:val="0009203D"/>
    <w:pPr>
      <w:ind w:left="720"/>
      <w:contextualSpacing/>
    </w:pPr>
  </w:style>
  <w:style w:type="paragraph" w:styleId="Default" w:customStyle="1">
    <w:name w:val="Default"/>
    <w:rsid w:val="00E26C8C"/>
    <w:pPr>
      <w:autoSpaceDE w:val="0"/>
      <w:autoSpaceDN w:val="0"/>
      <w:adjustRightInd w:val="0"/>
      <w:spacing w:after="0" w:line="240" w:lineRule="auto"/>
    </w:pPr>
    <w:rPr>
      <w:rFonts w:ascii="Arial" w:hAnsi="Arial" w:cs="Arial"/>
      <w:color w:val="000000"/>
      <w:sz w:val="24"/>
      <w:szCs w:val="24"/>
    </w:rPr>
  </w:style>
  <w:style w:type="paragraph" w:styleId="Textodenotaderodap">
    <w:name w:val="footnote text"/>
    <w:basedOn w:val="Normal"/>
    <w:link w:val="TextodenotaderodapChar"/>
    <w:uiPriority w:val="99"/>
    <w:unhideWhenUsed/>
    <w:rsid w:val="00A15F28"/>
    <w:pPr>
      <w:spacing w:after="0" w:line="240" w:lineRule="auto"/>
    </w:pPr>
    <w:rPr>
      <w:sz w:val="20"/>
      <w:szCs w:val="20"/>
    </w:rPr>
  </w:style>
  <w:style w:type="character" w:styleId="TextodenotaderodapChar" w:customStyle="1">
    <w:name w:val="Texto de nota de rodapé Char"/>
    <w:basedOn w:val="Fontepargpadro"/>
    <w:link w:val="Textodenotaderodap"/>
    <w:uiPriority w:val="99"/>
    <w:rsid w:val="00A15F28"/>
    <w:rPr>
      <w:sz w:val="20"/>
      <w:szCs w:val="20"/>
    </w:rPr>
  </w:style>
  <w:style w:type="character" w:styleId="Refdenotaderodap">
    <w:name w:val="footnote reference"/>
    <w:basedOn w:val="Fontepargpadro"/>
    <w:uiPriority w:val="99"/>
    <w:semiHidden/>
    <w:unhideWhenUsed/>
    <w:rsid w:val="00A15F28"/>
    <w:rPr>
      <w:vertAlign w:val="superscript"/>
    </w:rPr>
  </w:style>
  <w:style w:type="table" w:styleId="TableGrid" w:customStyle="1">
    <w:name w:val="Table Grid"/>
    <w:rsid w:val="0089792F"/>
    <w:pPr>
      <w:spacing w:after="0" w:line="240" w:lineRule="auto"/>
    </w:pPr>
    <w:rPr>
      <w:rFonts w:eastAsiaTheme="minorEastAsia"/>
      <w:lang w:eastAsia="pt-BR"/>
    </w:rPr>
    <w:tblPr>
      <w:tblCellMar>
        <w:top w:w="0" w:type="dxa"/>
        <w:left w:w="0" w:type="dxa"/>
        <w:bottom w:w="0" w:type="dxa"/>
        <w:right w:w="0" w:type="dxa"/>
      </w:tblCellMar>
    </w:tblPr>
  </w:style>
  <w:style w:type="paragraph" w:styleId="Legenda">
    <w:name w:val="caption"/>
    <w:basedOn w:val="Normal"/>
    <w:next w:val="Normal"/>
    <w:uiPriority w:val="35"/>
    <w:unhideWhenUsed/>
    <w:qFormat/>
    <w:rsid w:val="00AF160F"/>
    <w:pPr>
      <w:spacing w:after="200" w:line="240" w:lineRule="auto"/>
    </w:pPr>
    <w:rPr>
      <w:i/>
      <w:iCs/>
      <w:color w:val="44546A" w:themeColor="text2"/>
      <w:sz w:val="18"/>
      <w:szCs w:val="18"/>
    </w:rPr>
  </w:style>
  <w:style w:type="paragraph" w:styleId="Cabealho">
    <w:name w:val="header"/>
    <w:basedOn w:val="Normal"/>
    <w:link w:val="CabealhoChar"/>
    <w:uiPriority w:val="99"/>
    <w:unhideWhenUsed/>
    <w:rsid w:val="00025122"/>
    <w:pPr>
      <w:tabs>
        <w:tab w:val="center" w:pos="4252"/>
        <w:tab w:val="right" w:pos="8504"/>
      </w:tabs>
      <w:spacing w:after="0" w:line="240" w:lineRule="auto"/>
    </w:pPr>
  </w:style>
  <w:style w:type="character" w:styleId="CabealhoChar" w:customStyle="1">
    <w:name w:val="Cabeçalho Char"/>
    <w:basedOn w:val="Fontepargpadro"/>
    <w:link w:val="Cabealho"/>
    <w:uiPriority w:val="99"/>
    <w:rsid w:val="00025122"/>
  </w:style>
  <w:style w:type="paragraph" w:styleId="Rodap">
    <w:name w:val="footer"/>
    <w:basedOn w:val="Normal"/>
    <w:link w:val="RodapChar"/>
    <w:uiPriority w:val="99"/>
    <w:unhideWhenUsed/>
    <w:rsid w:val="00025122"/>
    <w:pPr>
      <w:tabs>
        <w:tab w:val="center" w:pos="4252"/>
        <w:tab w:val="right" w:pos="8504"/>
      </w:tabs>
      <w:spacing w:after="0" w:line="240" w:lineRule="auto"/>
    </w:pPr>
  </w:style>
  <w:style w:type="character" w:styleId="RodapChar" w:customStyle="1">
    <w:name w:val="Rodapé Char"/>
    <w:basedOn w:val="Fontepargpadro"/>
    <w:link w:val="Rodap"/>
    <w:uiPriority w:val="99"/>
    <w:rsid w:val="00025122"/>
  </w:style>
  <w:style w:type="table" w:styleId="Tabelacomgrade">
    <w:name w:val="Table Grid0"/>
    <w:basedOn w:val="Tabelanormal"/>
    <w:uiPriority w:val="39"/>
    <w:rsid w:val="00971D0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355111">
      <w:bodyDiv w:val="1"/>
      <w:marLeft w:val="0"/>
      <w:marRight w:val="0"/>
      <w:marTop w:val="0"/>
      <w:marBottom w:val="0"/>
      <w:divBdr>
        <w:top w:val="none" w:sz="0" w:space="0" w:color="auto"/>
        <w:left w:val="none" w:sz="0" w:space="0" w:color="auto"/>
        <w:bottom w:val="none" w:sz="0" w:space="0" w:color="auto"/>
        <w:right w:val="none" w:sz="0" w:space="0" w:color="auto"/>
      </w:divBdr>
    </w:div>
    <w:div w:id="740907159">
      <w:bodyDiv w:val="1"/>
      <w:marLeft w:val="0"/>
      <w:marRight w:val="0"/>
      <w:marTop w:val="0"/>
      <w:marBottom w:val="0"/>
      <w:divBdr>
        <w:top w:val="none" w:sz="0" w:space="0" w:color="auto"/>
        <w:left w:val="none" w:sz="0" w:space="0" w:color="auto"/>
        <w:bottom w:val="none" w:sz="0" w:space="0" w:color="auto"/>
        <w:right w:val="none" w:sz="0" w:space="0" w:color="auto"/>
      </w:divBdr>
    </w:div>
    <w:div w:id="865631785">
      <w:bodyDiv w:val="1"/>
      <w:marLeft w:val="0"/>
      <w:marRight w:val="0"/>
      <w:marTop w:val="0"/>
      <w:marBottom w:val="0"/>
      <w:divBdr>
        <w:top w:val="none" w:sz="0" w:space="0" w:color="auto"/>
        <w:left w:val="none" w:sz="0" w:space="0" w:color="auto"/>
        <w:bottom w:val="none" w:sz="0" w:space="0" w:color="auto"/>
        <w:right w:val="none" w:sz="0" w:space="0" w:color="auto"/>
      </w:divBdr>
    </w:div>
    <w:div w:id="1130367959">
      <w:bodyDiv w:val="1"/>
      <w:marLeft w:val="0"/>
      <w:marRight w:val="0"/>
      <w:marTop w:val="0"/>
      <w:marBottom w:val="0"/>
      <w:divBdr>
        <w:top w:val="none" w:sz="0" w:space="0" w:color="auto"/>
        <w:left w:val="none" w:sz="0" w:space="0" w:color="auto"/>
        <w:bottom w:val="none" w:sz="0" w:space="0" w:color="auto"/>
        <w:right w:val="none" w:sz="0" w:space="0" w:color="auto"/>
      </w:divBdr>
    </w:div>
    <w:div w:id="1333098593">
      <w:bodyDiv w:val="1"/>
      <w:marLeft w:val="0"/>
      <w:marRight w:val="0"/>
      <w:marTop w:val="0"/>
      <w:marBottom w:val="0"/>
      <w:divBdr>
        <w:top w:val="none" w:sz="0" w:space="0" w:color="auto"/>
        <w:left w:val="none" w:sz="0" w:space="0" w:color="auto"/>
        <w:bottom w:val="none" w:sz="0" w:space="0" w:color="auto"/>
        <w:right w:val="none" w:sz="0" w:space="0" w:color="auto"/>
      </w:divBdr>
    </w:div>
    <w:div w:id="1448550813">
      <w:bodyDiv w:val="1"/>
      <w:marLeft w:val="0"/>
      <w:marRight w:val="0"/>
      <w:marTop w:val="0"/>
      <w:marBottom w:val="0"/>
      <w:divBdr>
        <w:top w:val="none" w:sz="0" w:space="0" w:color="auto"/>
        <w:left w:val="none" w:sz="0" w:space="0" w:color="auto"/>
        <w:bottom w:val="none" w:sz="0" w:space="0" w:color="auto"/>
        <w:right w:val="none" w:sz="0" w:space="0" w:color="auto"/>
      </w:divBdr>
    </w:div>
    <w:div w:id="1491751581">
      <w:bodyDiv w:val="1"/>
      <w:marLeft w:val="0"/>
      <w:marRight w:val="0"/>
      <w:marTop w:val="0"/>
      <w:marBottom w:val="0"/>
      <w:divBdr>
        <w:top w:val="none" w:sz="0" w:space="0" w:color="auto"/>
        <w:left w:val="none" w:sz="0" w:space="0" w:color="auto"/>
        <w:bottom w:val="none" w:sz="0" w:space="0" w:color="auto"/>
        <w:right w:val="none" w:sz="0" w:space="0" w:color="auto"/>
      </w:divBdr>
    </w:div>
    <w:div w:id="1557663138">
      <w:bodyDiv w:val="1"/>
      <w:marLeft w:val="0"/>
      <w:marRight w:val="0"/>
      <w:marTop w:val="0"/>
      <w:marBottom w:val="0"/>
      <w:divBdr>
        <w:top w:val="none" w:sz="0" w:space="0" w:color="auto"/>
        <w:left w:val="none" w:sz="0" w:space="0" w:color="auto"/>
        <w:bottom w:val="none" w:sz="0" w:space="0" w:color="auto"/>
        <w:right w:val="none" w:sz="0" w:space="0" w:color="auto"/>
      </w:divBdr>
      <w:divsChild>
        <w:div w:id="1454326671">
          <w:marLeft w:val="1080"/>
          <w:marRight w:val="0"/>
          <w:marTop w:val="100"/>
          <w:marBottom w:val="0"/>
          <w:divBdr>
            <w:top w:val="none" w:sz="0" w:space="0" w:color="auto"/>
            <w:left w:val="none" w:sz="0" w:space="0" w:color="auto"/>
            <w:bottom w:val="none" w:sz="0" w:space="0" w:color="auto"/>
            <w:right w:val="none" w:sz="0" w:space="0" w:color="auto"/>
          </w:divBdr>
        </w:div>
        <w:div w:id="795413153">
          <w:marLeft w:val="1080"/>
          <w:marRight w:val="0"/>
          <w:marTop w:val="100"/>
          <w:marBottom w:val="0"/>
          <w:divBdr>
            <w:top w:val="none" w:sz="0" w:space="0" w:color="auto"/>
            <w:left w:val="none" w:sz="0" w:space="0" w:color="auto"/>
            <w:bottom w:val="none" w:sz="0" w:space="0" w:color="auto"/>
            <w:right w:val="none" w:sz="0" w:space="0" w:color="auto"/>
          </w:divBdr>
        </w:div>
        <w:div w:id="190266414">
          <w:marLeft w:val="1080"/>
          <w:marRight w:val="0"/>
          <w:marTop w:val="100"/>
          <w:marBottom w:val="0"/>
          <w:divBdr>
            <w:top w:val="none" w:sz="0" w:space="0" w:color="auto"/>
            <w:left w:val="none" w:sz="0" w:space="0" w:color="auto"/>
            <w:bottom w:val="none" w:sz="0" w:space="0" w:color="auto"/>
            <w:right w:val="none" w:sz="0" w:space="0" w:color="auto"/>
          </w:divBdr>
        </w:div>
      </w:divsChild>
    </w:div>
    <w:div w:id="1781103404">
      <w:bodyDiv w:val="1"/>
      <w:marLeft w:val="0"/>
      <w:marRight w:val="0"/>
      <w:marTop w:val="0"/>
      <w:marBottom w:val="0"/>
      <w:divBdr>
        <w:top w:val="none" w:sz="0" w:space="0" w:color="auto"/>
        <w:left w:val="none" w:sz="0" w:space="0" w:color="auto"/>
        <w:bottom w:val="none" w:sz="0" w:space="0" w:color="auto"/>
        <w:right w:val="none" w:sz="0" w:space="0" w:color="auto"/>
      </w:divBdr>
    </w:div>
    <w:div w:id="1981155521">
      <w:bodyDiv w:val="1"/>
      <w:marLeft w:val="0"/>
      <w:marRight w:val="0"/>
      <w:marTop w:val="0"/>
      <w:marBottom w:val="0"/>
      <w:divBdr>
        <w:top w:val="none" w:sz="0" w:space="0" w:color="auto"/>
        <w:left w:val="none" w:sz="0" w:space="0" w:color="auto"/>
        <w:bottom w:val="none" w:sz="0" w:space="0" w:color="auto"/>
        <w:right w:val="none" w:sz="0" w:space="0" w:color="auto"/>
      </w:divBdr>
    </w:div>
    <w:div w:id="2030371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chart" Target="charts/chart9.xml"/><Relationship Id="rId26" Type="http://schemas.openxmlformats.org/officeDocument/2006/relationships/chart" Target="charts/chart17.xml"/><Relationship Id="rId3" Type="http://schemas.openxmlformats.org/officeDocument/2006/relationships/styles" Target="styles.xml"/><Relationship Id="rId21" Type="http://schemas.openxmlformats.org/officeDocument/2006/relationships/chart" Target="charts/chart12.xml"/><Relationship Id="rId34"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8.xml"/><Relationship Id="rId25" Type="http://schemas.openxmlformats.org/officeDocument/2006/relationships/chart" Target="charts/chart16.xml"/><Relationship Id="rId33"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chart" Target="charts/chart15.xml"/><Relationship Id="rId32"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chart" Target="charts/chart19.xml"/><Relationship Id="rId36" Type="http://schemas.openxmlformats.org/officeDocument/2006/relationships/customXml" Target="../customXml/item7.xml"/><Relationship Id="rId10" Type="http://schemas.openxmlformats.org/officeDocument/2006/relationships/chart" Target="charts/chart3.xml"/><Relationship Id="rId19" Type="http://schemas.openxmlformats.org/officeDocument/2006/relationships/chart" Target="charts/chart10.xml"/><Relationship Id="rId31"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image" Target="media/image2.png"/><Relationship Id="rId22" Type="http://schemas.openxmlformats.org/officeDocument/2006/relationships/chart" Target="charts/chart13.xml"/><Relationship Id="rId27" Type="http://schemas.openxmlformats.org/officeDocument/2006/relationships/chart" Target="charts/chart18.xml"/><Relationship Id="rId30" Type="http://schemas.openxmlformats.org/officeDocument/2006/relationships/theme" Target="theme/theme1.xml"/><Relationship Id="rId35" Type="http://schemas.openxmlformats.org/officeDocument/2006/relationships/customXml" Target="../customXml/item6.xml"/><Relationship Id="rId8" Type="http://schemas.openxmlformats.org/officeDocument/2006/relationships/chart" Target="charts/chart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C:\Users\arthu\Downloads\Gr&#225;ficos%20arthur.xlsx" TargetMode="External"/></Relationships>
</file>

<file path=word/charts/_rels/chart10.xml.rels><?xml version="1.0" encoding="UTF-8" standalone="yes"?>
<Relationships xmlns="http://schemas.openxmlformats.org/package/2006/relationships"><Relationship Id="rId3" Type="http://schemas.openxmlformats.org/officeDocument/2006/relationships/oleObject" Target="file:///C:\Users\arthu\Downloads\Gr&#225;ficos%20arthur.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themeOverride" Target="../theme/themeOverride6.xml"/><Relationship Id="rId2" Type="http://schemas.microsoft.com/office/2011/relationships/chartColorStyle" Target="colors11.xml"/><Relationship Id="rId1" Type="http://schemas.microsoft.com/office/2011/relationships/chartStyle" Target="style11.xml"/><Relationship Id="rId4" Type="http://schemas.openxmlformats.org/officeDocument/2006/relationships/oleObject" Target="file:///C:\Users\arthu\Downloads\Gr&#225;ficos%20arthur.xlsx" TargetMode="External"/></Relationships>
</file>

<file path=word/charts/_rels/chart12.xml.rels><?xml version="1.0" encoding="UTF-8" standalone="yes"?>
<Relationships xmlns="http://schemas.openxmlformats.org/package/2006/relationships"><Relationship Id="rId3" Type="http://schemas.openxmlformats.org/officeDocument/2006/relationships/themeOverride" Target="../theme/themeOverride7.xml"/><Relationship Id="rId2" Type="http://schemas.microsoft.com/office/2011/relationships/chartColorStyle" Target="colors12.xml"/><Relationship Id="rId1" Type="http://schemas.microsoft.com/office/2011/relationships/chartStyle" Target="style12.xml"/><Relationship Id="rId4" Type="http://schemas.openxmlformats.org/officeDocument/2006/relationships/oleObject" Target="file:///C:\Users\arthu\Downloads\Gr&#225;ficos%20arthur.xlsx" TargetMode="External"/></Relationships>
</file>

<file path=word/charts/_rels/chart13.xml.rels><?xml version="1.0" encoding="UTF-8" standalone="yes"?>
<Relationships xmlns="http://schemas.openxmlformats.org/package/2006/relationships"><Relationship Id="rId3" Type="http://schemas.openxmlformats.org/officeDocument/2006/relationships/themeOverride" Target="../theme/themeOverride8.xml"/><Relationship Id="rId2" Type="http://schemas.microsoft.com/office/2011/relationships/chartColorStyle" Target="colors13.xml"/><Relationship Id="rId1" Type="http://schemas.microsoft.com/office/2011/relationships/chartStyle" Target="style13.xml"/><Relationship Id="rId4" Type="http://schemas.openxmlformats.org/officeDocument/2006/relationships/oleObject" Target="file:///C:\Users\arthu\Downloads\Gr&#225;ficos%20arthur.xlsx" TargetMode="External"/></Relationships>
</file>

<file path=word/charts/_rels/chart14.xml.rels><?xml version="1.0" encoding="UTF-8" standalone="yes"?>
<Relationships xmlns="http://schemas.openxmlformats.org/package/2006/relationships"><Relationship Id="rId3" Type="http://schemas.openxmlformats.org/officeDocument/2006/relationships/themeOverride" Target="../theme/themeOverride9.xml"/><Relationship Id="rId2" Type="http://schemas.microsoft.com/office/2011/relationships/chartColorStyle" Target="colors14.xml"/><Relationship Id="rId1" Type="http://schemas.microsoft.com/office/2011/relationships/chartStyle" Target="style14.xml"/><Relationship Id="rId4" Type="http://schemas.openxmlformats.org/officeDocument/2006/relationships/oleObject" Target="file:///C:\Users\arthu\Downloads\Gr&#225;ficos%20arthur.xlsx" TargetMode="External"/></Relationships>
</file>

<file path=word/charts/_rels/chart15.xml.rels><?xml version="1.0" encoding="UTF-8" standalone="yes"?>
<Relationships xmlns="http://schemas.openxmlformats.org/package/2006/relationships"><Relationship Id="rId3" Type="http://schemas.openxmlformats.org/officeDocument/2006/relationships/themeOverride" Target="../theme/themeOverride10.xml"/><Relationship Id="rId2" Type="http://schemas.microsoft.com/office/2011/relationships/chartColorStyle" Target="colors15.xml"/><Relationship Id="rId1" Type="http://schemas.microsoft.com/office/2011/relationships/chartStyle" Target="style15.xml"/><Relationship Id="rId4" Type="http://schemas.openxmlformats.org/officeDocument/2006/relationships/oleObject" Target="file:///C:\Users\arthu\Downloads\Gr&#225;ficos%20arthur.xlsx" TargetMode="External"/></Relationships>
</file>

<file path=word/charts/_rels/chart16.xml.rels><?xml version="1.0" encoding="UTF-8" standalone="yes"?>
<Relationships xmlns="http://schemas.openxmlformats.org/package/2006/relationships"><Relationship Id="rId3" Type="http://schemas.openxmlformats.org/officeDocument/2006/relationships/themeOverride" Target="../theme/themeOverride11.xml"/><Relationship Id="rId2" Type="http://schemas.microsoft.com/office/2011/relationships/chartColorStyle" Target="colors16.xml"/><Relationship Id="rId1" Type="http://schemas.microsoft.com/office/2011/relationships/chartStyle" Target="style16.xml"/><Relationship Id="rId4" Type="http://schemas.openxmlformats.org/officeDocument/2006/relationships/oleObject" Target="file:///C:\Users\arthu\Downloads\Gr&#225;ficos%20arthur.xlsx" TargetMode="External"/></Relationships>
</file>

<file path=word/charts/_rels/chart17.xml.rels><?xml version="1.0" encoding="UTF-8" standalone="yes"?>
<Relationships xmlns="http://schemas.openxmlformats.org/package/2006/relationships"><Relationship Id="rId3" Type="http://schemas.openxmlformats.org/officeDocument/2006/relationships/themeOverride" Target="../theme/themeOverride12.xml"/><Relationship Id="rId2" Type="http://schemas.microsoft.com/office/2011/relationships/chartColorStyle" Target="colors17.xml"/><Relationship Id="rId1" Type="http://schemas.microsoft.com/office/2011/relationships/chartStyle" Target="style17.xml"/><Relationship Id="rId4" Type="http://schemas.openxmlformats.org/officeDocument/2006/relationships/oleObject" Target="file:///C:\Users\arthu\Downloads\Gr&#225;ficos%20arthur.xlsx" TargetMode="External"/></Relationships>
</file>

<file path=word/charts/_rels/chart18.xml.rels><?xml version="1.0" encoding="UTF-8" standalone="yes"?>
<Relationships xmlns="http://schemas.openxmlformats.org/package/2006/relationships"><Relationship Id="rId3" Type="http://schemas.openxmlformats.org/officeDocument/2006/relationships/themeOverride" Target="../theme/themeOverride13.xml"/><Relationship Id="rId2" Type="http://schemas.microsoft.com/office/2011/relationships/chartColorStyle" Target="colors18.xml"/><Relationship Id="rId1" Type="http://schemas.microsoft.com/office/2011/relationships/chartStyle" Target="style18.xml"/><Relationship Id="rId4" Type="http://schemas.openxmlformats.org/officeDocument/2006/relationships/oleObject" Target="file:///C:\Users\arthu\Downloads\Gr&#225;ficos%20arthur.xlsx" TargetMode="External"/></Relationships>
</file>

<file path=word/charts/_rels/chart19.xml.rels><?xml version="1.0" encoding="UTF-8" standalone="yes"?>
<Relationships xmlns="http://schemas.openxmlformats.org/package/2006/relationships"><Relationship Id="rId3" Type="http://schemas.openxmlformats.org/officeDocument/2006/relationships/themeOverride" Target="../theme/themeOverride14.xml"/><Relationship Id="rId2" Type="http://schemas.microsoft.com/office/2011/relationships/chartColorStyle" Target="colors19.xml"/><Relationship Id="rId1" Type="http://schemas.microsoft.com/office/2011/relationships/chartStyle" Target="style19.xml"/><Relationship Id="rId4" Type="http://schemas.openxmlformats.org/officeDocument/2006/relationships/oleObject" Target="file:///C:\Users\arthu\Downloads\Gr&#225;ficos%20arthur.xlsx" TargetMode="External"/></Relationships>
</file>

<file path=word/charts/_rels/chart2.xml.rels><?xml version="1.0" encoding="UTF-8" standalone="yes"?>
<Relationships xmlns="http://schemas.openxmlformats.org/package/2006/relationships"><Relationship Id="rId3" Type="http://schemas.openxmlformats.org/officeDocument/2006/relationships/oleObject" Target="https://d.docs.live.net/70fd847b6bfc20da/2.%20BID%202017/BB/Diagn&#243;stico%20TSP/Graficos%2014mar2018.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d.docs.live.net/70fd847b6bfc20da/2.%20BID%202017/BB/Diagn&#243;stico%20TSP/Graficos%2014mar2018.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d.docs.live.net/70fd847b6bfc20da/2.%20BID%202017/BB/Diagn&#243;stico%20TSP/Graficos%2014mar2018.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d.docs.live.net/70fd847b6bfc20da/2.%20BID%202017/BB/Diagn&#243;stico%20TSP/Graficos%2014mar2018.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6.xml"/><Relationship Id="rId1" Type="http://schemas.microsoft.com/office/2011/relationships/chartStyle" Target="style6.xml"/><Relationship Id="rId4" Type="http://schemas.openxmlformats.org/officeDocument/2006/relationships/oleObject" Target="file:///C:\Users\arthu\Downloads\Gr&#225;ficos%20arthur.xlsx" TargetMode="External"/></Relationships>
</file>

<file path=word/charts/_rels/chart7.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7.xml"/><Relationship Id="rId1" Type="http://schemas.microsoft.com/office/2011/relationships/chartStyle" Target="style7.xml"/><Relationship Id="rId4" Type="http://schemas.openxmlformats.org/officeDocument/2006/relationships/oleObject" Target="file:///C:\Users\arthu\Downloads\Gr&#225;ficos%20arthur.xlsx" TargetMode="External"/></Relationships>
</file>

<file path=word/charts/_rels/chart8.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8.xml"/><Relationship Id="rId1" Type="http://schemas.microsoft.com/office/2011/relationships/chartStyle" Target="style8.xml"/><Relationship Id="rId4" Type="http://schemas.openxmlformats.org/officeDocument/2006/relationships/oleObject" Target="file:///C:\Users\arthu\Downloads\Gr&#225;ficos%20arthur.xlsx" TargetMode="External"/></Relationships>
</file>

<file path=word/charts/_rels/chart9.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9.xml"/><Relationship Id="rId1" Type="http://schemas.microsoft.com/office/2011/relationships/chartStyle" Target="style9.xml"/><Relationship Id="rId4" Type="http://schemas.openxmlformats.org/officeDocument/2006/relationships/oleObject" Target="file:///C:\Users\arthu\Downloads\Gr&#225;ficos%20arthur.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'[Gráficos arthur.xlsx]gráfico 1'!$A$2</c:f>
              <c:strCache>
                <c:ptCount val="1"/>
                <c:pt idx="0">
                  <c:v>Investimentos com recusos próprios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1'!$B$1:$F$1</c:f>
              <c:strCache>
                <c:ptCount val="5"/>
                <c:pt idx="0">
                  <c:v>Até 20 mil habitantes </c:v>
                </c:pt>
                <c:pt idx="1">
                  <c:v>Até 20 mil até 50 mil hab. </c:v>
                </c:pt>
                <c:pt idx="2">
                  <c:v>De 50 mil até 100 mil hab.</c:v>
                </c:pt>
                <c:pt idx="3">
                  <c:v>De 100 mil até 200 mil hab.</c:v>
                </c:pt>
                <c:pt idx="4">
                  <c:v>Acima de 500 mil hab.</c:v>
                </c:pt>
              </c:strCache>
            </c:strRef>
          </c:cat>
          <c:val>
            <c:numRef>
              <c:f>'[Gráficos arthur.xlsx]gráfico 1'!$B$2:$F$2</c:f>
              <c:numCache>
                <c:formatCode>0.00%</c:formatCode>
                <c:ptCount val="5"/>
                <c:pt idx="0">
                  <c:v>0.433</c:v>
                </c:pt>
                <c:pt idx="1">
                  <c:v>0.433</c:v>
                </c:pt>
                <c:pt idx="2">
                  <c:v>0.56999999999999995</c:v>
                </c:pt>
                <c:pt idx="3">
                  <c:v>0.501</c:v>
                </c:pt>
                <c:pt idx="4">
                  <c:v>0.33400000000000002</c:v>
                </c:pt>
              </c:numCache>
            </c:numRef>
          </c:val>
          <c:extLst>
            <c:ext xmlns:c16="http://schemas.microsoft.com/office/drawing/2014/chart" uri="{C3380CC4-5D6E-409C-BE32-E72D297353CC}">
              <c16:uniqueId val="{00000000-D914-44EF-97C9-E509E0196098}"/>
            </c:ext>
          </c:extLst>
        </c:ser>
        <c:ser>
          <c:idx val="1"/>
          <c:order val="1"/>
          <c:tx>
            <c:strRef>
              <c:f>'[Gráficos arthur.xlsx]gráfico 1'!$A$3</c:f>
              <c:strCache>
                <c:ptCount val="1"/>
                <c:pt idx="0">
                  <c:v>Transeferencias de capital</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1'!$B$1:$F$1</c:f>
              <c:strCache>
                <c:ptCount val="5"/>
                <c:pt idx="0">
                  <c:v>Até 20 mil habitantes </c:v>
                </c:pt>
                <c:pt idx="1">
                  <c:v>Até 20 mil até 50 mil hab. </c:v>
                </c:pt>
                <c:pt idx="2">
                  <c:v>De 50 mil até 100 mil hab.</c:v>
                </c:pt>
                <c:pt idx="3">
                  <c:v>De 100 mil até 200 mil hab.</c:v>
                </c:pt>
                <c:pt idx="4">
                  <c:v>Acima de 500 mil hab.</c:v>
                </c:pt>
              </c:strCache>
            </c:strRef>
          </c:cat>
          <c:val>
            <c:numRef>
              <c:f>'[Gráficos arthur.xlsx]gráfico 1'!$B$3:$F$3</c:f>
              <c:numCache>
                <c:formatCode>0.00%</c:formatCode>
                <c:ptCount val="5"/>
                <c:pt idx="0">
                  <c:v>0.49299999999999999</c:v>
                </c:pt>
                <c:pt idx="1">
                  <c:v>0.34399999999999997</c:v>
                </c:pt>
                <c:pt idx="2">
                  <c:v>0.26500000000000001</c:v>
                </c:pt>
                <c:pt idx="3">
                  <c:v>0.20599999999999999</c:v>
                </c:pt>
                <c:pt idx="4">
                  <c:v>0.19400000000000001</c:v>
                </c:pt>
              </c:numCache>
            </c:numRef>
          </c:val>
          <c:extLst>
            <c:ext xmlns:c16="http://schemas.microsoft.com/office/drawing/2014/chart" uri="{C3380CC4-5D6E-409C-BE32-E72D297353CC}">
              <c16:uniqueId val="{00000001-D914-44EF-97C9-E509E0196098}"/>
            </c:ext>
          </c:extLst>
        </c:ser>
        <c:ser>
          <c:idx val="2"/>
          <c:order val="2"/>
          <c:tx>
            <c:strRef>
              <c:f>'[Gráficos arthur.xlsx]gráfico 1'!$A$4</c:f>
              <c:strCache>
                <c:ptCount val="1"/>
                <c:pt idx="0">
                  <c:v>Operações de crédito</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1'!$B$1:$F$1</c:f>
              <c:strCache>
                <c:ptCount val="5"/>
                <c:pt idx="0">
                  <c:v>Até 20 mil habitantes </c:v>
                </c:pt>
                <c:pt idx="1">
                  <c:v>Até 20 mil até 50 mil hab. </c:v>
                </c:pt>
                <c:pt idx="2">
                  <c:v>De 50 mil até 100 mil hab.</c:v>
                </c:pt>
                <c:pt idx="3">
                  <c:v>De 100 mil até 200 mil hab.</c:v>
                </c:pt>
                <c:pt idx="4">
                  <c:v>Acima de 500 mil hab.</c:v>
                </c:pt>
              </c:strCache>
            </c:strRef>
          </c:cat>
          <c:val>
            <c:numRef>
              <c:f>'[Gráficos arthur.xlsx]gráfico 1'!$B$4:$F$4</c:f>
              <c:numCache>
                <c:formatCode>0.00%</c:formatCode>
                <c:ptCount val="5"/>
                <c:pt idx="0">
                  <c:v>4.4999999999999998E-2</c:v>
                </c:pt>
                <c:pt idx="1">
                  <c:v>6.2E-2</c:v>
                </c:pt>
                <c:pt idx="2">
                  <c:v>9.4E-2</c:v>
                </c:pt>
                <c:pt idx="3">
                  <c:v>0.17799999999999999</c:v>
                </c:pt>
                <c:pt idx="4">
                  <c:v>0.32700000000000001</c:v>
                </c:pt>
              </c:numCache>
            </c:numRef>
          </c:val>
          <c:extLst>
            <c:ext xmlns:c16="http://schemas.microsoft.com/office/drawing/2014/chart" uri="{C3380CC4-5D6E-409C-BE32-E72D297353CC}">
              <c16:uniqueId val="{00000002-D914-44EF-97C9-E509E0196098}"/>
            </c:ext>
          </c:extLst>
        </c:ser>
        <c:ser>
          <c:idx val="3"/>
          <c:order val="3"/>
          <c:tx>
            <c:strRef>
              <c:f>'[Gráficos arthur.xlsx]gráfico 1'!$A$5</c:f>
              <c:strCache>
                <c:ptCount val="1"/>
                <c:pt idx="0">
                  <c:v>Outras receitas de capital</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1'!$B$1:$F$1</c:f>
              <c:strCache>
                <c:ptCount val="5"/>
                <c:pt idx="0">
                  <c:v>Até 20 mil habitantes </c:v>
                </c:pt>
                <c:pt idx="1">
                  <c:v>Até 20 mil até 50 mil hab. </c:v>
                </c:pt>
                <c:pt idx="2">
                  <c:v>De 50 mil até 100 mil hab.</c:v>
                </c:pt>
                <c:pt idx="3">
                  <c:v>De 100 mil até 200 mil hab.</c:v>
                </c:pt>
                <c:pt idx="4">
                  <c:v>Acima de 500 mil hab.</c:v>
                </c:pt>
              </c:strCache>
            </c:strRef>
          </c:cat>
          <c:val>
            <c:numRef>
              <c:f>'[Gráficos arthur.xlsx]gráfico 1'!$B$5:$F$5</c:f>
              <c:numCache>
                <c:formatCode>0.00%</c:formatCode>
                <c:ptCount val="5"/>
                <c:pt idx="0">
                  <c:v>2.9000000000000001E-2</c:v>
                </c:pt>
                <c:pt idx="1">
                  <c:v>2.3E-2</c:v>
                </c:pt>
                <c:pt idx="2">
                  <c:v>7.0999999999999994E-2</c:v>
                </c:pt>
                <c:pt idx="3">
                  <c:v>0.11600000000000001</c:v>
                </c:pt>
                <c:pt idx="4">
                  <c:v>0.14499999999999999</c:v>
                </c:pt>
              </c:numCache>
            </c:numRef>
          </c:val>
          <c:extLst>
            <c:ext xmlns:c16="http://schemas.microsoft.com/office/drawing/2014/chart" uri="{C3380CC4-5D6E-409C-BE32-E72D297353CC}">
              <c16:uniqueId val="{00000003-D914-44EF-97C9-E509E0196098}"/>
            </c:ext>
          </c:extLst>
        </c:ser>
        <c:dLbls>
          <c:dLblPos val="ctr"/>
          <c:showLegendKey val="0"/>
          <c:showVal val="1"/>
          <c:showCatName val="0"/>
          <c:showSerName val="0"/>
          <c:showPercent val="0"/>
          <c:showBubbleSize val="0"/>
        </c:dLbls>
        <c:gapWidth val="79"/>
        <c:overlap val="100"/>
        <c:axId val="181188864"/>
        <c:axId val="181268864"/>
      </c:barChart>
      <c:catAx>
        <c:axId val="18118886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81268864"/>
        <c:crosses val="autoZero"/>
        <c:auto val="1"/>
        <c:lblAlgn val="ctr"/>
        <c:lblOffset val="100"/>
        <c:noMultiLvlLbl val="0"/>
      </c:catAx>
      <c:valAx>
        <c:axId val="181268864"/>
        <c:scaling>
          <c:orientation val="minMax"/>
        </c:scaling>
        <c:delete val="1"/>
        <c:axPos val="l"/>
        <c:numFmt formatCode="&quot;R$&quot;\ #,##0.00" sourceLinked="0"/>
        <c:majorTickMark val="none"/>
        <c:minorTickMark val="none"/>
        <c:tickLblPos val="nextTo"/>
        <c:crossAx val="181188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arthur.xlsx]grafico 6'!$A$1:$A$4</c:f>
              <c:strCache>
                <c:ptCount val="4"/>
                <c:pt idx="0">
                  <c:v>Bom </c:v>
                </c:pt>
                <c:pt idx="1">
                  <c:v>Regular</c:v>
                </c:pt>
                <c:pt idx="2">
                  <c:v>Ruim</c:v>
                </c:pt>
                <c:pt idx="3">
                  <c:v>Péssimo</c:v>
                </c:pt>
              </c:strCache>
            </c:strRef>
          </c:cat>
          <c:val>
            <c:numRef>
              <c:f>'[Gráficos arthur.xlsx]grafico 6'!$B$1:$B$4</c:f>
              <c:numCache>
                <c:formatCode>0.00%</c:formatCode>
                <c:ptCount val="4"/>
                <c:pt idx="0">
                  <c:v>0.188</c:v>
                </c:pt>
                <c:pt idx="1">
                  <c:v>0.41</c:v>
                </c:pt>
                <c:pt idx="2">
                  <c:v>0.65600000000000003</c:v>
                </c:pt>
                <c:pt idx="3">
                  <c:v>0.91500000000000004</c:v>
                </c:pt>
              </c:numCache>
            </c:numRef>
          </c:val>
          <c:extLst>
            <c:ext xmlns:c16="http://schemas.microsoft.com/office/drawing/2014/chart" uri="{C3380CC4-5D6E-409C-BE32-E72D297353CC}">
              <c16:uniqueId val="{00000000-F96E-458E-8351-EA0EC7D3869C}"/>
            </c:ext>
          </c:extLst>
        </c:ser>
        <c:dLbls>
          <c:dLblPos val="outEnd"/>
          <c:showLegendKey val="0"/>
          <c:showVal val="1"/>
          <c:showCatName val="0"/>
          <c:showSerName val="0"/>
          <c:showPercent val="0"/>
          <c:showBubbleSize val="0"/>
        </c:dLbls>
        <c:gapWidth val="444"/>
        <c:overlap val="-90"/>
        <c:axId val="162517760"/>
        <c:axId val="162519680"/>
      </c:barChart>
      <c:catAx>
        <c:axId val="1625177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62519680"/>
        <c:crosses val="autoZero"/>
        <c:auto val="1"/>
        <c:lblAlgn val="ctr"/>
        <c:lblOffset val="100"/>
        <c:noMultiLvlLbl val="0"/>
      </c:catAx>
      <c:valAx>
        <c:axId val="162519680"/>
        <c:scaling>
          <c:orientation val="minMax"/>
          <c:min val="0"/>
        </c:scaling>
        <c:delete val="1"/>
        <c:axPos val="l"/>
        <c:numFmt formatCode="0.00%" sourceLinked="1"/>
        <c:majorTickMark val="none"/>
        <c:minorTickMark val="none"/>
        <c:tickLblPos val="nextTo"/>
        <c:crossAx val="16251776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'[Gráficos arthur.xlsx]grafico 7'!$B$1</c:f>
              <c:strCache>
                <c:ptCount val="1"/>
                <c:pt idx="0">
                  <c:v>Total</c:v>
                </c:pt>
              </c:strCache>
            </c:strRef>
          </c:tx>
          <c:spPr>
            <a:solidFill>
              <a:schemeClr val="accent1"/>
            </a:solidFill>
            <a:ln>
              <a:noFill/>
            </a:ln>
            <a:effectLst/>
          </c:spPr>
          <c:invertIfNegative val="0"/>
          <c:dLbls>
            <c:dLbl>
              <c:idx val="1"/>
              <c:tx>
                <c:rich>
                  <a:bodyPr/>
                  <a:lstStyle/>
                  <a:p>
                    <a:r>
                      <a:rPr lang="en-US" b="0"/>
                      <a:t>33,60</a:t>
                    </a:r>
                    <a:r>
                      <a:rPr lang="en-US"/>
                      <a:t>%</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02A-474B-8A04-FCCB922E9659}"/>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arthur.xlsx]grafico 7'!$A$2:$A$7</c:f>
              <c:strCache>
                <c:ptCount val="6"/>
                <c:pt idx="0">
                  <c:v>Brasil</c:v>
                </c:pt>
                <c:pt idx="1">
                  <c:v>Norte</c:v>
                </c:pt>
                <c:pt idx="2">
                  <c:v>Nordeste</c:v>
                </c:pt>
                <c:pt idx="3">
                  <c:v>Sudeste</c:v>
                </c:pt>
                <c:pt idx="4">
                  <c:v>Sul</c:v>
                </c:pt>
                <c:pt idx="5">
                  <c:v>Centro-Oeste</c:v>
                </c:pt>
              </c:strCache>
            </c:strRef>
          </c:cat>
          <c:val>
            <c:numRef>
              <c:f>'[Gráficos arthur.xlsx]grafico 7'!$B$2:$B$7</c:f>
              <c:numCache>
                <c:formatCode>0.00%</c:formatCode>
                <c:ptCount val="6"/>
                <c:pt idx="0">
                  <c:v>0.27</c:v>
                </c:pt>
                <c:pt idx="1">
                  <c:v>0.33600000000000002</c:v>
                </c:pt>
                <c:pt idx="2">
                  <c:v>0.251</c:v>
                </c:pt>
                <c:pt idx="3">
                  <c:v>0.247</c:v>
                </c:pt>
                <c:pt idx="4">
                  <c:v>0.26600000000000001</c:v>
                </c:pt>
                <c:pt idx="5">
                  <c:v>0.29299999999999998</c:v>
                </c:pt>
              </c:numCache>
            </c:numRef>
          </c:val>
          <c:extLst>
            <c:ext xmlns:c16="http://schemas.microsoft.com/office/drawing/2014/chart" uri="{C3380CC4-5D6E-409C-BE32-E72D297353CC}">
              <c16:uniqueId val="{00000001-D02A-474B-8A04-FCCB922E9659}"/>
            </c:ext>
          </c:extLst>
        </c:ser>
        <c:ser>
          <c:idx val="1"/>
          <c:order val="1"/>
          <c:tx>
            <c:strRef>
              <c:f>'[Gráficos arthur.xlsx]grafico 7'!$C$1</c:f>
              <c:strCache>
                <c:ptCount val="1"/>
                <c:pt idx="0">
                  <c:v>Pública</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arthur.xlsx]grafico 7'!$A$2:$A$7</c:f>
              <c:strCache>
                <c:ptCount val="6"/>
                <c:pt idx="0">
                  <c:v>Brasil</c:v>
                </c:pt>
                <c:pt idx="1">
                  <c:v>Norte</c:v>
                </c:pt>
                <c:pt idx="2">
                  <c:v>Nordeste</c:v>
                </c:pt>
                <c:pt idx="3">
                  <c:v>Sudeste</c:v>
                </c:pt>
                <c:pt idx="4">
                  <c:v>Sul</c:v>
                </c:pt>
                <c:pt idx="5">
                  <c:v>Centro-Oeste</c:v>
                </c:pt>
              </c:strCache>
            </c:strRef>
          </c:cat>
          <c:val>
            <c:numRef>
              <c:f>'[Gráficos arthur.xlsx]grafico 7'!$C$2:$C$7</c:f>
              <c:numCache>
                <c:formatCode>0.00%</c:formatCode>
                <c:ptCount val="6"/>
                <c:pt idx="0">
                  <c:v>0.30499999999999999</c:v>
                </c:pt>
                <c:pt idx="1">
                  <c:v>0.33900000000000002</c:v>
                </c:pt>
                <c:pt idx="2">
                  <c:v>0.25800000000000001</c:v>
                </c:pt>
                <c:pt idx="3">
                  <c:v>0.34499999999999997</c:v>
                </c:pt>
                <c:pt idx="4">
                  <c:v>0.308</c:v>
                </c:pt>
                <c:pt idx="5">
                  <c:v>0.315</c:v>
                </c:pt>
              </c:numCache>
            </c:numRef>
          </c:val>
          <c:extLst>
            <c:ext xmlns:c16="http://schemas.microsoft.com/office/drawing/2014/chart" uri="{C3380CC4-5D6E-409C-BE32-E72D297353CC}">
              <c16:uniqueId val="{00000002-D02A-474B-8A04-FCCB922E9659}"/>
            </c:ext>
          </c:extLst>
        </c:ser>
        <c:ser>
          <c:idx val="2"/>
          <c:order val="2"/>
          <c:tx>
            <c:strRef>
              <c:f>'[Gráficos arthur.xlsx]grafico 7'!$D$1</c:f>
              <c:strCache>
                <c:ptCount val="1"/>
                <c:pt idx="0">
                  <c:v>Concedida</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arthur.xlsx]grafico 7'!$A$2:$A$7</c:f>
              <c:strCache>
                <c:ptCount val="6"/>
                <c:pt idx="0">
                  <c:v>Brasil</c:v>
                </c:pt>
                <c:pt idx="1">
                  <c:v>Norte</c:v>
                </c:pt>
                <c:pt idx="2">
                  <c:v>Nordeste</c:v>
                </c:pt>
                <c:pt idx="3">
                  <c:v>Sudeste</c:v>
                </c:pt>
                <c:pt idx="4">
                  <c:v>Sul</c:v>
                </c:pt>
                <c:pt idx="5">
                  <c:v>Centro-Oeste</c:v>
                </c:pt>
              </c:strCache>
            </c:strRef>
          </c:cat>
          <c:val>
            <c:numRef>
              <c:f>'[Gráficos arthur.xlsx]grafico 7'!$D$2:$D$7</c:f>
              <c:numCache>
                <c:formatCode>0.00%</c:formatCode>
                <c:ptCount val="6"/>
                <c:pt idx="0">
                  <c:v>0.12</c:v>
                </c:pt>
                <c:pt idx="1">
                  <c:v>0.219</c:v>
                </c:pt>
                <c:pt idx="2">
                  <c:v>8.2000000000000003E-2</c:v>
                </c:pt>
                <c:pt idx="3">
                  <c:v>8.2000000000000003E-2</c:v>
                </c:pt>
                <c:pt idx="4">
                  <c:v>0.16300000000000001</c:v>
                </c:pt>
                <c:pt idx="5">
                  <c:v>0.189</c:v>
                </c:pt>
              </c:numCache>
            </c:numRef>
          </c:val>
          <c:extLst>
            <c:ext xmlns:c16="http://schemas.microsoft.com/office/drawing/2014/chart" uri="{C3380CC4-5D6E-409C-BE32-E72D297353CC}">
              <c16:uniqueId val="{00000003-D02A-474B-8A04-FCCB922E9659}"/>
            </c:ext>
          </c:extLst>
        </c:ser>
        <c:dLbls>
          <c:dLblPos val="outEnd"/>
          <c:showLegendKey val="0"/>
          <c:showVal val="1"/>
          <c:showCatName val="0"/>
          <c:showSerName val="0"/>
          <c:showPercent val="0"/>
          <c:showBubbleSize val="0"/>
        </c:dLbls>
        <c:gapWidth val="444"/>
        <c:overlap val="-90"/>
        <c:axId val="219652096"/>
        <c:axId val="219654016"/>
      </c:barChart>
      <c:catAx>
        <c:axId val="21965209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19654016"/>
        <c:crosses val="autoZero"/>
        <c:auto val="1"/>
        <c:lblAlgn val="ctr"/>
        <c:lblOffset val="100"/>
        <c:noMultiLvlLbl val="0"/>
      </c:catAx>
      <c:valAx>
        <c:axId val="219654016"/>
        <c:scaling>
          <c:orientation val="minMax"/>
        </c:scaling>
        <c:delete val="1"/>
        <c:axPos val="l"/>
        <c:numFmt formatCode="0.00%" sourceLinked="1"/>
        <c:majorTickMark val="none"/>
        <c:minorTickMark val="none"/>
        <c:tickLblPos val="nextTo"/>
        <c:crossAx val="2196520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'[Gráficos arthur.xlsx]gráfico 8'!$A$2</c:f>
              <c:strCache>
                <c:ptCount val="1"/>
                <c:pt idx="0">
                  <c:v>Transporte Coletivo</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8'!$B$1:$G$1</c:f>
              <c:strCache>
                <c:ptCount val="6"/>
                <c:pt idx="0">
                  <c:v>&gt;1 Milhão</c:v>
                </c:pt>
                <c:pt idx="1">
                  <c:v>500 - 1.000 mil</c:v>
                </c:pt>
                <c:pt idx="2">
                  <c:v>250 - 500 mil</c:v>
                </c:pt>
                <c:pt idx="3">
                  <c:v>100 - 250 mil</c:v>
                </c:pt>
                <c:pt idx="4">
                  <c:v>60 - 100 mil</c:v>
                </c:pt>
                <c:pt idx="5">
                  <c:v>Total</c:v>
                </c:pt>
              </c:strCache>
            </c:strRef>
          </c:cat>
          <c:val>
            <c:numRef>
              <c:f>'[Gráficos arthur.xlsx]gráfico 8'!$B$2:$G$2</c:f>
              <c:numCache>
                <c:formatCode>0.00</c:formatCode>
                <c:ptCount val="6"/>
                <c:pt idx="0">
                  <c:v>1.58</c:v>
                </c:pt>
                <c:pt idx="1">
                  <c:v>1.1399999999999999</c:v>
                </c:pt>
                <c:pt idx="2">
                  <c:v>0.82</c:v>
                </c:pt>
                <c:pt idx="3">
                  <c:v>0.67</c:v>
                </c:pt>
                <c:pt idx="4">
                  <c:v>0.53</c:v>
                </c:pt>
                <c:pt idx="5">
                  <c:v>1.07</c:v>
                </c:pt>
              </c:numCache>
            </c:numRef>
          </c:val>
          <c:extLst>
            <c:ext xmlns:c16="http://schemas.microsoft.com/office/drawing/2014/chart" uri="{C3380CC4-5D6E-409C-BE32-E72D297353CC}">
              <c16:uniqueId val="{00000000-3413-46B3-B804-BFD597A63F81}"/>
            </c:ext>
          </c:extLst>
        </c:ser>
        <c:ser>
          <c:idx val="1"/>
          <c:order val="1"/>
          <c:tx>
            <c:strRef>
              <c:f>'[Gráficos arthur.xlsx]gráfico 8'!$A$3</c:f>
              <c:strCache>
                <c:ptCount val="1"/>
                <c:pt idx="0">
                  <c:v>Tansporte Individual</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8'!$B$1:$G$1</c:f>
              <c:strCache>
                <c:ptCount val="6"/>
                <c:pt idx="0">
                  <c:v>&gt;1 Milhão</c:v>
                </c:pt>
                <c:pt idx="1">
                  <c:v>500 - 1.000 mil</c:v>
                </c:pt>
                <c:pt idx="2">
                  <c:v>250 - 500 mil</c:v>
                </c:pt>
                <c:pt idx="3">
                  <c:v>100 - 250 mil</c:v>
                </c:pt>
                <c:pt idx="4">
                  <c:v>60 - 100 mil</c:v>
                </c:pt>
                <c:pt idx="5">
                  <c:v>Total</c:v>
                </c:pt>
              </c:strCache>
            </c:strRef>
          </c:cat>
          <c:val>
            <c:numRef>
              <c:f>'[Gráficos arthur.xlsx]gráfico 8'!$B$3:$G$3</c:f>
              <c:numCache>
                <c:formatCode>0.00</c:formatCode>
                <c:ptCount val="6"/>
                <c:pt idx="0">
                  <c:v>6.25</c:v>
                </c:pt>
                <c:pt idx="1">
                  <c:v>5.01</c:v>
                </c:pt>
                <c:pt idx="2">
                  <c:v>3.38</c:v>
                </c:pt>
                <c:pt idx="3">
                  <c:v>2.85</c:v>
                </c:pt>
                <c:pt idx="4">
                  <c:v>2.4500000000000002</c:v>
                </c:pt>
                <c:pt idx="5">
                  <c:v>4.4000000000000004</c:v>
                </c:pt>
              </c:numCache>
            </c:numRef>
          </c:val>
          <c:extLst>
            <c:ext xmlns:c16="http://schemas.microsoft.com/office/drawing/2014/chart" uri="{C3380CC4-5D6E-409C-BE32-E72D297353CC}">
              <c16:uniqueId val="{00000001-3413-46B3-B804-BFD597A63F81}"/>
            </c:ext>
          </c:extLst>
        </c:ser>
        <c:dLbls>
          <c:dLblPos val="ctr"/>
          <c:showLegendKey val="0"/>
          <c:showVal val="1"/>
          <c:showCatName val="0"/>
          <c:showSerName val="0"/>
          <c:showPercent val="0"/>
          <c:showBubbleSize val="0"/>
        </c:dLbls>
        <c:gapWidth val="79"/>
        <c:overlap val="100"/>
        <c:axId val="219698304"/>
        <c:axId val="133903488"/>
      </c:barChart>
      <c:catAx>
        <c:axId val="21969830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33903488"/>
        <c:crosses val="autoZero"/>
        <c:auto val="1"/>
        <c:lblAlgn val="ctr"/>
        <c:lblOffset val="100"/>
        <c:noMultiLvlLbl val="0"/>
      </c:catAx>
      <c:valAx>
        <c:axId val="133903488"/>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Custo pessoalpor habitante/ dia (R$)</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0.00" sourceLinked="1"/>
        <c:majorTickMark val="none"/>
        <c:minorTickMark val="none"/>
        <c:tickLblPos val="nextTo"/>
        <c:crossAx val="21969830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'[Gráficos arthur.xlsx]gráfico 9'!$A$2</c:f>
              <c:strCache>
                <c:ptCount val="1"/>
                <c:pt idx="0">
                  <c:v>Transporte Coletivo</c:v>
                </c:pt>
              </c:strCache>
            </c:strRef>
          </c:tx>
          <c:spPr>
            <a:solidFill>
              <a:schemeClr val="accent1"/>
            </a:solidFill>
            <a:ln>
              <a:noFill/>
            </a:ln>
            <a:effectLst/>
          </c:spPr>
          <c:invertIfNegative val="0"/>
          <c:dLbls>
            <c:dLbl>
              <c:idx val="0"/>
              <c:tx>
                <c:rich>
                  <a:bodyPr/>
                  <a:lstStyle/>
                  <a:p>
                    <a:r>
                      <a:rPr lang="en-US" b="1"/>
                      <a:t>2,14</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B05-4761-BB99-38AD7D05FC15}"/>
                </c:ext>
              </c:extLst>
            </c:dLbl>
            <c:dLbl>
              <c:idx val="1"/>
              <c:tx>
                <c:rich>
                  <a:bodyPr/>
                  <a:lstStyle/>
                  <a:p>
                    <a:r>
                      <a:rPr lang="en-US" b="1"/>
                      <a:t>2,37</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B05-4761-BB99-38AD7D05FC15}"/>
                </c:ext>
              </c:extLst>
            </c:dLbl>
            <c:dLbl>
              <c:idx val="2"/>
              <c:tx>
                <c:rich>
                  <a:bodyPr/>
                  <a:lstStyle/>
                  <a:p>
                    <a:r>
                      <a:rPr lang="en-US" b="1"/>
                      <a:t>2,22</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B05-4761-BB99-38AD7D05FC15}"/>
                </c:ext>
              </c:extLst>
            </c:dLbl>
            <c:dLbl>
              <c:idx val="3"/>
              <c:tx>
                <c:rich>
                  <a:bodyPr/>
                  <a:lstStyle/>
                  <a:p>
                    <a:r>
                      <a:rPr lang="en-US" b="1"/>
                      <a:t>2,21</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DB05-4761-BB99-38AD7D05FC15}"/>
                </c:ext>
              </c:extLst>
            </c:dLbl>
            <c:dLbl>
              <c:idx val="4"/>
              <c:tx>
                <c:rich>
                  <a:bodyPr/>
                  <a:lstStyle/>
                  <a:p>
                    <a:r>
                      <a:rPr lang="en-US" b="1"/>
                      <a:t>2,12</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B05-4761-BB99-38AD7D05FC15}"/>
                </c:ext>
              </c:extLst>
            </c:dLbl>
            <c:dLbl>
              <c:idx val="5"/>
              <c:tx>
                <c:rich>
                  <a:bodyPr/>
                  <a:lstStyle/>
                  <a:p>
                    <a:r>
                      <a:rPr lang="en-US" b="1"/>
                      <a:t>2,19</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B05-4761-BB99-38AD7D05FC15}"/>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9'!$B$1:$G$1</c:f>
              <c:strCache>
                <c:ptCount val="6"/>
                <c:pt idx="0">
                  <c:v>&gt;1 Milhão</c:v>
                </c:pt>
                <c:pt idx="1">
                  <c:v>500 - 1.000 mil</c:v>
                </c:pt>
                <c:pt idx="2">
                  <c:v>250 - 500 mil</c:v>
                </c:pt>
                <c:pt idx="3">
                  <c:v>100 - 250 mil</c:v>
                </c:pt>
                <c:pt idx="4">
                  <c:v>60 - 100 mil</c:v>
                </c:pt>
                <c:pt idx="5">
                  <c:v>Total</c:v>
                </c:pt>
              </c:strCache>
            </c:strRef>
          </c:cat>
          <c:val>
            <c:numRef>
              <c:f>'[Gráficos arthur.xlsx]gráfico 9'!$B$2:$G$2</c:f>
              <c:numCache>
                <c:formatCode>General</c:formatCode>
                <c:ptCount val="6"/>
                <c:pt idx="0">
                  <c:v>2.14</c:v>
                </c:pt>
                <c:pt idx="1">
                  <c:v>2.37</c:v>
                </c:pt>
                <c:pt idx="2">
                  <c:v>2.2200000000000002</c:v>
                </c:pt>
                <c:pt idx="3">
                  <c:v>2.21</c:v>
                </c:pt>
                <c:pt idx="4">
                  <c:v>2.12</c:v>
                </c:pt>
                <c:pt idx="5">
                  <c:v>2.19</c:v>
                </c:pt>
              </c:numCache>
            </c:numRef>
          </c:val>
          <c:extLst>
            <c:ext xmlns:c16="http://schemas.microsoft.com/office/drawing/2014/chart" uri="{C3380CC4-5D6E-409C-BE32-E72D297353CC}">
              <c16:uniqueId val="{00000006-DB05-4761-BB99-38AD7D05FC15}"/>
            </c:ext>
          </c:extLst>
        </c:ser>
        <c:ser>
          <c:idx val="1"/>
          <c:order val="1"/>
          <c:tx>
            <c:strRef>
              <c:f>'[Gráficos arthur.xlsx]gráfico 9'!$A$3</c:f>
              <c:strCache>
                <c:ptCount val="1"/>
                <c:pt idx="0">
                  <c:v>Transporte Individual</c:v>
                </c:pt>
              </c:strCache>
            </c:strRef>
          </c:tx>
          <c:spPr>
            <a:solidFill>
              <a:schemeClr val="accent2"/>
            </a:solidFill>
            <a:ln>
              <a:noFill/>
            </a:ln>
            <a:effectLst/>
          </c:spPr>
          <c:invertIfNegative val="0"/>
          <c:dLbls>
            <c:dLbl>
              <c:idx val="0"/>
              <c:tx>
                <c:rich>
                  <a:bodyPr/>
                  <a:lstStyle/>
                  <a:p>
                    <a:r>
                      <a:rPr lang="en-US" b="1"/>
                      <a:t>8,04</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DB05-4761-BB99-38AD7D05FC15}"/>
                </c:ext>
              </c:extLst>
            </c:dLbl>
            <c:dLbl>
              <c:idx val="1"/>
              <c:tx>
                <c:rich>
                  <a:bodyPr/>
                  <a:lstStyle/>
                  <a:p>
                    <a:r>
                      <a:rPr lang="en-US" b="1"/>
                      <a:t>8,02</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B05-4761-BB99-38AD7D05FC15}"/>
                </c:ext>
              </c:extLst>
            </c:dLbl>
            <c:dLbl>
              <c:idx val="2"/>
              <c:tx>
                <c:rich>
                  <a:bodyPr/>
                  <a:lstStyle/>
                  <a:p>
                    <a:r>
                      <a:rPr lang="en-US" b="1"/>
                      <a:t>8,37</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DB05-4761-BB99-38AD7D05FC15}"/>
                </c:ext>
              </c:extLst>
            </c:dLbl>
            <c:dLbl>
              <c:idx val="3"/>
              <c:tx>
                <c:rich>
                  <a:bodyPr/>
                  <a:lstStyle/>
                  <a:p>
                    <a:r>
                      <a:rPr lang="en-US" b="1"/>
                      <a:t>8,83</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DB05-4761-BB99-38AD7D05FC15}"/>
                </c:ext>
              </c:extLst>
            </c:dLbl>
            <c:dLbl>
              <c:idx val="4"/>
              <c:tx>
                <c:rich>
                  <a:bodyPr/>
                  <a:lstStyle/>
                  <a:p>
                    <a:r>
                      <a:rPr lang="en-US" b="1"/>
                      <a:t>9,31</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DB05-4761-BB99-38AD7D05FC15}"/>
                </c:ext>
              </c:extLst>
            </c:dLbl>
            <c:dLbl>
              <c:idx val="5"/>
              <c:tx>
                <c:rich>
                  <a:bodyPr/>
                  <a:lstStyle/>
                  <a:p>
                    <a:r>
                      <a:rPr lang="en-US" b="1"/>
                      <a:t>8,26</a:t>
                    </a:r>
                  </a:p>
                </c:rich>
              </c:tx>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DB05-4761-BB99-38AD7D05FC15}"/>
                </c:ext>
              </c:extLst>
            </c:dLbl>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9'!$B$1:$G$1</c:f>
              <c:strCache>
                <c:ptCount val="6"/>
                <c:pt idx="0">
                  <c:v>&gt;1 Milhão</c:v>
                </c:pt>
                <c:pt idx="1">
                  <c:v>500 - 1.000 mil</c:v>
                </c:pt>
                <c:pt idx="2">
                  <c:v>250 - 500 mil</c:v>
                </c:pt>
                <c:pt idx="3">
                  <c:v>100 - 250 mil</c:v>
                </c:pt>
                <c:pt idx="4">
                  <c:v>60 - 100 mil</c:v>
                </c:pt>
                <c:pt idx="5">
                  <c:v>Total</c:v>
                </c:pt>
              </c:strCache>
            </c:strRef>
          </c:cat>
          <c:val>
            <c:numRef>
              <c:f>'[Gráficos arthur.xlsx]gráfico 9'!$B$3:$G$3</c:f>
              <c:numCache>
                <c:formatCode>General</c:formatCode>
                <c:ptCount val="6"/>
                <c:pt idx="0">
                  <c:v>8.0399999999999991</c:v>
                </c:pt>
                <c:pt idx="1">
                  <c:v>8.02</c:v>
                </c:pt>
                <c:pt idx="2">
                  <c:v>8.3699999999999992</c:v>
                </c:pt>
                <c:pt idx="3">
                  <c:v>8.83</c:v>
                </c:pt>
                <c:pt idx="4">
                  <c:v>9.31</c:v>
                </c:pt>
                <c:pt idx="5">
                  <c:v>8.26</c:v>
                </c:pt>
              </c:numCache>
            </c:numRef>
          </c:val>
          <c:extLst>
            <c:ext xmlns:c16="http://schemas.microsoft.com/office/drawing/2014/chart" uri="{C3380CC4-5D6E-409C-BE32-E72D297353CC}">
              <c16:uniqueId val="{0000000D-DB05-4761-BB99-38AD7D05FC15}"/>
            </c:ext>
          </c:extLst>
        </c:ser>
        <c:dLbls>
          <c:dLblPos val="outEnd"/>
          <c:showLegendKey val="0"/>
          <c:showVal val="1"/>
          <c:showCatName val="0"/>
          <c:showSerName val="0"/>
          <c:showPercent val="0"/>
          <c:showBubbleSize val="0"/>
        </c:dLbls>
        <c:gapWidth val="444"/>
        <c:overlap val="-90"/>
        <c:axId val="218199552"/>
        <c:axId val="218201088"/>
      </c:barChart>
      <c:catAx>
        <c:axId val="21819955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18201088"/>
        <c:crosses val="autoZero"/>
        <c:auto val="1"/>
        <c:lblAlgn val="ctr"/>
        <c:lblOffset val="100"/>
        <c:noMultiLvlLbl val="0"/>
      </c:catAx>
      <c:valAx>
        <c:axId val="218201088"/>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Custo pessoal/ viagem (R$)</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crossAx val="218199552"/>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1"/>
          <c:order val="1"/>
          <c:tx>
            <c:strRef>
              <c:f>'[Gráficos arthur.xlsx]gráfico 10'!$A$2</c:f>
              <c:strCache>
                <c:ptCount val="1"/>
                <c:pt idx="0">
                  <c:v>Custo Poluição</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10'!$B$1:$C$1</c:f>
              <c:strCache>
                <c:ptCount val="2"/>
                <c:pt idx="0">
                  <c:v>Transporte Coletivo</c:v>
                </c:pt>
                <c:pt idx="1">
                  <c:v>Transporte Individual</c:v>
                </c:pt>
              </c:strCache>
            </c:strRef>
          </c:cat>
          <c:val>
            <c:numRef>
              <c:f>'[Gráficos arthur.xlsx]gráfico 10'!$B$2:$C$2</c:f>
              <c:numCache>
                <c:formatCode>General</c:formatCode>
                <c:ptCount val="2"/>
                <c:pt idx="0">
                  <c:v>2.5</c:v>
                </c:pt>
                <c:pt idx="1">
                  <c:v>4.5999999999999996</c:v>
                </c:pt>
              </c:numCache>
            </c:numRef>
          </c:val>
          <c:extLst>
            <c:ext xmlns:c16="http://schemas.microsoft.com/office/drawing/2014/chart" uri="{C3380CC4-5D6E-409C-BE32-E72D297353CC}">
              <c16:uniqueId val="{00000000-30AF-4B0D-943F-F53CAFDB611B}"/>
            </c:ext>
          </c:extLst>
        </c:ser>
        <c:ser>
          <c:idx val="2"/>
          <c:order val="2"/>
          <c:tx>
            <c:strRef>
              <c:f>'[Gráficos arthur.xlsx]gráfico 10'!$A$3</c:f>
              <c:strCache>
                <c:ptCount val="1"/>
                <c:pt idx="0">
                  <c:v>Custo Acidentes</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10'!$B$1:$C$1</c:f>
              <c:strCache>
                <c:ptCount val="2"/>
                <c:pt idx="0">
                  <c:v>Transporte Coletivo</c:v>
                </c:pt>
                <c:pt idx="1">
                  <c:v>Transporte Individual</c:v>
                </c:pt>
              </c:strCache>
            </c:strRef>
          </c:cat>
          <c:val>
            <c:numRef>
              <c:f>'[Gráficos arthur.xlsx]gráfico 10'!$B$3:$C$3</c:f>
              <c:numCache>
                <c:formatCode>General</c:formatCode>
                <c:ptCount val="2"/>
                <c:pt idx="0">
                  <c:v>2.7</c:v>
                </c:pt>
                <c:pt idx="1">
                  <c:v>16.3</c:v>
                </c:pt>
              </c:numCache>
            </c:numRef>
          </c:val>
          <c:extLst>
            <c:ext xmlns:c16="http://schemas.microsoft.com/office/drawing/2014/chart" uri="{C3380CC4-5D6E-409C-BE32-E72D297353CC}">
              <c16:uniqueId val="{00000001-30AF-4B0D-943F-F53CAFDB611B}"/>
            </c:ext>
          </c:extLst>
        </c:ser>
        <c:dLbls>
          <c:dLblPos val="ctr"/>
          <c:showLegendKey val="0"/>
          <c:showVal val="1"/>
          <c:showCatName val="0"/>
          <c:showSerName val="0"/>
          <c:showPercent val="0"/>
          <c:showBubbleSize val="0"/>
        </c:dLbls>
        <c:gapWidth val="79"/>
        <c:overlap val="100"/>
        <c:axId val="218331008"/>
        <c:axId val="218332544"/>
        <c:extLst>
          <c:ext xmlns:c15="http://schemas.microsoft.com/office/drawing/2012/chart" uri="{02D57815-91ED-43cb-92C2-25804820EDAC}">
            <c15:filteredBarSeries>
              <c15:ser>
                <c:idx val="0"/>
                <c:order val="0"/>
                <c:tx>
                  <c:strRef>
                    <c:extLst>
                      <c:ext uri="{02D57815-91ED-43cb-92C2-25804820EDAC}">
                        <c15:formulaRef>
                          <c15:sqref>'[Gráficos arthur.xlsx]gráfico 10'!$A$1</c15:sqref>
                        </c15:formulaRef>
                      </c:ext>
                    </c:extLst>
                    <c:strCache>
                      <c:ptCount val="1"/>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uri="{CE6537A1-D6FC-4f65-9D91-7224C49458BB}">
                      <c15:showLeaderLines val="1"/>
                      <c15:leaderLines>
                        <c:spPr>
                          <a:ln w="9525">
                            <a:solidFill>
                              <a:schemeClr val="tx1">
                                <a:lumMod val="35000"/>
                                <a:lumOff val="65000"/>
                              </a:schemeClr>
                            </a:solidFill>
                          </a:ln>
                          <a:effectLst/>
                        </c:spPr>
                      </c15:leaderLines>
                    </c:ext>
                  </c:extLst>
                </c:dLbls>
                <c:cat>
                  <c:strRef>
                    <c:extLst>
                      <c:ext uri="{02D57815-91ED-43cb-92C2-25804820EDAC}">
                        <c15:formulaRef>
                          <c15:sqref>'[Gráficos arthur.xlsx]gráfico 10'!$B$1:$C$1</c15:sqref>
                        </c15:formulaRef>
                      </c:ext>
                    </c:extLst>
                    <c:strCache>
                      <c:ptCount val="2"/>
                      <c:pt idx="0">
                        <c:v>Transporte Coletivo</c:v>
                      </c:pt>
                      <c:pt idx="1">
                        <c:v>Transporte Individual</c:v>
                      </c:pt>
                    </c:strCache>
                  </c:strRef>
                </c:cat>
                <c:val>
                  <c:numRef>
                    <c:extLst>
                      <c:ext uri="{02D57815-91ED-43cb-92C2-25804820EDAC}">
                        <c15:formulaRef>
                          <c15:sqref>'[Gráficos arthur.xlsx]gráfico 10'!$B$1:$C$1</c15:sqref>
                        </c15:formulaRef>
                      </c:ext>
                    </c:extLst>
                    <c:numCache>
                      <c:formatCode>General</c:formatCode>
                      <c:ptCount val="2"/>
                      <c:pt idx="0">
                        <c:v>0</c:v>
                      </c:pt>
                      <c:pt idx="1">
                        <c:v>0</c:v>
                      </c:pt>
                    </c:numCache>
                  </c:numRef>
                </c:val>
                <c:extLst>
                  <c:ext xmlns:c16="http://schemas.microsoft.com/office/drawing/2014/chart" uri="{C3380CC4-5D6E-409C-BE32-E72D297353CC}">
                    <c16:uniqueId val="{00000002-30AF-4B0D-943F-F53CAFDB611B}"/>
                  </c:ext>
                </c:extLst>
              </c15:ser>
            </c15:filteredBarSeries>
          </c:ext>
        </c:extLst>
      </c:barChart>
      <c:catAx>
        <c:axId val="21833100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18332544"/>
        <c:crosses val="autoZero"/>
        <c:auto val="1"/>
        <c:lblAlgn val="ctr"/>
        <c:lblOffset val="100"/>
        <c:noMultiLvlLbl val="0"/>
      </c:catAx>
      <c:valAx>
        <c:axId val="218332544"/>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bilhões de reais/ano</a:t>
                </a:r>
              </a:p>
              <a:p>
                <a:pPr>
                  <a:defRPr/>
                </a:pPr>
                <a:endParaRPr lang="pt-B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crossAx val="2183310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'[Gráficos arthur.xlsx]gráfico 11'!$B$1</c:f>
              <c:strCache>
                <c:ptCount val="1"/>
                <c:pt idx="0">
                  <c:v>Custo Pessoal</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'[Gráficos arthur.xlsx]gráfico 11'!$A$2:$A$3</c:f>
              <c:strCache>
                <c:ptCount val="2"/>
                <c:pt idx="0">
                  <c:v>Transporte Coletivo</c:v>
                </c:pt>
                <c:pt idx="1">
                  <c:v>Transporte Individual</c:v>
                </c:pt>
              </c:strCache>
            </c:strRef>
          </c:cat>
          <c:val>
            <c:numRef>
              <c:f>'[Gráficos arthur.xlsx]gráfico 11'!$B$2:$B$3</c:f>
              <c:numCache>
                <c:formatCode>General</c:formatCode>
                <c:ptCount val="2"/>
                <c:pt idx="0">
                  <c:v>39.799999999999997</c:v>
                </c:pt>
                <c:pt idx="1">
                  <c:v>164.1</c:v>
                </c:pt>
              </c:numCache>
            </c:numRef>
          </c:val>
          <c:extLst>
            <c:ext xmlns:c16="http://schemas.microsoft.com/office/drawing/2014/chart" uri="{C3380CC4-5D6E-409C-BE32-E72D297353CC}">
              <c16:uniqueId val="{00000000-EA2B-4492-971B-D7B5A02288B0}"/>
            </c:ext>
          </c:extLst>
        </c:ser>
        <c:ser>
          <c:idx val="1"/>
          <c:order val="1"/>
          <c:tx>
            <c:strRef>
              <c:f>'[Gráficos arthur.xlsx]gráfico 11'!$C$1</c:f>
              <c:strCache>
                <c:ptCount val="1"/>
                <c:pt idx="0">
                  <c:v>Custo Público </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11'!$A$2:$A$3</c:f>
              <c:strCache>
                <c:ptCount val="2"/>
                <c:pt idx="0">
                  <c:v>Transporte Coletivo</c:v>
                </c:pt>
                <c:pt idx="1">
                  <c:v>Transporte Individual</c:v>
                </c:pt>
              </c:strCache>
            </c:strRef>
          </c:cat>
          <c:val>
            <c:numRef>
              <c:f>'[Gráficos arthur.xlsx]gráfico 11'!$C$2:$C$3</c:f>
              <c:numCache>
                <c:formatCode>General</c:formatCode>
                <c:ptCount val="2"/>
                <c:pt idx="0">
                  <c:v>2.7</c:v>
                </c:pt>
                <c:pt idx="1">
                  <c:v>9.3000000000000007</c:v>
                </c:pt>
              </c:numCache>
            </c:numRef>
          </c:val>
          <c:extLst>
            <c:ext xmlns:c16="http://schemas.microsoft.com/office/drawing/2014/chart" uri="{C3380CC4-5D6E-409C-BE32-E72D297353CC}">
              <c16:uniqueId val="{00000001-EA2B-4492-971B-D7B5A02288B0}"/>
            </c:ext>
          </c:extLst>
        </c:ser>
        <c:ser>
          <c:idx val="2"/>
          <c:order val="2"/>
          <c:tx>
            <c:strRef>
              <c:f>'[Gráficos arthur.xlsx]gráfico 11'!$D$1</c:f>
              <c:strCache>
                <c:ptCount val="1"/>
                <c:pt idx="0">
                  <c:v>Custo Poluição</c:v>
                </c:pt>
              </c:strCache>
            </c:strRef>
          </c:tx>
          <c:spPr>
            <a:solidFill>
              <a:schemeClr val="accent3"/>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11'!$A$2:$A$3</c:f>
              <c:strCache>
                <c:ptCount val="2"/>
                <c:pt idx="0">
                  <c:v>Transporte Coletivo</c:v>
                </c:pt>
                <c:pt idx="1">
                  <c:v>Transporte Individual</c:v>
                </c:pt>
              </c:strCache>
            </c:strRef>
          </c:cat>
          <c:val>
            <c:numRef>
              <c:f>'[Gráficos arthur.xlsx]gráfico 11'!$D$2:$D$3</c:f>
              <c:numCache>
                <c:formatCode>General</c:formatCode>
                <c:ptCount val="2"/>
                <c:pt idx="0">
                  <c:v>2.5</c:v>
                </c:pt>
                <c:pt idx="1">
                  <c:v>4.5999999999999996</c:v>
                </c:pt>
              </c:numCache>
            </c:numRef>
          </c:val>
          <c:extLst>
            <c:ext xmlns:c16="http://schemas.microsoft.com/office/drawing/2014/chart" uri="{C3380CC4-5D6E-409C-BE32-E72D297353CC}">
              <c16:uniqueId val="{00000002-EA2B-4492-971B-D7B5A02288B0}"/>
            </c:ext>
          </c:extLst>
        </c:ser>
        <c:ser>
          <c:idx val="3"/>
          <c:order val="3"/>
          <c:tx>
            <c:strRef>
              <c:f>'[Gráficos arthur.xlsx]gráfico 11'!$E$1</c:f>
              <c:strCache>
                <c:ptCount val="1"/>
                <c:pt idx="0">
                  <c:v>Custo Acidentes</c:v>
                </c:pt>
              </c:strCache>
            </c:strRef>
          </c:tx>
          <c:spPr>
            <a:solidFill>
              <a:schemeClr val="accent4"/>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11'!$A$2:$A$3</c:f>
              <c:strCache>
                <c:ptCount val="2"/>
                <c:pt idx="0">
                  <c:v>Transporte Coletivo</c:v>
                </c:pt>
                <c:pt idx="1">
                  <c:v>Transporte Individual</c:v>
                </c:pt>
              </c:strCache>
            </c:strRef>
          </c:cat>
          <c:val>
            <c:numRef>
              <c:f>'[Gráficos arthur.xlsx]gráfico 11'!$E$2:$E$3</c:f>
              <c:numCache>
                <c:formatCode>General</c:formatCode>
                <c:ptCount val="2"/>
                <c:pt idx="0">
                  <c:v>2.7</c:v>
                </c:pt>
                <c:pt idx="1">
                  <c:v>16.3</c:v>
                </c:pt>
              </c:numCache>
            </c:numRef>
          </c:val>
          <c:extLst>
            <c:ext xmlns:c16="http://schemas.microsoft.com/office/drawing/2014/chart" uri="{C3380CC4-5D6E-409C-BE32-E72D297353CC}">
              <c16:uniqueId val="{00000003-EA2B-4492-971B-D7B5A02288B0}"/>
            </c:ext>
          </c:extLst>
        </c:ser>
        <c:dLbls>
          <c:dLblPos val="outEnd"/>
          <c:showLegendKey val="0"/>
          <c:showVal val="1"/>
          <c:showCatName val="0"/>
          <c:showSerName val="0"/>
          <c:showPercent val="0"/>
          <c:showBubbleSize val="0"/>
        </c:dLbls>
        <c:gapWidth val="444"/>
        <c:overlap val="-90"/>
        <c:axId val="216509056"/>
        <c:axId val="216510848"/>
      </c:barChart>
      <c:catAx>
        <c:axId val="216509056"/>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16510848"/>
        <c:crosses val="autoZero"/>
        <c:auto val="1"/>
        <c:lblAlgn val="ctr"/>
        <c:lblOffset val="100"/>
        <c:noMultiLvlLbl val="0"/>
      </c:catAx>
      <c:valAx>
        <c:axId val="216510848"/>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Bilhões de reais/ano</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crossAx val="21650905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'[Gráficos arthur.xlsx]gráfico 12'!$A$2</c:f>
              <c:strCache>
                <c:ptCount val="1"/>
                <c:pt idx="0">
                  <c:v>Ônibus municipal</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12'!$B$1:$G$1</c:f>
              <c:strCache>
                <c:ptCount val="6"/>
                <c:pt idx="0">
                  <c:v>&gt;1 Milhão</c:v>
                </c:pt>
                <c:pt idx="1">
                  <c:v>500 - 1.000 mil</c:v>
                </c:pt>
                <c:pt idx="2">
                  <c:v>250 - 500 mil</c:v>
                </c:pt>
                <c:pt idx="3">
                  <c:v>100 - 250 mil</c:v>
                </c:pt>
                <c:pt idx="4">
                  <c:v>60 - 100 mil</c:v>
                </c:pt>
                <c:pt idx="5">
                  <c:v>Total</c:v>
                </c:pt>
              </c:strCache>
            </c:strRef>
          </c:cat>
          <c:val>
            <c:numRef>
              <c:f>'[Gráficos arthur.xlsx]gráfico 12'!$B$2:$G$2</c:f>
              <c:numCache>
                <c:formatCode>General</c:formatCode>
                <c:ptCount val="6"/>
                <c:pt idx="0">
                  <c:v>3.2</c:v>
                </c:pt>
                <c:pt idx="1">
                  <c:v>2.1</c:v>
                </c:pt>
                <c:pt idx="2">
                  <c:v>1.4</c:v>
                </c:pt>
                <c:pt idx="3">
                  <c:v>1.3</c:v>
                </c:pt>
                <c:pt idx="4">
                  <c:v>1.2</c:v>
                </c:pt>
                <c:pt idx="5">
                  <c:v>2.1</c:v>
                </c:pt>
              </c:numCache>
            </c:numRef>
          </c:val>
          <c:extLst>
            <c:ext xmlns:c16="http://schemas.microsoft.com/office/drawing/2014/chart" uri="{C3380CC4-5D6E-409C-BE32-E72D297353CC}">
              <c16:uniqueId val="{00000000-7DE1-433D-8252-C9827F1FCB3B}"/>
            </c:ext>
          </c:extLst>
        </c:ser>
        <c:ser>
          <c:idx val="1"/>
          <c:order val="1"/>
          <c:tx>
            <c:strRef>
              <c:f>'[Gráficos arthur.xlsx]gráfico 12'!$A$3</c:f>
              <c:strCache>
                <c:ptCount val="1"/>
                <c:pt idx="0">
                  <c:v>Ônibus metropolitano</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12'!$B$1:$G$1</c:f>
              <c:strCache>
                <c:ptCount val="6"/>
                <c:pt idx="0">
                  <c:v>&gt;1 Milhão</c:v>
                </c:pt>
                <c:pt idx="1">
                  <c:v>500 - 1.000 mil</c:v>
                </c:pt>
                <c:pt idx="2">
                  <c:v>250 - 500 mil</c:v>
                </c:pt>
                <c:pt idx="3">
                  <c:v>100 - 250 mil</c:v>
                </c:pt>
                <c:pt idx="4">
                  <c:v>60 - 100 mil</c:v>
                </c:pt>
                <c:pt idx="5">
                  <c:v>Total</c:v>
                </c:pt>
              </c:strCache>
            </c:strRef>
          </c:cat>
          <c:val>
            <c:numRef>
              <c:f>'[Gráficos arthur.xlsx]gráfico 12'!$B$3:$G$3</c:f>
              <c:numCache>
                <c:formatCode>General</c:formatCode>
                <c:ptCount val="6"/>
                <c:pt idx="0">
                  <c:v>0.4</c:v>
                </c:pt>
                <c:pt idx="1">
                  <c:v>1.1000000000000001</c:v>
                </c:pt>
                <c:pt idx="2">
                  <c:v>1.1000000000000001</c:v>
                </c:pt>
                <c:pt idx="3">
                  <c:v>1.1000000000000001</c:v>
                </c:pt>
                <c:pt idx="4">
                  <c:v>0.6</c:v>
                </c:pt>
                <c:pt idx="5">
                  <c:v>0.8</c:v>
                </c:pt>
              </c:numCache>
            </c:numRef>
          </c:val>
          <c:extLst>
            <c:ext xmlns:c16="http://schemas.microsoft.com/office/drawing/2014/chart" uri="{C3380CC4-5D6E-409C-BE32-E72D297353CC}">
              <c16:uniqueId val="{00000001-7DE1-433D-8252-C9827F1FCB3B}"/>
            </c:ext>
          </c:extLst>
        </c:ser>
        <c:ser>
          <c:idx val="2"/>
          <c:order val="2"/>
          <c:tx>
            <c:strRef>
              <c:f>'[Gráficos arthur.xlsx]gráfico 12'!$A$4</c:f>
              <c:strCache>
                <c:ptCount val="1"/>
                <c:pt idx="0">
                  <c:v>Auto</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12'!$B$1:$G$1</c:f>
              <c:strCache>
                <c:ptCount val="6"/>
                <c:pt idx="0">
                  <c:v>&gt;1 Milhão</c:v>
                </c:pt>
                <c:pt idx="1">
                  <c:v>500 - 1.000 mil</c:v>
                </c:pt>
                <c:pt idx="2">
                  <c:v>250 - 500 mil</c:v>
                </c:pt>
                <c:pt idx="3">
                  <c:v>100 - 250 mil</c:v>
                </c:pt>
                <c:pt idx="4">
                  <c:v>60 - 100 mil</c:v>
                </c:pt>
                <c:pt idx="5">
                  <c:v>Total</c:v>
                </c:pt>
              </c:strCache>
            </c:strRef>
          </c:cat>
          <c:val>
            <c:numRef>
              <c:f>'[Gráficos arthur.xlsx]gráfico 12'!$B$4:$G$4</c:f>
              <c:numCache>
                <c:formatCode>General</c:formatCode>
                <c:ptCount val="6"/>
                <c:pt idx="0">
                  <c:v>15.4</c:v>
                </c:pt>
                <c:pt idx="1">
                  <c:v>10.5</c:v>
                </c:pt>
                <c:pt idx="2">
                  <c:v>4.4000000000000004</c:v>
                </c:pt>
                <c:pt idx="3">
                  <c:v>2.5</c:v>
                </c:pt>
                <c:pt idx="4">
                  <c:v>1.7</c:v>
                </c:pt>
                <c:pt idx="5">
                  <c:v>8.4</c:v>
                </c:pt>
              </c:numCache>
            </c:numRef>
          </c:val>
          <c:extLst>
            <c:ext xmlns:c16="http://schemas.microsoft.com/office/drawing/2014/chart" uri="{C3380CC4-5D6E-409C-BE32-E72D297353CC}">
              <c16:uniqueId val="{00000002-7DE1-433D-8252-C9827F1FCB3B}"/>
            </c:ext>
          </c:extLst>
        </c:ser>
        <c:ser>
          <c:idx val="3"/>
          <c:order val="3"/>
          <c:tx>
            <c:strRef>
              <c:f>'[Gráficos arthur.xlsx]gráfico 12'!$A$5</c:f>
              <c:strCache>
                <c:ptCount val="1"/>
                <c:pt idx="0">
                  <c:v>Moto</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12'!$B$1:$G$1</c:f>
              <c:strCache>
                <c:ptCount val="6"/>
                <c:pt idx="0">
                  <c:v>&gt;1 Milhão</c:v>
                </c:pt>
                <c:pt idx="1">
                  <c:v>500 - 1.000 mil</c:v>
                </c:pt>
                <c:pt idx="2">
                  <c:v>250 - 500 mil</c:v>
                </c:pt>
                <c:pt idx="3">
                  <c:v>100 - 250 mil</c:v>
                </c:pt>
                <c:pt idx="4">
                  <c:v>60 - 100 mil</c:v>
                </c:pt>
                <c:pt idx="5">
                  <c:v>Total</c:v>
                </c:pt>
              </c:strCache>
            </c:strRef>
          </c:cat>
          <c:val>
            <c:numRef>
              <c:f>'[Gráficos arthur.xlsx]gráfico 12'!$B$5:$G$5</c:f>
              <c:numCache>
                <c:formatCode>General</c:formatCode>
                <c:ptCount val="6"/>
                <c:pt idx="0">
                  <c:v>3.8</c:v>
                </c:pt>
                <c:pt idx="1">
                  <c:v>3</c:v>
                </c:pt>
                <c:pt idx="2">
                  <c:v>2.2000000000000002</c:v>
                </c:pt>
                <c:pt idx="3">
                  <c:v>1.9</c:v>
                </c:pt>
                <c:pt idx="4">
                  <c:v>2.1</c:v>
                </c:pt>
                <c:pt idx="5">
                  <c:v>2.8</c:v>
                </c:pt>
              </c:numCache>
            </c:numRef>
          </c:val>
          <c:extLst>
            <c:ext xmlns:c16="http://schemas.microsoft.com/office/drawing/2014/chart" uri="{C3380CC4-5D6E-409C-BE32-E72D297353CC}">
              <c16:uniqueId val="{00000003-7DE1-433D-8252-C9827F1FCB3B}"/>
            </c:ext>
          </c:extLst>
        </c:ser>
        <c:dLbls>
          <c:dLblPos val="ctr"/>
          <c:showLegendKey val="0"/>
          <c:showVal val="1"/>
          <c:showCatName val="0"/>
          <c:showSerName val="0"/>
          <c:showPercent val="0"/>
          <c:showBubbleSize val="0"/>
        </c:dLbls>
        <c:gapWidth val="79"/>
        <c:overlap val="100"/>
        <c:axId val="215365888"/>
        <c:axId val="215966464"/>
      </c:barChart>
      <c:catAx>
        <c:axId val="21536588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15966464"/>
        <c:crosses val="autoZero"/>
        <c:auto val="1"/>
        <c:lblAlgn val="ctr"/>
        <c:lblOffset val="100"/>
        <c:noMultiLvlLbl val="0"/>
      </c:catAx>
      <c:valAx>
        <c:axId val="215966464"/>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gr por habitante/dia</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crossAx val="21536588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'[Gráficos arthur.xlsx]gráfico 13'!$A$2</c:f>
              <c:strCache>
                <c:ptCount val="1"/>
                <c:pt idx="0">
                  <c:v>Ônibus municipal</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13'!$B$1:$G$1</c:f>
              <c:strCache>
                <c:ptCount val="6"/>
                <c:pt idx="0">
                  <c:v>&gt;1 Milhão</c:v>
                </c:pt>
                <c:pt idx="1">
                  <c:v>500 - 1.000 mil</c:v>
                </c:pt>
                <c:pt idx="2">
                  <c:v>250 - 500 mil</c:v>
                </c:pt>
                <c:pt idx="3">
                  <c:v>100 - 250 mil</c:v>
                </c:pt>
                <c:pt idx="4">
                  <c:v>60 - 100 mil</c:v>
                </c:pt>
                <c:pt idx="5">
                  <c:v>Total</c:v>
                </c:pt>
              </c:strCache>
            </c:strRef>
          </c:cat>
          <c:val>
            <c:numRef>
              <c:f>'[Gráficos arthur.xlsx]gráfico 13'!$B$2:$G$2</c:f>
              <c:numCache>
                <c:formatCode>General</c:formatCode>
                <c:ptCount val="6"/>
                <c:pt idx="0">
                  <c:v>292</c:v>
                </c:pt>
                <c:pt idx="1">
                  <c:v>195</c:v>
                </c:pt>
                <c:pt idx="2">
                  <c:v>133</c:v>
                </c:pt>
                <c:pt idx="3">
                  <c:v>120</c:v>
                </c:pt>
                <c:pt idx="4">
                  <c:v>114</c:v>
                </c:pt>
                <c:pt idx="5">
                  <c:v>194</c:v>
                </c:pt>
              </c:numCache>
            </c:numRef>
          </c:val>
          <c:extLst>
            <c:ext xmlns:c16="http://schemas.microsoft.com/office/drawing/2014/chart" uri="{C3380CC4-5D6E-409C-BE32-E72D297353CC}">
              <c16:uniqueId val="{00000000-2158-4939-B21A-2506B6736F6F}"/>
            </c:ext>
          </c:extLst>
        </c:ser>
        <c:ser>
          <c:idx val="1"/>
          <c:order val="1"/>
          <c:tx>
            <c:strRef>
              <c:f>'[Gráficos arthur.xlsx]gráfico 13'!$A$3</c:f>
              <c:strCache>
                <c:ptCount val="1"/>
                <c:pt idx="0">
                  <c:v>Ônibus metropolitano</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13'!$B$1:$G$1</c:f>
              <c:strCache>
                <c:ptCount val="6"/>
                <c:pt idx="0">
                  <c:v>&gt;1 Milhão</c:v>
                </c:pt>
                <c:pt idx="1">
                  <c:v>500 - 1.000 mil</c:v>
                </c:pt>
                <c:pt idx="2">
                  <c:v>250 - 500 mil</c:v>
                </c:pt>
                <c:pt idx="3">
                  <c:v>100 - 250 mil</c:v>
                </c:pt>
                <c:pt idx="4">
                  <c:v>60 - 100 mil</c:v>
                </c:pt>
                <c:pt idx="5">
                  <c:v>Total</c:v>
                </c:pt>
              </c:strCache>
            </c:strRef>
          </c:cat>
          <c:val>
            <c:numRef>
              <c:f>'[Gráficos arthur.xlsx]gráfico 13'!$B$3:$G$3</c:f>
              <c:numCache>
                <c:formatCode>General</c:formatCode>
                <c:ptCount val="6"/>
                <c:pt idx="0">
                  <c:v>38</c:v>
                </c:pt>
                <c:pt idx="1">
                  <c:v>102</c:v>
                </c:pt>
                <c:pt idx="2">
                  <c:v>104</c:v>
                </c:pt>
                <c:pt idx="3">
                  <c:v>98</c:v>
                </c:pt>
                <c:pt idx="4">
                  <c:v>58</c:v>
                </c:pt>
                <c:pt idx="5">
                  <c:v>74</c:v>
                </c:pt>
              </c:numCache>
            </c:numRef>
          </c:val>
          <c:extLst>
            <c:ext xmlns:c16="http://schemas.microsoft.com/office/drawing/2014/chart" uri="{C3380CC4-5D6E-409C-BE32-E72D297353CC}">
              <c16:uniqueId val="{00000001-2158-4939-B21A-2506B6736F6F}"/>
            </c:ext>
          </c:extLst>
        </c:ser>
        <c:ser>
          <c:idx val="2"/>
          <c:order val="2"/>
          <c:tx>
            <c:strRef>
              <c:f>'[Gráficos arthur.xlsx]gráfico 13'!$A$4</c:f>
              <c:strCache>
                <c:ptCount val="1"/>
                <c:pt idx="0">
                  <c:v>Auto</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13'!$B$1:$G$1</c:f>
              <c:strCache>
                <c:ptCount val="6"/>
                <c:pt idx="0">
                  <c:v>&gt;1 Milhão</c:v>
                </c:pt>
                <c:pt idx="1">
                  <c:v>500 - 1.000 mil</c:v>
                </c:pt>
                <c:pt idx="2">
                  <c:v>250 - 500 mil</c:v>
                </c:pt>
                <c:pt idx="3">
                  <c:v>100 - 250 mil</c:v>
                </c:pt>
                <c:pt idx="4">
                  <c:v>60 - 100 mil</c:v>
                </c:pt>
                <c:pt idx="5">
                  <c:v>Total</c:v>
                </c:pt>
              </c:strCache>
            </c:strRef>
          </c:cat>
          <c:val>
            <c:numRef>
              <c:f>'[Gráficos arthur.xlsx]gráfico 13'!$B$4:$G$4</c:f>
              <c:numCache>
                <c:formatCode>General</c:formatCode>
                <c:ptCount val="6"/>
                <c:pt idx="0">
                  <c:v>867</c:v>
                </c:pt>
                <c:pt idx="1">
                  <c:v>591</c:v>
                </c:pt>
                <c:pt idx="2">
                  <c:v>245</c:v>
                </c:pt>
                <c:pt idx="3">
                  <c:v>139</c:v>
                </c:pt>
                <c:pt idx="4">
                  <c:v>95</c:v>
                </c:pt>
                <c:pt idx="5">
                  <c:v>472</c:v>
                </c:pt>
              </c:numCache>
            </c:numRef>
          </c:val>
          <c:extLst>
            <c:ext xmlns:c16="http://schemas.microsoft.com/office/drawing/2014/chart" uri="{C3380CC4-5D6E-409C-BE32-E72D297353CC}">
              <c16:uniqueId val="{00000002-2158-4939-B21A-2506B6736F6F}"/>
            </c:ext>
          </c:extLst>
        </c:ser>
        <c:ser>
          <c:idx val="3"/>
          <c:order val="3"/>
          <c:tx>
            <c:strRef>
              <c:f>'[Gráficos arthur.xlsx]gráfico 13'!$A$5</c:f>
              <c:strCache>
                <c:ptCount val="1"/>
                <c:pt idx="0">
                  <c:v>Moto</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13'!$B$1:$G$1</c:f>
              <c:strCache>
                <c:ptCount val="6"/>
                <c:pt idx="0">
                  <c:v>&gt;1 Milhão</c:v>
                </c:pt>
                <c:pt idx="1">
                  <c:v>500 - 1.000 mil</c:v>
                </c:pt>
                <c:pt idx="2">
                  <c:v>250 - 500 mil</c:v>
                </c:pt>
                <c:pt idx="3">
                  <c:v>100 - 250 mil</c:v>
                </c:pt>
                <c:pt idx="4">
                  <c:v>60 - 100 mil</c:v>
                </c:pt>
                <c:pt idx="5">
                  <c:v>Total</c:v>
                </c:pt>
              </c:strCache>
            </c:strRef>
          </c:cat>
          <c:val>
            <c:numRef>
              <c:f>'[Gráficos arthur.xlsx]gráfico 13'!$B$5:$G$5</c:f>
              <c:numCache>
                <c:formatCode>General</c:formatCode>
                <c:ptCount val="6"/>
                <c:pt idx="0">
                  <c:v>59</c:v>
                </c:pt>
                <c:pt idx="1">
                  <c:v>47</c:v>
                </c:pt>
                <c:pt idx="2">
                  <c:v>35</c:v>
                </c:pt>
                <c:pt idx="3">
                  <c:v>30</c:v>
                </c:pt>
                <c:pt idx="4">
                  <c:v>32</c:v>
                </c:pt>
                <c:pt idx="5">
                  <c:v>44</c:v>
                </c:pt>
              </c:numCache>
            </c:numRef>
          </c:val>
          <c:extLst>
            <c:ext xmlns:c16="http://schemas.microsoft.com/office/drawing/2014/chart" uri="{C3380CC4-5D6E-409C-BE32-E72D297353CC}">
              <c16:uniqueId val="{00000003-2158-4939-B21A-2506B6736F6F}"/>
            </c:ext>
          </c:extLst>
        </c:ser>
        <c:dLbls>
          <c:dLblPos val="ctr"/>
          <c:showLegendKey val="0"/>
          <c:showVal val="1"/>
          <c:showCatName val="0"/>
          <c:showSerName val="0"/>
          <c:showPercent val="0"/>
          <c:showBubbleSize val="0"/>
        </c:dLbls>
        <c:gapWidth val="79"/>
        <c:overlap val="100"/>
        <c:axId val="263128960"/>
        <c:axId val="263130496"/>
      </c:barChart>
      <c:catAx>
        <c:axId val="26312896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63130496"/>
        <c:crosses val="autoZero"/>
        <c:auto val="1"/>
        <c:lblAlgn val="ctr"/>
        <c:lblOffset val="100"/>
        <c:noMultiLvlLbl val="0"/>
      </c:catAx>
      <c:valAx>
        <c:axId val="263130496"/>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GRAMAS por habitante/dia</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crossAx val="2631289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'[Gráficos arthur.xlsx]gráfico 14'!$A$2</c:f>
              <c:strCache>
                <c:ptCount val="1"/>
                <c:pt idx="0">
                  <c:v>TC</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14'!$B$1:$G$1</c:f>
              <c:strCache>
                <c:ptCount val="6"/>
                <c:pt idx="0">
                  <c:v>&gt;1 Milhão</c:v>
                </c:pt>
                <c:pt idx="1">
                  <c:v>500 - 1.000 mil</c:v>
                </c:pt>
                <c:pt idx="2">
                  <c:v>250 - 500 mil</c:v>
                </c:pt>
                <c:pt idx="3">
                  <c:v>100 - 250 mil</c:v>
                </c:pt>
                <c:pt idx="4">
                  <c:v>60 - 100 mil</c:v>
                </c:pt>
                <c:pt idx="5">
                  <c:v>Total</c:v>
                </c:pt>
              </c:strCache>
            </c:strRef>
          </c:cat>
          <c:val>
            <c:numRef>
              <c:f>'[Gráficos arthur.xlsx]gráfico 14'!$B$2:$G$2</c:f>
              <c:numCache>
                <c:formatCode>0.0</c:formatCode>
                <c:ptCount val="6"/>
                <c:pt idx="0">
                  <c:v>4.9000000000000004</c:v>
                </c:pt>
                <c:pt idx="1">
                  <c:v>6.7</c:v>
                </c:pt>
                <c:pt idx="2">
                  <c:v>7</c:v>
                </c:pt>
                <c:pt idx="3">
                  <c:v>7.9</c:v>
                </c:pt>
                <c:pt idx="4">
                  <c:v>7.4</c:v>
                </c:pt>
                <c:pt idx="5">
                  <c:v>6</c:v>
                </c:pt>
              </c:numCache>
            </c:numRef>
          </c:val>
          <c:extLst>
            <c:ext xmlns:c16="http://schemas.microsoft.com/office/drawing/2014/chart" uri="{C3380CC4-5D6E-409C-BE32-E72D297353CC}">
              <c16:uniqueId val="{00000000-CB2D-4521-8101-6BF4281185CA}"/>
            </c:ext>
          </c:extLst>
        </c:ser>
        <c:ser>
          <c:idx val="1"/>
          <c:order val="1"/>
          <c:tx>
            <c:strRef>
              <c:f>'[Gráficos arthur.xlsx]gráfico 14'!$A$3</c:f>
              <c:strCache>
                <c:ptCount val="1"/>
                <c:pt idx="0">
                  <c:v>Ti</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14'!$B$1:$G$1</c:f>
              <c:strCache>
                <c:ptCount val="6"/>
                <c:pt idx="0">
                  <c:v>&gt;1 Milhão</c:v>
                </c:pt>
                <c:pt idx="1">
                  <c:v>500 - 1.000 mil</c:v>
                </c:pt>
                <c:pt idx="2">
                  <c:v>250 - 500 mil</c:v>
                </c:pt>
                <c:pt idx="3">
                  <c:v>100 - 250 mil</c:v>
                </c:pt>
                <c:pt idx="4">
                  <c:v>60 - 100 mil</c:v>
                </c:pt>
                <c:pt idx="5">
                  <c:v>Total</c:v>
                </c:pt>
              </c:strCache>
            </c:strRef>
          </c:cat>
          <c:val>
            <c:numRef>
              <c:f>'[Gráficos arthur.xlsx]gráfico 14'!$B$3:$G$3</c:f>
              <c:numCache>
                <c:formatCode>0.0</c:formatCode>
                <c:ptCount val="6"/>
                <c:pt idx="0">
                  <c:v>24.8</c:v>
                </c:pt>
                <c:pt idx="1">
                  <c:v>21.7</c:v>
                </c:pt>
                <c:pt idx="2">
                  <c:v>16.3</c:v>
                </c:pt>
                <c:pt idx="3">
                  <c:v>13.7</c:v>
                </c:pt>
                <c:pt idx="4">
                  <c:v>14.3</c:v>
                </c:pt>
                <c:pt idx="5">
                  <c:v>21</c:v>
                </c:pt>
              </c:numCache>
            </c:numRef>
          </c:val>
          <c:extLst>
            <c:ext xmlns:c16="http://schemas.microsoft.com/office/drawing/2014/chart" uri="{C3380CC4-5D6E-409C-BE32-E72D297353CC}">
              <c16:uniqueId val="{00000001-CB2D-4521-8101-6BF4281185CA}"/>
            </c:ext>
          </c:extLst>
        </c:ser>
        <c:dLbls>
          <c:dLblPos val="outEnd"/>
          <c:showLegendKey val="0"/>
          <c:showVal val="1"/>
          <c:showCatName val="0"/>
          <c:showSerName val="0"/>
          <c:showPercent val="0"/>
          <c:showBubbleSize val="0"/>
        </c:dLbls>
        <c:gapWidth val="444"/>
        <c:overlap val="-90"/>
        <c:axId val="220590848"/>
        <c:axId val="220592384"/>
      </c:barChart>
      <c:catAx>
        <c:axId val="2205908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20592384"/>
        <c:crosses val="autoZero"/>
        <c:auto val="1"/>
        <c:lblAlgn val="ctr"/>
        <c:lblOffset val="100"/>
        <c:noMultiLvlLbl val="0"/>
      </c:catAx>
      <c:valAx>
        <c:axId val="220592384"/>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Grama/viagem</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0.0" sourceLinked="1"/>
        <c:majorTickMark val="none"/>
        <c:minorTickMark val="none"/>
        <c:tickLblPos val="nextTo"/>
        <c:crossAx val="2205908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'[Gráficos arthur.xlsx]gráfico 15'!$A$2</c:f>
              <c:strCache>
                <c:ptCount val="1"/>
                <c:pt idx="0">
                  <c:v>TC</c:v>
                </c:pt>
              </c:strCache>
            </c:strRef>
          </c:tx>
          <c:spPr>
            <a:solidFill>
              <a:schemeClr val="accent1"/>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15'!$B$1:$G$1</c:f>
              <c:strCache>
                <c:ptCount val="6"/>
                <c:pt idx="0">
                  <c:v>&gt;1 Milhão</c:v>
                </c:pt>
                <c:pt idx="1">
                  <c:v>500 - 1.000 mil</c:v>
                </c:pt>
                <c:pt idx="2">
                  <c:v>250 - 500 mil</c:v>
                </c:pt>
                <c:pt idx="3">
                  <c:v>100 - 250 mil</c:v>
                </c:pt>
                <c:pt idx="4">
                  <c:v>60 - 100 mil</c:v>
                </c:pt>
                <c:pt idx="5">
                  <c:v>Total</c:v>
                </c:pt>
              </c:strCache>
            </c:strRef>
          </c:cat>
          <c:val>
            <c:numRef>
              <c:f>'[Gráficos arthur.xlsx]gráfico 15'!$B$2:$G$2</c:f>
              <c:numCache>
                <c:formatCode>General</c:formatCode>
                <c:ptCount val="6"/>
                <c:pt idx="0">
                  <c:v>453</c:v>
                </c:pt>
                <c:pt idx="1">
                  <c:v>618</c:v>
                </c:pt>
                <c:pt idx="2">
                  <c:v>643</c:v>
                </c:pt>
                <c:pt idx="3">
                  <c:v>725</c:v>
                </c:pt>
                <c:pt idx="4">
                  <c:v>682</c:v>
                </c:pt>
                <c:pt idx="5">
                  <c:v>551</c:v>
                </c:pt>
              </c:numCache>
            </c:numRef>
          </c:val>
          <c:extLst>
            <c:ext xmlns:c16="http://schemas.microsoft.com/office/drawing/2014/chart" uri="{C3380CC4-5D6E-409C-BE32-E72D297353CC}">
              <c16:uniqueId val="{00000000-C669-4291-BC88-472AE2F9C63E}"/>
            </c:ext>
          </c:extLst>
        </c:ser>
        <c:ser>
          <c:idx val="1"/>
          <c:order val="1"/>
          <c:tx>
            <c:strRef>
              <c:f>'[Gráficos arthur.xlsx]gráfico 15'!$A$3</c:f>
              <c:strCache>
                <c:ptCount val="1"/>
                <c:pt idx="0">
                  <c:v>Ti</c:v>
                </c:pt>
              </c:strCache>
            </c:strRef>
          </c:tx>
          <c:spPr>
            <a:solidFill>
              <a:schemeClr val="accent2"/>
            </a:solidFill>
            <a:ln>
              <a:noFill/>
            </a:ln>
            <a:effectLst/>
          </c:spPr>
          <c:invertIfNegative val="0"/>
          <c:dLbls>
            <c:spPr>
              <a:noFill/>
              <a:ln>
                <a:noFill/>
              </a:ln>
              <a:effectLst/>
            </c:spPr>
            <c:txPr>
              <a:bodyPr rot="-5400000" spcFirstLastPara="1" vertOverflow="clip" horzOverflow="clip" vert="horz" wrap="square" lIns="38100" tIns="19050" rIns="38100" bIns="19050" anchor="ctr" anchorCtr="1">
                <a:spAutoFit/>
              </a:bodyPr>
              <a:lstStyle/>
              <a:p>
                <a:pPr>
                  <a:defRPr sz="800" b="0" i="0" u="none" strike="noStrike" kern="1200" baseline="0">
                    <a:solidFill>
                      <a:schemeClr val="tx1">
                        <a:lumMod val="50000"/>
                        <a:lumOff val="50000"/>
                      </a:schemeClr>
                    </a:solidFill>
                    <a:latin typeface="+mn-lt"/>
                    <a:ea typeface="+mn-ea"/>
                    <a:cs typeface="+mn-cs"/>
                  </a:defRPr>
                </a:pPr>
                <a:endParaRPr lang="pt-B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15'!$B$1:$G$1</c:f>
              <c:strCache>
                <c:ptCount val="6"/>
                <c:pt idx="0">
                  <c:v>&gt;1 Milhão</c:v>
                </c:pt>
                <c:pt idx="1">
                  <c:v>500 - 1.000 mil</c:v>
                </c:pt>
                <c:pt idx="2">
                  <c:v>250 - 500 mil</c:v>
                </c:pt>
                <c:pt idx="3">
                  <c:v>100 - 250 mil</c:v>
                </c:pt>
                <c:pt idx="4">
                  <c:v>60 - 100 mil</c:v>
                </c:pt>
                <c:pt idx="5">
                  <c:v>Total</c:v>
                </c:pt>
              </c:strCache>
            </c:strRef>
          </c:cat>
          <c:val>
            <c:numRef>
              <c:f>'[Gráficos arthur.xlsx]gráfico 15'!$B$3:$G$3</c:f>
              <c:numCache>
                <c:formatCode>General</c:formatCode>
                <c:ptCount val="6"/>
                <c:pt idx="0">
                  <c:v>1193</c:v>
                </c:pt>
                <c:pt idx="1">
                  <c:v>1022</c:v>
                </c:pt>
                <c:pt idx="2">
                  <c:v>692</c:v>
                </c:pt>
                <c:pt idx="3">
                  <c:v>524</c:v>
                </c:pt>
                <c:pt idx="4">
                  <c:v>485</c:v>
                </c:pt>
                <c:pt idx="5">
                  <c:v>968</c:v>
                </c:pt>
              </c:numCache>
            </c:numRef>
          </c:val>
          <c:extLst>
            <c:ext xmlns:c16="http://schemas.microsoft.com/office/drawing/2014/chart" uri="{C3380CC4-5D6E-409C-BE32-E72D297353CC}">
              <c16:uniqueId val="{00000001-C669-4291-BC88-472AE2F9C63E}"/>
            </c:ext>
          </c:extLst>
        </c:ser>
        <c:dLbls>
          <c:dLblPos val="outEnd"/>
          <c:showLegendKey val="0"/>
          <c:showVal val="1"/>
          <c:showCatName val="0"/>
          <c:showSerName val="0"/>
          <c:showPercent val="0"/>
          <c:showBubbleSize val="0"/>
        </c:dLbls>
        <c:gapWidth val="444"/>
        <c:overlap val="-90"/>
        <c:axId val="225191040"/>
        <c:axId val="225192576"/>
      </c:barChart>
      <c:catAx>
        <c:axId val="225191040"/>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225192576"/>
        <c:crosses val="autoZero"/>
        <c:auto val="1"/>
        <c:lblAlgn val="ctr"/>
        <c:lblOffset val="100"/>
        <c:noMultiLvlLbl val="0"/>
      </c:catAx>
      <c:valAx>
        <c:axId val="225192576"/>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Grama/viagem</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crossAx val="2251910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'[Graficos 14mar2018.xlsx]Planilha1'!$B$2</c:f>
              <c:strCache>
                <c:ptCount val="1"/>
                <c:pt idx="0">
                  <c:v>Extensão 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E8C1-4CA9-8B61-603D2B3C45C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E8C1-4CA9-8B61-603D2B3C45C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E8C1-4CA9-8B61-603D2B3C45C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E8C1-4CA9-8B61-603D2B3C45C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E8C1-4CA9-8B61-603D2B3C45C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'[Graficos 14mar2018.xlsx]Planilha1'!$A$3:$A$7</c:f>
              <c:strCache>
                <c:ptCount val="5"/>
                <c:pt idx="0">
                  <c:v>Ótimo</c:v>
                </c:pt>
                <c:pt idx="1">
                  <c:v>Bom</c:v>
                </c:pt>
                <c:pt idx="2">
                  <c:v>Regular</c:v>
                </c:pt>
                <c:pt idx="3">
                  <c:v>Ruim</c:v>
                </c:pt>
                <c:pt idx="4">
                  <c:v>Péssimo</c:v>
                </c:pt>
              </c:strCache>
            </c:strRef>
          </c:cat>
          <c:val>
            <c:numRef>
              <c:f>'[Graficos 14mar2018.xlsx]Planilha1'!$B$3:$B$7</c:f>
              <c:numCache>
                <c:formatCode>_-* #,##0_-;\-* #,##0_-;_-* "-"??_-;_-@_-</c:formatCode>
                <c:ptCount val="5"/>
                <c:pt idx="0">
                  <c:v>42666</c:v>
                </c:pt>
                <c:pt idx="1">
                  <c:v>10237</c:v>
                </c:pt>
                <c:pt idx="2">
                  <c:v>35962</c:v>
                </c:pt>
                <c:pt idx="3">
                  <c:v>14004</c:v>
                </c:pt>
                <c:pt idx="4">
                  <c:v>2945</c:v>
                </c:pt>
              </c:numCache>
            </c:numRef>
          </c:val>
          <c:extLst>
            <c:ext xmlns:c16="http://schemas.microsoft.com/office/drawing/2014/chart" uri="{C3380CC4-5D6E-409C-BE32-E72D297353CC}">
              <c16:uniqueId val="{0000000A-E8C1-4CA9-8B61-603D2B3C45CE}"/>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'[Graficos 14mar2018.xlsx]Planilha1'!$B$11</c:f>
              <c:strCache>
                <c:ptCount val="1"/>
                <c:pt idx="0">
                  <c:v>Extensão 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206E-4437-8499-4FA841387882}"/>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206E-4437-8499-4FA841387882}"/>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206E-4437-8499-4FA841387882}"/>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206E-4437-8499-4FA841387882}"/>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206E-4437-8499-4FA841387882}"/>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'[Graficos 14mar2018.xlsx]Planilha1'!$A$12:$A$16</c:f>
              <c:strCache>
                <c:ptCount val="5"/>
                <c:pt idx="0">
                  <c:v>Ótimo</c:v>
                </c:pt>
                <c:pt idx="1">
                  <c:v>Bom</c:v>
                </c:pt>
                <c:pt idx="2">
                  <c:v>Regular</c:v>
                </c:pt>
                <c:pt idx="3">
                  <c:v>Ruim</c:v>
                </c:pt>
                <c:pt idx="4">
                  <c:v>Péssimo</c:v>
                </c:pt>
              </c:strCache>
            </c:strRef>
          </c:cat>
          <c:val>
            <c:numRef>
              <c:f>'[Graficos 14mar2018.xlsx]Planilha1'!$B$12:$B$16</c:f>
              <c:numCache>
                <c:formatCode>_-* #,##0_-;\-* #,##0_-;_-* "-"??_-;_-@_-</c:formatCode>
                <c:ptCount val="5"/>
                <c:pt idx="0">
                  <c:v>10383</c:v>
                </c:pt>
                <c:pt idx="1">
                  <c:v>32751</c:v>
                </c:pt>
                <c:pt idx="2">
                  <c:v>33808</c:v>
                </c:pt>
                <c:pt idx="3">
                  <c:v>14955</c:v>
                </c:pt>
                <c:pt idx="4">
                  <c:v>13917</c:v>
                </c:pt>
              </c:numCache>
            </c:numRef>
          </c:val>
          <c:extLst>
            <c:ext xmlns:c16="http://schemas.microsoft.com/office/drawing/2014/chart" uri="{C3380CC4-5D6E-409C-BE32-E72D297353CC}">
              <c16:uniqueId val="{0000000A-206E-4437-8499-4FA841387882}"/>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'[Graficos 14mar2018.xlsx]Planilha1'!$B$20</c:f>
              <c:strCache>
                <c:ptCount val="1"/>
                <c:pt idx="0">
                  <c:v>Extensão 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0DCD-44A3-B993-9FD4B86724E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0DCD-44A3-B993-9FD4B86724E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0DCD-44A3-B993-9FD4B86724E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0DCD-44A3-B993-9FD4B86724E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0DCD-44A3-B993-9FD4B86724E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'[Graficos 14mar2018.xlsx]Planilha1'!$A$21:$A$25</c:f>
              <c:strCache>
                <c:ptCount val="5"/>
                <c:pt idx="0">
                  <c:v>Ótimo</c:v>
                </c:pt>
                <c:pt idx="1">
                  <c:v>Bom</c:v>
                </c:pt>
                <c:pt idx="2">
                  <c:v>Regular</c:v>
                </c:pt>
                <c:pt idx="3">
                  <c:v>Ruim</c:v>
                </c:pt>
                <c:pt idx="4">
                  <c:v>Péssimo</c:v>
                </c:pt>
              </c:strCache>
            </c:strRef>
          </c:cat>
          <c:val>
            <c:numRef>
              <c:f>'[Graficos 14mar2018.xlsx]Planilha1'!$B$21:$B$25</c:f>
              <c:numCache>
                <c:formatCode>_-* #,##0_-;\-* #,##0_-;_-* "-"??_-;_-@_-</c:formatCode>
                <c:ptCount val="5"/>
                <c:pt idx="0">
                  <c:v>10242</c:v>
                </c:pt>
                <c:pt idx="1">
                  <c:v>1854</c:v>
                </c:pt>
                <c:pt idx="2">
                  <c:v>16275</c:v>
                </c:pt>
                <c:pt idx="3">
                  <c:v>8418</c:v>
                </c:pt>
                <c:pt idx="4">
                  <c:v>1621</c:v>
                </c:pt>
              </c:numCache>
            </c:numRef>
          </c:val>
          <c:extLst>
            <c:ext xmlns:c16="http://schemas.microsoft.com/office/drawing/2014/chart" uri="{C3380CC4-5D6E-409C-BE32-E72D297353CC}">
              <c16:uniqueId val="{0000000A-0DCD-44A3-B993-9FD4B86724EC}"/>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'[Graficos 14mar2018.xlsx]Planilha1'!$B$29</c:f>
              <c:strCache>
                <c:ptCount val="1"/>
                <c:pt idx="0">
                  <c:v>Extensão Total</c:v>
                </c:pt>
              </c:strCache>
            </c:strRef>
          </c:tx>
          <c:dPt>
            <c:idx val="0"/>
            <c:bubble3D val="0"/>
            <c:spPr>
              <a:solidFill>
                <a:schemeClr val="accent1"/>
              </a:solidFill>
              <a:ln w="19050">
                <a:solidFill>
                  <a:schemeClr val="lt1"/>
                </a:solidFill>
              </a:ln>
              <a:effectLst/>
            </c:spPr>
            <c:extLst>
              <c:ext xmlns:c16="http://schemas.microsoft.com/office/drawing/2014/chart" uri="{C3380CC4-5D6E-409C-BE32-E72D297353CC}">
                <c16:uniqueId val="{00000001-A620-4DDA-9B1C-4D727119C59C}"/>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A620-4DDA-9B1C-4D727119C59C}"/>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A620-4DDA-9B1C-4D727119C59C}"/>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A620-4DDA-9B1C-4D727119C59C}"/>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A620-4DDA-9B1C-4D727119C59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pt-BR"/>
              </a:p>
            </c:txPr>
            <c:dLblPos val="outEnd"/>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'[Graficos 14mar2018.xlsx]Planilha1'!$A$30:$A$34</c:f>
              <c:strCache>
                <c:ptCount val="5"/>
                <c:pt idx="0">
                  <c:v>Ótimo</c:v>
                </c:pt>
                <c:pt idx="1">
                  <c:v>Bom</c:v>
                </c:pt>
                <c:pt idx="2">
                  <c:v>Regular</c:v>
                </c:pt>
                <c:pt idx="3">
                  <c:v>Ruim</c:v>
                </c:pt>
                <c:pt idx="4">
                  <c:v>Péssimo</c:v>
                </c:pt>
              </c:strCache>
            </c:strRef>
          </c:cat>
          <c:val>
            <c:numRef>
              <c:f>'[Graficos 14mar2018.xlsx]Planilha1'!$B$30:$B$34</c:f>
              <c:numCache>
                <c:formatCode>_-* #,##0_-;\-* #,##0_-;_-* "-"??_-;_-@_-</c:formatCode>
                <c:ptCount val="5"/>
                <c:pt idx="0">
                  <c:v>5487</c:v>
                </c:pt>
                <c:pt idx="1">
                  <c:v>8056</c:v>
                </c:pt>
                <c:pt idx="2">
                  <c:v>9821</c:v>
                </c:pt>
                <c:pt idx="3">
                  <c:v>6949</c:v>
                </c:pt>
                <c:pt idx="4">
                  <c:v>8097</c:v>
                </c:pt>
              </c:numCache>
            </c:numRef>
          </c:val>
          <c:extLst>
            <c:ext xmlns:c16="http://schemas.microsoft.com/office/drawing/2014/chart" uri="{C3380CC4-5D6E-409C-BE32-E72D297353CC}">
              <c16:uniqueId val="{0000000A-A620-4DDA-9B1C-4D727119C59C}"/>
            </c:ext>
          </c:extLst>
        </c:ser>
        <c:dLbls>
          <c:showLegendKey val="0"/>
          <c:showVal val="0"/>
          <c:showCatName val="0"/>
          <c:showSerName val="0"/>
          <c:showPercent val="0"/>
          <c:showBubbleSize val="0"/>
          <c:showLeaderLines val="1"/>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pt-BR"/>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'[Gráficos arthur.xlsx]gráfico 2'!$A$2</c:f>
              <c:strCache>
                <c:ptCount val="1"/>
                <c:pt idx="0">
                  <c:v>TC</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2'!$B$1:$G$1</c:f>
              <c:strCache>
                <c:ptCount val="6"/>
                <c:pt idx="0">
                  <c:v>&gt;1 Milhão</c:v>
                </c:pt>
                <c:pt idx="1">
                  <c:v>500 - 1.000 mil</c:v>
                </c:pt>
                <c:pt idx="2">
                  <c:v>250 - 500 mil</c:v>
                </c:pt>
                <c:pt idx="3">
                  <c:v>100 - 250 mil</c:v>
                </c:pt>
                <c:pt idx="4">
                  <c:v>60 - 100 mil</c:v>
                </c:pt>
                <c:pt idx="5">
                  <c:v>Total</c:v>
                </c:pt>
              </c:strCache>
            </c:strRef>
          </c:cat>
          <c:val>
            <c:numRef>
              <c:f>'[Gráficos arthur.xlsx]gráfico 2'!$B$2:$G$2</c:f>
              <c:numCache>
                <c:formatCode>General</c:formatCode>
                <c:ptCount val="6"/>
                <c:pt idx="0">
                  <c:v>0.74</c:v>
                </c:pt>
                <c:pt idx="1">
                  <c:v>0.48</c:v>
                </c:pt>
                <c:pt idx="2">
                  <c:v>0.37</c:v>
                </c:pt>
                <c:pt idx="3">
                  <c:v>0.3</c:v>
                </c:pt>
                <c:pt idx="4">
                  <c:v>0.25</c:v>
                </c:pt>
                <c:pt idx="5">
                  <c:v>0.49</c:v>
                </c:pt>
              </c:numCache>
            </c:numRef>
          </c:val>
          <c:extLst>
            <c:ext xmlns:c16="http://schemas.microsoft.com/office/drawing/2014/chart" uri="{C3380CC4-5D6E-409C-BE32-E72D297353CC}">
              <c16:uniqueId val="{00000000-F59D-4C72-AB15-7E14374808AC}"/>
            </c:ext>
          </c:extLst>
        </c:ser>
        <c:ser>
          <c:idx val="1"/>
          <c:order val="1"/>
          <c:tx>
            <c:strRef>
              <c:f>'[Gráficos arthur.xlsx]gráfico 2'!$A$3</c:f>
              <c:strCache>
                <c:ptCount val="1"/>
                <c:pt idx="0">
                  <c:v>TI</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2'!$B$1:$G$1</c:f>
              <c:strCache>
                <c:ptCount val="6"/>
                <c:pt idx="0">
                  <c:v>&gt;1 Milhão</c:v>
                </c:pt>
                <c:pt idx="1">
                  <c:v>500 - 1.000 mil</c:v>
                </c:pt>
                <c:pt idx="2">
                  <c:v>250 - 500 mil</c:v>
                </c:pt>
                <c:pt idx="3">
                  <c:v>100 - 250 mil</c:v>
                </c:pt>
                <c:pt idx="4">
                  <c:v>60 - 100 mil</c:v>
                </c:pt>
                <c:pt idx="5">
                  <c:v>Total</c:v>
                </c:pt>
              </c:strCache>
            </c:strRef>
          </c:cat>
          <c:val>
            <c:numRef>
              <c:f>'[Gráficos arthur.xlsx]gráfico 2'!$B$3:$G$3</c:f>
              <c:numCache>
                <c:formatCode>General</c:formatCode>
                <c:ptCount val="6"/>
                <c:pt idx="0">
                  <c:v>0.78</c:v>
                </c:pt>
                <c:pt idx="1">
                  <c:v>0.62</c:v>
                </c:pt>
                <c:pt idx="2">
                  <c:v>0.4</c:v>
                </c:pt>
                <c:pt idx="3">
                  <c:v>0.32</c:v>
                </c:pt>
                <c:pt idx="4">
                  <c:v>0.26</c:v>
                </c:pt>
                <c:pt idx="5">
                  <c:v>0.53</c:v>
                </c:pt>
              </c:numCache>
            </c:numRef>
          </c:val>
          <c:extLst>
            <c:ext xmlns:c16="http://schemas.microsoft.com/office/drawing/2014/chart" uri="{C3380CC4-5D6E-409C-BE32-E72D297353CC}">
              <c16:uniqueId val="{00000001-F59D-4C72-AB15-7E14374808AC}"/>
            </c:ext>
          </c:extLst>
        </c:ser>
        <c:ser>
          <c:idx val="2"/>
          <c:order val="2"/>
          <c:tx>
            <c:strRef>
              <c:f>'[Gráficos arthur.xlsx]gráfico 2'!$A$4</c:f>
              <c:strCache>
                <c:ptCount val="1"/>
                <c:pt idx="0">
                  <c:v>TNM</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2'!$B$1:$G$1</c:f>
              <c:strCache>
                <c:ptCount val="6"/>
                <c:pt idx="0">
                  <c:v>&gt;1 Milhão</c:v>
                </c:pt>
                <c:pt idx="1">
                  <c:v>500 - 1.000 mil</c:v>
                </c:pt>
                <c:pt idx="2">
                  <c:v>250 - 500 mil</c:v>
                </c:pt>
                <c:pt idx="3">
                  <c:v>100 - 250 mil</c:v>
                </c:pt>
                <c:pt idx="4">
                  <c:v>60 - 100 mil</c:v>
                </c:pt>
                <c:pt idx="5">
                  <c:v>Total</c:v>
                </c:pt>
              </c:strCache>
            </c:strRef>
          </c:cat>
          <c:val>
            <c:numRef>
              <c:f>'[Gráficos arthur.xlsx]gráfico 2'!$B$4:$G$4</c:f>
              <c:numCache>
                <c:formatCode>General</c:formatCode>
                <c:ptCount val="6"/>
                <c:pt idx="0">
                  <c:v>0.86</c:v>
                </c:pt>
                <c:pt idx="1">
                  <c:v>0.72</c:v>
                </c:pt>
                <c:pt idx="2">
                  <c:v>0.57999999999999996</c:v>
                </c:pt>
                <c:pt idx="3">
                  <c:v>0.57999999999999996</c:v>
                </c:pt>
                <c:pt idx="4">
                  <c:v>0.56999999999999995</c:v>
                </c:pt>
                <c:pt idx="5">
                  <c:v>0.7</c:v>
                </c:pt>
              </c:numCache>
            </c:numRef>
          </c:val>
          <c:extLst>
            <c:ext xmlns:c16="http://schemas.microsoft.com/office/drawing/2014/chart" uri="{C3380CC4-5D6E-409C-BE32-E72D297353CC}">
              <c16:uniqueId val="{00000002-F59D-4C72-AB15-7E14374808AC}"/>
            </c:ext>
          </c:extLst>
        </c:ser>
        <c:dLbls>
          <c:dLblPos val="ctr"/>
          <c:showLegendKey val="0"/>
          <c:showVal val="1"/>
          <c:showCatName val="0"/>
          <c:showSerName val="0"/>
          <c:showPercent val="0"/>
          <c:showBubbleSize val="0"/>
        </c:dLbls>
        <c:gapWidth val="79"/>
        <c:overlap val="100"/>
        <c:axId val="154473984"/>
        <c:axId val="154519424"/>
      </c:barChart>
      <c:catAx>
        <c:axId val="1544739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54519424"/>
        <c:crosses val="autoZero"/>
        <c:auto val="1"/>
        <c:lblAlgn val="ctr"/>
        <c:lblOffset val="100"/>
        <c:noMultiLvlLbl val="0"/>
      </c:catAx>
      <c:valAx>
        <c:axId val="154519424"/>
        <c:scaling>
          <c:orientation val="minMax"/>
        </c:scaling>
        <c:delete val="1"/>
        <c:axPos val="l"/>
        <c:numFmt formatCode="General" sourceLinked="1"/>
        <c:majorTickMark val="none"/>
        <c:minorTickMark val="none"/>
        <c:tickLblPos val="nextTo"/>
        <c:crossAx val="15447398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percentStacked"/>
        <c:varyColors val="0"/>
        <c:ser>
          <c:idx val="0"/>
          <c:order val="0"/>
          <c:tx>
            <c:strRef>
              <c:f>'[Gráficos arthur.xlsx]grafico 3'!$A$2</c:f>
              <c:strCache>
                <c:ptCount val="1"/>
                <c:pt idx="0">
                  <c:v>TC</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arthur.xlsx]grafico 3'!$B$1:$G$1</c:f>
              <c:strCache>
                <c:ptCount val="6"/>
                <c:pt idx="0">
                  <c:v>&gt;1 Milhão</c:v>
                </c:pt>
                <c:pt idx="1">
                  <c:v>500 - 1.000 mil</c:v>
                </c:pt>
                <c:pt idx="2">
                  <c:v>250 - 500 mil</c:v>
                </c:pt>
                <c:pt idx="3">
                  <c:v>100 - 250 mil</c:v>
                </c:pt>
                <c:pt idx="4">
                  <c:v>60 - 100 mil</c:v>
                </c:pt>
                <c:pt idx="5">
                  <c:v>Total</c:v>
                </c:pt>
              </c:strCache>
            </c:strRef>
          </c:cat>
          <c:val>
            <c:numRef>
              <c:f>'[Gráficos arthur.xlsx]grafico 3'!$B$2:$G$2</c:f>
              <c:numCache>
                <c:formatCode>0.00%</c:formatCode>
                <c:ptCount val="6"/>
                <c:pt idx="0">
                  <c:v>0.31</c:v>
                </c:pt>
                <c:pt idx="1">
                  <c:v>0.26300000000000001</c:v>
                </c:pt>
                <c:pt idx="2">
                  <c:v>0.27200000000000002</c:v>
                </c:pt>
                <c:pt idx="3">
                  <c:v>0.25</c:v>
                </c:pt>
                <c:pt idx="4">
                  <c:v>0.23200000000000001</c:v>
                </c:pt>
                <c:pt idx="5">
                  <c:v>0.28399999999999997</c:v>
                </c:pt>
              </c:numCache>
            </c:numRef>
          </c:val>
          <c:extLst>
            <c:ext xmlns:c16="http://schemas.microsoft.com/office/drawing/2014/chart" uri="{C3380CC4-5D6E-409C-BE32-E72D297353CC}">
              <c16:uniqueId val="{00000000-6C87-4385-BD1C-ED377C692BF5}"/>
            </c:ext>
          </c:extLst>
        </c:ser>
        <c:ser>
          <c:idx val="1"/>
          <c:order val="1"/>
          <c:tx>
            <c:strRef>
              <c:f>'[Gráficos arthur.xlsx]grafico 3'!$A$3</c:f>
              <c:strCache>
                <c:ptCount val="1"/>
                <c:pt idx="0">
                  <c:v>TI</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arthur.xlsx]grafico 3'!$B$1:$G$1</c:f>
              <c:strCache>
                <c:ptCount val="6"/>
                <c:pt idx="0">
                  <c:v>&gt;1 Milhão</c:v>
                </c:pt>
                <c:pt idx="1">
                  <c:v>500 - 1.000 mil</c:v>
                </c:pt>
                <c:pt idx="2">
                  <c:v>250 - 500 mil</c:v>
                </c:pt>
                <c:pt idx="3">
                  <c:v>100 - 250 mil</c:v>
                </c:pt>
                <c:pt idx="4">
                  <c:v>60 - 100 mil</c:v>
                </c:pt>
                <c:pt idx="5">
                  <c:v>Total</c:v>
                </c:pt>
              </c:strCache>
            </c:strRef>
          </c:cat>
          <c:val>
            <c:numRef>
              <c:f>'[Gráficos arthur.xlsx]grafico 3'!$B$3:$G$3</c:f>
              <c:numCache>
                <c:formatCode>0.00%</c:formatCode>
                <c:ptCount val="6"/>
                <c:pt idx="0">
                  <c:v>0.32700000000000001</c:v>
                </c:pt>
                <c:pt idx="1">
                  <c:v>0.34200000000000003</c:v>
                </c:pt>
                <c:pt idx="2">
                  <c:v>0.29799999999999999</c:v>
                </c:pt>
                <c:pt idx="3">
                  <c:v>0.26800000000000002</c:v>
                </c:pt>
                <c:pt idx="4">
                  <c:v>0.24199999999999999</c:v>
                </c:pt>
                <c:pt idx="5">
                  <c:v>0.31</c:v>
                </c:pt>
              </c:numCache>
            </c:numRef>
          </c:val>
          <c:extLst>
            <c:ext xmlns:c16="http://schemas.microsoft.com/office/drawing/2014/chart" uri="{C3380CC4-5D6E-409C-BE32-E72D297353CC}">
              <c16:uniqueId val="{00000001-6C87-4385-BD1C-ED377C692BF5}"/>
            </c:ext>
          </c:extLst>
        </c:ser>
        <c:ser>
          <c:idx val="2"/>
          <c:order val="2"/>
          <c:tx>
            <c:strRef>
              <c:f>'[Gráficos arthur.xlsx]grafico 3'!$A$4</c:f>
              <c:strCache>
                <c:ptCount val="1"/>
                <c:pt idx="0">
                  <c:v>TNM</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arthur.xlsx]grafico 3'!$B$1:$G$1</c:f>
              <c:strCache>
                <c:ptCount val="6"/>
                <c:pt idx="0">
                  <c:v>&gt;1 Milhão</c:v>
                </c:pt>
                <c:pt idx="1">
                  <c:v>500 - 1.000 mil</c:v>
                </c:pt>
                <c:pt idx="2">
                  <c:v>250 - 500 mil</c:v>
                </c:pt>
                <c:pt idx="3">
                  <c:v>100 - 250 mil</c:v>
                </c:pt>
                <c:pt idx="4">
                  <c:v>60 - 100 mil</c:v>
                </c:pt>
                <c:pt idx="5">
                  <c:v>Total</c:v>
                </c:pt>
              </c:strCache>
            </c:strRef>
          </c:cat>
          <c:val>
            <c:numRef>
              <c:f>'[Gráficos arthur.xlsx]grafico 3'!$B$4:$G$4</c:f>
              <c:numCache>
                <c:formatCode>0.00%</c:formatCode>
                <c:ptCount val="6"/>
                <c:pt idx="0">
                  <c:v>0.36299999999999999</c:v>
                </c:pt>
                <c:pt idx="1">
                  <c:v>0.39600000000000002</c:v>
                </c:pt>
                <c:pt idx="2">
                  <c:v>0.43</c:v>
                </c:pt>
                <c:pt idx="3">
                  <c:v>0.48199999999999998</c:v>
                </c:pt>
                <c:pt idx="4">
                  <c:v>0.52600000000000002</c:v>
                </c:pt>
                <c:pt idx="5">
                  <c:v>0.40600000000000003</c:v>
                </c:pt>
              </c:numCache>
            </c:numRef>
          </c:val>
          <c:extLst>
            <c:ext xmlns:c16="http://schemas.microsoft.com/office/drawing/2014/chart" uri="{C3380CC4-5D6E-409C-BE32-E72D297353CC}">
              <c16:uniqueId val="{00000002-6C87-4385-BD1C-ED377C692BF5}"/>
            </c:ext>
          </c:extLst>
        </c:ser>
        <c:dLbls>
          <c:dLblPos val="ctr"/>
          <c:showLegendKey val="0"/>
          <c:showVal val="1"/>
          <c:showCatName val="0"/>
          <c:showSerName val="0"/>
          <c:showPercent val="0"/>
          <c:showBubbleSize val="0"/>
        </c:dLbls>
        <c:gapWidth val="79"/>
        <c:overlap val="100"/>
        <c:axId val="134203648"/>
        <c:axId val="134205440"/>
      </c:barChart>
      <c:catAx>
        <c:axId val="134203648"/>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34205440"/>
        <c:crosses val="autoZero"/>
        <c:auto val="1"/>
        <c:lblAlgn val="ctr"/>
        <c:lblOffset val="100"/>
        <c:noMultiLvlLbl val="0"/>
      </c:catAx>
      <c:valAx>
        <c:axId val="134205440"/>
        <c:scaling>
          <c:orientation val="minMax"/>
        </c:scaling>
        <c:delete val="1"/>
        <c:axPos val="l"/>
        <c:numFmt formatCode="0%" sourceLinked="1"/>
        <c:majorTickMark val="none"/>
        <c:minorTickMark val="none"/>
        <c:tickLblPos val="nextTo"/>
        <c:crossAx val="13420364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4577112492580044"/>
          <c:y val="3.75116652085156E-2"/>
          <c:w val="0.79525047617171885"/>
          <c:h val="0.72981846019247598"/>
        </c:manualLayout>
      </c:layout>
      <c:barChart>
        <c:barDir val="col"/>
        <c:grouping val="stacked"/>
        <c:varyColors val="0"/>
        <c:ser>
          <c:idx val="0"/>
          <c:order val="0"/>
          <c:tx>
            <c:strRef>
              <c:f>'[Gráficos arthur.xlsx]gráfico 4'!$A$2</c:f>
              <c:strCache>
                <c:ptCount val="1"/>
                <c:pt idx="0">
                  <c:v>TC</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4'!$B$1:$G$1</c:f>
              <c:strCache>
                <c:ptCount val="6"/>
                <c:pt idx="0">
                  <c:v>&gt;1 Milhão</c:v>
                </c:pt>
                <c:pt idx="1">
                  <c:v>500 - 1.000 mil</c:v>
                </c:pt>
                <c:pt idx="2">
                  <c:v>250 - 500 mil</c:v>
                </c:pt>
                <c:pt idx="3">
                  <c:v>100 - 250 mil</c:v>
                </c:pt>
                <c:pt idx="4">
                  <c:v>60 - 100 mil</c:v>
                </c:pt>
                <c:pt idx="5">
                  <c:v>Total</c:v>
                </c:pt>
              </c:strCache>
            </c:strRef>
          </c:cat>
          <c:val>
            <c:numRef>
              <c:f>'[Gráficos arthur.xlsx]gráfico 4'!$B$2:$G$2</c:f>
              <c:numCache>
                <c:formatCode>0.0</c:formatCode>
                <c:ptCount val="6"/>
                <c:pt idx="0">
                  <c:v>10.4</c:v>
                </c:pt>
                <c:pt idx="1">
                  <c:v>6.7</c:v>
                </c:pt>
                <c:pt idx="2">
                  <c:v>4.8</c:v>
                </c:pt>
                <c:pt idx="3">
                  <c:v>4</c:v>
                </c:pt>
                <c:pt idx="4">
                  <c:v>2.8</c:v>
                </c:pt>
                <c:pt idx="5">
                  <c:v>6.7</c:v>
                </c:pt>
              </c:numCache>
            </c:numRef>
          </c:val>
          <c:extLst>
            <c:ext xmlns:c16="http://schemas.microsoft.com/office/drawing/2014/chart" uri="{C3380CC4-5D6E-409C-BE32-E72D297353CC}">
              <c16:uniqueId val="{00000000-0E58-431F-A24E-4BD59E96A069}"/>
            </c:ext>
          </c:extLst>
        </c:ser>
        <c:ser>
          <c:idx val="1"/>
          <c:order val="1"/>
          <c:tx>
            <c:strRef>
              <c:f>'[Gráficos arthur.xlsx]gráfico 4'!$A$3</c:f>
              <c:strCache>
                <c:ptCount val="1"/>
                <c:pt idx="0">
                  <c:v>TI</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4'!$B$1:$G$1</c:f>
              <c:strCache>
                <c:ptCount val="6"/>
                <c:pt idx="0">
                  <c:v>&gt;1 Milhão</c:v>
                </c:pt>
                <c:pt idx="1">
                  <c:v>500 - 1.000 mil</c:v>
                </c:pt>
                <c:pt idx="2">
                  <c:v>250 - 500 mil</c:v>
                </c:pt>
                <c:pt idx="3">
                  <c:v>100 - 250 mil</c:v>
                </c:pt>
                <c:pt idx="4">
                  <c:v>60 - 100 mil</c:v>
                </c:pt>
                <c:pt idx="5">
                  <c:v>Total</c:v>
                </c:pt>
              </c:strCache>
            </c:strRef>
          </c:cat>
          <c:val>
            <c:numRef>
              <c:f>'[Gráficos arthur.xlsx]gráfico 4'!$B$3:$G$3</c:f>
              <c:numCache>
                <c:formatCode>0.0</c:formatCode>
                <c:ptCount val="6"/>
                <c:pt idx="0">
                  <c:v>7.4</c:v>
                </c:pt>
                <c:pt idx="1">
                  <c:v>5.0999999999999996</c:v>
                </c:pt>
                <c:pt idx="2">
                  <c:v>2.2999999999999998</c:v>
                </c:pt>
                <c:pt idx="3">
                  <c:v>1.4</c:v>
                </c:pt>
                <c:pt idx="4">
                  <c:v>1.1000000000000001</c:v>
                </c:pt>
                <c:pt idx="5">
                  <c:v>4.0999999999999996</c:v>
                </c:pt>
              </c:numCache>
            </c:numRef>
          </c:val>
          <c:extLst>
            <c:ext xmlns:c16="http://schemas.microsoft.com/office/drawing/2014/chart" uri="{C3380CC4-5D6E-409C-BE32-E72D297353CC}">
              <c16:uniqueId val="{00000001-0E58-431F-A24E-4BD59E96A069}"/>
            </c:ext>
          </c:extLst>
        </c:ser>
        <c:ser>
          <c:idx val="2"/>
          <c:order val="2"/>
          <c:tx>
            <c:strRef>
              <c:f>'[Gráficos arthur.xlsx]gráfico 4'!$A$4</c:f>
              <c:strCache>
                <c:ptCount val="1"/>
                <c:pt idx="0">
                  <c:v>TNM</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4'!$B$1:$G$1</c:f>
              <c:strCache>
                <c:ptCount val="6"/>
                <c:pt idx="0">
                  <c:v>&gt;1 Milhão</c:v>
                </c:pt>
                <c:pt idx="1">
                  <c:v>500 - 1.000 mil</c:v>
                </c:pt>
                <c:pt idx="2">
                  <c:v>250 - 500 mil</c:v>
                </c:pt>
                <c:pt idx="3">
                  <c:v>100 - 250 mil</c:v>
                </c:pt>
                <c:pt idx="4">
                  <c:v>60 - 100 mil</c:v>
                </c:pt>
                <c:pt idx="5">
                  <c:v>Total</c:v>
                </c:pt>
              </c:strCache>
            </c:strRef>
          </c:cat>
          <c:val>
            <c:numRef>
              <c:f>'[Gráficos arthur.xlsx]gráfico 4'!$B$4:$G$4</c:f>
              <c:numCache>
                <c:formatCode>0.0</c:formatCode>
                <c:ptCount val="6"/>
                <c:pt idx="0">
                  <c:v>1</c:v>
                </c:pt>
                <c:pt idx="1">
                  <c:v>0.9</c:v>
                </c:pt>
                <c:pt idx="2">
                  <c:v>0.8</c:v>
                </c:pt>
                <c:pt idx="3">
                  <c:v>1</c:v>
                </c:pt>
                <c:pt idx="4">
                  <c:v>1.1000000000000001</c:v>
                </c:pt>
                <c:pt idx="5">
                  <c:v>1</c:v>
                </c:pt>
              </c:numCache>
            </c:numRef>
          </c:val>
          <c:extLst>
            <c:ext xmlns:c16="http://schemas.microsoft.com/office/drawing/2014/chart" uri="{C3380CC4-5D6E-409C-BE32-E72D297353CC}">
              <c16:uniqueId val="{00000002-0E58-431F-A24E-4BD59E96A069}"/>
            </c:ext>
          </c:extLst>
        </c:ser>
        <c:dLbls>
          <c:dLblPos val="ctr"/>
          <c:showLegendKey val="0"/>
          <c:showVal val="1"/>
          <c:showCatName val="0"/>
          <c:showSerName val="0"/>
          <c:showPercent val="0"/>
          <c:showBubbleSize val="0"/>
        </c:dLbls>
        <c:gapWidth val="79"/>
        <c:overlap val="100"/>
        <c:axId val="161316864"/>
        <c:axId val="161318400"/>
      </c:barChart>
      <c:catAx>
        <c:axId val="16131686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61318400"/>
        <c:crosses val="autoZero"/>
        <c:auto val="1"/>
        <c:lblAlgn val="ctr"/>
        <c:lblOffset val="100"/>
        <c:noMultiLvlLbl val="0"/>
      </c:catAx>
      <c:valAx>
        <c:axId val="161318400"/>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km/habitante/dia</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0.0" sourceLinked="1"/>
        <c:majorTickMark val="none"/>
        <c:minorTickMark val="none"/>
        <c:tickLblPos val="nextTo"/>
        <c:crossAx val="161316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t-B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stacked"/>
        <c:varyColors val="0"/>
        <c:ser>
          <c:idx val="0"/>
          <c:order val="0"/>
          <c:tx>
            <c:strRef>
              <c:f>'[Gráficos arthur.xlsx]gráfico 5'!$A$2</c:f>
              <c:strCache>
                <c:ptCount val="1"/>
                <c:pt idx="0">
                  <c:v>TC</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5'!$B$1:$G$1</c:f>
              <c:strCache>
                <c:ptCount val="6"/>
                <c:pt idx="0">
                  <c:v>&gt;1 Milhão</c:v>
                </c:pt>
                <c:pt idx="1">
                  <c:v>500 - 1.000 mil</c:v>
                </c:pt>
                <c:pt idx="2">
                  <c:v>250 - 500 mil</c:v>
                </c:pt>
                <c:pt idx="3">
                  <c:v>100 - 250 mil</c:v>
                </c:pt>
                <c:pt idx="4">
                  <c:v>60 - 100 mil</c:v>
                </c:pt>
                <c:pt idx="5">
                  <c:v>Total</c:v>
                </c:pt>
              </c:strCache>
            </c:strRef>
          </c:cat>
          <c:val>
            <c:numRef>
              <c:f>'[Gráficos arthur.xlsx]gráfico 5'!$B$2:$G$2</c:f>
              <c:numCache>
                <c:formatCode>General</c:formatCode>
                <c:ptCount val="6"/>
                <c:pt idx="0">
                  <c:v>27</c:v>
                </c:pt>
                <c:pt idx="1">
                  <c:v>18</c:v>
                </c:pt>
                <c:pt idx="2">
                  <c:v>13</c:v>
                </c:pt>
                <c:pt idx="3">
                  <c:v>10</c:v>
                </c:pt>
                <c:pt idx="4">
                  <c:v>7</c:v>
                </c:pt>
                <c:pt idx="5">
                  <c:v>18</c:v>
                </c:pt>
              </c:numCache>
            </c:numRef>
          </c:val>
          <c:extLst>
            <c:ext xmlns:c16="http://schemas.microsoft.com/office/drawing/2014/chart" uri="{C3380CC4-5D6E-409C-BE32-E72D297353CC}">
              <c16:uniqueId val="{00000000-0276-400F-8700-8468DC2C4A9F}"/>
            </c:ext>
          </c:extLst>
        </c:ser>
        <c:ser>
          <c:idx val="1"/>
          <c:order val="1"/>
          <c:tx>
            <c:strRef>
              <c:f>'[Gráficos arthur.xlsx]gráfico 5'!$A$3</c:f>
              <c:strCache>
                <c:ptCount val="1"/>
                <c:pt idx="0">
                  <c:v>TI</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5'!$B$1:$G$1</c:f>
              <c:strCache>
                <c:ptCount val="6"/>
                <c:pt idx="0">
                  <c:v>&gt;1 Milhão</c:v>
                </c:pt>
                <c:pt idx="1">
                  <c:v>500 - 1.000 mil</c:v>
                </c:pt>
                <c:pt idx="2">
                  <c:v>250 - 500 mil</c:v>
                </c:pt>
                <c:pt idx="3">
                  <c:v>100 - 250 mil</c:v>
                </c:pt>
                <c:pt idx="4">
                  <c:v>60 - 100 mil</c:v>
                </c:pt>
                <c:pt idx="5">
                  <c:v>Total</c:v>
                </c:pt>
              </c:strCache>
            </c:strRef>
          </c:cat>
          <c:val>
            <c:numRef>
              <c:f>'[Gráficos arthur.xlsx]gráfico 5'!$B$3:$G$3</c:f>
              <c:numCache>
                <c:formatCode>General</c:formatCode>
                <c:ptCount val="6"/>
                <c:pt idx="0">
                  <c:v>14</c:v>
                </c:pt>
                <c:pt idx="1">
                  <c:v>10</c:v>
                </c:pt>
                <c:pt idx="2">
                  <c:v>4</c:v>
                </c:pt>
                <c:pt idx="3">
                  <c:v>3</c:v>
                </c:pt>
                <c:pt idx="4">
                  <c:v>2</c:v>
                </c:pt>
                <c:pt idx="5">
                  <c:v>8</c:v>
                </c:pt>
              </c:numCache>
            </c:numRef>
          </c:val>
          <c:extLst>
            <c:ext xmlns:c16="http://schemas.microsoft.com/office/drawing/2014/chart" uri="{C3380CC4-5D6E-409C-BE32-E72D297353CC}">
              <c16:uniqueId val="{00000001-0276-400F-8700-8468DC2C4A9F}"/>
            </c:ext>
          </c:extLst>
        </c:ser>
        <c:ser>
          <c:idx val="2"/>
          <c:order val="2"/>
          <c:tx>
            <c:strRef>
              <c:f>'[Gráficos arthur.xlsx]gráfico 5'!$A$4</c:f>
              <c:strCache>
                <c:ptCount val="1"/>
                <c:pt idx="0">
                  <c:v>TNM</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lt1"/>
                    </a:solidFill>
                    <a:latin typeface="+mn-lt"/>
                    <a:ea typeface="+mn-ea"/>
                    <a:cs typeface="+mn-cs"/>
                  </a:defRPr>
                </a:pPr>
                <a:endParaRPr lang="pt-BR"/>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'[Gráficos arthur.xlsx]gráfico 5'!$B$1:$G$1</c:f>
              <c:strCache>
                <c:ptCount val="6"/>
                <c:pt idx="0">
                  <c:v>&gt;1 Milhão</c:v>
                </c:pt>
                <c:pt idx="1">
                  <c:v>500 - 1.000 mil</c:v>
                </c:pt>
                <c:pt idx="2">
                  <c:v>250 - 500 mil</c:v>
                </c:pt>
                <c:pt idx="3">
                  <c:v>100 - 250 mil</c:v>
                </c:pt>
                <c:pt idx="4">
                  <c:v>60 - 100 mil</c:v>
                </c:pt>
                <c:pt idx="5">
                  <c:v>Total</c:v>
                </c:pt>
              </c:strCache>
            </c:strRef>
          </c:cat>
          <c:val>
            <c:numRef>
              <c:f>'[Gráficos arthur.xlsx]gráfico 5'!$B$4:$G$4</c:f>
              <c:numCache>
                <c:formatCode>General</c:formatCode>
                <c:ptCount val="6"/>
                <c:pt idx="0">
                  <c:v>13</c:v>
                </c:pt>
                <c:pt idx="1">
                  <c:v>11</c:v>
                </c:pt>
                <c:pt idx="2">
                  <c:v>9</c:v>
                </c:pt>
                <c:pt idx="3">
                  <c:v>10</c:v>
                </c:pt>
                <c:pt idx="4">
                  <c:v>10</c:v>
                </c:pt>
                <c:pt idx="5">
                  <c:v>11</c:v>
                </c:pt>
              </c:numCache>
            </c:numRef>
          </c:val>
          <c:extLst>
            <c:ext xmlns:c16="http://schemas.microsoft.com/office/drawing/2014/chart" uri="{C3380CC4-5D6E-409C-BE32-E72D297353CC}">
              <c16:uniqueId val="{00000002-0276-400F-8700-8468DC2C4A9F}"/>
            </c:ext>
          </c:extLst>
        </c:ser>
        <c:dLbls>
          <c:dLblPos val="ctr"/>
          <c:showLegendKey val="0"/>
          <c:showVal val="1"/>
          <c:showCatName val="0"/>
          <c:showSerName val="0"/>
          <c:showPercent val="0"/>
          <c:showBubbleSize val="0"/>
        </c:dLbls>
        <c:gapWidth val="79"/>
        <c:overlap val="100"/>
        <c:axId val="161764864"/>
        <c:axId val="161766400"/>
      </c:barChart>
      <c:catAx>
        <c:axId val="16176486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0"/>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lumMod val="65000"/>
                    <a:lumOff val="35000"/>
                  </a:schemeClr>
                </a:solidFill>
                <a:latin typeface="+mn-lt"/>
                <a:ea typeface="+mn-ea"/>
                <a:cs typeface="+mn-cs"/>
              </a:defRPr>
            </a:pPr>
            <a:endParaRPr lang="pt-BR"/>
          </a:p>
        </c:txPr>
        <c:crossAx val="161766400"/>
        <c:crosses val="autoZero"/>
        <c:auto val="1"/>
        <c:lblAlgn val="ctr"/>
        <c:lblOffset val="100"/>
        <c:noMultiLvlLbl val="0"/>
      </c:catAx>
      <c:valAx>
        <c:axId val="161766400"/>
        <c:scaling>
          <c:orientation val="minMax"/>
        </c:scaling>
        <c:delete val="1"/>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r>
                  <a:rPr lang="pt-BR"/>
                  <a:t>Minutos/habitantes/dia</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mn-lt"/>
                  <a:ea typeface="+mn-ea"/>
                  <a:cs typeface="+mn-cs"/>
                </a:defRPr>
              </a:pPr>
              <a:endParaRPr lang="pt-BR"/>
            </a:p>
          </c:txPr>
        </c:title>
        <c:numFmt formatCode="General" sourceLinked="1"/>
        <c:majorTickMark val="none"/>
        <c:minorTickMark val="none"/>
        <c:tickLblPos val="nextTo"/>
        <c:crossAx val="16176486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t-BR"/>
        </a:p>
      </c:txPr>
    </c:legend>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pt-BR"/>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3.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4.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5.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6.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7.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8.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19.xml><?xml version="1.0" encoding="utf-8"?>
<cs:chartStyle xmlns:cs="http://schemas.microsoft.com/office/drawing/2012/chartStyle" xmlns:a="http://schemas.openxmlformats.org/drawingml/2006/main" id="20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800" b="0" i="0" u="none" strike="noStrike" kern="1200" baseline="0"/>
    <cs:bodyPr rot="-5400000" spcFirstLastPara="1" vertOverflow="clip" horzOverflow="clip" vert="horz" wrap="square" lIns="38100" tIns="19050" rIns="38100" bIns="19050" anchor="ctr" anchorCtr="1">
      <a:spAutoFit/>
    </cs:bodyPr>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98">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lt1"/>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756" ma:contentTypeDescription="A content type to manage public (operations) IDB documents" ma:contentTypeScope="" ma:versionID="0862c9ad9cfe4bdd8fd0d65c3797d46f">
  <xsd:schema xmlns:xsd="http://www.w3.org/2001/XMLSchema" xmlns:xs="http://www.w3.org/2001/XMLSchema" xmlns:p="http://schemas.microsoft.com/office/2006/metadata/properties" xmlns:ns2="cdc7663a-08f0-4737-9e8c-148ce897a09c" targetNamespace="http://schemas.microsoft.com/office/2006/metadata/properties" ma:root="true" ma:fieldsID="feb4dfc152fae9044eb54e1cdc750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Taveras Marte,Alba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34</Value>
      <Value>278</Value>
      <Value>30</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R0002219888</Record_x0020_Number>
    <_dlc_DocId xmlns="cdc7663a-08f0-4737-9e8c-148ce897a09c">EZSHARE-1133963158-18</_dlc_DocId>
    <_dlc_DocIdUrl xmlns="cdc7663a-08f0-4737-9e8c-148ce897a09c">
      <Url>https://idbg.sharepoint.com/teams/EZ-BR-LON/BR-L1503/_layouts/15/DocIdRedir.aspx?ID=EZSHARE-1133963158-18</Url>
      <Description>EZSHARE-1133963158-18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11248FCF-CF54-4A18-B38C-50E5E92E2FDA}">
  <ds:schemaRefs>
    <ds:schemaRef ds:uri="http://schemas.openxmlformats.org/officeDocument/2006/bibliography"/>
  </ds:schemaRefs>
</ds:datastoreItem>
</file>

<file path=customXml/itemProps2.xml><?xml version="1.0" encoding="utf-8"?>
<ds:datastoreItem xmlns:ds="http://schemas.openxmlformats.org/officeDocument/2006/customXml" ds:itemID="{977E9D86-9B79-4572-B737-4187F09807C0}"/>
</file>

<file path=customXml/itemProps3.xml><?xml version="1.0" encoding="utf-8"?>
<ds:datastoreItem xmlns:ds="http://schemas.openxmlformats.org/officeDocument/2006/customXml" ds:itemID="{CDEBB2A8-AE15-4107-90A7-F0E42F8FA011}"/>
</file>

<file path=customXml/itemProps4.xml><?xml version="1.0" encoding="utf-8"?>
<ds:datastoreItem xmlns:ds="http://schemas.openxmlformats.org/officeDocument/2006/customXml" ds:itemID="{DB07845F-FED3-4F82-9EE3-BC3E1451BB5C}"/>
</file>

<file path=customXml/itemProps5.xml><?xml version="1.0" encoding="utf-8"?>
<ds:datastoreItem xmlns:ds="http://schemas.openxmlformats.org/officeDocument/2006/customXml" ds:itemID="{30D5E883-9CC8-4099-AC7A-73F08DAF96D6}"/>
</file>

<file path=customXml/itemProps6.xml><?xml version="1.0" encoding="utf-8"?>
<ds:datastoreItem xmlns:ds="http://schemas.openxmlformats.org/officeDocument/2006/customXml" ds:itemID="{5525099F-8BCB-41CD-BC30-C219DCA45D6B}"/>
</file>

<file path=customXml/itemProps7.xml><?xml version="1.0" encoding="utf-8"?>
<ds:datastoreItem xmlns:ds="http://schemas.openxmlformats.org/officeDocument/2006/customXml" ds:itemID="{97A4A9B5-34E8-44D0-BE20-B9D6FFDCE3D6}"/>
</file>

<file path=docProps/app.xml><?xml version="1.0" encoding="utf-8"?>
<Properties xmlns="http://schemas.openxmlformats.org/officeDocument/2006/extended-properties" xmlns:vt="http://schemas.openxmlformats.org/officeDocument/2006/docPropsVTypes">
  <Template>Normal</Template>
  <TotalTime>36</TotalTime>
  <Pages>33</Pages>
  <Words>7116</Words>
  <Characters>38428</Characters>
  <Application>Microsoft Office Word</Application>
  <DocSecurity>0</DocSecurity>
  <Lines>320</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arthur oliveira</dc:creator>
  <cp:keywords/>
  <dc:description/>
  <cp:lastModifiedBy>arthur oliveira</cp:lastModifiedBy>
  <cp:revision>31</cp:revision>
  <dcterms:created xsi:type="dcterms:W3CDTF">2018-04-04T19:54:00Z</dcterms:created>
  <dcterms:modified xsi:type="dcterms:W3CDTF">2018-04-10T12:45:00Z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35;#URBAN TRANSPORT INFRASTRUCTURE|302c5209-7a48-49db-8198-938a46f0cd26</vt:lpwstr>
  </property>
  <property fmtid="{D5CDD505-2E9C-101B-9397-08002B2CF9AE}" pid="7" name="Fund IDB">
    <vt:lpwstr>278;#TBD|d62f6e05-3e80-4abd-9bb4-5f10b4906ff6</vt:lpwstr>
  </property>
  <property fmtid="{D5CDD505-2E9C-101B-9397-08002B2CF9AE}" pid="8" name="Country">
    <vt:lpwstr>30;#Brazil|7deb27ec-6837-4974-9aa8-6cfbac841ef8</vt:lpwstr>
  </property>
  <property fmtid="{D5CDD505-2E9C-101B-9397-08002B2CF9AE}" pid="9" name="Sector IDB">
    <vt:lpwstr>34;#TRANSPORT|5a25d1a8-4baf-41a8-9e3b-e167accda6ea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a628a975-8c79-4877-bfaa-d300867d303a</vt:lpwstr>
  </property>
  <property fmtid="{D5CDD505-2E9C-101B-9397-08002B2CF9AE}" pid="12" name="Disclosure Activity">
    <vt:lpwstr>Loan Proposal</vt:lpwstr>
  </property>
  <property fmtid="{D5CDD505-2E9C-101B-9397-08002B2CF9AE}" pid="13" name="ContentTypeId">
    <vt:lpwstr>0x0101001A458A224826124E8B45B1D613300CFC00E6CAAFACF47D6C4191ECA3A7342DC04F</vt:lpwstr>
  </property>
</Properties>
</file>