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CellMar>
          <w:left w:w="70" w:type="dxa"/>
          <w:right w:w="70" w:type="dxa"/>
        </w:tblCellMar>
        <w:tblLook w:val="0000" w:firstRow="0" w:lastRow="0" w:firstColumn="0" w:lastColumn="0" w:noHBand="0" w:noVBand="0"/>
      </w:tblPr>
      <w:tblGrid>
        <w:gridCol w:w="5541"/>
      </w:tblGrid>
      <w:tr w:rsidR="00F74CC9" w:rsidRPr="00C01401" w14:paraId="757D54FB" w14:textId="77777777" w:rsidTr="00815BE3">
        <w:trPr>
          <w:cantSplit/>
          <w:jc w:val="center"/>
        </w:trPr>
        <w:tc>
          <w:tcPr>
            <w:tcW w:w="5541" w:type="dxa"/>
            <w:tcBorders>
              <w:bottom w:val="single" w:sz="12" w:space="0" w:color="auto"/>
            </w:tcBorders>
          </w:tcPr>
          <w:p w14:paraId="4205D9B2" w14:textId="77777777" w:rsidR="00F74CC9" w:rsidRPr="00C01401" w:rsidRDefault="00F74CC9" w:rsidP="00A56D6D">
            <w:pPr>
              <w:spacing w:after="0" w:line="240" w:lineRule="auto"/>
              <w:jc w:val="center"/>
              <w:rPr>
                <w:rFonts w:cs="Arial"/>
                <w:sz w:val="24"/>
              </w:rPr>
            </w:pPr>
            <w:r w:rsidRPr="00C01401">
              <w:rPr>
                <w:rFonts w:cs="Arial"/>
                <w:sz w:val="24"/>
              </w:rPr>
              <w:t>BANCO INTERAMERICANO DE DESENVOLVIMENTO</w:t>
            </w:r>
          </w:p>
        </w:tc>
      </w:tr>
      <w:tr w:rsidR="00F74CC9" w:rsidRPr="00C01401" w14:paraId="7220A5BE" w14:textId="77777777" w:rsidTr="00815BE3">
        <w:trPr>
          <w:cantSplit/>
          <w:jc w:val="center"/>
        </w:trPr>
        <w:tc>
          <w:tcPr>
            <w:tcW w:w="5541" w:type="dxa"/>
            <w:tcBorders>
              <w:top w:val="single" w:sz="12" w:space="0" w:color="auto"/>
            </w:tcBorders>
          </w:tcPr>
          <w:p w14:paraId="643220C9" w14:textId="77777777" w:rsidR="00F74CC9" w:rsidRPr="00C01401" w:rsidRDefault="00F74CC9" w:rsidP="00A56D6D">
            <w:pPr>
              <w:spacing w:after="0" w:line="240" w:lineRule="auto"/>
              <w:jc w:val="center"/>
              <w:rPr>
                <w:rFonts w:cs="Arial"/>
                <w:b/>
                <w:sz w:val="24"/>
              </w:rPr>
            </w:pPr>
            <w:r w:rsidRPr="00C01401">
              <w:rPr>
                <w:rFonts w:cs="Arial"/>
                <w:b/>
                <w:sz w:val="24"/>
              </w:rPr>
              <w:t>BID</w:t>
            </w:r>
          </w:p>
        </w:tc>
      </w:tr>
    </w:tbl>
    <w:p w14:paraId="69836B59" w14:textId="77777777" w:rsidR="00F74CC9" w:rsidRPr="00C01401" w:rsidRDefault="00F74CC9" w:rsidP="00A56D6D">
      <w:pPr>
        <w:spacing w:after="0" w:line="240" w:lineRule="auto"/>
        <w:rPr>
          <w:rFonts w:cs="Arial"/>
          <w:sz w:val="24"/>
        </w:rPr>
      </w:pPr>
    </w:p>
    <w:p w14:paraId="71BA22F3" w14:textId="77777777" w:rsidR="00F74CC9" w:rsidRPr="00C01401" w:rsidRDefault="00F74CC9" w:rsidP="00A56D6D">
      <w:pPr>
        <w:spacing w:after="0" w:line="240" w:lineRule="auto"/>
        <w:rPr>
          <w:rFonts w:cs="Arial"/>
          <w:sz w:val="24"/>
        </w:rPr>
      </w:pPr>
    </w:p>
    <w:p w14:paraId="0CDBBA85" w14:textId="77777777" w:rsidR="00F74CC9" w:rsidRPr="00C01401" w:rsidRDefault="00F74CC9" w:rsidP="00A56D6D">
      <w:pPr>
        <w:spacing w:after="0" w:line="240" w:lineRule="auto"/>
        <w:rPr>
          <w:rFonts w:cs="Arial"/>
          <w:sz w:val="24"/>
        </w:rPr>
      </w:pPr>
    </w:p>
    <w:p w14:paraId="648F25B4" w14:textId="77777777" w:rsidR="00F74CC9" w:rsidRPr="00C01401" w:rsidRDefault="00F74CC9" w:rsidP="00A56D6D">
      <w:pPr>
        <w:spacing w:after="0" w:line="240" w:lineRule="auto"/>
        <w:rPr>
          <w:rFonts w:cs="Arial"/>
          <w:sz w:val="24"/>
        </w:rPr>
      </w:pPr>
    </w:p>
    <w:p w14:paraId="62A65CBB" w14:textId="77777777" w:rsidR="00E82A87" w:rsidRPr="00C01401" w:rsidRDefault="00E82A87" w:rsidP="00A56D6D">
      <w:pPr>
        <w:spacing w:after="0" w:line="240" w:lineRule="auto"/>
        <w:rPr>
          <w:rFonts w:cs="Arial"/>
          <w:sz w:val="24"/>
        </w:rPr>
      </w:pPr>
    </w:p>
    <w:p w14:paraId="234052D1" w14:textId="77777777" w:rsidR="00F74CC9" w:rsidRPr="00C01401" w:rsidRDefault="00F74CC9" w:rsidP="00A56D6D">
      <w:pPr>
        <w:spacing w:after="0" w:line="240" w:lineRule="auto"/>
        <w:jc w:val="center"/>
        <w:rPr>
          <w:rFonts w:cs="Arial"/>
          <w:sz w:val="24"/>
        </w:rPr>
      </w:pPr>
    </w:p>
    <w:p w14:paraId="75B5F071" w14:textId="358553EF" w:rsidR="00F74CC9" w:rsidRPr="00C01401" w:rsidRDefault="00F74CC9" w:rsidP="00A56D6D">
      <w:pPr>
        <w:spacing w:after="0" w:line="240" w:lineRule="auto"/>
        <w:jc w:val="center"/>
        <w:rPr>
          <w:rFonts w:cs="Arial"/>
          <w:b/>
          <w:sz w:val="24"/>
        </w:rPr>
      </w:pPr>
      <w:r w:rsidRPr="00C01401">
        <w:rPr>
          <w:rFonts w:cs="Arial"/>
          <w:b/>
          <w:sz w:val="24"/>
        </w:rPr>
        <w:t>PLANO DE MONITORAMENTO E AVALIAÇÃO</w:t>
      </w:r>
      <w:r w:rsidR="001D4113">
        <w:rPr>
          <w:rFonts w:cs="Arial"/>
          <w:b/>
          <w:sz w:val="24"/>
        </w:rPr>
        <w:t xml:space="preserve"> (PMA)</w:t>
      </w:r>
    </w:p>
    <w:p w14:paraId="5FD61B0E" w14:textId="77777777" w:rsidR="00F74CC9" w:rsidRPr="00C01401" w:rsidRDefault="00F74CC9" w:rsidP="00A56D6D">
      <w:pPr>
        <w:spacing w:after="0" w:line="240" w:lineRule="auto"/>
        <w:jc w:val="center"/>
        <w:rPr>
          <w:rFonts w:cs="Arial"/>
          <w:sz w:val="24"/>
        </w:rPr>
      </w:pPr>
    </w:p>
    <w:p w14:paraId="33D8D99A" w14:textId="77777777" w:rsidR="00E82A87" w:rsidRPr="00C01401" w:rsidRDefault="00E82A87" w:rsidP="00A56D6D">
      <w:pPr>
        <w:spacing w:after="0" w:line="240" w:lineRule="auto"/>
        <w:jc w:val="center"/>
        <w:rPr>
          <w:rFonts w:cs="Arial"/>
          <w:sz w:val="24"/>
        </w:rPr>
      </w:pPr>
    </w:p>
    <w:p w14:paraId="2120C9E8" w14:textId="77777777" w:rsidR="00E82A87" w:rsidRPr="00C01401" w:rsidRDefault="00E82A87" w:rsidP="00A56D6D">
      <w:pPr>
        <w:spacing w:after="0" w:line="240" w:lineRule="auto"/>
        <w:jc w:val="center"/>
        <w:rPr>
          <w:rFonts w:cs="Arial"/>
          <w:sz w:val="24"/>
        </w:rPr>
      </w:pPr>
    </w:p>
    <w:p w14:paraId="01EE7E69" w14:textId="4399EFB9" w:rsidR="00AD776C" w:rsidRPr="00C01401" w:rsidRDefault="002139BC" w:rsidP="00A56D6D">
      <w:pPr>
        <w:spacing w:after="0" w:line="240" w:lineRule="auto"/>
        <w:jc w:val="center"/>
        <w:rPr>
          <w:rFonts w:cs="Arial"/>
          <w:b/>
          <w:caps/>
          <w:sz w:val="28"/>
          <w:szCs w:val="28"/>
        </w:rPr>
      </w:pPr>
      <w:r w:rsidRPr="00C01401">
        <w:rPr>
          <w:rFonts w:cs="Arial"/>
          <w:b/>
          <w:caps/>
          <w:sz w:val="28"/>
          <w:szCs w:val="28"/>
        </w:rPr>
        <w:t xml:space="preserve">PROGRAMA DE INVESTIMENTO EM GESTÃO DE INFRAESTRUTURA PÚBLICA PARA EFICIÊNCIA MUNICIPAL </w:t>
      </w:r>
    </w:p>
    <w:p w14:paraId="35742D4E" w14:textId="5AC7761B" w:rsidR="00AD776C" w:rsidRPr="00C01401" w:rsidRDefault="00095DEA" w:rsidP="00A56D6D">
      <w:pPr>
        <w:spacing w:after="0" w:line="240" w:lineRule="auto"/>
        <w:jc w:val="center"/>
        <w:rPr>
          <w:rFonts w:cs="Arial"/>
          <w:b/>
          <w:smallCaps/>
          <w:sz w:val="28"/>
          <w:szCs w:val="28"/>
        </w:rPr>
      </w:pPr>
      <w:r w:rsidRPr="00C01401">
        <w:rPr>
          <w:rFonts w:cs="Arial"/>
          <w:b/>
          <w:caps/>
          <w:sz w:val="28"/>
          <w:szCs w:val="28"/>
        </w:rPr>
        <w:t>PROGRAMA</w:t>
      </w:r>
      <w:r>
        <w:rPr>
          <w:rFonts w:cs="Arial"/>
          <w:b/>
          <w:caps/>
          <w:sz w:val="28"/>
          <w:szCs w:val="28"/>
        </w:rPr>
        <w:t xml:space="preserve"> de </w:t>
      </w:r>
      <w:r w:rsidRPr="00C01401">
        <w:rPr>
          <w:rFonts w:cs="Arial"/>
          <w:b/>
          <w:caps/>
          <w:sz w:val="28"/>
          <w:szCs w:val="28"/>
        </w:rPr>
        <w:t>EFICIÊNCIA MUNICIPAL</w:t>
      </w:r>
    </w:p>
    <w:p w14:paraId="44FAD4CB" w14:textId="77777777" w:rsidR="00AD776C" w:rsidRPr="00C01401" w:rsidRDefault="00AD776C" w:rsidP="00A56D6D">
      <w:pPr>
        <w:spacing w:after="0" w:line="240" w:lineRule="auto"/>
        <w:jc w:val="center"/>
        <w:rPr>
          <w:rFonts w:cs="Arial"/>
          <w:b/>
          <w:sz w:val="24"/>
        </w:rPr>
      </w:pPr>
    </w:p>
    <w:p w14:paraId="65C236DA" w14:textId="77777777" w:rsidR="00F74CC9" w:rsidRPr="00C01401" w:rsidRDefault="00F74CC9" w:rsidP="00A56D6D">
      <w:pPr>
        <w:spacing w:after="0" w:line="240" w:lineRule="auto"/>
        <w:rPr>
          <w:rFonts w:cs="Arial"/>
          <w:b/>
          <w:sz w:val="24"/>
        </w:rPr>
      </w:pPr>
    </w:p>
    <w:p w14:paraId="66BF317E" w14:textId="77777777" w:rsidR="00F74CC9" w:rsidRPr="00C01401" w:rsidRDefault="00F74CC9" w:rsidP="00A56D6D">
      <w:pPr>
        <w:spacing w:after="0" w:line="240" w:lineRule="auto"/>
        <w:jc w:val="center"/>
        <w:rPr>
          <w:rFonts w:cs="Arial"/>
          <w:b/>
          <w:sz w:val="24"/>
        </w:rPr>
      </w:pPr>
    </w:p>
    <w:p w14:paraId="4FDAA8FB" w14:textId="77777777" w:rsidR="00E82A87" w:rsidRPr="00C01401" w:rsidRDefault="00E82A87" w:rsidP="00A56D6D">
      <w:pPr>
        <w:spacing w:after="0" w:line="240" w:lineRule="auto"/>
        <w:jc w:val="center"/>
        <w:rPr>
          <w:rFonts w:cs="Arial"/>
          <w:b/>
          <w:sz w:val="24"/>
        </w:rPr>
      </w:pPr>
    </w:p>
    <w:p w14:paraId="129188D7" w14:textId="77777777" w:rsidR="00E82A87" w:rsidRPr="00C01401" w:rsidRDefault="00E82A87" w:rsidP="00A56D6D">
      <w:pPr>
        <w:spacing w:after="0" w:line="240" w:lineRule="auto"/>
        <w:jc w:val="center"/>
        <w:rPr>
          <w:rFonts w:cs="Arial"/>
          <w:b/>
          <w:sz w:val="24"/>
        </w:rPr>
      </w:pPr>
    </w:p>
    <w:p w14:paraId="743B69E8" w14:textId="77777777" w:rsidR="00E82A87" w:rsidRPr="00C01401" w:rsidRDefault="00E82A87" w:rsidP="00A56D6D">
      <w:pPr>
        <w:spacing w:after="0" w:line="240" w:lineRule="auto"/>
        <w:jc w:val="center"/>
        <w:rPr>
          <w:rFonts w:cs="Arial"/>
          <w:b/>
          <w:sz w:val="24"/>
        </w:rPr>
      </w:pPr>
    </w:p>
    <w:p w14:paraId="265AE643" w14:textId="77777777" w:rsidR="00E82A87" w:rsidRPr="00C01401" w:rsidRDefault="00E82A87" w:rsidP="00A56D6D">
      <w:pPr>
        <w:spacing w:after="0" w:line="240" w:lineRule="auto"/>
        <w:jc w:val="center"/>
        <w:rPr>
          <w:rFonts w:cs="Arial"/>
          <w:b/>
          <w:sz w:val="24"/>
        </w:rPr>
      </w:pPr>
    </w:p>
    <w:p w14:paraId="08407149" w14:textId="77777777" w:rsidR="00F74CC9" w:rsidRPr="00C01401" w:rsidRDefault="00F74CC9" w:rsidP="00A56D6D">
      <w:pPr>
        <w:spacing w:after="0" w:line="240" w:lineRule="auto"/>
        <w:rPr>
          <w:rFonts w:cs="Arial"/>
          <w:sz w:val="24"/>
        </w:rPr>
      </w:pPr>
    </w:p>
    <w:p w14:paraId="2B46A1F0" w14:textId="77777777" w:rsidR="00F74CC9" w:rsidRPr="00C01401" w:rsidRDefault="00F74CC9" w:rsidP="00A56D6D">
      <w:pPr>
        <w:spacing w:after="0" w:line="240" w:lineRule="auto"/>
        <w:rPr>
          <w:rFonts w:cs="Arial"/>
          <w:sz w:val="24"/>
        </w:rPr>
      </w:pPr>
    </w:p>
    <w:p w14:paraId="4FBF324D" w14:textId="77777777" w:rsidR="00F74CC9" w:rsidRPr="00C01401" w:rsidRDefault="00F74CC9" w:rsidP="00A56D6D">
      <w:pPr>
        <w:spacing w:after="0" w:line="240" w:lineRule="auto"/>
        <w:rPr>
          <w:rFonts w:cs="Arial"/>
          <w:sz w:val="24"/>
        </w:rPr>
      </w:pPr>
    </w:p>
    <w:p w14:paraId="74F9A410" w14:textId="77777777" w:rsidR="008C0195" w:rsidRPr="00C01401" w:rsidRDefault="008C0195">
      <w:pPr>
        <w:spacing w:after="0" w:line="240" w:lineRule="auto"/>
        <w:jc w:val="left"/>
        <w:rPr>
          <w:rFonts w:cs="Arial"/>
          <w:sz w:val="24"/>
        </w:rPr>
      </w:pPr>
      <w:r w:rsidRPr="00C01401">
        <w:rPr>
          <w:rFonts w:cs="Arial"/>
          <w:sz w:val="24"/>
        </w:rPr>
        <w:br w:type="page"/>
      </w:r>
    </w:p>
    <w:p w14:paraId="2817EFD4" w14:textId="77777777" w:rsidR="00EE620B" w:rsidRPr="00C01401" w:rsidRDefault="00EE620B" w:rsidP="00A56D6D">
      <w:pPr>
        <w:spacing w:after="0" w:line="240" w:lineRule="auto"/>
        <w:rPr>
          <w:rFonts w:cs="Arial"/>
          <w:sz w:val="24"/>
        </w:rPr>
      </w:pPr>
    </w:p>
    <w:p w14:paraId="39584ECA" w14:textId="77777777" w:rsidR="00F74CC9" w:rsidRPr="00C01401" w:rsidRDefault="00F74CC9" w:rsidP="00A56D6D">
      <w:pPr>
        <w:spacing w:after="0" w:line="240" w:lineRule="auto"/>
        <w:rPr>
          <w:rFonts w:cs="Arial"/>
          <w:sz w:val="24"/>
        </w:rPr>
      </w:pPr>
    </w:p>
    <w:p w14:paraId="0BD36CC2" w14:textId="77777777" w:rsidR="00805AD6" w:rsidRPr="00C01401" w:rsidRDefault="00805AD6" w:rsidP="00A56D6D">
      <w:pPr>
        <w:pStyle w:val="TOCHeading"/>
        <w:spacing w:before="0" w:line="240" w:lineRule="auto"/>
        <w:jc w:val="center"/>
        <w:rPr>
          <w:rFonts w:ascii="Arial" w:hAnsi="Arial" w:cs="Arial"/>
          <w:sz w:val="24"/>
          <w:szCs w:val="24"/>
        </w:rPr>
      </w:pPr>
      <w:r w:rsidRPr="00C01401">
        <w:rPr>
          <w:rFonts w:ascii="Arial" w:hAnsi="Arial" w:cs="Arial"/>
          <w:color w:val="000000"/>
          <w:sz w:val="24"/>
          <w:szCs w:val="24"/>
        </w:rPr>
        <w:t>Sumário</w:t>
      </w:r>
    </w:p>
    <w:p w14:paraId="5A5E4A2A" w14:textId="43A001BA" w:rsidR="005D3C6D" w:rsidRDefault="0042263E">
      <w:pPr>
        <w:pStyle w:val="TOC1"/>
        <w:rPr>
          <w:rFonts w:asciiTheme="minorHAnsi" w:eastAsiaTheme="minorEastAsia" w:hAnsiTheme="minorHAnsi" w:cstheme="minorBidi"/>
          <w:b w:val="0"/>
          <w:szCs w:val="22"/>
        </w:rPr>
      </w:pPr>
      <w:r w:rsidRPr="005C1F37">
        <w:rPr>
          <w:rFonts w:cs="Arial"/>
        </w:rPr>
        <w:fldChar w:fldCharType="begin"/>
      </w:r>
      <w:r w:rsidR="00805AD6" w:rsidRPr="00A77683">
        <w:rPr>
          <w:rFonts w:cs="Arial"/>
        </w:rPr>
        <w:instrText xml:space="preserve"> TOC \o "1-3" \h \z \u </w:instrText>
      </w:r>
      <w:r w:rsidRPr="005C1F37">
        <w:rPr>
          <w:rFonts w:cs="Arial"/>
        </w:rPr>
        <w:fldChar w:fldCharType="separate"/>
      </w:r>
      <w:hyperlink w:anchor="_Toc514848629" w:history="1">
        <w:r w:rsidR="005D3C6D" w:rsidRPr="00C2650B">
          <w:rPr>
            <w:rStyle w:val="Hyperlink"/>
            <w:rFonts w:cs="Arial"/>
          </w:rPr>
          <w:t>I.</w:t>
        </w:r>
        <w:r w:rsidR="005D3C6D">
          <w:rPr>
            <w:rFonts w:asciiTheme="minorHAnsi" w:eastAsiaTheme="minorEastAsia" w:hAnsiTheme="minorHAnsi" w:cstheme="minorBidi"/>
            <w:b w:val="0"/>
            <w:szCs w:val="22"/>
          </w:rPr>
          <w:tab/>
        </w:r>
        <w:r w:rsidR="005D3C6D" w:rsidRPr="00C2650B">
          <w:rPr>
            <w:rStyle w:val="Hyperlink"/>
            <w:rFonts w:cs="Arial"/>
          </w:rPr>
          <w:t>INTRODUÇÃO</w:t>
        </w:r>
        <w:r w:rsidR="005D3C6D">
          <w:rPr>
            <w:webHidden/>
          </w:rPr>
          <w:tab/>
        </w:r>
        <w:r w:rsidR="005D3C6D">
          <w:rPr>
            <w:webHidden/>
          </w:rPr>
          <w:fldChar w:fldCharType="begin"/>
        </w:r>
        <w:r w:rsidR="005D3C6D">
          <w:rPr>
            <w:webHidden/>
          </w:rPr>
          <w:instrText xml:space="preserve"> PAGEREF _Toc514848629 \h </w:instrText>
        </w:r>
        <w:r w:rsidR="005D3C6D">
          <w:rPr>
            <w:webHidden/>
          </w:rPr>
        </w:r>
        <w:r w:rsidR="005D3C6D">
          <w:rPr>
            <w:webHidden/>
          </w:rPr>
          <w:fldChar w:fldCharType="separate"/>
        </w:r>
        <w:r w:rsidR="00DB57DD">
          <w:rPr>
            <w:webHidden/>
          </w:rPr>
          <w:t>1</w:t>
        </w:r>
        <w:r w:rsidR="005D3C6D">
          <w:rPr>
            <w:webHidden/>
          </w:rPr>
          <w:fldChar w:fldCharType="end"/>
        </w:r>
      </w:hyperlink>
    </w:p>
    <w:p w14:paraId="6E501ACD" w14:textId="78C51691" w:rsidR="005D3C6D" w:rsidRDefault="00EE1414">
      <w:pPr>
        <w:pStyle w:val="TOC2"/>
        <w:rPr>
          <w:rFonts w:asciiTheme="minorHAnsi" w:eastAsiaTheme="minorEastAsia" w:hAnsiTheme="minorHAnsi" w:cstheme="minorBidi"/>
          <w:b w:val="0"/>
          <w:szCs w:val="22"/>
        </w:rPr>
      </w:pPr>
      <w:hyperlink w:anchor="_Toc514848630" w:history="1">
        <w:r w:rsidR="005D3C6D" w:rsidRPr="00C2650B">
          <w:rPr>
            <w:rStyle w:val="Hyperlink"/>
            <w:rFonts w:cs="Arial"/>
          </w:rPr>
          <w:t>A.</w:t>
        </w:r>
        <w:r w:rsidR="005D3C6D">
          <w:rPr>
            <w:rFonts w:asciiTheme="minorHAnsi" w:eastAsiaTheme="minorEastAsia" w:hAnsiTheme="minorHAnsi" w:cstheme="minorBidi"/>
            <w:b w:val="0"/>
            <w:szCs w:val="22"/>
          </w:rPr>
          <w:tab/>
        </w:r>
        <w:r w:rsidR="005D3C6D" w:rsidRPr="00C2650B">
          <w:rPr>
            <w:rStyle w:val="Hyperlink"/>
            <w:rFonts w:cs="Arial"/>
          </w:rPr>
          <w:t>APRESENTAÇÃO</w:t>
        </w:r>
        <w:r w:rsidR="005D3C6D">
          <w:rPr>
            <w:webHidden/>
          </w:rPr>
          <w:tab/>
        </w:r>
        <w:r w:rsidR="005D3C6D">
          <w:rPr>
            <w:webHidden/>
          </w:rPr>
          <w:fldChar w:fldCharType="begin"/>
        </w:r>
        <w:r w:rsidR="005D3C6D">
          <w:rPr>
            <w:webHidden/>
          </w:rPr>
          <w:instrText xml:space="preserve"> PAGEREF _Toc514848630 \h </w:instrText>
        </w:r>
        <w:r w:rsidR="005D3C6D">
          <w:rPr>
            <w:webHidden/>
          </w:rPr>
        </w:r>
        <w:r w:rsidR="005D3C6D">
          <w:rPr>
            <w:webHidden/>
          </w:rPr>
          <w:fldChar w:fldCharType="separate"/>
        </w:r>
        <w:r w:rsidR="00DB57DD">
          <w:rPr>
            <w:webHidden/>
          </w:rPr>
          <w:t>1</w:t>
        </w:r>
        <w:r w:rsidR="005D3C6D">
          <w:rPr>
            <w:webHidden/>
          </w:rPr>
          <w:fldChar w:fldCharType="end"/>
        </w:r>
      </w:hyperlink>
    </w:p>
    <w:p w14:paraId="122119BF" w14:textId="43B903ED" w:rsidR="005D3C6D" w:rsidRDefault="00EE1414">
      <w:pPr>
        <w:pStyle w:val="TOC2"/>
        <w:rPr>
          <w:rFonts w:asciiTheme="minorHAnsi" w:eastAsiaTheme="minorEastAsia" w:hAnsiTheme="minorHAnsi" w:cstheme="minorBidi"/>
          <w:b w:val="0"/>
          <w:szCs w:val="22"/>
        </w:rPr>
      </w:pPr>
      <w:hyperlink w:anchor="_Toc514848631" w:history="1">
        <w:r w:rsidR="005D3C6D" w:rsidRPr="00C2650B">
          <w:rPr>
            <w:rStyle w:val="Hyperlink"/>
            <w:rFonts w:cs="Arial"/>
          </w:rPr>
          <w:t>B.</w:t>
        </w:r>
        <w:r w:rsidR="005D3C6D">
          <w:rPr>
            <w:rFonts w:asciiTheme="minorHAnsi" w:eastAsiaTheme="minorEastAsia" w:hAnsiTheme="minorHAnsi" w:cstheme="minorBidi"/>
            <w:b w:val="0"/>
            <w:szCs w:val="22"/>
          </w:rPr>
          <w:tab/>
        </w:r>
        <w:r w:rsidR="005D3C6D" w:rsidRPr="00C2650B">
          <w:rPr>
            <w:rStyle w:val="Hyperlink"/>
            <w:rFonts w:cs="Arial"/>
          </w:rPr>
          <w:t>OBJETIVOS E DESCRIÇÃO DO COMPONENTE</w:t>
        </w:r>
        <w:r w:rsidR="005D3C6D">
          <w:rPr>
            <w:webHidden/>
          </w:rPr>
          <w:tab/>
        </w:r>
        <w:r w:rsidR="005D3C6D">
          <w:rPr>
            <w:webHidden/>
          </w:rPr>
          <w:fldChar w:fldCharType="begin"/>
        </w:r>
        <w:r w:rsidR="005D3C6D">
          <w:rPr>
            <w:webHidden/>
          </w:rPr>
          <w:instrText xml:space="preserve"> PAGEREF _Toc514848631 \h </w:instrText>
        </w:r>
        <w:r w:rsidR="005D3C6D">
          <w:rPr>
            <w:webHidden/>
          </w:rPr>
        </w:r>
        <w:r w:rsidR="005D3C6D">
          <w:rPr>
            <w:webHidden/>
          </w:rPr>
          <w:fldChar w:fldCharType="separate"/>
        </w:r>
        <w:r w:rsidR="00DB57DD">
          <w:rPr>
            <w:webHidden/>
          </w:rPr>
          <w:t>1</w:t>
        </w:r>
        <w:r w:rsidR="005D3C6D">
          <w:rPr>
            <w:webHidden/>
          </w:rPr>
          <w:fldChar w:fldCharType="end"/>
        </w:r>
      </w:hyperlink>
    </w:p>
    <w:p w14:paraId="1AE55DD3" w14:textId="29939FF0" w:rsidR="005D3C6D" w:rsidRDefault="00EE1414">
      <w:pPr>
        <w:pStyle w:val="TOC2"/>
        <w:rPr>
          <w:rFonts w:asciiTheme="minorHAnsi" w:eastAsiaTheme="minorEastAsia" w:hAnsiTheme="minorHAnsi" w:cstheme="minorBidi"/>
          <w:b w:val="0"/>
          <w:szCs w:val="22"/>
        </w:rPr>
      </w:pPr>
      <w:hyperlink w:anchor="_Toc514848632" w:history="1">
        <w:r w:rsidR="005D3C6D" w:rsidRPr="00C2650B">
          <w:rPr>
            <w:rStyle w:val="Hyperlink"/>
            <w:rFonts w:cs="Arial"/>
          </w:rPr>
          <w:t>C.</w:t>
        </w:r>
        <w:r w:rsidR="005D3C6D">
          <w:rPr>
            <w:rFonts w:asciiTheme="minorHAnsi" w:eastAsiaTheme="minorEastAsia" w:hAnsiTheme="minorHAnsi" w:cstheme="minorBidi"/>
            <w:b w:val="0"/>
            <w:szCs w:val="22"/>
          </w:rPr>
          <w:tab/>
        </w:r>
        <w:r w:rsidR="005D3C6D" w:rsidRPr="00C2650B">
          <w:rPr>
            <w:rStyle w:val="Hyperlink"/>
            <w:rFonts w:cs="Arial"/>
          </w:rPr>
          <w:t>MECANISMOS DE EXECUÇÃO</w:t>
        </w:r>
        <w:r w:rsidR="005D3C6D">
          <w:rPr>
            <w:webHidden/>
          </w:rPr>
          <w:tab/>
        </w:r>
        <w:r w:rsidR="005D3C6D">
          <w:rPr>
            <w:webHidden/>
          </w:rPr>
          <w:fldChar w:fldCharType="begin"/>
        </w:r>
        <w:r w:rsidR="005D3C6D">
          <w:rPr>
            <w:webHidden/>
          </w:rPr>
          <w:instrText xml:space="preserve"> PAGEREF _Toc514848632 \h </w:instrText>
        </w:r>
        <w:r w:rsidR="005D3C6D">
          <w:rPr>
            <w:webHidden/>
          </w:rPr>
        </w:r>
        <w:r w:rsidR="005D3C6D">
          <w:rPr>
            <w:webHidden/>
          </w:rPr>
          <w:fldChar w:fldCharType="separate"/>
        </w:r>
        <w:r w:rsidR="00DB57DD">
          <w:rPr>
            <w:webHidden/>
          </w:rPr>
          <w:t>2</w:t>
        </w:r>
        <w:r w:rsidR="005D3C6D">
          <w:rPr>
            <w:webHidden/>
          </w:rPr>
          <w:fldChar w:fldCharType="end"/>
        </w:r>
      </w:hyperlink>
    </w:p>
    <w:p w14:paraId="6C4D2C49" w14:textId="0C2A3171" w:rsidR="005D3C6D" w:rsidRDefault="00EE1414">
      <w:pPr>
        <w:pStyle w:val="TOC1"/>
        <w:rPr>
          <w:rFonts w:asciiTheme="minorHAnsi" w:eastAsiaTheme="minorEastAsia" w:hAnsiTheme="minorHAnsi" w:cstheme="minorBidi"/>
          <w:b w:val="0"/>
          <w:szCs w:val="22"/>
        </w:rPr>
      </w:pPr>
      <w:hyperlink w:anchor="_Toc514848633" w:history="1">
        <w:r w:rsidR="005D3C6D" w:rsidRPr="00C2650B">
          <w:rPr>
            <w:rStyle w:val="Hyperlink"/>
            <w:rFonts w:cs="Arial"/>
          </w:rPr>
          <w:t>II.</w:t>
        </w:r>
        <w:r w:rsidR="005D3C6D">
          <w:rPr>
            <w:rFonts w:asciiTheme="minorHAnsi" w:eastAsiaTheme="minorEastAsia" w:hAnsiTheme="minorHAnsi" w:cstheme="minorBidi"/>
            <w:b w:val="0"/>
            <w:szCs w:val="22"/>
          </w:rPr>
          <w:tab/>
        </w:r>
        <w:r w:rsidR="005D3C6D" w:rsidRPr="00C2650B">
          <w:rPr>
            <w:rStyle w:val="Hyperlink"/>
            <w:rFonts w:cs="Arial"/>
          </w:rPr>
          <w:t>MONITORAMENTO</w:t>
        </w:r>
        <w:r w:rsidR="005D3C6D">
          <w:rPr>
            <w:webHidden/>
          </w:rPr>
          <w:tab/>
        </w:r>
        <w:r w:rsidR="005D3C6D">
          <w:rPr>
            <w:webHidden/>
          </w:rPr>
          <w:fldChar w:fldCharType="begin"/>
        </w:r>
        <w:r w:rsidR="005D3C6D">
          <w:rPr>
            <w:webHidden/>
          </w:rPr>
          <w:instrText xml:space="preserve"> PAGEREF _Toc514848633 \h </w:instrText>
        </w:r>
        <w:r w:rsidR="005D3C6D">
          <w:rPr>
            <w:webHidden/>
          </w:rPr>
        </w:r>
        <w:r w:rsidR="005D3C6D">
          <w:rPr>
            <w:webHidden/>
          </w:rPr>
          <w:fldChar w:fldCharType="separate"/>
        </w:r>
        <w:r w:rsidR="00DB57DD">
          <w:rPr>
            <w:webHidden/>
          </w:rPr>
          <w:t>3</w:t>
        </w:r>
        <w:r w:rsidR="005D3C6D">
          <w:rPr>
            <w:webHidden/>
          </w:rPr>
          <w:fldChar w:fldCharType="end"/>
        </w:r>
      </w:hyperlink>
    </w:p>
    <w:p w14:paraId="67A8D50B" w14:textId="6F1E17FE" w:rsidR="005D3C6D" w:rsidRDefault="00EE1414">
      <w:pPr>
        <w:pStyle w:val="TOC2"/>
        <w:rPr>
          <w:rFonts w:asciiTheme="minorHAnsi" w:eastAsiaTheme="minorEastAsia" w:hAnsiTheme="minorHAnsi" w:cstheme="minorBidi"/>
          <w:b w:val="0"/>
          <w:szCs w:val="22"/>
        </w:rPr>
      </w:pPr>
      <w:hyperlink w:anchor="_Toc514848634" w:history="1">
        <w:r w:rsidR="005D3C6D" w:rsidRPr="00C2650B">
          <w:rPr>
            <w:rStyle w:val="Hyperlink"/>
            <w:rFonts w:cs="Arial"/>
          </w:rPr>
          <w:t>A.</w:t>
        </w:r>
        <w:r w:rsidR="005D3C6D">
          <w:rPr>
            <w:rFonts w:asciiTheme="minorHAnsi" w:eastAsiaTheme="minorEastAsia" w:hAnsiTheme="minorHAnsi" w:cstheme="minorBidi"/>
            <w:b w:val="0"/>
            <w:szCs w:val="22"/>
          </w:rPr>
          <w:tab/>
        </w:r>
        <w:r w:rsidR="005D3C6D" w:rsidRPr="00C2650B">
          <w:rPr>
            <w:rStyle w:val="Hyperlink"/>
            <w:rFonts w:cs="Arial"/>
          </w:rPr>
          <w:t>INDICADORES E METODOLOGIAS</w:t>
        </w:r>
        <w:r w:rsidR="005D3C6D">
          <w:rPr>
            <w:webHidden/>
          </w:rPr>
          <w:tab/>
        </w:r>
        <w:r w:rsidR="005D3C6D">
          <w:rPr>
            <w:webHidden/>
          </w:rPr>
          <w:fldChar w:fldCharType="begin"/>
        </w:r>
        <w:r w:rsidR="005D3C6D">
          <w:rPr>
            <w:webHidden/>
          </w:rPr>
          <w:instrText xml:space="preserve"> PAGEREF _Toc514848634 \h </w:instrText>
        </w:r>
        <w:r w:rsidR="005D3C6D">
          <w:rPr>
            <w:webHidden/>
          </w:rPr>
        </w:r>
        <w:r w:rsidR="005D3C6D">
          <w:rPr>
            <w:webHidden/>
          </w:rPr>
          <w:fldChar w:fldCharType="separate"/>
        </w:r>
        <w:r w:rsidR="00DB57DD">
          <w:rPr>
            <w:webHidden/>
          </w:rPr>
          <w:t>3</w:t>
        </w:r>
        <w:r w:rsidR="005D3C6D">
          <w:rPr>
            <w:webHidden/>
          </w:rPr>
          <w:fldChar w:fldCharType="end"/>
        </w:r>
      </w:hyperlink>
    </w:p>
    <w:p w14:paraId="5301EFD2" w14:textId="2A097050" w:rsidR="005D3C6D" w:rsidRDefault="00EE1414">
      <w:pPr>
        <w:pStyle w:val="TOC2"/>
        <w:rPr>
          <w:rFonts w:asciiTheme="minorHAnsi" w:eastAsiaTheme="minorEastAsia" w:hAnsiTheme="minorHAnsi" w:cstheme="minorBidi"/>
          <w:b w:val="0"/>
          <w:szCs w:val="22"/>
        </w:rPr>
      </w:pPr>
      <w:hyperlink w:anchor="_Toc514848635" w:history="1">
        <w:r w:rsidR="005D3C6D" w:rsidRPr="00C2650B">
          <w:rPr>
            <w:rStyle w:val="Hyperlink"/>
            <w:rFonts w:cs="Arial"/>
          </w:rPr>
          <w:t>B.</w:t>
        </w:r>
        <w:r w:rsidR="005D3C6D">
          <w:rPr>
            <w:rFonts w:asciiTheme="minorHAnsi" w:eastAsiaTheme="minorEastAsia" w:hAnsiTheme="minorHAnsi" w:cstheme="minorBidi"/>
            <w:b w:val="0"/>
            <w:szCs w:val="22"/>
          </w:rPr>
          <w:tab/>
        </w:r>
        <w:r w:rsidR="005D3C6D" w:rsidRPr="00C2650B">
          <w:rPr>
            <w:rStyle w:val="Hyperlink"/>
            <w:rFonts w:cs="Arial"/>
          </w:rPr>
          <w:t>RESPONSABILIDADE DO MONITORAMENTO E COMPILAÇÃO DE DADOS</w:t>
        </w:r>
        <w:r w:rsidR="005D3C6D">
          <w:rPr>
            <w:webHidden/>
          </w:rPr>
          <w:tab/>
        </w:r>
        <w:r w:rsidR="005D3C6D">
          <w:rPr>
            <w:webHidden/>
          </w:rPr>
          <w:fldChar w:fldCharType="begin"/>
        </w:r>
        <w:r w:rsidR="005D3C6D">
          <w:rPr>
            <w:webHidden/>
          </w:rPr>
          <w:instrText xml:space="preserve"> PAGEREF _Toc514848635 \h </w:instrText>
        </w:r>
        <w:r w:rsidR="005D3C6D">
          <w:rPr>
            <w:webHidden/>
          </w:rPr>
        </w:r>
        <w:r w:rsidR="005D3C6D">
          <w:rPr>
            <w:webHidden/>
          </w:rPr>
          <w:fldChar w:fldCharType="separate"/>
        </w:r>
        <w:r w:rsidR="00DB57DD">
          <w:rPr>
            <w:webHidden/>
          </w:rPr>
          <w:t>6</w:t>
        </w:r>
        <w:r w:rsidR="005D3C6D">
          <w:rPr>
            <w:webHidden/>
          </w:rPr>
          <w:fldChar w:fldCharType="end"/>
        </w:r>
      </w:hyperlink>
    </w:p>
    <w:p w14:paraId="0C5A298D" w14:textId="75A44EE9" w:rsidR="005D3C6D" w:rsidRDefault="00EE1414">
      <w:pPr>
        <w:pStyle w:val="TOC2"/>
        <w:rPr>
          <w:rFonts w:asciiTheme="minorHAnsi" w:eastAsiaTheme="minorEastAsia" w:hAnsiTheme="minorHAnsi" w:cstheme="minorBidi"/>
          <w:b w:val="0"/>
          <w:szCs w:val="22"/>
        </w:rPr>
      </w:pPr>
      <w:hyperlink w:anchor="_Toc514848636" w:history="1">
        <w:r w:rsidR="005D3C6D" w:rsidRPr="00C2650B">
          <w:rPr>
            <w:rStyle w:val="Hyperlink"/>
            <w:rFonts w:cs="Arial"/>
          </w:rPr>
          <w:t>C.</w:t>
        </w:r>
        <w:r w:rsidR="005D3C6D">
          <w:rPr>
            <w:rFonts w:asciiTheme="minorHAnsi" w:eastAsiaTheme="minorEastAsia" w:hAnsiTheme="minorHAnsi" w:cstheme="minorBidi"/>
            <w:b w:val="0"/>
            <w:szCs w:val="22"/>
          </w:rPr>
          <w:tab/>
        </w:r>
        <w:r w:rsidR="005D3C6D" w:rsidRPr="00C2650B">
          <w:rPr>
            <w:rStyle w:val="Hyperlink"/>
            <w:rFonts w:cs="Arial"/>
          </w:rPr>
          <w:t>COORDENAÇÃO, PLANO DE TRABALHO, ORÇAMENTO E PRESSUPOSTOS DO MONITORAMENTO.</w:t>
        </w:r>
        <w:r w:rsidR="005D3C6D">
          <w:rPr>
            <w:webHidden/>
          </w:rPr>
          <w:tab/>
        </w:r>
        <w:r w:rsidR="005D3C6D">
          <w:rPr>
            <w:webHidden/>
          </w:rPr>
          <w:fldChar w:fldCharType="begin"/>
        </w:r>
        <w:r w:rsidR="005D3C6D">
          <w:rPr>
            <w:webHidden/>
          </w:rPr>
          <w:instrText xml:space="preserve"> PAGEREF _Toc514848636 \h </w:instrText>
        </w:r>
        <w:r w:rsidR="005D3C6D">
          <w:rPr>
            <w:webHidden/>
          </w:rPr>
        </w:r>
        <w:r w:rsidR="005D3C6D">
          <w:rPr>
            <w:webHidden/>
          </w:rPr>
          <w:fldChar w:fldCharType="separate"/>
        </w:r>
        <w:r w:rsidR="00DB57DD">
          <w:rPr>
            <w:webHidden/>
          </w:rPr>
          <w:t>6</w:t>
        </w:r>
        <w:r w:rsidR="005D3C6D">
          <w:rPr>
            <w:webHidden/>
          </w:rPr>
          <w:fldChar w:fldCharType="end"/>
        </w:r>
      </w:hyperlink>
    </w:p>
    <w:p w14:paraId="79F8CD07" w14:textId="052EB16E" w:rsidR="005D3C6D" w:rsidRDefault="00EE1414">
      <w:pPr>
        <w:pStyle w:val="TOC1"/>
        <w:rPr>
          <w:rFonts w:asciiTheme="minorHAnsi" w:eastAsiaTheme="minorEastAsia" w:hAnsiTheme="minorHAnsi" w:cstheme="minorBidi"/>
          <w:b w:val="0"/>
          <w:szCs w:val="22"/>
        </w:rPr>
      </w:pPr>
      <w:hyperlink w:anchor="_Toc514848642" w:history="1">
        <w:r w:rsidR="005D3C6D" w:rsidRPr="00C2650B">
          <w:rPr>
            <w:rStyle w:val="Hyperlink"/>
            <w:rFonts w:cs="Arial"/>
          </w:rPr>
          <w:t>III.</w:t>
        </w:r>
        <w:r w:rsidR="005D3C6D">
          <w:rPr>
            <w:rFonts w:asciiTheme="minorHAnsi" w:eastAsiaTheme="minorEastAsia" w:hAnsiTheme="minorHAnsi" w:cstheme="minorBidi"/>
            <w:b w:val="0"/>
            <w:szCs w:val="22"/>
          </w:rPr>
          <w:tab/>
        </w:r>
        <w:r w:rsidR="005D3C6D" w:rsidRPr="00C2650B">
          <w:rPr>
            <w:rStyle w:val="Hyperlink"/>
            <w:rFonts w:cs="Arial"/>
          </w:rPr>
          <w:t>AVALIAÇÃO</w:t>
        </w:r>
        <w:r w:rsidR="005D3C6D">
          <w:rPr>
            <w:webHidden/>
          </w:rPr>
          <w:tab/>
        </w:r>
        <w:r w:rsidR="005D3C6D">
          <w:rPr>
            <w:webHidden/>
          </w:rPr>
          <w:fldChar w:fldCharType="begin"/>
        </w:r>
        <w:r w:rsidR="005D3C6D">
          <w:rPr>
            <w:webHidden/>
          </w:rPr>
          <w:instrText xml:space="preserve"> PAGEREF _Toc514848642 \h </w:instrText>
        </w:r>
        <w:r w:rsidR="005D3C6D">
          <w:rPr>
            <w:webHidden/>
          </w:rPr>
        </w:r>
        <w:r w:rsidR="005D3C6D">
          <w:rPr>
            <w:webHidden/>
          </w:rPr>
          <w:fldChar w:fldCharType="separate"/>
        </w:r>
        <w:r w:rsidR="00DB57DD">
          <w:rPr>
            <w:webHidden/>
          </w:rPr>
          <w:t>6</w:t>
        </w:r>
        <w:r w:rsidR="005D3C6D">
          <w:rPr>
            <w:webHidden/>
          </w:rPr>
          <w:fldChar w:fldCharType="end"/>
        </w:r>
      </w:hyperlink>
    </w:p>
    <w:p w14:paraId="58DE7855" w14:textId="0C38FA47" w:rsidR="005D3C6D" w:rsidRDefault="00EE1414">
      <w:pPr>
        <w:pStyle w:val="TOC2"/>
        <w:rPr>
          <w:rFonts w:asciiTheme="minorHAnsi" w:eastAsiaTheme="minorEastAsia" w:hAnsiTheme="minorHAnsi" w:cstheme="minorBidi"/>
          <w:b w:val="0"/>
          <w:szCs w:val="22"/>
        </w:rPr>
      </w:pPr>
      <w:hyperlink w:anchor="_Toc514848643" w:history="1">
        <w:r w:rsidR="005D3C6D" w:rsidRPr="00C2650B">
          <w:rPr>
            <w:rStyle w:val="Hyperlink"/>
            <w:rFonts w:cs="Arial"/>
          </w:rPr>
          <w:t>A.</w:t>
        </w:r>
        <w:r w:rsidR="005D3C6D">
          <w:rPr>
            <w:rFonts w:asciiTheme="minorHAnsi" w:eastAsiaTheme="minorEastAsia" w:hAnsiTheme="minorHAnsi" w:cstheme="minorBidi"/>
            <w:b w:val="0"/>
            <w:szCs w:val="22"/>
          </w:rPr>
          <w:tab/>
        </w:r>
        <w:r w:rsidR="005D3C6D" w:rsidRPr="00C2650B">
          <w:rPr>
            <w:rStyle w:val="Hyperlink"/>
            <w:rFonts w:cs="Arial"/>
          </w:rPr>
          <w:t>PRINCIPAIS PERGUNTAS DE AVALIAÇÃO</w:t>
        </w:r>
        <w:r w:rsidR="005D3C6D">
          <w:rPr>
            <w:webHidden/>
          </w:rPr>
          <w:tab/>
        </w:r>
        <w:r w:rsidR="005D3C6D">
          <w:rPr>
            <w:webHidden/>
          </w:rPr>
          <w:fldChar w:fldCharType="begin"/>
        </w:r>
        <w:r w:rsidR="005D3C6D">
          <w:rPr>
            <w:webHidden/>
          </w:rPr>
          <w:instrText xml:space="preserve"> PAGEREF _Toc514848643 \h </w:instrText>
        </w:r>
        <w:r w:rsidR="005D3C6D">
          <w:rPr>
            <w:webHidden/>
          </w:rPr>
        </w:r>
        <w:r w:rsidR="005D3C6D">
          <w:rPr>
            <w:webHidden/>
          </w:rPr>
          <w:fldChar w:fldCharType="separate"/>
        </w:r>
        <w:r w:rsidR="00DB57DD">
          <w:rPr>
            <w:webHidden/>
          </w:rPr>
          <w:t>7</w:t>
        </w:r>
        <w:r w:rsidR="005D3C6D">
          <w:rPr>
            <w:webHidden/>
          </w:rPr>
          <w:fldChar w:fldCharType="end"/>
        </w:r>
      </w:hyperlink>
    </w:p>
    <w:p w14:paraId="69BB3935" w14:textId="1C83E639" w:rsidR="005D3C6D" w:rsidRDefault="00EE1414">
      <w:pPr>
        <w:pStyle w:val="TOC2"/>
        <w:rPr>
          <w:rFonts w:asciiTheme="minorHAnsi" w:eastAsiaTheme="minorEastAsia" w:hAnsiTheme="minorHAnsi" w:cstheme="minorBidi"/>
          <w:b w:val="0"/>
          <w:szCs w:val="22"/>
        </w:rPr>
      </w:pPr>
      <w:hyperlink w:anchor="_Toc514848644" w:history="1">
        <w:r w:rsidR="005D3C6D" w:rsidRPr="00C2650B">
          <w:rPr>
            <w:rStyle w:val="Hyperlink"/>
            <w:rFonts w:cs="Arial"/>
          </w:rPr>
          <w:t>B.</w:t>
        </w:r>
        <w:r w:rsidR="005D3C6D">
          <w:rPr>
            <w:rFonts w:asciiTheme="minorHAnsi" w:eastAsiaTheme="minorEastAsia" w:hAnsiTheme="minorHAnsi" w:cstheme="minorBidi"/>
            <w:b w:val="0"/>
            <w:szCs w:val="22"/>
          </w:rPr>
          <w:tab/>
        </w:r>
        <w:r w:rsidR="005D3C6D" w:rsidRPr="00C2650B">
          <w:rPr>
            <w:rStyle w:val="Hyperlink"/>
            <w:rFonts w:cs="Arial"/>
          </w:rPr>
          <w:t>MEDIÇÃO DE RESULTADOS</w:t>
        </w:r>
        <w:r w:rsidR="005D3C6D">
          <w:rPr>
            <w:webHidden/>
          </w:rPr>
          <w:tab/>
        </w:r>
        <w:r w:rsidR="005D3C6D">
          <w:rPr>
            <w:webHidden/>
          </w:rPr>
          <w:fldChar w:fldCharType="begin"/>
        </w:r>
        <w:r w:rsidR="005D3C6D">
          <w:rPr>
            <w:webHidden/>
          </w:rPr>
          <w:instrText xml:space="preserve"> PAGEREF _Toc514848644 \h </w:instrText>
        </w:r>
        <w:r w:rsidR="005D3C6D">
          <w:rPr>
            <w:webHidden/>
          </w:rPr>
        </w:r>
        <w:r w:rsidR="005D3C6D">
          <w:rPr>
            <w:webHidden/>
          </w:rPr>
          <w:fldChar w:fldCharType="separate"/>
        </w:r>
        <w:r w:rsidR="00DB57DD">
          <w:rPr>
            <w:webHidden/>
          </w:rPr>
          <w:t>7</w:t>
        </w:r>
        <w:r w:rsidR="005D3C6D">
          <w:rPr>
            <w:webHidden/>
          </w:rPr>
          <w:fldChar w:fldCharType="end"/>
        </w:r>
      </w:hyperlink>
    </w:p>
    <w:p w14:paraId="4E8E8869" w14:textId="3647BFD1" w:rsidR="005D3C6D" w:rsidRDefault="00EE1414">
      <w:pPr>
        <w:pStyle w:val="TOC2"/>
        <w:rPr>
          <w:rFonts w:asciiTheme="minorHAnsi" w:eastAsiaTheme="minorEastAsia" w:hAnsiTheme="minorHAnsi" w:cstheme="minorBidi"/>
          <w:b w:val="0"/>
          <w:szCs w:val="22"/>
        </w:rPr>
      </w:pPr>
      <w:hyperlink w:anchor="_Toc514848647" w:history="1">
        <w:r w:rsidR="005D3C6D" w:rsidRPr="00C2650B">
          <w:rPr>
            <w:rStyle w:val="Hyperlink"/>
            <w:rFonts w:cs="Arial"/>
          </w:rPr>
          <w:t>C.</w:t>
        </w:r>
        <w:r w:rsidR="005D3C6D">
          <w:rPr>
            <w:rFonts w:asciiTheme="minorHAnsi" w:eastAsiaTheme="minorEastAsia" w:hAnsiTheme="minorHAnsi" w:cstheme="minorBidi"/>
            <w:b w:val="0"/>
            <w:szCs w:val="22"/>
          </w:rPr>
          <w:tab/>
        </w:r>
        <w:r w:rsidR="005D3C6D" w:rsidRPr="00C2650B">
          <w:rPr>
            <w:rStyle w:val="Hyperlink"/>
            <w:rFonts w:cs="Arial"/>
          </w:rPr>
          <w:t>PRINCIPAIS INDICADORES E METODOLOGIAS</w:t>
        </w:r>
        <w:r w:rsidR="005D3C6D">
          <w:rPr>
            <w:webHidden/>
          </w:rPr>
          <w:tab/>
        </w:r>
        <w:r w:rsidR="005D3C6D">
          <w:rPr>
            <w:webHidden/>
          </w:rPr>
          <w:fldChar w:fldCharType="begin"/>
        </w:r>
        <w:r w:rsidR="005D3C6D">
          <w:rPr>
            <w:webHidden/>
          </w:rPr>
          <w:instrText xml:space="preserve"> PAGEREF _Toc514848647 \h </w:instrText>
        </w:r>
        <w:r w:rsidR="005D3C6D">
          <w:rPr>
            <w:webHidden/>
          </w:rPr>
        </w:r>
        <w:r w:rsidR="005D3C6D">
          <w:rPr>
            <w:webHidden/>
          </w:rPr>
          <w:fldChar w:fldCharType="separate"/>
        </w:r>
        <w:r w:rsidR="00DB57DD">
          <w:rPr>
            <w:webHidden/>
          </w:rPr>
          <w:t>8</w:t>
        </w:r>
        <w:r w:rsidR="005D3C6D">
          <w:rPr>
            <w:webHidden/>
          </w:rPr>
          <w:fldChar w:fldCharType="end"/>
        </w:r>
      </w:hyperlink>
    </w:p>
    <w:p w14:paraId="4D13FC09" w14:textId="31CEA5A8" w:rsidR="005D3C6D" w:rsidRDefault="00EE1414">
      <w:pPr>
        <w:pStyle w:val="TOC3"/>
        <w:tabs>
          <w:tab w:val="right" w:leader="dot" w:pos="8440"/>
        </w:tabs>
        <w:rPr>
          <w:rFonts w:asciiTheme="minorHAnsi" w:eastAsiaTheme="minorEastAsia" w:hAnsiTheme="minorHAnsi" w:cstheme="minorBidi"/>
          <w:noProof/>
          <w:szCs w:val="22"/>
        </w:rPr>
      </w:pPr>
      <w:hyperlink w:anchor="_Toc514848648" w:history="1">
        <w:r w:rsidR="005D3C6D">
          <w:rPr>
            <w:noProof/>
            <w:webHidden/>
          </w:rPr>
          <w:tab/>
        </w:r>
        <w:r w:rsidR="005D3C6D">
          <w:rPr>
            <w:noProof/>
            <w:webHidden/>
          </w:rPr>
          <w:fldChar w:fldCharType="begin"/>
        </w:r>
        <w:r w:rsidR="005D3C6D">
          <w:rPr>
            <w:noProof/>
            <w:webHidden/>
          </w:rPr>
          <w:instrText xml:space="preserve"> PAGEREF _Toc514848648 \h </w:instrText>
        </w:r>
        <w:r w:rsidR="005D3C6D">
          <w:rPr>
            <w:noProof/>
            <w:webHidden/>
          </w:rPr>
        </w:r>
        <w:r w:rsidR="005D3C6D">
          <w:rPr>
            <w:noProof/>
            <w:webHidden/>
          </w:rPr>
          <w:fldChar w:fldCharType="separate"/>
        </w:r>
        <w:r w:rsidR="00DB57DD">
          <w:rPr>
            <w:noProof/>
            <w:webHidden/>
          </w:rPr>
          <w:t>10</w:t>
        </w:r>
        <w:r w:rsidR="005D3C6D">
          <w:rPr>
            <w:noProof/>
            <w:webHidden/>
          </w:rPr>
          <w:fldChar w:fldCharType="end"/>
        </w:r>
      </w:hyperlink>
    </w:p>
    <w:p w14:paraId="12B8C196" w14:textId="06685174" w:rsidR="005D3C6D" w:rsidRDefault="00EE1414">
      <w:pPr>
        <w:pStyle w:val="TOC2"/>
        <w:rPr>
          <w:rFonts w:asciiTheme="minorHAnsi" w:eastAsiaTheme="minorEastAsia" w:hAnsiTheme="minorHAnsi" w:cstheme="minorBidi"/>
          <w:b w:val="0"/>
          <w:szCs w:val="22"/>
        </w:rPr>
      </w:pPr>
      <w:hyperlink w:anchor="_Toc514848649" w:history="1">
        <w:r w:rsidR="005D3C6D" w:rsidRPr="00C2650B">
          <w:rPr>
            <w:rStyle w:val="Hyperlink"/>
            <w:rFonts w:cs="Arial"/>
          </w:rPr>
          <w:t>D.</w:t>
        </w:r>
        <w:r w:rsidR="005D3C6D">
          <w:rPr>
            <w:rFonts w:asciiTheme="minorHAnsi" w:eastAsiaTheme="minorEastAsia" w:hAnsiTheme="minorHAnsi" w:cstheme="minorBidi"/>
            <w:b w:val="0"/>
            <w:szCs w:val="22"/>
          </w:rPr>
          <w:tab/>
        </w:r>
        <w:r w:rsidR="005D3C6D" w:rsidRPr="00C2650B">
          <w:rPr>
            <w:rStyle w:val="Hyperlink"/>
            <w:rFonts w:cs="Arial"/>
          </w:rPr>
          <w:t>COORDENAÇÃO E RELATÓRIOS DE PESQUISA</w:t>
        </w:r>
        <w:r w:rsidR="005D3C6D">
          <w:rPr>
            <w:webHidden/>
          </w:rPr>
          <w:tab/>
        </w:r>
        <w:r w:rsidR="005D3C6D">
          <w:rPr>
            <w:webHidden/>
          </w:rPr>
          <w:fldChar w:fldCharType="begin"/>
        </w:r>
        <w:r w:rsidR="005D3C6D">
          <w:rPr>
            <w:webHidden/>
          </w:rPr>
          <w:instrText xml:space="preserve"> PAGEREF _Toc514848649 \h </w:instrText>
        </w:r>
        <w:r w:rsidR="005D3C6D">
          <w:rPr>
            <w:webHidden/>
          </w:rPr>
        </w:r>
        <w:r w:rsidR="005D3C6D">
          <w:rPr>
            <w:webHidden/>
          </w:rPr>
          <w:fldChar w:fldCharType="separate"/>
        </w:r>
        <w:r w:rsidR="00DB57DD">
          <w:rPr>
            <w:webHidden/>
          </w:rPr>
          <w:t>11</w:t>
        </w:r>
        <w:r w:rsidR="005D3C6D">
          <w:rPr>
            <w:webHidden/>
          </w:rPr>
          <w:fldChar w:fldCharType="end"/>
        </w:r>
      </w:hyperlink>
    </w:p>
    <w:p w14:paraId="54E74293" w14:textId="349C3574" w:rsidR="005D3C6D" w:rsidRDefault="00EE1414">
      <w:pPr>
        <w:pStyle w:val="TOC2"/>
        <w:rPr>
          <w:rFonts w:asciiTheme="minorHAnsi" w:eastAsiaTheme="minorEastAsia" w:hAnsiTheme="minorHAnsi" w:cstheme="minorBidi"/>
          <w:b w:val="0"/>
          <w:szCs w:val="22"/>
        </w:rPr>
      </w:pPr>
      <w:hyperlink w:anchor="_Toc514848652" w:history="1">
        <w:r w:rsidR="005D3C6D" w:rsidRPr="00C2650B">
          <w:rPr>
            <w:rStyle w:val="Hyperlink"/>
            <w:rFonts w:cs="Arial"/>
          </w:rPr>
          <w:t>E.</w:t>
        </w:r>
        <w:r w:rsidR="005D3C6D">
          <w:rPr>
            <w:rFonts w:asciiTheme="minorHAnsi" w:eastAsiaTheme="minorEastAsia" w:hAnsiTheme="minorHAnsi" w:cstheme="minorBidi"/>
            <w:b w:val="0"/>
            <w:szCs w:val="22"/>
          </w:rPr>
          <w:tab/>
        </w:r>
        <w:r w:rsidR="005D3C6D" w:rsidRPr="00C2650B">
          <w:rPr>
            <w:rStyle w:val="Hyperlink"/>
            <w:rFonts w:cs="Arial"/>
          </w:rPr>
          <w:t>PLANO DE TRABALHO E ORÇAMENTO</w:t>
        </w:r>
        <w:r w:rsidR="005D3C6D">
          <w:rPr>
            <w:webHidden/>
          </w:rPr>
          <w:tab/>
        </w:r>
        <w:r w:rsidR="005D3C6D">
          <w:rPr>
            <w:webHidden/>
          </w:rPr>
          <w:fldChar w:fldCharType="begin"/>
        </w:r>
        <w:r w:rsidR="005D3C6D">
          <w:rPr>
            <w:webHidden/>
          </w:rPr>
          <w:instrText xml:space="preserve"> PAGEREF _Toc514848652 \h </w:instrText>
        </w:r>
        <w:r w:rsidR="005D3C6D">
          <w:rPr>
            <w:webHidden/>
          </w:rPr>
        </w:r>
        <w:r w:rsidR="005D3C6D">
          <w:rPr>
            <w:webHidden/>
          </w:rPr>
          <w:fldChar w:fldCharType="separate"/>
        </w:r>
        <w:r w:rsidR="00DB57DD">
          <w:rPr>
            <w:webHidden/>
          </w:rPr>
          <w:t>12</w:t>
        </w:r>
        <w:r w:rsidR="005D3C6D">
          <w:rPr>
            <w:webHidden/>
          </w:rPr>
          <w:fldChar w:fldCharType="end"/>
        </w:r>
      </w:hyperlink>
    </w:p>
    <w:p w14:paraId="46F1EC40" w14:textId="0D18156E" w:rsidR="005D3C6D" w:rsidRDefault="00EE1414">
      <w:pPr>
        <w:pStyle w:val="TOC2"/>
        <w:rPr>
          <w:rFonts w:asciiTheme="minorHAnsi" w:eastAsiaTheme="minorEastAsia" w:hAnsiTheme="minorHAnsi" w:cstheme="minorBidi"/>
          <w:b w:val="0"/>
          <w:szCs w:val="22"/>
        </w:rPr>
      </w:pPr>
      <w:hyperlink w:anchor="_Toc514848655" w:history="1">
        <w:r w:rsidR="005D3C6D" w:rsidRPr="00C2650B">
          <w:rPr>
            <w:rStyle w:val="Hyperlink"/>
            <w:rFonts w:cs="Arial"/>
          </w:rPr>
          <w:t>F.</w:t>
        </w:r>
        <w:r w:rsidR="005D3C6D">
          <w:rPr>
            <w:rFonts w:asciiTheme="minorHAnsi" w:eastAsiaTheme="minorEastAsia" w:hAnsiTheme="minorHAnsi" w:cstheme="minorBidi"/>
            <w:b w:val="0"/>
            <w:szCs w:val="22"/>
          </w:rPr>
          <w:tab/>
        </w:r>
        <w:r w:rsidR="005D3C6D" w:rsidRPr="00C2650B">
          <w:rPr>
            <w:rStyle w:val="Hyperlink"/>
            <w:rFonts w:cs="Arial"/>
          </w:rPr>
          <w:t>DISSEMINAÇÃO DOS RESULTADOS</w:t>
        </w:r>
        <w:r w:rsidR="005D3C6D">
          <w:rPr>
            <w:webHidden/>
          </w:rPr>
          <w:tab/>
        </w:r>
        <w:r w:rsidR="005D3C6D">
          <w:rPr>
            <w:webHidden/>
          </w:rPr>
          <w:fldChar w:fldCharType="begin"/>
        </w:r>
        <w:r w:rsidR="005D3C6D">
          <w:rPr>
            <w:webHidden/>
          </w:rPr>
          <w:instrText xml:space="preserve"> PAGEREF _Toc514848655 \h </w:instrText>
        </w:r>
        <w:r w:rsidR="005D3C6D">
          <w:rPr>
            <w:webHidden/>
          </w:rPr>
        </w:r>
        <w:r w:rsidR="005D3C6D">
          <w:rPr>
            <w:webHidden/>
          </w:rPr>
          <w:fldChar w:fldCharType="separate"/>
        </w:r>
        <w:r w:rsidR="00DB57DD">
          <w:rPr>
            <w:webHidden/>
          </w:rPr>
          <w:t>14</w:t>
        </w:r>
        <w:r w:rsidR="005D3C6D">
          <w:rPr>
            <w:webHidden/>
          </w:rPr>
          <w:fldChar w:fldCharType="end"/>
        </w:r>
      </w:hyperlink>
    </w:p>
    <w:p w14:paraId="4A012DD7" w14:textId="77CED256" w:rsidR="005D3C6D" w:rsidRDefault="00EE1414">
      <w:pPr>
        <w:pStyle w:val="TOC1"/>
        <w:rPr>
          <w:rFonts w:asciiTheme="minorHAnsi" w:eastAsiaTheme="minorEastAsia" w:hAnsiTheme="minorHAnsi" w:cstheme="minorBidi"/>
          <w:b w:val="0"/>
          <w:szCs w:val="22"/>
        </w:rPr>
      </w:pPr>
      <w:hyperlink w:anchor="_Toc514848656" w:history="1">
        <w:r w:rsidR="005D3C6D" w:rsidRPr="00C2650B">
          <w:rPr>
            <w:rStyle w:val="Hyperlink"/>
            <w:rFonts w:cs="Arial"/>
          </w:rPr>
          <w:t>ANEXO</w:t>
        </w:r>
        <w:r w:rsidR="00553B99">
          <w:rPr>
            <w:rStyle w:val="Hyperlink"/>
            <w:rFonts w:cs="Arial"/>
          </w:rPr>
          <w:t>S</w:t>
        </w:r>
        <w:r w:rsidR="005D3C6D">
          <w:rPr>
            <w:webHidden/>
          </w:rPr>
          <w:tab/>
        </w:r>
        <w:r w:rsidR="005D3C6D">
          <w:rPr>
            <w:webHidden/>
          </w:rPr>
          <w:fldChar w:fldCharType="begin"/>
        </w:r>
        <w:r w:rsidR="005D3C6D">
          <w:rPr>
            <w:webHidden/>
          </w:rPr>
          <w:instrText xml:space="preserve"> PAGEREF _Toc514848656 \h </w:instrText>
        </w:r>
        <w:r w:rsidR="005D3C6D">
          <w:rPr>
            <w:webHidden/>
          </w:rPr>
        </w:r>
        <w:r w:rsidR="005D3C6D">
          <w:rPr>
            <w:webHidden/>
          </w:rPr>
          <w:fldChar w:fldCharType="separate"/>
        </w:r>
        <w:r w:rsidR="00DB57DD">
          <w:rPr>
            <w:webHidden/>
          </w:rPr>
          <w:t>14</w:t>
        </w:r>
        <w:r w:rsidR="005D3C6D">
          <w:rPr>
            <w:webHidden/>
          </w:rPr>
          <w:fldChar w:fldCharType="end"/>
        </w:r>
      </w:hyperlink>
    </w:p>
    <w:p w14:paraId="3925205E" w14:textId="6B57C92A" w:rsidR="000A084E" w:rsidRPr="00A77683" w:rsidRDefault="0042263E" w:rsidP="00A56D6D">
      <w:pPr>
        <w:pStyle w:val="TOC1"/>
        <w:rPr>
          <w:rFonts w:cs="Arial"/>
        </w:rPr>
      </w:pPr>
      <w:r w:rsidRPr="005C1F37">
        <w:rPr>
          <w:rFonts w:cs="Arial"/>
        </w:rPr>
        <w:fldChar w:fldCharType="end"/>
      </w:r>
      <w:r w:rsidR="00F74CC9" w:rsidRPr="00A77683">
        <w:rPr>
          <w:rFonts w:cs="Arial"/>
        </w:rPr>
        <w:br w:type="page"/>
      </w:r>
    </w:p>
    <w:p w14:paraId="60577BE8" w14:textId="77777777" w:rsidR="006819CB" w:rsidRPr="00A77683" w:rsidRDefault="006819CB" w:rsidP="00A56D6D">
      <w:pPr>
        <w:spacing w:after="0" w:line="240" w:lineRule="auto"/>
        <w:rPr>
          <w:rFonts w:cs="Arial"/>
          <w:sz w:val="24"/>
        </w:rPr>
        <w:sectPr w:rsidR="006819CB" w:rsidRPr="00A77683" w:rsidSect="005C3146">
          <w:footerReference w:type="default" r:id="rId14"/>
          <w:footerReference w:type="first" r:id="rId15"/>
          <w:type w:val="nextColumn"/>
          <w:pgSz w:w="11906" w:h="16838" w:code="9"/>
          <w:pgMar w:top="1440" w:right="1728" w:bottom="1440" w:left="1728" w:header="706" w:footer="706" w:gutter="0"/>
          <w:pgNumType w:fmt="lowerRoman" w:start="1"/>
          <w:cols w:space="708"/>
          <w:titlePg/>
          <w:docGrid w:linePitch="360"/>
        </w:sectPr>
      </w:pPr>
      <w:bookmarkStart w:id="0" w:name="_Toc248934118"/>
      <w:bookmarkStart w:id="1" w:name="_Toc262237281"/>
      <w:bookmarkStart w:id="2" w:name="_Toc298829466"/>
    </w:p>
    <w:p w14:paraId="1739513F" w14:textId="77777777" w:rsidR="00F74CC9" w:rsidRPr="00A77683" w:rsidRDefault="00F74CC9" w:rsidP="00A56D6D">
      <w:pPr>
        <w:pStyle w:val="Heading1"/>
        <w:numPr>
          <w:ilvl w:val="0"/>
          <w:numId w:val="8"/>
        </w:numPr>
        <w:spacing w:before="0" w:line="240" w:lineRule="auto"/>
        <w:jc w:val="center"/>
        <w:rPr>
          <w:rFonts w:ascii="Arial" w:hAnsi="Arial" w:cs="Arial"/>
          <w:color w:val="auto"/>
          <w:sz w:val="24"/>
          <w:szCs w:val="24"/>
        </w:rPr>
      </w:pPr>
      <w:bookmarkStart w:id="3" w:name="_Toc514848629"/>
      <w:bookmarkEnd w:id="0"/>
      <w:bookmarkEnd w:id="1"/>
      <w:bookmarkEnd w:id="2"/>
      <w:r w:rsidRPr="00A77683">
        <w:rPr>
          <w:rFonts w:ascii="Arial" w:hAnsi="Arial" w:cs="Arial"/>
          <w:color w:val="auto"/>
          <w:sz w:val="24"/>
          <w:szCs w:val="24"/>
        </w:rPr>
        <w:lastRenderedPageBreak/>
        <w:t>INTRODUÇÃO</w:t>
      </w:r>
      <w:bookmarkEnd w:id="3"/>
    </w:p>
    <w:p w14:paraId="0CEE88D3" w14:textId="77777777" w:rsidR="00362C82" w:rsidRPr="00A77683" w:rsidRDefault="00362C82" w:rsidP="00A56D6D">
      <w:pPr>
        <w:spacing w:after="0" w:line="240" w:lineRule="auto"/>
        <w:rPr>
          <w:rFonts w:cs="Arial"/>
          <w:sz w:val="24"/>
        </w:rPr>
      </w:pPr>
    </w:p>
    <w:p w14:paraId="3603BD33" w14:textId="77777777" w:rsidR="00603F45" w:rsidRPr="00A77683" w:rsidRDefault="00603F45" w:rsidP="00A56D6D">
      <w:pPr>
        <w:pStyle w:val="Heading2"/>
        <w:numPr>
          <w:ilvl w:val="0"/>
          <w:numId w:val="7"/>
        </w:numPr>
        <w:spacing w:before="0" w:after="0" w:line="240" w:lineRule="auto"/>
        <w:ind w:hanging="720"/>
        <w:rPr>
          <w:rFonts w:cs="Arial"/>
          <w:sz w:val="24"/>
          <w:szCs w:val="24"/>
        </w:rPr>
      </w:pPr>
      <w:bookmarkStart w:id="4" w:name="_Toc514848630"/>
      <w:r w:rsidRPr="00A77683">
        <w:rPr>
          <w:rFonts w:cs="Arial"/>
          <w:sz w:val="24"/>
          <w:szCs w:val="24"/>
        </w:rPr>
        <w:t>A</w:t>
      </w:r>
      <w:r w:rsidR="00362C82" w:rsidRPr="00A77683">
        <w:rPr>
          <w:rFonts w:cs="Arial"/>
          <w:sz w:val="24"/>
          <w:szCs w:val="24"/>
        </w:rPr>
        <w:t>pre</w:t>
      </w:r>
      <w:r w:rsidR="004A1C55" w:rsidRPr="00A77683">
        <w:rPr>
          <w:rFonts w:cs="Arial"/>
          <w:sz w:val="24"/>
          <w:szCs w:val="24"/>
        </w:rPr>
        <w:t>s</w:t>
      </w:r>
      <w:r w:rsidR="00362C82" w:rsidRPr="00A77683">
        <w:rPr>
          <w:rFonts w:cs="Arial"/>
          <w:sz w:val="24"/>
          <w:szCs w:val="24"/>
        </w:rPr>
        <w:t>entação</w:t>
      </w:r>
      <w:bookmarkEnd w:id="4"/>
    </w:p>
    <w:p w14:paraId="2C12034D" w14:textId="0D5EAA58" w:rsidR="00AD776C" w:rsidRPr="000D143E" w:rsidRDefault="00AD776C" w:rsidP="00BE310F">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Este documento tem como objetivo apresentar os mecanismos de avaliação, monitoramento e instrumentos de gestão do Programa </w:t>
      </w:r>
      <w:r w:rsidR="00C26752" w:rsidRPr="000D143E">
        <w:rPr>
          <w:rFonts w:eastAsia="Times New Roman" w:cs="Arial"/>
          <w:szCs w:val="22"/>
          <w:lang w:eastAsia="en-US"/>
        </w:rPr>
        <w:t>de Investimento em Gestão de Infraestrutura Pública para Eficiência Municipal (PROGEINFRA)</w:t>
      </w:r>
      <w:r w:rsidRPr="000D143E">
        <w:rPr>
          <w:rFonts w:eastAsia="Times New Roman" w:cs="Arial"/>
          <w:szCs w:val="22"/>
          <w:lang w:eastAsia="en-US"/>
        </w:rPr>
        <w:t xml:space="preserve">. Este documento contém ainda o detalhamento da Matriz de Resultado, de forma a definir os indicadores de resultado e de produto que permitirão o acompanhamento da execução do </w:t>
      </w:r>
      <w:r w:rsidR="00765447" w:rsidRPr="000D143E">
        <w:rPr>
          <w:rFonts w:eastAsia="Times New Roman" w:cs="Arial"/>
          <w:szCs w:val="22"/>
          <w:lang w:eastAsia="en-US"/>
        </w:rPr>
        <w:t xml:space="preserve">Programa </w:t>
      </w:r>
      <w:r w:rsidRPr="000D143E">
        <w:rPr>
          <w:rFonts w:eastAsia="Times New Roman" w:cs="Arial"/>
          <w:szCs w:val="22"/>
          <w:lang w:eastAsia="en-US"/>
        </w:rPr>
        <w:t xml:space="preserve">e os seus respectivos resultados, conforme estabelecidos nas metas do </w:t>
      </w:r>
      <w:r w:rsidR="00C22F1F" w:rsidRPr="000D143E">
        <w:rPr>
          <w:rFonts w:eastAsia="Times New Roman" w:cs="Arial"/>
          <w:szCs w:val="22"/>
          <w:lang w:eastAsia="en-US"/>
        </w:rPr>
        <w:t>PROGRAMA</w:t>
      </w:r>
      <w:r w:rsidRPr="000D143E">
        <w:rPr>
          <w:rFonts w:eastAsia="Times New Roman" w:cs="Arial"/>
          <w:szCs w:val="22"/>
          <w:lang w:eastAsia="en-US"/>
        </w:rPr>
        <w:t xml:space="preserve">. </w:t>
      </w:r>
    </w:p>
    <w:p w14:paraId="35A508C5" w14:textId="1F552303" w:rsidR="00AD776C" w:rsidRPr="000D143E" w:rsidRDefault="00AD776C" w:rsidP="00BE310F">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O monitoramento do </w:t>
      </w:r>
      <w:r w:rsidR="00C22F1F" w:rsidRPr="000D143E">
        <w:rPr>
          <w:rFonts w:eastAsia="Times New Roman" w:cs="Arial"/>
          <w:szCs w:val="22"/>
          <w:lang w:eastAsia="en-US"/>
        </w:rPr>
        <w:t xml:space="preserve">PROGRAMA </w:t>
      </w:r>
      <w:r w:rsidRPr="000D143E">
        <w:rPr>
          <w:rFonts w:eastAsia="Times New Roman" w:cs="Arial"/>
          <w:szCs w:val="22"/>
          <w:lang w:eastAsia="en-US"/>
        </w:rPr>
        <w:t xml:space="preserve">será realizado diretamente </w:t>
      </w:r>
      <w:r w:rsidR="00765447" w:rsidRPr="000D143E">
        <w:rPr>
          <w:rFonts w:eastAsia="Times New Roman" w:cs="Arial"/>
          <w:szCs w:val="22"/>
          <w:lang w:eastAsia="en-US"/>
        </w:rPr>
        <w:t>pel</w:t>
      </w:r>
      <w:r w:rsidR="00C26752" w:rsidRPr="000D143E">
        <w:rPr>
          <w:rFonts w:eastAsia="Times New Roman" w:cs="Arial"/>
          <w:szCs w:val="22"/>
          <w:lang w:eastAsia="en-US"/>
        </w:rPr>
        <w:t>a Diretoria de Governo – DIGOV do Banco do Brasil</w:t>
      </w:r>
      <w:r w:rsidR="00A914F5" w:rsidRPr="000D143E">
        <w:rPr>
          <w:rFonts w:eastAsia="Times New Roman" w:cs="Arial"/>
          <w:szCs w:val="22"/>
          <w:lang w:eastAsia="en-US"/>
        </w:rPr>
        <w:t xml:space="preserve">, que </w:t>
      </w:r>
      <w:r w:rsidR="00C26752" w:rsidRPr="000D143E">
        <w:rPr>
          <w:rFonts w:eastAsia="Times New Roman" w:cs="Arial"/>
          <w:szCs w:val="22"/>
          <w:lang w:eastAsia="en-US"/>
        </w:rPr>
        <w:t>é</w:t>
      </w:r>
      <w:r w:rsidRPr="000D143E">
        <w:rPr>
          <w:rFonts w:eastAsia="Times New Roman" w:cs="Arial"/>
          <w:szCs w:val="22"/>
          <w:lang w:eastAsia="en-US"/>
        </w:rPr>
        <w:t xml:space="preserve"> composta por técnicos do </w:t>
      </w:r>
      <w:r w:rsidR="00B92742" w:rsidRPr="000D143E">
        <w:rPr>
          <w:rFonts w:eastAsia="Times New Roman" w:cs="Arial"/>
          <w:szCs w:val="22"/>
          <w:lang w:eastAsia="en-US"/>
        </w:rPr>
        <w:t>BB</w:t>
      </w:r>
      <w:r w:rsidRPr="000D143E">
        <w:rPr>
          <w:rFonts w:eastAsia="Times New Roman" w:cs="Arial"/>
          <w:szCs w:val="22"/>
          <w:lang w:eastAsia="en-US"/>
        </w:rPr>
        <w:t xml:space="preserve">. Adicionalmente, a </w:t>
      </w:r>
      <w:r w:rsidR="00B92742" w:rsidRPr="000D143E">
        <w:rPr>
          <w:rFonts w:eastAsia="Times New Roman" w:cs="Arial"/>
          <w:szCs w:val="22"/>
          <w:lang w:eastAsia="en-US"/>
        </w:rPr>
        <w:t>DIGOV</w:t>
      </w:r>
      <w:r w:rsidRPr="000D143E">
        <w:rPr>
          <w:rFonts w:eastAsia="Times New Roman" w:cs="Arial"/>
          <w:szCs w:val="22"/>
          <w:lang w:eastAsia="en-US"/>
        </w:rPr>
        <w:t xml:space="preserve"> contar</w:t>
      </w:r>
      <w:r w:rsidR="001569BE" w:rsidRPr="000D143E">
        <w:rPr>
          <w:rFonts w:eastAsia="Times New Roman" w:cs="Arial"/>
          <w:szCs w:val="22"/>
          <w:lang w:eastAsia="en-US"/>
        </w:rPr>
        <w:t>á</w:t>
      </w:r>
      <w:r w:rsidRPr="000D143E">
        <w:rPr>
          <w:rFonts w:eastAsia="Times New Roman" w:cs="Arial"/>
          <w:szCs w:val="22"/>
          <w:lang w:eastAsia="en-US"/>
        </w:rPr>
        <w:t xml:space="preserve"> com o suporte de</w:t>
      </w:r>
      <w:r w:rsidR="00B92742" w:rsidRPr="000D143E">
        <w:rPr>
          <w:rFonts w:eastAsia="Times New Roman" w:cs="Arial"/>
          <w:szCs w:val="22"/>
          <w:lang w:eastAsia="en-US"/>
        </w:rPr>
        <w:t xml:space="preserve"> outras diretorias do BB, </w:t>
      </w:r>
      <w:r w:rsidR="001569BE" w:rsidRPr="000D143E">
        <w:rPr>
          <w:rFonts w:eastAsia="Times New Roman" w:cs="Arial"/>
          <w:szCs w:val="22"/>
          <w:lang w:eastAsia="en-US"/>
        </w:rPr>
        <w:t xml:space="preserve">e poderá contar com </w:t>
      </w:r>
      <w:r w:rsidRPr="000D143E">
        <w:rPr>
          <w:rFonts w:eastAsia="Times New Roman" w:cs="Arial"/>
          <w:szCs w:val="22"/>
          <w:lang w:eastAsia="en-US"/>
        </w:rPr>
        <w:t>consultores individuais e/ou empresas de consultorias capacitadas para lidar com o aspecto multidisciplinar característico de intervenções desta natureza</w:t>
      </w:r>
      <w:r w:rsidR="00A914F5" w:rsidRPr="000D143E">
        <w:rPr>
          <w:rFonts w:eastAsia="Times New Roman" w:cs="Arial"/>
          <w:szCs w:val="22"/>
          <w:lang w:eastAsia="en-US"/>
        </w:rPr>
        <w:t>. O que pode envolver,</w:t>
      </w:r>
      <w:r w:rsidRPr="000D143E">
        <w:rPr>
          <w:rFonts w:eastAsia="Times New Roman" w:cs="Arial"/>
          <w:szCs w:val="22"/>
          <w:lang w:eastAsia="en-US"/>
        </w:rPr>
        <w:t xml:space="preserve"> </w:t>
      </w:r>
      <w:r w:rsidR="001569BE" w:rsidRPr="000D143E">
        <w:rPr>
          <w:rFonts w:eastAsia="Times New Roman" w:cs="Arial"/>
          <w:szCs w:val="22"/>
          <w:lang w:eastAsia="en-US"/>
        </w:rPr>
        <w:t>por</w:t>
      </w:r>
      <w:r w:rsidRPr="000D143E">
        <w:rPr>
          <w:rFonts w:eastAsia="Times New Roman" w:cs="Arial"/>
          <w:szCs w:val="22"/>
          <w:lang w:eastAsia="en-US"/>
        </w:rPr>
        <w:t xml:space="preserve"> exemplo</w:t>
      </w:r>
      <w:r w:rsidR="00A914F5" w:rsidRPr="000D143E">
        <w:rPr>
          <w:rFonts w:eastAsia="Times New Roman" w:cs="Arial"/>
          <w:szCs w:val="22"/>
          <w:lang w:eastAsia="en-US"/>
        </w:rPr>
        <w:t>,</w:t>
      </w:r>
      <w:r w:rsidRPr="000D143E">
        <w:rPr>
          <w:rFonts w:eastAsia="Times New Roman" w:cs="Arial"/>
          <w:szCs w:val="22"/>
          <w:lang w:eastAsia="en-US"/>
        </w:rPr>
        <w:t xml:space="preserve"> </w:t>
      </w:r>
      <w:r w:rsidR="00C22F1F" w:rsidRPr="000D143E">
        <w:rPr>
          <w:rFonts w:eastAsia="Times New Roman" w:cs="Arial"/>
          <w:szCs w:val="22"/>
          <w:lang w:eastAsia="en-US"/>
        </w:rPr>
        <w:t xml:space="preserve">caso considere necessário, </w:t>
      </w:r>
      <w:r w:rsidRPr="000D143E">
        <w:rPr>
          <w:rFonts w:eastAsia="Times New Roman" w:cs="Arial"/>
          <w:szCs w:val="22"/>
          <w:lang w:eastAsia="en-US"/>
        </w:rPr>
        <w:t>as esferas administrativa, financeira e contábil, além das interfaces relacionadas às áreas de engenharia, arquitetura e ao manejo de componentes socioambientais</w:t>
      </w:r>
      <w:r w:rsidR="00A914F5" w:rsidRPr="000D143E">
        <w:rPr>
          <w:rFonts w:eastAsia="Times New Roman" w:cs="Arial"/>
          <w:szCs w:val="22"/>
          <w:lang w:eastAsia="en-US"/>
        </w:rPr>
        <w:t xml:space="preserve"> do PRO</w:t>
      </w:r>
      <w:r w:rsidR="00212AE3" w:rsidRPr="000D143E">
        <w:rPr>
          <w:rFonts w:eastAsia="Times New Roman" w:cs="Arial"/>
          <w:szCs w:val="22"/>
          <w:lang w:eastAsia="en-US"/>
        </w:rPr>
        <w:t>GRAMA</w:t>
      </w:r>
      <w:r w:rsidRPr="000D143E">
        <w:rPr>
          <w:rFonts w:eastAsia="Times New Roman" w:cs="Arial"/>
          <w:szCs w:val="22"/>
          <w:lang w:eastAsia="en-US"/>
        </w:rPr>
        <w:t>.</w:t>
      </w:r>
    </w:p>
    <w:p w14:paraId="2EE2CBCD" w14:textId="6C2074F3" w:rsidR="00362C82" w:rsidRPr="000D143E" w:rsidRDefault="00603F45" w:rsidP="00BE310F">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O monitoramento dos indicadores de produto será </w:t>
      </w:r>
      <w:r w:rsidR="00B92742" w:rsidRPr="000D143E">
        <w:rPr>
          <w:rFonts w:eastAsia="Times New Roman" w:cs="Arial"/>
          <w:szCs w:val="22"/>
          <w:lang w:eastAsia="en-US"/>
        </w:rPr>
        <w:t>feito</w:t>
      </w:r>
      <w:r w:rsidRPr="000D143E">
        <w:rPr>
          <w:rFonts w:eastAsia="Times New Roman" w:cs="Arial"/>
          <w:szCs w:val="22"/>
          <w:lang w:eastAsia="en-US"/>
        </w:rPr>
        <w:t xml:space="preserve"> periodicamente. Ressalte-se que, em geral, o intervalo semestral é o mais utilizado para a avaliação dos indicadores de produto.</w:t>
      </w:r>
    </w:p>
    <w:p w14:paraId="26C878E4" w14:textId="17420390" w:rsidR="00362C82" w:rsidRPr="000D143E" w:rsidRDefault="00603F45" w:rsidP="00A914F5">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A avaliação do </w:t>
      </w:r>
      <w:r w:rsidR="00212AE3" w:rsidRPr="000D143E">
        <w:rPr>
          <w:rFonts w:eastAsia="Times New Roman" w:cs="Arial"/>
          <w:szCs w:val="22"/>
          <w:lang w:eastAsia="en-US"/>
        </w:rPr>
        <w:t xml:space="preserve">PROGRAMA </w:t>
      </w:r>
      <w:r w:rsidRPr="000D143E">
        <w:rPr>
          <w:rFonts w:eastAsia="Times New Roman" w:cs="Arial"/>
          <w:szCs w:val="22"/>
          <w:lang w:eastAsia="en-US"/>
        </w:rPr>
        <w:t xml:space="preserve">ocorrerá por avaliadores </w:t>
      </w:r>
      <w:r w:rsidR="001569BE" w:rsidRPr="000D143E">
        <w:rPr>
          <w:rFonts w:eastAsia="Times New Roman" w:cs="Arial"/>
          <w:szCs w:val="22"/>
          <w:lang w:eastAsia="en-US"/>
        </w:rPr>
        <w:t>internos</w:t>
      </w:r>
      <w:r w:rsidRPr="000D143E">
        <w:rPr>
          <w:rFonts w:eastAsia="Times New Roman" w:cs="Arial"/>
          <w:szCs w:val="22"/>
          <w:lang w:eastAsia="en-US"/>
        </w:rPr>
        <w:t xml:space="preserve">, conforme os procedimentos e orientações do BID. </w:t>
      </w:r>
      <w:r w:rsidR="00884B8A" w:rsidRPr="000D143E">
        <w:rPr>
          <w:rFonts w:eastAsia="Times New Roman" w:cs="Arial"/>
          <w:szCs w:val="22"/>
          <w:lang w:eastAsia="en-US"/>
        </w:rPr>
        <w:t xml:space="preserve">Esses avaliadores serão responsáveis </w:t>
      </w:r>
      <w:r w:rsidR="001569BE" w:rsidRPr="000D143E">
        <w:rPr>
          <w:rFonts w:eastAsia="Times New Roman" w:cs="Arial"/>
          <w:szCs w:val="22"/>
          <w:lang w:eastAsia="en-US"/>
        </w:rPr>
        <w:t xml:space="preserve">pelo </w:t>
      </w:r>
      <w:r w:rsidR="00991DC9" w:rsidRPr="000D143E">
        <w:rPr>
          <w:rFonts w:eastAsia="Times New Roman" w:cs="Arial"/>
          <w:szCs w:val="22"/>
          <w:lang w:eastAsia="en-US"/>
        </w:rPr>
        <w:t xml:space="preserve">o </w:t>
      </w:r>
      <w:r w:rsidR="00884B8A" w:rsidRPr="000D143E">
        <w:rPr>
          <w:rFonts w:eastAsia="Times New Roman" w:cs="Arial"/>
          <w:szCs w:val="22"/>
          <w:lang w:eastAsia="en-US"/>
        </w:rPr>
        <w:t>processo de coleta de dados dos indicadores de produto e resultado.</w:t>
      </w:r>
    </w:p>
    <w:p w14:paraId="6FA9369F" w14:textId="272F3557" w:rsidR="00362C82" w:rsidRPr="000D143E" w:rsidRDefault="00C22F1F" w:rsidP="00A914F5">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O BB</w:t>
      </w:r>
      <w:r w:rsidR="00603F45" w:rsidRPr="000D143E">
        <w:rPr>
          <w:rFonts w:eastAsia="Times New Roman" w:cs="Arial"/>
          <w:szCs w:val="22"/>
          <w:lang w:eastAsia="en-US"/>
        </w:rPr>
        <w:t xml:space="preserve"> deverá </w:t>
      </w:r>
      <w:r w:rsidR="00B92742" w:rsidRPr="000D143E">
        <w:rPr>
          <w:rFonts w:eastAsia="Times New Roman" w:cs="Arial"/>
          <w:szCs w:val="22"/>
          <w:lang w:eastAsia="en-US"/>
        </w:rPr>
        <w:t>utilizar</w:t>
      </w:r>
      <w:r w:rsidR="00603F45" w:rsidRPr="000D143E">
        <w:rPr>
          <w:rFonts w:eastAsia="Times New Roman" w:cs="Arial"/>
          <w:szCs w:val="22"/>
          <w:lang w:eastAsia="en-US"/>
        </w:rPr>
        <w:t xml:space="preserve"> sistema de gerenciamento e de controle financeiro-contábil</w:t>
      </w:r>
      <w:r w:rsidR="00B16F10" w:rsidRPr="000D143E">
        <w:rPr>
          <w:rFonts w:eastAsia="Times New Roman" w:cs="Arial"/>
          <w:szCs w:val="22"/>
          <w:lang w:eastAsia="en-US"/>
        </w:rPr>
        <w:t xml:space="preserve"> </w:t>
      </w:r>
      <w:r w:rsidR="00603F45" w:rsidRPr="000D143E">
        <w:rPr>
          <w:rFonts w:eastAsia="Times New Roman" w:cs="Arial"/>
          <w:szCs w:val="22"/>
          <w:lang w:eastAsia="en-US"/>
        </w:rPr>
        <w:t>compatível com os sistemas atualmente em uso pelo BID</w:t>
      </w:r>
      <w:r w:rsidR="00212AE3" w:rsidRPr="000D143E">
        <w:rPr>
          <w:rFonts w:eastAsia="Times New Roman" w:cs="Arial"/>
          <w:szCs w:val="22"/>
          <w:lang w:eastAsia="en-US"/>
        </w:rPr>
        <w:t>, que</w:t>
      </w:r>
      <w:r w:rsidR="00603F45" w:rsidRPr="000D143E">
        <w:rPr>
          <w:rFonts w:eastAsia="Times New Roman" w:cs="Arial"/>
          <w:szCs w:val="22"/>
          <w:lang w:eastAsia="en-US"/>
        </w:rPr>
        <w:t xml:space="preserve"> permit</w:t>
      </w:r>
      <w:r w:rsidR="007D306F" w:rsidRPr="000D143E">
        <w:rPr>
          <w:rFonts w:eastAsia="Times New Roman" w:cs="Arial"/>
          <w:szCs w:val="22"/>
          <w:lang w:eastAsia="en-US"/>
        </w:rPr>
        <w:t>a</w:t>
      </w:r>
      <w:r w:rsidR="00603F45" w:rsidRPr="000D143E">
        <w:rPr>
          <w:rFonts w:eastAsia="Times New Roman" w:cs="Arial"/>
          <w:szCs w:val="22"/>
          <w:lang w:eastAsia="en-US"/>
        </w:rPr>
        <w:t xml:space="preserve"> monitorar e avaliar o desempenho financeiro do </w:t>
      </w:r>
      <w:r w:rsidR="004253E7" w:rsidRPr="000D143E">
        <w:rPr>
          <w:rFonts w:eastAsia="Times New Roman" w:cs="Arial"/>
          <w:szCs w:val="22"/>
          <w:lang w:eastAsia="en-US"/>
        </w:rPr>
        <w:t>PROGRAMA</w:t>
      </w:r>
      <w:r w:rsidR="00575969" w:rsidRPr="000D143E">
        <w:rPr>
          <w:rFonts w:eastAsia="Times New Roman" w:cs="Arial"/>
          <w:szCs w:val="22"/>
          <w:lang w:eastAsia="en-US"/>
        </w:rPr>
        <w:t xml:space="preserve">. </w:t>
      </w:r>
      <w:r w:rsidR="004253E7" w:rsidRPr="000D143E">
        <w:rPr>
          <w:rFonts w:eastAsia="Times New Roman" w:cs="Arial"/>
          <w:szCs w:val="22"/>
          <w:lang w:eastAsia="en-US"/>
        </w:rPr>
        <w:t>Ademais, o BB deverá informar ao BID o desempenho físico do PROGRAMA. Para auxiliar nesta atividade, está sendo desenvolvido por meio de cooperação técnica do BID uma plataforma para o monitoramento e supervisão de projetos a serem financiados pelo PROGRAMA.</w:t>
      </w:r>
    </w:p>
    <w:p w14:paraId="4F6A7BD3" w14:textId="6F442F7F" w:rsidR="00071ACC" w:rsidRPr="000D143E" w:rsidRDefault="00071ACC" w:rsidP="00A914F5">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Os indicadores de resultado deverão ser medidos nos momentos</w:t>
      </w:r>
      <w:r w:rsidR="001B16E6" w:rsidRPr="000D143E">
        <w:rPr>
          <w:rFonts w:eastAsia="Times New Roman" w:cs="Arial"/>
          <w:szCs w:val="22"/>
          <w:lang w:eastAsia="en-US"/>
        </w:rPr>
        <w:t xml:space="preserve"> T0 (linha de base), T1 (após 36</w:t>
      </w:r>
      <w:r w:rsidRPr="000D143E">
        <w:rPr>
          <w:rFonts w:eastAsia="Times New Roman" w:cs="Arial"/>
          <w:szCs w:val="22"/>
          <w:lang w:eastAsia="en-US"/>
        </w:rPr>
        <w:t xml:space="preserve"> meses de execução do Programa) e T2 (em 0</w:t>
      </w:r>
      <w:r w:rsidR="008F1261" w:rsidRPr="000D143E">
        <w:rPr>
          <w:rFonts w:eastAsia="Times New Roman" w:cs="Arial"/>
          <w:szCs w:val="22"/>
          <w:lang w:eastAsia="en-US"/>
        </w:rPr>
        <w:t>5</w:t>
      </w:r>
      <w:r w:rsidRPr="000D143E">
        <w:rPr>
          <w:rFonts w:eastAsia="Times New Roman" w:cs="Arial"/>
          <w:szCs w:val="22"/>
          <w:lang w:eastAsia="en-US"/>
        </w:rPr>
        <w:t xml:space="preserve"> anos</w:t>
      </w:r>
      <w:r w:rsidR="00991DC9" w:rsidRPr="000D143E">
        <w:rPr>
          <w:rFonts w:eastAsia="Times New Roman" w:cs="Arial"/>
          <w:szCs w:val="22"/>
          <w:lang w:eastAsia="en-US"/>
        </w:rPr>
        <w:t>,</w:t>
      </w:r>
      <w:r w:rsidRPr="000D143E">
        <w:rPr>
          <w:rFonts w:eastAsia="Times New Roman" w:cs="Arial"/>
          <w:szCs w:val="22"/>
          <w:lang w:eastAsia="en-US"/>
        </w:rPr>
        <w:t xml:space="preserve"> praz</w:t>
      </w:r>
      <w:r w:rsidR="00900917" w:rsidRPr="000D143E">
        <w:rPr>
          <w:rFonts w:eastAsia="Times New Roman" w:cs="Arial"/>
          <w:szCs w:val="22"/>
          <w:lang w:eastAsia="en-US"/>
        </w:rPr>
        <w:t>o para a conclusão do Programa</w:t>
      </w:r>
      <w:r w:rsidRPr="000D143E">
        <w:rPr>
          <w:rFonts w:eastAsia="Times New Roman" w:cs="Arial"/>
          <w:szCs w:val="22"/>
          <w:lang w:eastAsia="en-US"/>
        </w:rPr>
        <w:t xml:space="preserve">). O momento </w:t>
      </w:r>
      <w:r w:rsidR="00575969" w:rsidRPr="000D143E">
        <w:rPr>
          <w:rFonts w:eastAsia="Times New Roman" w:cs="Arial"/>
          <w:szCs w:val="22"/>
          <w:lang w:eastAsia="en-US"/>
        </w:rPr>
        <w:t xml:space="preserve">T0 </w:t>
      </w:r>
      <w:r w:rsidRPr="000D143E">
        <w:rPr>
          <w:rFonts w:eastAsia="Times New Roman" w:cs="Arial"/>
          <w:szCs w:val="22"/>
          <w:lang w:eastAsia="en-US"/>
        </w:rPr>
        <w:t xml:space="preserve">(linha de Base) já foi </w:t>
      </w:r>
      <w:r w:rsidR="00212AE3" w:rsidRPr="000D143E">
        <w:rPr>
          <w:rFonts w:eastAsia="Times New Roman" w:cs="Arial"/>
          <w:szCs w:val="22"/>
          <w:lang w:eastAsia="en-US"/>
        </w:rPr>
        <w:t>definido para o programa</w:t>
      </w:r>
      <w:r w:rsidRPr="000D143E">
        <w:rPr>
          <w:rFonts w:eastAsia="Times New Roman" w:cs="Arial"/>
          <w:szCs w:val="22"/>
          <w:lang w:eastAsia="en-US"/>
        </w:rPr>
        <w:t>.</w:t>
      </w:r>
      <w:r w:rsidR="00D33533" w:rsidRPr="000D143E">
        <w:rPr>
          <w:rFonts w:eastAsia="Times New Roman" w:cs="Arial"/>
          <w:szCs w:val="22"/>
          <w:lang w:eastAsia="en-US"/>
        </w:rPr>
        <w:t xml:space="preserve"> As pesquisas de T1 e T2 serão executadas </w:t>
      </w:r>
      <w:r w:rsidR="00212AE3" w:rsidRPr="000D143E">
        <w:rPr>
          <w:rFonts w:eastAsia="Times New Roman" w:cs="Arial"/>
          <w:szCs w:val="22"/>
          <w:lang w:eastAsia="en-US"/>
        </w:rPr>
        <w:t xml:space="preserve">sob a supervisão da DIGOV </w:t>
      </w:r>
      <w:r w:rsidR="00D33533" w:rsidRPr="000D143E">
        <w:rPr>
          <w:rFonts w:eastAsia="Times New Roman" w:cs="Arial"/>
          <w:szCs w:val="22"/>
          <w:lang w:eastAsia="en-US"/>
        </w:rPr>
        <w:t xml:space="preserve">diretamente pela equipe técnica do </w:t>
      </w:r>
      <w:r w:rsidR="00B92742" w:rsidRPr="000D143E">
        <w:rPr>
          <w:rFonts w:eastAsia="Times New Roman" w:cs="Arial"/>
          <w:szCs w:val="22"/>
          <w:lang w:eastAsia="en-US"/>
        </w:rPr>
        <w:t>BB</w:t>
      </w:r>
      <w:r w:rsidR="00D33533" w:rsidRPr="000D143E">
        <w:rPr>
          <w:rFonts w:eastAsia="Times New Roman" w:cs="Arial"/>
          <w:szCs w:val="22"/>
          <w:lang w:eastAsia="en-US"/>
        </w:rPr>
        <w:t>.</w:t>
      </w:r>
    </w:p>
    <w:p w14:paraId="431D301C" w14:textId="77777777" w:rsidR="00071ACC" w:rsidRPr="000D143E" w:rsidRDefault="00071ACC" w:rsidP="00A56D6D">
      <w:pPr>
        <w:pStyle w:val="ListParagraph"/>
        <w:spacing w:after="0" w:line="240" w:lineRule="auto"/>
        <w:rPr>
          <w:rFonts w:cs="Arial"/>
          <w:sz w:val="24"/>
        </w:rPr>
      </w:pPr>
    </w:p>
    <w:p w14:paraId="51CB6F92" w14:textId="5FCC1CF6" w:rsidR="00071ACC" w:rsidRPr="000D143E" w:rsidRDefault="00633D14" w:rsidP="00A56D6D">
      <w:pPr>
        <w:pStyle w:val="Heading2"/>
        <w:numPr>
          <w:ilvl w:val="0"/>
          <w:numId w:val="7"/>
        </w:numPr>
        <w:spacing w:before="0" w:after="0" w:line="240" w:lineRule="auto"/>
        <w:ind w:hanging="720"/>
        <w:rPr>
          <w:rFonts w:cs="Arial"/>
          <w:sz w:val="24"/>
          <w:szCs w:val="24"/>
        </w:rPr>
      </w:pPr>
      <w:bookmarkStart w:id="5" w:name="_Toc514848631"/>
      <w:r w:rsidRPr="000D143E">
        <w:rPr>
          <w:rFonts w:cs="Arial"/>
          <w:sz w:val="24"/>
          <w:szCs w:val="24"/>
        </w:rPr>
        <w:t>Objetivos e Descrição do</w:t>
      </w:r>
      <w:r w:rsidR="00071ACC" w:rsidRPr="000D143E">
        <w:rPr>
          <w:rFonts w:cs="Arial"/>
          <w:sz w:val="24"/>
          <w:szCs w:val="24"/>
        </w:rPr>
        <w:t xml:space="preserve"> Componente</w:t>
      </w:r>
      <w:bookmarkEnd w:id="5"/>
    </w:p>
    <w:p w14:paraId="0484263C" w14:textId="77777777" w:rsidR="00071ACC" w:rsidRPr="000D143E" w:rsidRDefault="00071ACC" w:rsidP="00A56D6D">
      <w:pPr>
        <w:spacing w:after="0" w:line="240" w:lineRule="auto"/>
        <w:rPr>
          <w:rFonts w:cs="Arial"/>
        </w:rPr>
      </w:pPr>
    </w:p>
    <w:p w14:paraId="4D09EF24" w14:textId="70DC0033" w:rsidR="008A4B67" w:rsidRPr="008933FD" w:rsidRDefault="008A4B67" w:rsidP="008933FD">
      <w:pPr>
        <w:numPr>
          <w:ilvl w:val="1"/>
          <w:numId w:val="6"/>
        </w:numPr>
        <w:tabs>
          <w:tab w:val="num" w:pos="709"/>
        </w:tabs>
        <w:spacing w:before="120" w:after="120" w:line="240" w:lineRule="auto"/>
        <w:ind w:left="709" w:hanging="709"/>
        <w:rPr>
          <w:rFonts w:eastAsia="Times New Roman" w:cs="Arial"/>
          <w:szCs w:val="22"/>
          <w:lang w:eastAsia="en-US"/>
        </w:rPr>
      </w:pPr>
      <w:r w:rsidRPr="008933FD">
        <w:rPr>
          <w:rFonts w:eastAsia="Times New Roman" w:cs="Arial"/>
          <w:szCs w:val="22"/>
          <w:lang w:eastAsia="en-US"/>
        </w:rPr>
        <w:t xml:space="preserve">O objetivo do PROGRAMA é </w:t>
      </w:r>
      <w:r w:rsidR="00EB6100" w:rsidRPr="008933FD">
        <w:rPr>
          <w:rFonts w:eastAsia="Times New Roman" w:cs="Arial"/>
          <w:szCs w:val="22"/>
          <w:lang w:eastAsia="en-US"/>
        </w:rPr>
        <w:t xml:space="preserve">contribuir a </w:t>
      </w:r>
      <w:r w:rsidR="00352BE6" w:rsidRPr="008933FD">
        <w:rPr>
          <w:rFonts w:eastAsia="Times New Roman" w:cs="Arial"/>
          <w:szCs w:val="22"/>
          <w:lang w:eastAsia="en-US"/>
        </w:rPr>
        <w:t>melhora e a</w:t>
      </w:r>
      <w:r w:rsidRPr="008933FD">
        <w:rPr>
          <w:rFonts w:eastAsia="Times New Roman" w:cs="Arial"/>
          <w:szCs w:val="22"/>
          <w:lang w:eastAsia="en-US"/>
        </w:rPr>
        <w:t xml:space="preserve"> eficiência de uma infraestrutura sustentável e os serviços públicos municipais, mediante investimentos e soluções inovadoras implementadas através de uma linha de crédito do Banco do Brasil. Como objetivos específicos, o PROGRAMA visa: a) Melhorar a eficiência energética da iluminação pública e dos </w:t>
      </w:r>
      <w:r w:rsidR="00352BE6" w:rsidRPr="008933FD">
        <w:rPr>
          <w:rFonts w:eastAsia="Times New Roman" w:cs="Arial"/>
          <w:szCs w:val="22"/>
          <w:lang w:eastAsia="en-US"/>
        </w:rPr>
        <w:t>prédios públicos; b</w:t>
      </w:r>
      <w:r w:rsidRPr="008933FD">
        <w:rPr>
          <w:rFonts w:eastAsia="Times New Roman" w:cs="Arial"/>
          <w:szCs w:val="22"/>
          <w:lang w:eastAsia="en-US"/>
        </w:rPr>
        <w:t>) Reduzir as perdas físi</w:t>
      </w:r>
      <w:r w:rsidR="00352BE6" w:rsidRPr="008933FD">
        <w:rPr>
          <w:rFonts w:eastAsia="Times New Roman" w:cs="Arial"/>
          <w:szCs w:val="22"/>
          <w:lang w:eastAsia="en-US"/>
        </w:rPr>
        <w:t>cas e comerciais de água; c</w:t>
      </w:r>
      <w:r w:rsidRPr="008933FD">
        <w:rPr>
          <w:rFonts w:eastAsia="Times New Roman" w:cs="Arial"/>
          <w:szCs w:val="22"/>
          <w:lang w:eastAsia="en-US"/>
        </w:rPr>
        <w:t>) Melhorar a infraestrutura viária do sistema de transporte municipal. O PROGRAMA está estruturado em um componente único, como descrito a seguir:</w:t>
      </w:r>
    </w:p>
    <w:p w14:paraId="15E88246" w14:textId="77777777" w:rsidR="00C75652" w:rsidRPr="008933FD" w:rsidRDefault="008A4B67" w:rsidP="008933FD">
      <w:pPr>
        <w:pStyle w:val="ListParagraph"/>
        <w:numPr>
          <w:ilvl w:val="1"/>
          <w:numId w:val="6"/>
        </w:numPr>
        <w:spacing w:before="120" w:after="120"/>
        <w:contextualSpacing w:val="0"/>
        <w:rPr>
          <w:rFonts w:eastAsia="Times New Roman" w:cs="Arial"/>
          <w:szCs w:val="22"/>
          <w:lang w:eastAsia="en-US"/>
        </w:rPr>
      </w:pPr>
      <w:r w:rsidRPr="008933FD">
        <w:rPr>
          <w:rFonts w:eastAsia="Times New Roman" w:cs="Arial"/>
          <w:b/>
          <w:szCs w:val="22"/>
          <w:lang w:eastAsia="en-US"/>
        </w:rPr>
        <w:t xml:space="preserve">Componente </w:t>
      </w:r>
      <w:r w:rsidR="00535D1F" w:rsidRPr="008933FD">
        <w:rPr>
          <w:rFonts w:eastAsia="Times New Roman" w:cs="Arial"/>
          <w:b/>
          <w:szCs w:val="22"/>
          <w:lang w:eastAsia="en-US"/>
        </w:rPr>
        <w:t>I</w:t>
      </w:r>
      <w:r w:rsidRPr="008933FD">
        <w:rPr>
          <w:rFonts w:eastAsia="Times New Roman" w:cs="Arial"/>
          <w:b/>
          <w:szCs w:val="22"/>
          <w:lang w:eastAsia="en-US"/>
        </w:rPr>
        <w:t>. Melhoria da Infraestrutura Municipal:</w:t>
      </w:r>
      <w:r w:rsidRPr="008933FD">
        <w:rPr>
          <w:rFonts w:eastAsia="Times New Roman" w:cs="Arial"/>
          <w:szCs w:val="22"/>
          <w:lang w:eastAsia="en-US"/>
        </w:rPr>
        <w:t xml:space="preserve"> </w:t>
      </w:r>
      <w:r w:rsidR="00C75652" w:rsidRPr="008933FD">
        <w:rPr>
          <w:rFonts w:cs="Arial"/>
          <w:noProof/>
        </w:rPr>
        <w:t>O P</w:t>
      </w:r>
      <w:proofErr w:type="spellStart"/>
      <w:r w:rsidR="00C75652" w:rsidRPr="008933FD">
        <w:rPr>
          <w:rFonts w:cs="Arial"/>
        </w:rPr>
        <w:t>rograma</w:t>
      </w:r>
      <w:proofErr w:type="spellEnd"/>
      <w:r w:rsidR="00C75652" w:rsidRPr="008933FD">
        <w:rPr>
          <w:rFonts w:cs="Arial"/>
        </w:rPr>
        <w:t xml:space="preserve"> financiará um  componente, composto de três subcomponentes, que consiste no financiamento de uma linha de crédito </w:t>
      </w:r>
      <w:proofErr w:type="spellStart"/>
      <w:r w:rsidR="00C75652" w:rsidRPr="008933FD">
        <w:rPr>
          <w:rFonts w:cs="Arial"/>
        </w:rPr>
        <w:t>multisetorial</w:t>
      </w:r>
      <w:proofErr w:type="spellEnd"/>
      <w:r w:rsidR="00C75652" w:rsidRPr="008933FD">
        <w:rPr>
          <w:rFonts w:cs="Arial"/>
        </w:rPr>
        <w:t xml:space="preserve"> de longo prazo do Mutuário que outorgará </w:t>
      </w:r>
      <w:proofErr w:type="spellStart"/>
      <w:r w:rsidR="00C75652" w:rsidRPr="008933FD">
        <w:rPr>
          <w:rFonts w:cs="Arial"/>
        </w:rPr>
        <w:t>subempréstimos</w:t>
      </w:r>
      <w:proofErr w:type="spellEnd"/>
      <w:r w:rsidR="00C75652" w:rsidRPr="008933FD">
        <w:rPr>
          <w:rFonts w:cs="Arial"/>
        </w:rPr>
        <w:t xml:space="preserve"> a </w:t>
      </w:r>
      <w:bookmarkStart w:id="6" w:name="_Hlk516515657"/>
      <w:r w:rsidR="00C75652" w:rsidRPr="008933FD">
        <w:rPr>
          <w:rFonts w:cs="Arial"/>
        </w:rPr>
        <w:t>municípios de pequeno e médio porte, de todas as regiões do Brasil</w:t>
      </w:r>
      <w:bookmarkEnd w:id="6"/>
      <w:r w:rsidR="00C75652" w:rsidRPr="008933FD">
        <w:rPr>
          <w:rFonts w:cs="Arial"/>
        </w:rPr>
        <w:t xml:space="preserve">, para financiar </w:t>
      </w:r>
      <w:bookmarkStart w:id="7" w:name="_Hlk516515533"/>
      <w:r w:rsidR="00C75652" w:rsidRPr="008933FD">
        <w:rPr>
          <w:rFonts w:cs="Arial"/>
        </w:rPr>
        <w:t>projetos para investimentos em eficiência energética e iluminação pública, infraestrutura viária e sistemas de abastecimento de água</w:t>
      </w:r>
      <w:bookmarkEnd w:id="7"/>
      <w:r w:rsidR="00C75652" w:rsidRPr="008933FD">
        <w:rPr>
          <w:rFonts w:cs="Arial"/>
        </w:rPr>
        <w:t>.</w:t>
      </w:r>
    </w:p>
    <w:p w14:paraId="644CC268" w14:textId="059674A8" w:rsidR="00EA201F" w:rsidRPr="008933FD" w:rsidRDefault="00425369" w:rsidP="008933FD">
      <w:pPr>
        <w:numPr>
          <w:ilvl w:val="1"/>
          <w:numId w:val="6"/>
        </w:numPr>
        <w:tabs>
          <w:tab w:val="num" w:pos="709"/>
        </w:tabs>
        <w:spacing w:before="120" w:after="120" w:line="240" w:lineRule="auto"/>
        <w:ind w:left="709" w:hanging="709"/>
        <w:rPr>
          <w:rFonts w:eastAsia="Times New Roman" w:cs="Arial"/>
          <w:szCs w:val="22"/>
          <w:lang w:eastAsia="en-US"/>
        </w:rPr>
      </w:pPr>
      <w:r w:rsidRPr="008933FD">
        <w:rPr>
          <w:rFonts w:eastAsia="Times New Roman" w:cs="Arial"/>
          <w:szCs w:val="22"/>
          <w:lang w:eastAsia="en-US"/>
        </w:rPr>
        <w:lastRenderedPageBreak/>
        <w:t>S</w:t>
      </w:r>
      <w:r w:rsidR="00535D1F" w:rsidRPr="008933FD">
        <w:rPr>
          <w:rFonts w:eastAsia="Times New Roman" w:cs="Arial"/>
          <w:szCs w:val="22"/>
          <w:lang w:eastAsia="en-US"/>
        </w:rPr>
        <w:t>ubcomponente I.1: Iluminação Pública e Eficiência Energética</w:t>
      </w:r>
      <w:r w:rsidR="00675E4C" w:rsidRPr="008933FD">
        <w:rPr>
          <w:rFonts w:eastAsia="Times New Roman" w:cs="Arial"/>
          <w:szCs w:val="22"/>
          <w:lang w:eastAsia="en-US"/>
        </w:rPr>
        <w:t>.</w:t>
      </w:r>
      <w:r w:rsidR="00535D1F" w:rsidRPr="008933FD">
        <w:rPr>
          <w:rFonts w:eastAsia="Times New Roman" w:cs="Arial"/>
          <w:szCs w:val="22"/>
          <w:lang w:eastAsia="en-US"/>
        </w:rPr>
        <w:t xml:space="preserve"> </w:t>
      </w:r>
      <w:r w:rsidR="00675E4C" w:rsidRPr="008933FD">
        <w:rPr>
          <w:rFonts w:cs="Arial"/>
        </w:rPr>
        <w:t>O Programa busca oferecer um pacote de projetos municipais que incluem o financiamento de ações para incrementar a eficiência energética em prédios públicos municipais e iluminação pública, incluindo a substituição de equipamentos por outros de maior eficiência, instalação de sistemas de controle, e geração distribuída</w:t>
      </w:r>
      <w:r w:rsidR="00675E4C" w:rsidRPr="008933FD">
        <w:rPr>
          <w:rFonts w:cs="Arial"/>
        </w:rPr>
        <w:t>.</w:t>
      </w:r>
      <w:r w:rsidR="00535D1F" w:rsidRPr="008933FD">
        <w:rPr>
          <w:rFonts w:eastAsia="Times New Roman" w:cs="Arial"/>
          <w:szCs w:val="22"/>
          <w:lang w:eastAsia="en-US"/>
        </w:rPr>
        <w:t xml:space="preserve"> </w:t>
      </w:r>
    </w:p>
    <w:p w14:paraId="3C5945A9" w14:textId="64C6E429" w:rsidR="00EA201F" w:rsidRPr="008933FD" w:rsidRDefault="00535D1F" w:rsidP="008933FD">
      <w:pPr>
        <w:numPr>
          <w:ilvl w:val="1"/>
          <w:numId w:val="6"/>
        </w:numPr>
        <w:tabs>
          <w:tab w:val="num" w:pos="709"/>
        </w:tabs>
        <w:spacing w:before="120" w:after="120" w:line="240" w:lineRule="auto"/>
        <w:ind w:left="709" w:hanging="709"/>
        <w:rPr>
          <w:rFonts w:eastAsia="Times New Roman" w:cs="Arial"/>
          <w:szCs w:val="22"/>
          <w:lang w:eastAsia="en-US"/>
        </w:rPr>
      </w:pPr>
      <w:r w:rsidRPr="008933FD">
        <w:rPr>
          <w:rFonts w:eastAsia="Times New Roman" w:cs="Arial"/>
          <w:szCs w:val="22"/>
          <w:lang w:eastAsia="en-US"/>
        </w:rPr>
        <w:t>Sub</w:t>
      </w:r>
      <w:r w:rsidR="00425369" w:rsidRPr="008933FD">
        <w:rPr>
          <w:rFonts w:eastAsia="Times New Roman" w:cs="Arial"/>
          <w:szCs w:val="22"/>
          <w:lang w:eastAsia="en-US"/>
        </w:rPr>
        <w:t>componente I.2: Saneamento Básico:</w:t>
      </w:r>
      <w:r w:rsidRPr="008933FD">
        <w:rPr>
          <w:rFonts w:eastAsia="Times New Roman" w:cs="Arial"/>
          <w:szCs w:val="22"/>
          <w:lang w:eastAsia="en-US"/>
        </w:rPr>
        <w:t xml:space="preserve"> </w:t>
      </w:r>
      <w:r w:rsidR="00146FDE" w:rsidRPr="008933FD">
        <w:rPr>
          <w:rFonts w:cs="Arial"/>
        </w:rPr>
        <w:t>O Programa busca oferecer um pacote de projetos municipais que incluem ações para redução de perdas em sistemas de abastecimento de água, incluindo a aquisição e instalação de máquinas, equipamentos e sistemas de gestão.</w:t>
      </w:r>
      <w:r w:rsidR="00425369" w:rsidRPr="008933FD">
        <w:rPr>
          <w:rFonts w:eastAsia="Times New Roman" w:cs="Arial"/>
          <w:szCs w:val="22"/>
          <w:lang w:eastAsia="en-US"/>
        </w:rPr>
        <w:t xml:space="preserve"> </w:t>
      </w:r>
    </w:p>
    <w:p w14:paraId="151D2FE1" w14:textId="4203F104" w:rsidR="008A4B67" w:rsidRPr="008933FD" w:rsidRDefault="00425369" w:rsidP="008933FD">
      <w:pPr>
        <w:numPr>
          <w:ilvl w:val="1"/>
          <w:numId w:val="6"/>
        </w:numPr>
        <w:tabs>
          <w:tab w:val="num" w:pos="709"/>
        </w:tabs>
        <w:spacing w:before="120" w:after="120" w:line="240" w:lineRule="auto"/>
        <w:ind w:left="709" w:hanging="709"/>
        <w:rPr>
          <w:rFonts w:eastAsia="Times New Roman" w:cs="Arial"/>
          <w:szCs w:val="22"/>
          <w:lang w:eastAsia="en-US"/>
        </w:rPr>
      </w:pPr>
      <w:r w:rsidRPr="008933FD">
        <w:rPr>
          <w:rFonts w:eastAsia="Times New Roman" w:cs="Arial"/>
          <w:szCs w:val="22"/>
          <w:lang w:eastAsia="en-US"/>
        </w:rPr>
        <w:t xml:space="preserve">Subcomponente I.3: Melhoria da Infraestrutura viária do Sistema de Transportes Municipal: </w:t>
      </w:r>
      <w:r w:rsidR="008933FD" w:rsidRPr="008933FD">
        <w:rPr>
          <w:rFonts w:cs="Arial"/>
        </w:rPr>
        <w:t>O Programa busca oferecer um pacote de projetos municipais que incluem o financiamento de reabilitação e pavimentação das vias existentes e aquisição e instalação de máquinas e equipamentos para manutenção de infraestrutura viária.</w:t>
      </w:r>
    </w:p>
    <w:p w14:paraId="47D91DD4" w14:textId="77777777" w:rsidR="00071ACC" w:rsidRPr="000D143E" w:rsidRDefault="00071ACC" w:rsidP="00A56D6D">
      <w:pPr>
        <w:pStyle w:val="Heading2"/>
        <w:numPr>
          <w:ilvl w:val="0"/>
          <w:numId w:val="7"/>
        </w:numPr>
        <w:spacing w:before="0" w:after="0" w:line="240" w:lineRule="auto"/>
        <w:ind w:left="794" w:hanging="720"/>
        <w:rPr>
          <w:rFonts w:cs="Arial"/>
          <w:sz w:val="24"/>
          <w:szCs w:val="24"/>
        </w:rPr>
      </w:pPr>
      <w:bookmarkStart w:id="8" w:name="_Toc514848632"/>
      <w:r w:rsidRPr="000D143E">
        <w:rPr>
          <w:rFonts w:cs="Arial"/>
          <w:sz w:val="24"/>
          <w:szCs w:val="24"/>
        </w:rPr>
        <w:t>MECANISMOS DE EXECUÇÃO</w:t>
      </w:r>
      <w:bookmarkEnd w:id="8"/>
    </w:p>
    <w:p w14:paraId="71B7A2B8" w14:textId="4ACEF94C" w:rsidR="00071ACC" w:rsidRPr="000D143E" w:rsidRDefault="0005745F"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O</w:t>
      </w:r>
      <w:r w:rsidR="00071ACC" w:rsidRPr="000D143E">
        <w:rPr>
          <w:rFonts w:eastAsia="Times New Roman" w:cs="Arial"/>
          <w:szCs w:val="22"/>
          <w:lang w:eastAsia="en-US"/>
        </w:rPr>
        <w:t xml:space="preserve"> </w:t>
      </w:r>
      <w:r w:rsidR="00C213B1" w:rsidRPr="000D143E">
        <w:rPr>
          <w:rFonts w:eastAsia="Times New Roman" w:cs="Arial"/>
          <w:szCs w:val="22"/>
          <w:lang w:eastAsia="en-US"/>
        </w:rPr>
        <w:t xml:space="preserve">mutuário é o </w:t>
      </w:r>
      <w:r w:rsidR="00633D14" w:rsidRPr="000D143E">
        <w:rPr>
          <w:rFonts w:eastAsia="Times New Roman" w:cs="Arial"/>
          <w:szCs w:val="22"/>
          <w:lang w:eastAsia="en-US"/>
        </w:rPr>
        <w:t>Banco do Brasil</w:t>
      </w:r>
      <w:r w:rsidR="00C213B1" w:rsidRPr="000D143E">
        <w:rPr>
          <w:rFonts w:eastAsia="Times New Roman" w:cs="Arial"/>
          <w:szCs w:val="22"/>
          <w:lang w:eastAsia="en-US"/>
        </w:rPr>
        <w:t xml:space="preserve"> e a República Federativa do Brasil o fiador das obrigações financeiras do empréstimo. O órgão </w:t>
      </w:r>
      <w:r w:rsidR="00AE3BFE" w:rsidRPr="000D143E">
        <w:rPr>
          <w:rFonts w:eastAsia="Times New Roman" w:cs="Arial"/>
          <w:szCs w:val="22"/>
          <w:lang w:eastAsia="en-US"/>
        </w:rPr>
        <w:t>responsável pela administração e exec</w:t>
      </w:r>
      <w:r w:rsidR="004B3C0E" w:rsidRPr="000D143E">
        <w:rPr>
          <w:rFonts w:eastAsia="Times New Roman" w:cs="Arial"/>
          <w:szCs w:val="22"/>
          <w:lang w:eastAsia="en-US"/>
        </w:rPr>
        <w:t>u</w:t>
      </w:r>
      <w:r w:rsidR="00AE3BFE" w:rsidRPr="000D143E">
        <w:rPr>
          <w:rFonts w:eastAsia="Times New Roman" w:cs="Arial"/>
          <w:szCs w:val="22"/>
          <w:lang w:eastAsia="en-US"/>
        </w:rPr>
        <w:t xml:space="preserve">ção do </w:t>
      </w:r>
      <w:r w:rsidR="00977505" w:rsidRPr="000D143E">
        <w:rPr>
          <w:rFonts w:eastAsia="Times New Roman" w:cs="Arial"/>
          <w:szCs w:val="22"/>
          <w:lang w:eastAsia="en-US"/>
        </w:rPr>
        <w:t>PROGRAMA</w:t>
      </w:r>
      <w:r w:rsidR="00C213B1" w:rsidRPr="000D143E">
        <w:rPr>
          <w:rFonts w:eastAsia="Times New Roman" w:cs="Arial"/>
          <w:szCs w:val="22"/>
          <w:lang w:eastAsia="en-US"/>
        </w:rPr>
        <w:t xml:space="preserve"> é </w:t>
      </w:r>
      <w:r w:rsidR="00633D14" w:rsidRPr="000D143E">
        <w:rPr>
          <w:rFonts w:eastAsia="Times New Roman" w:cs="Arial"/>
          <w:szCs w:val="22"/>
          <w:lang w:eastAsia="en-US"/>
        </w:rPr>
        <w:t>a Diretoria de Governo – DIGOV</w:t>
      </w:r>
      <w:r w:rsidR="00C22F1F" w:rsidRPr="000D143E">
        <w:rPr>
          <w:rFonts w:eastAsia="Times New Roman" w:cs="Arial"/>
          <w:szCs w:val="22"/>
          <w:lang w:eastAsia="en-US"/>
        </w:rPr>
        <w:t>,</w:t>
      </w:r>
      <w:r w:rsidR="00633D14" w:rsidRPr="000D143E">
        <w:rPr>
          <w:rFonts w:eastAsia="Times New Roman" w:cs="Arial"/>
          <w:szCs w:val="22"/>
          <w:lang w:eastAsia="en-US"/>
        </w:rPr>
        <w:t xml:space="preserve"> do BB</w:t>
      </w:r>
      <w:r w:rsidR="00C213B1" w:rsidRPr="000D143E">
        <w:rPr>
          <w:rFonts w:eastAsia="Times New Roman" w:cs="Arial"/>
          <w:szCs w:val="22"/>
          <w:lang w:eastAsia="en-US"/>
        </w:rPr>
        <w:t>.</w:t>
      </w:r>
    </w:p>
    <w:p w14:paraId="24CECA65" w14:textId="77777777" w:rsidR="009141BC" w:rsidRPr="000D143E" w:rsidRDefault="001E6C51" w:rsidP="000D143E">
      <w:pPr>
        <w:numPr>
          <w:ilvl w:val="1"/>
          <w:numId w:val="6"/>
        </w:numPr>
        <w:tabs>
          <w:tab w:val="num" w:pos="709"/>
        </w:tabs>
        <w:spacing w:before="120" w:after="120" w:line="240" w:lineRule="auto"/>
        <w:ind w:left="709" w:hanging="709"/>
        <w:rPr>
          <w:rFonts w:eastAsia="Times New Roman" w:cs="Arial"/>
          <w:szCs w:val="22"/>
          <w:lang w:eastAsia="en-US"/>
        </w:rPr>
      </w:pPr>
      <w:bookmarkStart w:id="9" w:name="_Ref195503079"/>
      <w:r w:rsidRPr="000D143E">
        <w:rPr>
          <w:rFonts w:eastAsia="Times New Roman" w:cs="Arial"/>
          <w:szCs w:val="22"/>
          <w:lang w:eastAsia="en-US"/>
        </w:rPr>
        <w:t>A coordenação e supervisão do P</w:t>
      </w:r>
      <w:r w:rsidR="004B3C0E" w:rsidRPr="000D143E">
        <w:rPr>
          <w:rFonts w:eastAsia="Times New Roman" w:cs="Arial"/>
          <w:szCs w:val="22"/>
          <w:lang w:eastAsia="en-US"/>
        </w:rPr>
        <w:t>ROGEINFRA</w:t>
      </w:r>
      <w:r w:rsidRPr="000D143E">
        <w:rPr>
          <w:rFonts w:eastAsia="Times New Roman" w:cs="Arial"/>
          <w:szCs w:val="22"/>
          <w:lang w:eastAsia="en-US"/>
        </w:rPr>
        <w:t xml:space="preserve"> está a cargo da </w:t>
      </w:r>
      <w:r w:rsidR="004B3C0E" w:rsidRPr="000D143E">
        <w:rPr>
          <w:rFonts w:eastAsia="Times New Roman" w:cs="Arial"/>
          <w:szCs w:val="22"/>
          <w:lang w:eastAsia="en-US"/>
        </w:rPr>
        <w:t>DIGOV</w:t>
      </w:r>
      <w:r w:rsidR="00D358CA" w:rsidRPr="000D143E">
        <w:rPr>
          <w:rFonts w:eastAsia="Times New Roman" w:cs="Arial"/>
          <w:szCs w:val="22"/>
          <w:lang w:eastAsia="en-US"/>
        </w:rPr>
        <w:t xml:space="preserve">, por meio de </w:t>
      </w:r>
      <w:r w:rsidR="004B3C0E" w:rsidRPr="000D143E">
        <w:rPr>
          <w:rFonts w:eastAsia="Times New Roman" w:cs="Arial"/>
          <w:szCs w:val="22"/>
          <w:lang w:eastAsia="en-US"/>
        </w:rPr>
        <w:t>sua equipe técnica</w:t>
      </w:r>
      <w:r w:rsidR="00D358CA" w:rsidRPr="000D143E">
        <w:rPr>
          <w:rFonts w:eastAsia="Times New Roman" w:cs="Arial"/>
          <w:szCs w:val="22"/>
          <w:lang w:eastAsia="en-US"/>
        </w:rPr>
        <w:t>,</w:t>
      </w:r>
      <w:r w:rsidRPr="000D143E">
        <w:rPr>
          <w:rFonts w:eastAsia="Times New Roman" w:cs="Arial"/>
          <w:szCs w:val="22"/>
          <w:lang w:eastAsia="en-US"/>
        </w:rPr>
        <w:t xml:space="preserve"> que se responsabiliza pela orientação da implementação do Programa. Suas atribuições são desempenhadas pelo titular da </w:t>
      </w:r>
      <w:r w:rsidR="004B3C0E" w:rsidRPr="000D143E">
        <w:rPr>
          <w:rFonts w:eastAsia="Times New Roman" w:cs="Arial"/>
          <w:szCs w:val="22"/>
          <w:lang w:eastAsia="en-US"/>
        </w:rPr>
        <w:t>DIGOV</w:t>
      </w:r>
      <w:r w:rsidRPr="000D143E">
        <w:rPr>
          <w:rFonts w:eastAsia="Times New Roman" w:cs="Arial"/>
          <w:szCs w:val="22"/>
          <w:lang w:eastAsia="en-US"/>
        </w:rPr>
        <w:t>, que assume o papel de Coordenador-Geral do Programa.</w:t>
      </w:r>
      <w:r w:rsidR="00977505" w:rsidRPr="000D143E">
        <w:rPr>
          <w:rFonts w:eastAsia="Times New Roman" w:cs="Arial"/>
          <w:szCs w:val="22"/>
          <w:lang w:eastAsia="en-US"/>
        </w:rPr>
        <w:t xml:space="preserve"> </w:t>
      </w:r>
    </w:p>
    <w:p w14:paraId="369F1FC0" w14:textId="3CF171EA" w:rsidR="001E6C51" w:rsidRPr="000D143E" w:rsidRDefault="001E6C51" w:rsidP="009141BC">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O Coordenador-Geral do Programa atuará como o único interlocutor do órgão executor com o Banco. </w:t>
      </w:r>
      <w:bookmarkEnd w:id="9"/>
    </w:p>
    <w:p w14:paraId="21981018" w14:textId="760A79C8" w:rsidR="001E6C51" w:rsidRPr="000D143E" w:rsidRDefault="009141BC"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A DIGOV contará com o apoio técnico de profissionais alocados na própria diretoria e com o apoio operacional de outras áreas do BB</w:t>
      </w:r>
      <w:r w:rsidRPr="000D143E">
        <w:rPr>
          <w:rFonts w:cs="Arial"/>
        </w:rPr>
        <w:footnoteReference w:id="2"/>
      </w:r>
      <w:r w:rsidRPr="000D143E">
        <w:rPr>
          <w:rFonts w:eastAsia="Times New Roman" w:cs="Arial"/>
          <w:szCs w:val="22"/>
          <w:vertAlign w:val="superscript"/>
          <w:lang w:eastAsia="en-US"/>
        </w:rPr>
        <w:t xml:space="preserve"> </w:t>
      </w:r>
      <w:r w:rsidRPr="000D143E">
        <w:rPr>
          <w:rFonts w:eastAsia="Times New Roman" w:cs="Arial"/>
          <w:szCs w:val="22"/>
          <w:lang w:eastAsia="en-US"/>
        </w:rPr>
        <w:t xml:space="preserve"> para o cumprimento de suas atribuições</w:t>
      </w:r>
      <w:r w:rsidR="001E6C51" w:rsidRPr="000D143E">
        <w:rPr>
          <w:rFonts w:eastAsia="Times New Roman" w:cs="Arial"/>
          <w:szCs w:val="22"/>
          <w:lang w:eastAsia="en-US"/>
        </w:rPr>
        <w:t xml:space="preserve">.  </w:t>
      </w:r>
    </w:p>
    <w:p w14:paraId="5231B280" w14:textId="0C5B74E9" w:rsidR="009B4052" w:rsidRPr="000D143E" w:rsidRDefault="001E6C51"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À </w:t>
      </w:r>
      <w:r w:rsidR="00C92B3C" w:rsidRPr="000D143E">
        <w:rPr>
          <w:rFonts w:eastAsia="Times New Roman" w:cs="Arial"/>
          <w:szCs w:val="22"/>
          <w:lang w:eastAsia="en-US"/>
        </w:rPr>
        <w:t>DIGOV</w:t>
      </w:r>
      <w:r w:rsidRPr="000D143E">
        <w:rPr>
          <w:rFonts w:eastAsia="Times New Roman" w:cs="Arial"/>
          <w:szCs w:val="22"/>
          <w:lang w:eastAsia="en-US"/>
        </w:rPr>
        <w:t xml:space="preserve"> cabe a responsabilidade de gerenciamento, monitoramento e avaliação da execução do </w:t>
      </w:r>
      <w:r w:rsidR="00400DE9" w:rsidRPr="000D143E">
        <w:rPr>
          <w:rFonts w:eastAsia="Times New Roman" w:cs="Arial"/>
          <w:szCs w:val="22"/>
          <w:lang w:eastAsia="en-US"/>
        </w:rPr>
        <w:t xml:space="preserve">PROGRAMA </w:t>
      </w:r>
      <w:r w:rsidRPr="000D143E">
        <w:rPr>
          <w:rFonts w:eastAsia="Times New Roman" w:cs="Arial"/>
          <w:szCs w:val="22"/>
          <w:lang w:eastAsia="en-US"/>
        </w:rPr>
        <w:t xml:space="preserve">tanto do ponto de vista físico-financeiro, como contábil e jurídico, de acordo com o </w:t>
      </w:r>
      <w:r w:rsidR="00400DE9" w:rsidRPr="000D143E">
        <w:rPr>
          <w:rFonts w:eastAsia="Times New Roman" w:cs="Arial"/>
          <w:szCs w:val="22"/>
          <w:lang w:eastAsia="en-US"/>
        </w:rPr>
        <w:t xml:space="preserve">CONTRATO DE EMPRÉSTIMO </w:t>
      </w:r>
      <w:r w:rsidRPr="000D143E">
        <w:rPr>
          <w:rFonts w:eastAsia="Times New Roman" w:cs="Arial"/>
          <w:szCs w:val="22"/>
          <w:lang w:eastAsia="en-US"/>
        </w:rPr>
        <w:t xml:space="preserve">firmado entre o </w:t>
      </w:r>
      <w:r w:rsidR="00C92B3C" w:rsidRPr="000D143E">
        <w:rPr>
          <w:rFonts w:eastAsia="Times New Roman" w:cs="Arial"/>
          <w:szCs w:val="22"/>
          <w:lang w:eastAsia="en-US"/>
        </w:rPr>
        <w:t>BB</w:t>
      </w:r>
      <w:r w:rsidRPr="000D143E">
        <w:rPr>
          <w:rFonts w:eastAsia="Times New Roman" w:cs="Arial"/>
          <w:szCs w:val="22"/>
          <w:lang w:eastAsia="en-US"/>
        </w:rPr>
        <w:t xml:space="preserve"> e o BID. </w:t>
      </w:r>
      <w:r w:rsidR="009B4052" w:rsidRPr="000D143E">
        <w:rPr>
          <w:rFonts w:eastAsia="Times New Roman" w:cs="Arial"/>
          <w:szCs w:val="22"/>
          <w:lang w:eastAsia="en-US"/>
        </w:rPr>
        <w:t>Operacionalmente conta</w:t>
      </w:r>
      <w:r w:rsidR="00C92B3C" w:rsidRPr="000D143E">
        <w:rPr>
          <w:rFonts w:eastAsia="Times New Roman" w:cs="Arial"/>
          <w:szCs w:val="22"/>
          <w:lang w:eastAsia="en-US"/>
        </w:rPr>
        <w:t xml:space="preserve"> com o apoio </w:t>
      </w:r>
      <w:r w:rsidR="009B4052" w:rsidRPr="000D143E">
        <w:rPr>
          <w:rFonts w:eastAsia="Times New Roman" w:cs="Arial"/>
          <w:szCs w:val="22"/>
          <w:lang w:eastAsia="en-US"/>
        </w:rPr>
        <w:t>administrativo</w:t>
      </w:r>
      <w:r w:rsidR="00C92B3C" w:rsidRPr="000D143E">
        <w:rPr>
          <w:rFonts w:eastAsia="Times New Roman" w:cs="Arial"/>
          <w:szCs w:val="22"/>
          <w:lang w:eastAsia="en-US"/>
        </w:rPr>
        <w:t>,</w:t>
      </w:r>
      <w:r w:rsidR="009B4052" w:rsidRPr="000D143E">
        <w:rPr>
          <w:rFonts w:eastAsia="Times New Roman" w:cs="Arial"/>
          <w:szCs w:val="22"/>
          <w:lang w:eastAsia="en-US"/>
        </w:rPr>
        <w:t xml:space="preserve"> jurídico </w:t>
      </w:r>
      <w:r w:rsidR="00C92B3C" w:rsidRPr="000D143E">
        <w:rPr>
          <w:rFonts w:eastAsia="Times New Roman" w:cs="Arial"/>
          <w:szCs w:val="22"/>
          <w:lang w:eastAsia="en-US"/>
        </w:rPr>
        <w:t>e técnic</w:t>
      </w:r>
      <w:r w:rsidR="00390579" w:rsidRPr="000D143E">
        <w:rPr>
          <w:rFonts w:eastAsia="Times New Roman" w:cs="Arial"/>
          <w:szCs w:val="22"/>
          <w:lang w:eastAsia="en-US"/>
        </w:rPr>
        <w:t>o</w:t>
      </w:r>
      <w:r w:rsidR="00C92B3C" w:rsidRPr="000D143E">
        <w:rPr>
          <w:rFonts w:eastAsia="Times New Roman" w:cs="Arial"/>
          <w:szCs w:val="22"/>
          <w:lang w:eastAsia="en-US"/>
        </w:rPr>
        <w:t xml:space="preserve"> da estrutura do BB</w:t>
      </w:r>
      <w:r w:rsidR="009B4052" w:rsidRPr="000D143E">
        <w:rPr>
          <w:rFonts w:eastAsia="Times New Roman" w:cs="Arial"/>
          <w:szCs w:val="22"/>
          <w:lang w:eastAsia="en-US"/>
        </w:rPr>
        <w:t xml:space="preserve">. </w:t>
      </w:r>
    </w:p>
    <w:p w14:paraId="5E8943E5" w14:textId="2BA0BCA7" w:rsidR="00ED1844" w:rsidRPr="000D143E" w:rsidRDefault="009B4052"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A </w:t>
      </w:r>
      <w:r w:rsidR="00ED1844" w:rsidRPr="000D143E">
        <w:rPr>
          <w:rFonts w:eastAsia="Times New Roman" w:cs="Arial"/>
          <w:szCs w:val="22"/>
          <w:lang w:eastAsia="en-US"/>
        </w:rPr>
        <w:t>DIGOV possui</w:t>
      </w:r>
      <w:r w:rsidRPr="000D143E">
        <w:rPr>
          <w:rFonts w:eastAsia="Times New Roman" w:cs="Arial"/>
          <w:szCs w:val="22"/>
          <w:lang w:eastAsia="en-US"/>
        </w:rPr>
        <w:t xml:space="preserve"> as seguintes</w:t>
      </w:r>
      <w:r w:rsidR="00ED1844" w:rsidRPr="000D143E">
        <w:rPr>
          <w:rFonts w:eastAsia="Times New Roman" w:cs="Arial"/>
          <w:szCs w:val="22"/>
          <w:lang w:eastAsia="en-US"/>
        </w:rPr>
        <w:t xml:space="preserve"> atribuições no PROGEINFRA</w:t>
      </w:r>
      <w:r w:rsidRPr="000D143E">
        <w:rPr>
          <w:rFonts w:eastAsia="Times New Roman" w:cs="Arial"/>
          <w:szCs w:val="22"/>
          <w:lang w:eastAsia="en-US"/>
        </w:rPr>
        <w:t xml:space="preserve">: i) </w:t>
      </w:r>
      <w:r w:rsidR="00ED1844" w:rsidRPr="000D143E">
        <w:rPr>
          <w:rFonts w:eastAsia="Times New Roman" w:cs="Arial"/>
          <w:szCs w:val="22"/>
          <w:lang w:eastAsia="en-US"/>
        </w:rPr>
        <w:t>Cumprir e fazer cumprir as condições, normas e cláusulas do contrato de empréstimo, conforme acordado com o B</w:t>
      </w:r>
      <w:r w:rsidR="0066109F" w:rsidRPr="000D143E">
        <w:rPr>
          <w:rFonts w:eastAsia="Times New Roman" w:cs="Arial"/>
          <w:szCs w:val="22"/>
          <w:lang w:eastAsia="en-US"/>
        </w:rPr>
        <w:t>ID</w:t>
      </w:r>
      <w:r w:rsidR="00ED1844" w:rsidRPr="000D143E">
        <w:rPr>
          <w:rFonts w:eastAsia="Times New Roman" w:cs="Arial"/>
          <w:szCs w:val="22"/>
          <w:lang w:eastAsia="en-US"/>
        </w:rPr>
        <w:t xml:space="preserve">; </w:t>
      </w:r>
      <w:proofErr w:type="spellStart"/>
      <w:r w:rsidR="00ED1844" w:rsidRPr="000D143E">
        <w:rPr>
          <w:rFonts w:eastAsia="Times New Roman" w:cs="Arial"/>
          <w:szCs w:val="22"/>
          <w:lang w:eastAsia="en-US"/>
        </w:rPr>
        <w:t>ii</w:t>
      </w:r>
      <w:proofErr w:type="spellEnd"/>
      <w:r w:rsidR="00ED1844" w:rsidRPr="000D143E">
        <w:rPr>
          <w:rFonts w:eastAsia="Times New Roman" w:cs="Arial"/>
          <w:szCs w:val="22"/>
          <w:lang w:eastAsia="en-US"/>
        </w:rPr>
        <w:t xml:space="preserve">) Promover a adoção das providências necessárias ao cumprimento das condições prévias para o primeiro desembolso dos recursos do financiamento; </w:t>
      </w:r>
      <w:proofErr w:type="spellStart"/>
      <w:r w:rsidR="00ED1844" w:rsidRPr="000D143E">
        <w:rPr>
          <w:rFonts w:eastAsia="Times New Roman" w:cs="Arial"/>
          <w:szCs w:val="22"/>
          <w:lang w:eastAsia="en-US"/>
        </w:rPr>
        <w:t>iii</w:t>
      </w:r>
      <w:proofErr w:type="spellEnd"/>
      <w:r w:rsidR="00ED1844" w:rsidRPr="000D143E">
        <w:rPr>
          <w:rFonts w:eastAsia="Times New Roman" w:cs="Arial"/>
          <w:szCs w:val="22"/>
          <w:lang w:eastAsia="en-US"/>
        </w:rPr>
        <w:t xml:space="preserve">) Realizar e cumprir a programação física e financeira do Programa; </w:t>
      </w:r>
      <w:proofErr w:type="spellStart"/>
      <w:r w:rsidR="00ED1844" w:rsidRPr="000D143E">
        <w:rPr>
          <w:rFonts w:eastAsia="Times New Roman" w:cs="Arial"/>
          <w:szCs w:val="22"/>
          <w:lang w:eastAsia="en-US"/>
        </w:rPr>
        <w:t>iv</w:t>
      </w:r>
      <w:proofErr w:type="spellEnd"/>
      <w:r w:rsidR="00ED1844" w:rsidRPr="000D143E">
        <w:rPr>
          <w:rFonts w:eastAsia="Times New Roman" w:cs="Arial"/>
          <w:szCs w:val="22"/>
          <w:lang w:eastAsia="en-US"/>
        </w:rPr>
        <w:t xml:space="preserve">) Promover a integração das ações de responsabilidade das diversas unidades envolvidas na execução do Programa; v) Elaborar os relatórios de progresso e o relatório final do Programa; vi) Solicitar os desembolsos dos recursos de financiamento do Programa; </w:t>
      </w:r>
      <w:proofErr w:type="spellStart"/>
      <w:r w:rsidR="00ED1844" w:rsidRPr="000D143E">
        <w:rPr>
          <w:rFonts w:eastAsia="Times New Roman" w:cs="Arial"/>
          <w:szCs w:val="22"/>
          <w:lang w:eastAsia="en-US"/>
        </w:rPr>
        <w:t>vii</w:t>
      </w:r>
      <w:proofErr w:type="spellEnd"/>
      <w:r w:rsidR="00ED1844" w:rsidRPr="000D143E">
        <w:rPr>
          <w:rFonts w:eastAsia="Times New Roman" w:cs="Arial"/>
          <w:szCs w:val="22"/>
          <w:lang w:eastAsia="en-US"/>
        </w:rPr>
        <w:t xml:space="preserve">) Elaborar os relatórios financeiros e contábeis do Programa; </w:t>
      </w:r>
      <w:proofErr w:type="spellStart"/>
      <w:r w:rsidR="00ED1844" w:rsidRPr="000D143E">
        <w:rPr>
          <w:rFonts w:eastAsia="Times New Roman" w:cs="Arial"/>
          <w:szCs w:val="22"/>
          <w:lang w:eastAsia="en-US"/>
        </w:rPr>
        <w:t>viii</w:t>
      </w:r>
      <w:proofErr w:type="spellEnd"/>
      <w:r w:rsidR="00ED1844" w:rsidRPr="000D143E">
        <w:rPr>
          <w:rFonts w:eastAsia="Times New Roman" w:cs="Arial"/>
          <w:szCs w:val="22"/>
          <w:lang w:eastAsia="en-US"/>
        </w:rPr>
        <w:t xml:space="preserve">) Elaborar os processos de prestação de contas; </w:t>
      </w:r>
      <w:proofErr w:type="spellStart"/>
      <w:r w:rsidR="00ED1844" w:rsidRPr="000D143E">
        <w:rPr>
          <w:rFonts w:eastAsia="Times New Roman" w:cs="Arial"/>
          <w:szCs w:val="22"/>
          <w:lang w:eastAsia="en-US"/>
        </w:rPr>
        <w:t>ix</w:t>
      </w:r>
      <w:proofErr w:type="spellEnd"/>
      <w:r w:rsidR="00ED1844" w:rsidRPr="000D143E">
        <w:rPr>
          <w:rFonts w:eastAsia="Times New Roman" w:cs="Arial"/>
          <w:szCs w:val="22"/>
          <w:lang w:eastAsia="en-US"/>
        </w:rPr>
        <w:t>) Monitorar o desempenho do Programa tomando por base a Matriz de Resultados acordada com o B</w:t>
      </w:r>
      <w:r w:rsidR="00075BC2" w:rsidRPr="000D143E">
        <w:rPr>
          <w:rFonts w:eastAsia="Times New Roman" w:cs="Arial"/>
          <w:szCs w:val="22"/>
          <w:lang w:eastAsia="en-US"/>
        </w:rPr>
        <w:t>ID</w:t>
      </w:r>
      <w:r w:rsidR="00ED1844" w:rsidRPr="000D143E">
        <w:rPr>
          <w:rFonts w:eastAsia="Times New Roman" w:cs="Arial"/>
          <w:szCs w:val="22"/>
          <w:lang w:eastAsia="en-US"/>
        </w:rPr>
        <w:t xml:space="preserve">; x) Promover as ações de divulgação institucional do Programa; xi) Administrar as contas bancárias do Programa e realizar os pagamentos dos gastos relativos à execução dos projetos integrantes do Programa; </w:t>
      </w:r>
      <w:proofErr w:type="spellStart"/>
      <w:r w:rsidR="00ED1844" w:rsidRPr="000D143E">
        <w:rPr>
          <w:rFonts w:eastAsia="Times New Roman" w:cs="Arial"/>
          <w:szCs w:val="22"/>
          <w:lang w:eastAsia="en-US"/>
        </w:rPr>
        <w:t>xii</w:t>
      </w:r>
      <w:proofErr w:type="spellEnd"/>
      <w:r w:rsidR="00ED1844" w:rsidRPr="000D143E">
        <w:rPr>
          <w:rFonts w:eastAsia="Times New Roman" w:cs="Arial"/>
          <w:szCs w:val="22"/>
          <w:lang w:eastAsia="en-US"/>
        </w:rPr>
        <w:t xml:space="preserve">) Organizar e arquivar a documentação administrativa, técnica, contábil e jurídica relativa aos projetos integrantes do Programa e ao Contrato de Empréstimo; </w:t>
      </w:r>
      <w:proofErr w:type="spellStart"/>
      <w:r w:rsidR="00ED1844" w:rsidRPr="000D143E">
        <w:rPr>
          <w:rFonts w:eastAsia="Times New Roman" w:cs="Arial"/>
          <w:szCs w:val="22"/>
          <w:lang w:eastAsia="en-US"/>
        </w:rPr>
        <w:t>xiii</w:t>
      </w:r>
      <w:proofErr w:type="spellEnd"/>
      <w:r w:rsidR="00ED1844" w:rsidRPr="000D143E">
        <w:rPr>
          <w:rFonts w:eastAsia="Times New Roman" w:cs="Arial"/>
          <w:szCs w:val="22"/>
          <w:lang w:eastAsia="en-US"/>
        </w:rPr>
        <w:t>) Registrar e manter atualizados os dados do sistema gerencial e de controle financeiro-contábil relativos aos p</w:t>
      </w:r>
      <w:r w:rsidR="00F972FD" w:rsidRPr="000D143E">
        <w:rPr>
          <w:rFonts w:eastAsia="Times New Roman" w:cs="Arial"/>
          <w:szCs w:val="22"/>
          <w:lang w:eastAsia="en-US"/>
        </w:rPr>
        <w:t>rojetos integrantes do Programa.</w:t>
      </w:r>
    </w:p>
    <w:p w14:paraId="287D9AF1" w14:textId="290F5B90" w:rsidR="009B4052" w:rsidRPr="000D143E" w:rsidRDefault="009B4052"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lastRenderedPageBreak/>
        <w:t xml:space="preserve">A </w:t>
      </w:r>
      <w:r w:rsidR="00F972FD" w:rsidRPr="000D143E">
        <w:rPr>
          <w:rFonts w:eastAsia="Times New Roman" w:cs="Arial"/>
          <w:szCs w:val="22"/>
          <w:lang w:eastAsia="en-US"/>
        </w:rPr>
        <w:t>DIGOV</w:t>
      </w:r>
      <w:r w:rsidRPr="000D143E">
        <w:rPr>
          <w:rFonts w:eastAsia="Times New Roman" w:cs="Arial"/>
          <w:szCs w:val="22"/>
          <w:lang w:eastAsia="en-US"/>
        </w:rPr>
        <w:t xml:space="preserve"> será a responsável pel</w:t>
      </w:r>
      <w:r w:rsidR="0079388D" w:rsidRPr="000D143E">
        <w:rPr>
          <w:rFonts w:eastAsia="Times New Roman" w:cs="Arial"/>
          <w:szCs w:val="22"/>
          <w:lang w:eastAsia="en-US"/>
        </w:rPr>
        <w:t>o</w:t>
      </w:r>
      <w:r w:rsidRPr="000D143E">
        <w:rPr>
          <w:rFonts w:eastAsia="Times New Roman" w:cs="Arial"/>
          <w:szCs w:val="22"/>
          <w:lang w:eastAsia="en-US"/>
        </w:rPr>
        <w:t xml:space="preserve"> monitoramento e </w:t>
      </w:r>
      <w:r w:rsidR="00C22F1F" w:rsidRPr="000D143E">
        <w:rPr>
          <w:rFonts w:eastAsia="Times New Roman" w:cs="Arial"/>
          <w:szCs w:val="22"/>
          <w:lang w:eastAsia="en-US"/>
        </w:rPr>
        <w:t xml:space="preserve">pelo </w:t>
      </w:r>
      <w:r w:rsidRPr="000D143E">
        <w:rPr>
          <w:rFonts w:eastAsia="Times New Roman" w:cs="Arial"/>
          <w:szCs w:val="22"/>
          <w:lang w:eastAsia="en-US"/>
        </w:rPr>
        <w:t xml:space="preserve">controle das atividades relacionadas ao </w:t>
      </w:r>
      <w:r w:rsidR="00C22F1F" w:rsidRPr="000D143E">
        <w:rPr>
          <w:rFonts w:eastAsia="Times New Roman" w:cs="Arial"/>
          <w:szCs w:val="22"/>
          <w:lang w:eastAsia="en-US"/>
        </w:rPr>
        <w:t>PROGRAMA,</w:t>
      </w:r>
      <w:r w:rsidRPr="000D143E">
        <w:rPr>
          <w:rFonts w:eastAsia="Times New Roman" w:cs="Arial"/>
          <w:szCs w:val="22"/>
          <w:lang w:eastAsia="en-US"/>
        </w:rPr>
        <w:t xml:space="preserve"> </w:t>
      </w:r>
      <w:r w:rsidR="00DB13F6" w:rsidRPr="000D143E">
        <w:rPr>
          <w:rFonts w:eastAsia="Times New Roman" w:cs="Arial"/>
          <w:szCs w:val="22"/>
          <w:lang w:eastAsia="en-US"/>
        </w:rPr>
        <w:t xml:space="preserve">conforme os indicadores de produto e resultado constantes na Matriz de Resultados do </w:t>
      </w:r>
      <w:r w:rsidR="00C22F1F" w:rsidRPr="000D143E">
        <w:rPr>
          <w:rFonts w:eastAsia="Times New Roman" w:cs="Arial"/>
          <w:szCs w:val="22"/>
          <w:lang w:eastAsia="en-US"/>
        </w:rPr>
        <w:t xml:space="preserve">PROGRAMA, e que </w:t>
      </w:r>
      <w:r w:rsidRPr="000D143E">
        <w:rPr>
          <w:rFonts w:eastAsia="Times New Roman" w:cs="Arial"/>
          <w:szCs w:val="22"/>
          <w:lang w:eastAsia="en-US"/>
        </w:rPr>
        <w:t xml:space="preserve">serão sistematizadas no Relatório Semestral de Execução do </w:t>
      </w:r>
      <w:r w:rsidR="00C22F1F" w:rsidRPr="000D143E">
        <w:rPr>
          <w:rFonts w:eastAsia="Times New Roman" w:cs="Arial"/>
          <w:szCs w:val="22"/>
          <w:lang w:eastAsia="en-US"/>
        </w:rPr>
        <w:t>PROGRAMA</w:t>
      </w:r>
      <w:r w:rsidRPr="000D143E">
        <w:rPr>
          <w:rFonts w:eastAsia="Times New Roman" w:cs="Arial"/>
          <w:szCs w:val="22"/>
          <w:lang w:eastAsia="en-US"/>
        </w:rPr>
        <w:t>. Serão monitorados os avanços físicos das metas d</w:t>
      </w:r>
      <w:r w:rsidR="00F972FD" w:rsidRPr="000D143E">
        <w:rPr>
          <w:rFonts w:eastAsia="Times New Roman" w:cs="Arial"/>
          <w:szCs w:val="22"/>
          <w:lang w:eastAsia="en-US"/>
        </w:rPr>
        <w:t>o</w:t>
      </w:r>
      <w:r w:rsidRPr="000D143E">
        <w:rPr>
          <w:rFonts w:eastAsia="Times New Roman" w:cs="Arial"/>
          <w:szCs w:val="22"/>
          <w:lang w:eastAsia="en-US"/>
        </w:rPr>
        <w:t xml:space="preserve"> componente para identificar eventuais desvios do planejamento e verificar a ocorrência de </w:t>
      </w:r>
      <w:r w:rsidR="00C22F1F" w:rsidRPr="000D143E">
        <w:rPr>
          <w:rFonts w:eastAsia="Times New Roman" w:cs="Arial"/>
          <w:szCs w:val="22"/>
          <w:lang w:eastAsia="en-US"/>
        </w:rPr>
        <w:t xml:space="preserve">possíveis </w:t>
      </w:r>
      <w:r w:rsidRPr="000D143E">
        <w:rPr>
          <w:rFonts w:eastAsia="Times New Roman" w:cs="Arial"/>
          <w:szCs w:val="22"/>
          <w:lang w:eastAsia="en-US"/>
        </w:rPr>
        <w:t>problemas operacionais a ele relacionados. Com base nos relatóri</w:t>
      </w:r>
      <w:r w:rsidR="00F972FD" w:rsidRPr="000D143E">
        <w:rPr>
          <w:rFonts w:eastAsia="Times New Roman" w:cs="Arial"/>
          <w:szCs w:val="22"/>
          <w:lang w:eastAsia="en-US"/>
        </w:rPr>
        <w:t>os produzidos por período, a DIGOV</w:t>
      </w:r>
      <w:r w:rsidRPr="000D143E">
        <w:rPr>
          <w:rFonts w:eastAsia="Times New Roman" w:cs="Arial"/>
          <w:szCs w:val="22"/>
          <w:lang w:eastAsia="en-US"/>
        </w:rPr>
        <w:t xml:space="preserve"> deverá corrigir os eventuais atrasos e dificuldades detectados, usando ferramentas e conhecimentos técnicos disponíveis para realinhar o planejamento e a execução prática do Programa. </w:t>
      </w:r>
    </w:p>
    <w:p w14:paraId="1B21F3E7" w14:textId="77777777" w:rsidR="009043D6" w:rsidRPr="000D143E" w:rsidRDefault="009043D6" w:rsidP="00A56D6D">
      <w:pPr>
        <w:pStyle w:val="Heading1"/>
        <w:numPr>
          <w:ilvl w:val="0"/>
          <w:numId w:val="8"/>
        </w:numPr>
        <w:spacing w:before="0" w:line="240" w:lineRule="auto"/>
        <w:jc w:val="center"/>
        <w:rPr>
          <w:rFonts w:ascii="Arial" w:hAnsi="Arial" w:cs="Arial"/>
          <w:color w:val="auto"/>
          <w:sz w:val="24"/>
          <w:szCs w:val="24"/>
        </w:rPr>
      </w:pPr>
      <w:bookmarkStart w:id="10" w:name="_Toc514848633"/>
      <w:bookmarkStart w:id="11" w:name="_GoBack"/>
      <w:bookmarkEnd w:id="11"/>
      <w:r w:rsidRPr="000D143E">
        <w:rPr>
          <w:rFonts w:ascii="Arial" w:hAnsi="Arial" w:cs="Arial"/>
          <w:color w:val="auto"/>
          <w:sz w:val="24"/>
          <w:szCs w:val="24"/>
        </w:rPr>
        <w:t>MONITORAMENTO</w:t>
      </w:r>
      <w:bookmarkEnd w:id="10"/>
    </w:p>
    <w:p w14:paraId="2DC87C33" w14:textId="77777777" w:rsidR="004A1C55" w:rsidRPr="000D143E" w:rsidRDefault="004A1C55" w:rsidP="00A56D6D">
      <w:pPr>
        <w:pStyle w:val="Heading2"/>
        <w:numPr>
          <w:ilvl w:val="0"/>
          <w:numId w:val="18"/>
        </w:numPr>
        <w:spacing w:before="0" w:after="0" w:line="240" w:lineRule="auto"/>
        <w:rPr>
          <w:rFonts w:cs="Arial"/>
          <w:sz w:val="24"/>
          <w:szCs w:val="24"/>
        </w:rPr>
      </w:pPr>
      <w:bookmarkStart w:id="12" w:name="_Toc514848634"/>
      <w:r w:rsidRPr="000D143E">
        <w:rPr>
          <w:rFonts w:cs="Arial"/>
          <w:sz w:val="24"/>
          <w:szCs w:val="24"/>
        </w:rPr>
        <w:t>indicadores</w:t>
      </w:r>
      <w:r w:rsidR="00B06B80" w:rsidRPr="000D143E">
        <w:rPr>
          <w:rFonts w:cs="Arial"/>
          <w:sz w:val="24"/>
          <w:szCs w:val="24"/>
        </w:rPr>
        <w:t xml:space="preserve"> E METODOLOGIAS</w:t>
      </w:r>
      <w:bookmarkEnd w:id="12"/>
    </w:p>
    <w:p w14:paraId="6CA172DD" w14:textId="77777777" w:rsidR="00DB13F6" w:rsidRPr="000D143E" w:rsidRDefault="00DB13F6" w:rsidP="00DB13F6">
      <w:pPr>
        <w:pStyle w:val="ListParagraph"/>
        <w:numPr>
          <w:ilvl w:val="0"/>
          <w:numId w:val="6"/>
        </w:numPr>
        <w:spacing w:before="120" w:after="120" w:line="240" w:lineRule="auto"/>
        <w:contextualSpacing w:val="0"/>
        <w:rPr>
          <w:rFonts w:eastAsia="Times New Roman" w:cs="Arial"/>
          <w:vanish/>
          <w:szCs w:val="22"/>
          <w:lang w:eastAsia="en-US"/>
        </w:rPr>
      </w:pPr>
    </w:p>
    <w:p w14:paraId="33B9E438" w14:textId="1D108C16" w:rsidR="009D3F47" w:rsidRPr="000D143E" w:rsidRDefault="009D3F47"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O BB e o BID acordam que serão utilizados instrumentos para apoiar ao monitoramento do Programa, quais sejam: i) Matriz de Resultados (MR); </w:t>
      </w:r>
      <w:proofErr w:type="spellStart"/>
      <w:r w:rsidRPr="000D143E">
        <w:rPr>
          <w:rFonts w:eastAsia="Times New Roman" w:cs="Arial"/>
          <w:szCs w:val="22"/>
          <w:lang w:eastAsia="en-US"/>
        </w:rPr>
        <w:t>ii</w:t>
      </w:r>
      <w:proofErr w:type="spellEnd"/>
      <w:r w:rsidRPr="000D143E">
        <w:rPr>
          <w:rFonts w:eastAsia="Times New Roman" w:cs="Arial"/>
          <w:szCs w:val="22"/>
          <w:lang w:eastAsia="en-US"/>
        </w:rPr>
        <w:t xml:space="preserve">) Matriz de Risco do Programa (GRP), </w:t>
      </w:r>
      <w:r w:rsidR="0079388D" w:rsidRPr="000D143E">
        <w:rPr>
          <w:rFonts w:eastAsia="Times New Roman" w:cs="Arial"/>
          <w:szCs w:val="22"/>
          <w:lang w:eastAsia="en-US"/>
        </w:rPr>
        <w:t>e;</w:t>
      </w:r>
      <w:r w:rsidRPr="000D143E">
        <w:rPr>
          <w:rFonts w:eastAsia="Times New Roman" w:cs="Arial"/>
          <w:szCs w:val="22"/>
          <w:lang w:eastAsia="en-US"/>
        </w:rPr>
        <w:t xml:space="preserve"> </w:t>
      </w:r>
      <w:proofErr w:type="spellStart"/>
      <w:r w:rsidRPr="000D143E">
        <w:rPr>
          <w:rFonts w:eastAsia="Times New Roman" w:cs="Arial"/>
          <w:szCs w:val="22"/>
          <w:lang w:eastAsia="en-US"/>
        </w:rPr>
        <w:t>iii</w:t>
      </w:r>
      <w:proofErr w:type="spellEnd"/>
      <w:r w:rsidRPr="000D143E">
        <w:rPr>
          <w:rFonts w:eastAsia="Times New Roman" w:cs="Arial"/>
          <w:szCs w:val="22"/>
          <w:lang w:eastAsia="en-US"/>
        </w:rPr>
        <w:t xml:space="preserve">) Informe de Monitoramento do Programa – PMR, que consolida todos os demais instrumentos. A DIGOV também deverá apresentar semestralmente </w:t>
      </w:r>
      <w:r w:rsidR="0079388D" w:rsidRPr="000D143E">
        <w:rPr>
          <w:rFonts w:eastAsia="Times New Roman" w:cs="Arial"/>
          <w:szCs w:val="22"/>
          <w:lang w:eastAsia="en-US"/>
        </w:rPr>
        <w:t xml:space="preserve">ao BID </w:t>
      </w:r>
      <w:r w:rsidRPr="000D143E">
        <w:rPr>
          <w:rFonts w:eastAsia="Times New Roman" w:cs="Arial"/>
          <w:szCs w:val="22"/>
          <w:lang w:eastAsia="en-US"/>
        </w:rPr>
        <w:t>(em até 60 dias após o fim de cada semestre), o Relatório de Progresso, o qual deverá ser estruturado a partir dos indicadores da Matriz de Resultados e de PMR.</w:t>
      </w:r>
    </w:p>
    <w:p w14:paraId="6F5DBA11" w14:textId="59B47CD3" w:rsidR="00A82D35" w:rsidRPr="000D143E" w:rsidRDefault="007D4B8A"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Para garantir um efetivo monitoramento das ações ao longo da execução, </w:t>
      </w:r>
      <w:r w:rsidR="00C73CDB" w:rsidRPr="000D143E">
        <w:rPr>
          <w:rFonts w:eastAsia="Times New Roman" w:cs="Arial"/>
          <w:szCs w:val="22"/>
          <w:lang w:eastAsia="en-US"/>
        </w:rPr>
        <w:t>o</w:t>
      </w:r>
      <w:r w:rsidRPr="000D143E">
        <w:rPr>
          <w:rFonts w:eastAsia="Times New Roman" w:cs="Arial"/>
          <w:szCs w:val="22"/>
          <w:lang w:eastAsia="en-US"/>
        </w:rPr>
        <w:t xml:space="preserve"> </w:t>
      </w:r>
      <w:r w:rsidR="00C73CDB" w:rsidRPr="000D143E">
        <w:rPr>
          <w:rFonts w:eastAsia="Times New Roman" w:cs="Arial"/>
          <w:szCs w:val="22"/>
          <w:lang w:eastAsia="en-US"/>
        </w:rPr>
        <w:t>BB</w:t>
      </w:r>
      <w:r w:rsidR="00AC05A7" w:rsidRPr="000D143E">
        <w:rPr>
          <w:rFonts w:eastAsia="Times New Roman" w:cs="Arial"/>
          <w:szCs w:val="22"/>
          <w:lang w:eastAsia="en-US"/>
        </w:rPr>
        <w:t xml:space="preserve"> </w:t>
      </w:r>
      <w:r w:rsidRPr="000D143E">
        <w:rPr>
          <w:rFonts w:eastAsia="Times New Roman" w:cs="Arial"/>
          <w:szCs w:val="22"/>
          <w:lang w:eastAsia="en-US"/>
        </w:rPr>
        <w:t xml:space="preserve">deverá </w:t>
      </w:r>
      <w:r w:rsidR="00DB13F6" w:rsidRPr="000D143E">
        <w:rPr>
          <w:rFonts w:eastAsia="Times New Roman" w:cs="Arial"/>
          <w:szCs w:val="22"/>
          <w:lang w:eastAsia="en-US"/>
        </w:rPr>
        <w:t xml:space="preserve">registrar e controlar as diferentes fases de implantação das ações desenvolvidas nos âmbitos dos Programas de sua responsabilidade, bem como oferecer informações sobre sua situação. </w:t>
      </w:r>
    </w:p>
    <w:p w14:paraId="7F4A755D" w14:textId="128F1A93" w:rsidR="004A1C55" w:rsidRPr="000D143E" w:rsidRDefault="00E6018A"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O BB</w:t>
      </w:r>
      <w:r w:rsidR="00260AD5" w:rsidRPr="000D143E">
        <w:rPr>
          <w:rFonts w:eastAsia="Times New Roman" w:cs="Arial"/>
          <w:szCs w:val="22"/>
          <w:lang w:eastAsia="en-US"/>
        </w:rPr>
        <w:t xml:space="preserve"> deverá ter como referência os </w:t>
      </w:r>
      <w:r w:rsidR="00F74CC9" w:rsidRPr="000D143E">
        <w:rPr>
          <w:rFonts w:eastAsia="Times New Roman" w:cs="Arial"/>
          <w:szCs w:val="22"/>
          <w:lang w:eastAsia="en-US"/>
        </w:rPr>
        <w:t xml:space="preserve">indicadores </w:t>
      </w:r>
      <w:r w:rsidR="00260AD5" w:rsidRPr="000D143E">
        <w:rPr>
          <w:rFonts w:eastAsia="Times New Roman" w:cs="Arial"/>
          <w:szCs w:val="22"/>
          <w:lang w:eastAsia="en-US"/>
        </w:rPr>
        <w:t xml:space="preserve">previstos </w:t>
      </w:r>
      <w:r w:rsidR="00F74CC9" w:rsidRPr="000D143E">
        <w:rPr>
          <w:rFonts w:eastAsia="Times New Roman" w:cs="Arial"/>
          <w:szCs w:val="22"/>
          <w:lang w:eastAsia="en-US"/>
        </w:rPr>
        <w:t xml:space="preserve">na Matriz de Resultados (Anexo I) e </w:t>
      </w:r>
      <w:r w:rsidR="006663B9" w:rsidRPr="000D143E">
        <w:rPr>
          <w:rFonts w:eastAsia="Times New Roman" w:cs="Arial"/>
          <w:szCs w:val="22"/>
          <w:lang w:eastAsia="en-US"/>
        </w:rPr>
        <w:t>incluir ainda</w:t>
      </w:r>
      <w:r w:rsidR="00F74CC9" w:rsidRPr="000D143E">
        <w:rPr>
          <w:rFonts w:eastAsia="Times New Roman" w:cs="Arial"/>
          <w:szCs w:val="22"/>
          <w:lang w:eastAsia="en-US"/>
        </w:rPr>
        <w:t xml:space="preserve">: (i) o andamento do cumprimento de metas anuais do </w:t>
      </w:r>
      <w:r w:rsidR="00402855" w:rsidRPr="000D143E">
        <w:rPr>
          <w:rFonts w:eastAsia="Times New Roman" w:cs="Arial"/>
          <w:szCs w:val="22"/>
          <w:lang w:eastAsia="en-US"/>
        </w:rPr>
        <w:t>P</w:t>
      </w:r>
      <w:r w:rsidR="00BF2AEC" w:rsidRPr="000D143E">
        <w:rPr>
          <w:rFonts w:eastAsia="Times New Roman" w:cs="Arial"/>
          <w:szCs w:val="22"/>
          <w:lang w:eastAsia="en-US"/>
        </w:rPr>
        <w:t xml:space="preserve">ROGRAMA </w:t>
      </w:r>
      <w:r w:rsidR="00F74CC9" w:rsidRPr="000D143E">
        <w:rPr>
          <w:rFonts w:eastAsia="Times New Roman" w:cs="Arial"/>
          <w:szCs w:val="22"/>
          <w:lang w:eastAsia="en-US"/>
        </w:rPr>
        <w:t>e dos componentes específicos; (</w:t>
      </w:r>
      <w:proofErr w:type="spellStart"/>
      <w:r w:rsidR="00F74CC9" w:rsidRPr="000D143E">
        <w:rPr>
          <w:rFonts w:eastAsia="Times New Roman" w:cs="Arial"/>
          <w:szCs w:val="22"/>
          <w:lang w:eastAsia="en-US"/>
        </w:rPr>
        <w:t>ii</w:t>
      </w:r>
      <w:proofErr w:type="spellEnd"/>
      <w:r w:rsidR="00F74CC9" w:rsidRPr="000D143E">
        <w:rPr>
          <w:rFonts w:eastAsia="Times New Roman" w:cs="Arial"/>
          <w:szCs w:val="22"/>
          <w:lang w:eastAsia="en-US"/>
        </w:rPr>
        <w:t>) a avaliação dos resultados destas ações e projetos; e (</w:t>
      </w:r>
      <w:proofErr w:type="spellStart"/>
      <w:r w:rsidR="00F74CC9" w:rsidRPr="000D143E">
        <w:rPr>
          <w:rFonts w:eastAsia="Times New Roman" w:cs="Arial"/>
          <w:szCs w:val="22"/>
          <w:lang w:eastAsia="en-US"/>
        </w:rPr>
        <w:t>iii</w:t>
      </w:r>
      <w:proofErr w:type="spellEnd"/>
      <w:r w:rsidR="00F74CC9" w:rsidRPr="000D143E">
        <w:rPr>
          <w:rFonts w:eastAsia="Times New Roman" w:cs="Arial"/>
          <w:szCs w:val="22"/>
          <w:lang w:eastAsia="en-US"/>
        </w:rPr>
        <w:t>)</w:t>
      </w:r>
      <w:r w:rsidR="00402855" w:rsidRPr="000D143E">
        <w:rPr>
          <w:rFonts w:eastAsia="Times New Roman" w:cs="Arial"/>
          <w:szCs w:val="22"/>
          <w:lang w:eastAsia="en-US"/>
        </w:rPr>
        <w:t xml:space="preserve"> a eficiência e efetividade do </w:t>
      </w:r>
      <w:r w:rsidR="00BF2AEC" w:rsidRPr="000D143E">
        <w:rPr>
          <w:rFonts w:eastAsia="Times New Roman" w:cs="Arial"/>
          <w:szCs w:val="22"/>
          <w:lang w:eastAsia="en-US"/>
        </w:rPr>
        <w:t>PROGRAMA</w:t>
      </w:r>
      <w:r w:rsidR="00931273" w:rsidRPr="000D143E">
        <w:rPr>
          <w:rFonts w:eastAsia="Times New Roman" w:cs="Arial"/>
          <w:szCs w:val="22"/>
          <w:lang w:eastAsia="en-US"/>
        </w:rPr>
        <w:t>.</w:t>
      </w:r>
      <w:r w:rsidR="00AB4E04" w:rsidRPr="000D143E">
        <w:rPr>
          <w:rFonts w:eastAsia="Times New Roman" w:cs="Arial"/>
          <w:szCs w:val="22"/>
          <w:lang w:eastAsia="en-US"/>
        </w:rPr>
        <w:t xml:space="preserve"> </w:t>
      </w:r>
      <w:r w:rsidR="00F74CC9" w:rsidRPr="000D143E">
        <w:rPr>
          <w:rFonts w:eastAsia="Times New Roman" w:cs="Arial"/>
          <w:szCs w:val="22"/>
          <w:lang w:eastAsia="en-US"/>
        </w:rPr>
        <w:t xml:space="preserve">Os </w:t>
      </w:r>
      <w:r w:rsidR="0025629A" w:rsidRPr="000D143E">
        <w:rPr>
          <w:rFonts w:eastAsia="Times New Roman" w:cs="Arial"/>
          <w:szCs w:val="22"/>
          <w:lang w:eastAsia="en-US"/>
        </w:rPr>
        <w:t>I</w:t>
      </w:r>
      <w:r w:rsidR="00F74CC9" w:rsidRPr="000D143E">
        <w:rPr>
          <w:rFonts w:eastAsia="Times New Roman" w:cs="Arial"/>
          <w:szCs w:val="22"/>
          <w:lang w:eastAsia="en-US"/>
        </w:rPr>
        <w:t xml:space="preserve">ndicadores de </w:t>
      </w:r>
      <w:r w:rsidR="0025629A" w:rsidRPr="000D143E">
        <w:rPr>
          <w:rFonts w:eastAsia="Times New Roman" w:cs="Arial"/>
          <w:szCs w:val="22"/>
          <w:lang w:eastAsia="en-US"/>
        </w:rPr>
        <w:t>P</w:t>
      </w:r>
      <w:r w:rsidR="00F74CC9" w:rsidRPr="000D143E">
        <w:rPr>
          <w:rFonts w:eastAsia="Times New Roman" w:cs="Arial"/>
          <w:szCs w:val="22"/>
          <w:lang w:eastAsia="en-US"/>
        </w:rPr>
        <w:t>roduto (</w:t>
      </w:r>
      <w:r w:rsidR="00963D7E" w:rsidRPr="000D143E">
        <w:rPr>
          <w:rFonts w:eastAsia="Times New Roman" w:cs="Arial"/>
          <w:szCs w:val="22"/>
          <w:lang w:eastAsia="en-US"/>
        </w:rPr>
        <w:t>Outputs</w:t>
      </w:r>
      <w:r w:rsidR="00F74CC9" w:rsidRPr="000D143E">
        <w:rPr>
          <w:rFonts w:eastAsia="Times New Roman" w:cs="Arial"/>
          <w:szCs w:val="22"/>
          <w:lang w:eastAsia="en-US"/>
        </w:rPr>
        <w:t xml:space="preserve">) estão relacionados ao andamento das </w:t>
      </w:r>
      <w:r w:rsidRPr="000D143E">
        <w:rPr>
          <w:rFonts w:eastAsia="Times New Roman" w:cs="Arial"/>
          <w:szCs w:val="22"/>
          <w:lang w:eastAsia="en-US"/>
        </w:rPr>
        <w:t xml:space="preserve">ações </w:t>
      </w:r>
      <w:r w:rsidR="00F74CC9" w:rsidRPr="000D143E">
        <w:rPr>
          <w:rFonts w:eastAsia="Times New Roman" w:cs="Arial"/>
          <w:szCs w:val="22"/>
          <w:lang w:eastAsia="en-US"/>
        </w:rPr>
        <w:t xml:space="preserve">e às intervenções </w:t>
      </w:r>
      <w:r w:rsidR="00F8174E" w:rsidRPr="000D143E">
        <w:rPr>
          <w:rFonts w:eastAsia="Times New Roman" w:cs="Arial"/>
          <w:szCs w:val="22"/>
          <w:lang w:eastAsia="en-US"/>
        </w:rPr>
        <w:t>previstas no</w:t>
      </w:r>
      <w:r w:rsidR="00F74CC9" w:rsidRPr="000D143E">
        <w:rPr>
          <w:rFonts w:eastAsia="Times New Roman" w:cs="Arial"/>
          <w:szCs w:val="22"/>
          <w:lang w:eastAsia="en-US"/>
        </w:rPr>
        <w:t xml:space="preserve"> componente do </w:t>
      </w:r>
      <w:r w:rsidR="00BF2AEC" w:rsidRPr="000D143E">
        <w:rPr>
          <w:rFonts w:eastAsia="Times New Roman" w:cs="Arial"/>
          <w:szCs w:val="22"/>
          <w:lang w:eastAsia="en-US"/>
        </w:rPr>
        <w:t>PROGRAMA</w:t>
      </w:r>
      <w:r w:rsidR="00F74CC9" w:rsidRPr="000D143E">
        <w:rPr>
          <w:rFonts w:eastAsia="Times New Roman" w:cs="Arial"/>
          <w:szCs w:val="22"/>
          <w:lang w:eastAsia="en-US"/>
        </w:rPr>
        <w:t>.</w:t>
      </w:r>
      <w:r w:rsidR="00AB4E04" w:rsidRPr="000D143E">
        <w:rPr>
          <w:rFonts w:eastAsia="Times New Roman" w:cs="Arial"/>
          <w:szCs w:val="22"/>
          <w:lang w:eastAsia="en-US"/>
        </w:rPr>
        <w:t xml:space="preserve"> </w:t>
      </w:r>
    </w:p>
    <w:p w14:paraId="0C8BE39D" w14:textId="4FF5C0BB" w:rsidR="00477A07" w:rsidRPr="000D143E" w:rsidRDefault="00477A07"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A supervisão técnica por parte do B</w:t>
      </w:r>
      <w:r w:rsidR="00C92692" w:rsidRPr="000D143E">
        <w:rPr>
          <w:rFonts w:eastAsia="Times New Roman" w:cs="Arial"/>
          <w:szCs w:val="22"/>
          <w:lang w:eastAsia="en-US"/>
        </w:rPr>
        <w:t>ID</w:t>
      </w:r>
      <w:r w:rsidRPr="000D143E">
        <w:rPr>
          <w:rFonts w:eastAsia="Times New Roman" w:cs="Arial"/>
          <w:szCs w:val="22"/>
          <w:lang w:eastAsia="en-US"/>
        </w:rPr>
        <w:t xml:space="preserve"> será realizada pelo Chefe de Equipe, com base nos planos de supervisão anuais. </w:t>
      </w:r>
      <w:r w:rsidR="001823C8" w:rsidRPr="000D143E">
        <w:rPr>
          <w:rFonts w:eastAsia="Times New Roman" w:cs="Arial"/>
          <w:szCs w:val="22"/>
          <w:lang w:eastAsia="en-US"/>
        </w:rPr>
        <w:t>A supervisão contará ainda com o apoio de e</w:t>
      </w:r>
      <w:r w:rsidRPr="000D143E">
        <w:rPr>
          <w:rFonts w:eastAsia="Times New Roman" w:cs="Arial"/>
          <w:szCs w:val="22"/>
          <w:lang w:eastAsia="en-US"/>
        </w:rPr>
        <w:t>specialistas setoriais e f</w:t>
      </w:r>
      <w:r w:rsidR="00EE06FA" w:rsidRPr="000D143E">
        <w:rPr>
          <w:rFonts w:eastAsia="Times New Roman" w:cs="Arial"/>
          <w:szCs w:val="22"/>
          <w:lang w:eastAsia="en-US"/>
        </w:rPr>
        <w:t>idu</w:t>
      </w:r>
      <w:r w:rsidRPr="000D143E">
        <w:rPr>
          <w:rFonts w:eastAsia="Times New Roman" w:cs="Arial"/>
          <w:szCs w:val="22"/>
          <w:lang w:eastAsia="en-US"/>
        </w:rPr>
        <w:t>ciários</w:t>
      </w:r>
      <w:r w:rsidR="001823C8" w:rsidRPr="000D143E">
        <w:rPr>
          <w:rFonts w:eastAsia="Times New Roman" w:cs="Arial"/>
          <w:szCs w:val="22"/>
          <w:lang w:eastAsia="en-US"/>
        </w:rPr>
        <w:t xml:space="preserve"> vinculados com as metas de execução e riscos identificados para o </w:t>
      </w:r>
      <w:r w:rsidR="00B6321B" w:rsidRPr="000D143E">
        <w:rPr>
          <w:rFonts w:eastAsia="Times New Roman" w:cs="Arial"/>
          <w:szCs w:val="22"/>
          <w:lang w:eastAsia="en-US"/>
        </w:rPr>
        <w:t>PROGRAMA</w:t>
      </w:r>
      <w:r w:rsidR="001823C8" w:rsidRPr="000D143E">
        <w:rPr>
          <w:rFonts w:eastAsia="Times New Roman" w:cs="Arial"/>
          <w:szCs w:val="22"/>
          <w:lang w:eastAsia="en-US"/>
        </w:rPr>
        <w:t xml:space="preserve">.  </w:t>
      </w:r>
    </w:p>
    <w:p w14:paraId="58BE78D1" w14:textId="6CE81B4E" w:rsidR="006E455C" w:rsidRPr="000D143E" w:rsidRDefault="001823C8"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Cabe ainda destacar que, conforme as necessidades previstas nos Planos de Supervisão</w:t>
      </w:r>
      <w:r w:rsidR="00FA211C" w:rsidRPr="000D143E">
        <w:rPr>
          <w:rFonts w:eastAsia="Times New Roman" w:cs="Arial"/>
          <w:szCs w:val="22"/>
          <w:lang w:eastAsia="en-US"/>
        </w:rPr>
        <w:t>,</w:t>
      </w:r>
      <w:r w:rsidRPr="000D143E">
        <w:rPr>
          <w:rFonts w:eastAsia="Times New Roman" w:cs="Arial"/>
          <w:szCs w:val="22"/>
          <w:lang w:eastAsia="en-US"/>
        </w:rPr>
        <w:t xml:space="preserve"> poderão ser realizadas as seguintes atividades: i) Visitas ao </w:t>
      </w:r>
      <w:r w:rsidR="0079388D" w:rsidRPr="000D143E">
        <w:rPr>
          <w:rFonts w:eastAsia="Times New Roman" w:cs="Arial"/>
          <w:szCs w:val="22"/>
          <w:lang w:eastAsia="en-US"/>
        </w:rPr>
        <w:t>BB</w:t>
      </w:r>
      <w:r w:rsidRPr="000D143E">
        <w:rPr>
          <w:rFonts w:eastAsia="Times New Roman" w:cs="Arial"/>
          <w:szCs w:val="22"/>
          <w:lang w:eastAsia="en-US"/>
        </w:rPr>
        <w:t xml:space="preserve">, </w:t>
      </w:r>
      <w:r w:rsidR="006E455C" w:rsidRPr="000D143E">
        <w:rPr>
          <w:rFonts w:eastAsia="Times New Roman" w:cs="Arial"/>
          <w:szCs w:val="22"/>
          <w:lang w:eastAsia="en-US"/>
        </w:rPr>
        <w:t xml:space="preserve">na quais serão avaliadas a execução do </w:t>
      </w:r>
      <w:r w:rsidR="00B6321B" w:rsidRPr="000D143E">
        <w:rPr>
          <w:rFonts w:eastAsia="Times New Roman" w:cs="Arial"/>
          <w:szCs w:val="22"/>
          <w:lang w:eastAsia="en-US"/>
        </w:rPr>
        <w:t>PROGRAMA</w:t>
      </w:r>
      <w:r w:rsidR="00C92692" w:rsidRPr="000D143E">
        <w:rPr>
          <w:rFonts w:eastAsia="Times New Roman" w:cs="Arial"/>
          <w:szCs w:val="22"/>
          <w:lang w:eastAsia="en-US"/>
        </w:rPr>
        <w:t>,</w:t>
      </w:r>
      <w:r w:rsidR="006E455C" w:rsidRPr="000D143E">
        <w:rPr>
          <w:rFonts w:eastAsia="Times New Roman" w:cs="Arial"/>
          <w:szCs w:val="22"/>
          <w:lang w:eastAsia="en-US"/>
        </w:rPr>
        <w:t xml:space="preserve"> avanços nos produtos e resultados</w:t>
      </w:r>
      <w:r w:rsidR="006926CB" w:rsidRPr="000D143E">
        <w:rPr>
          <w:rFonts w:eastAsia="Times New Roman" w:cs="Arial"/>
          <w:szCs w:val="22"/>
          <w:lang w:eastAsia="en-US"/>
        </w:rPr>
        <w:t>,</w:t>
      </w:r>
      <w:r w:rsidR="00C70B38" w:rsidRPr="000D143E">
        <w:rPr>
          <w:rFonts w:eastAsia="Times New Roman" w:cs="Arial"/>
          <w:szCs w:val="22"/>
          <w:lang w:eastAsia="en-US"/>
        </w:rPr>
        <w:t xml:space="preserve"> e </w:t>
      </w:r>
      <w:r w:rsidR="00FA211C" w:rsidRPr="000D143E">
        <w:rPr>
          <w:rFonts w:eastAsia="Times New Roman" w:cs="Arial"/>
          <w:szCs w:val="22"/>
          <w:lang w:eastAsia="en-US"/>
        </w:rPr>
        <w:t>a</w:t>
      </w:r>
      <w:r w:rsidR="006E455C" w:rsidRPr="000D143E">
        <w:rPr>
          <w:rFonts w:eastAsia="Times New Roman" w:cs="Arial"/>
          <w:szCs w:val="22"/>
          <w:lang w:eastAsia="en-US"/>
        </w:rPr>
        <w:t xml:space="preserve"> </w:t>
      </w:r>
      <w:r w:rsidR="00C70B38" w:rsidRPr="000D143E">
        <w:rPr>
          <w:rFonts w:eastAsia="Times New Roman" w:cs="Arial"/>
          <w:szCs w:val="22"/>
          <w:lang w:eastAsia="en-US"/>
        </w:rPr>
        <w:t>Matriz de Riscos (</w:t>
      </w:r>
      <w:r w:rsidR="006E455C" w:rsidRPr="000D143E">
        <w:rPr>
          <w:rFonts w:eastAsia="Times New Roman" w:cs="Arial"/>
          <w:szCs w:val="22"/>
          <w:lang w:eastAsia="en-US"/>
        </w:rPr>
        <w:t>GRP</w:t>
      </w:r>
      <w:r w:rsidR="00C70B38" w:rsidRPr="000D143E">
        <w:rPr>
          <w:rFonts w:eastAsia="Times New Roman" w:cs="Arial"/>
          <w:szCs w:val="22"/>
          <w:lang w:eastAsia="en-US"/>
        </w:rPr>
        <w:t>)</w:t>
      </w:r>
      <w:r w:rsidR="006E455C" w:rsidRPr="000D143E">
        <w:rPr>
          <w:rFonts w:eastAsia="Times New Roman" w:cs="Arial"/>
          <w:szCs w:val="22"/>
          <w:lang w:eastAsia="en-US"/>
        </w:rPr>
        <w:t xml:space="preserve"> para avaliar poss</w:t>
      </w:r>
      <w:r w:rsidR="00C92692" w:rsidRPr="000D143E">
        <w:rPr>
          <w:rFonts w:eastAsia="Times New Roman" w:cs="Arial"/>
          <w:szCs w:val="22"/>
          <w:lang w:eastAsia="en-US"/>
        </w:rPr>
        <w:t>íveis ajustes, e;</w:t>
      </w:r>
      <w:r w:rsidR="00C70B38" w:rsidRPr="000D143E">
        <w:rPr>
          <w:rFonts w:eastAsia="Times New Roman" w:cs="Arial"/>
          <w:szCs w:val="22"/>
          <w:lang w:eastAsia="en-US"/>
        </w:rPr>
        <w:t xml:space="preserve"> </w:t>
      </w:r>
      <w:proofErr w:type="spellStart"/>
      <w:r w:rsidR="00C70B38" w:rsidRPr="000D143E">
        <w:rPr>
          <w:rFonts w:eastAsia="Times New Roman" w:cs="Arial"/>
          <w:szCs w:val="22"/>
          <w:lang w:eastAsia="en-US"/>
        </w:rPr>
        <w:t>ii</w:t>
      </w:r>
      <w:proofErr w:type="spellEnd"/>
      <w:r w:rsidR="00C70B38" w:rsidRPr="000D143E">
        <w:rPr>
          <w:rFonts w:eastAsia="Times New Roman" w:cs="Arial"/>
          <w:szCs w:val="22"/>
          <w:lang w:eastAsia="en-US"/>
        </w:rPr>
        <w:t>) Visitas de Campo, para avaliar os avanços “in loc</w:t>
      </w:r>
      <w:r w:rsidR="00D33533" w:rsidRPr="000D143E">
        <w:rPr>
          <w:rFonts w:eastAsia="Times New Roman" w:cs="Arial"/>
          <w:szCs w:val="22"/>
          <w:lang w:eastAsia="en-US"/>
        </w:rPr>
        <w:t>o</w:t>
      </w:r>
      <w:r w:rsidR="00C92692" w:rsidRPr="000D143E">
        <w:rPr>
          <w:rFonts w:eastAsia="Times New Roman" w:cs="Arial"/>
          <w:szCs w:val="22"/>
          <w:lang w:eastAsia="en-US"/>
        </w:rPr>
        <w:t>”</w:t>
      </w:r>
      <w:r w:rsidR="00C70B38" w:rsidRPr="000D143E">
        <w:rPr>
          <w:rFonts w:eastAsia="Times New Roman" w:cs="Arial"/>
          <w:szCs w:val="22"/>
          <w:lang w:eastAsia="en-US"/>
        </w:rPr>
        <w:t>. A</w:t>
      </w:r>
      <w:r w:rsidR="00AC05A7" w:rsidRPr="000D143E">
        <w:rPr>
          <w:rFonts w:eastAsia="Times New Roman" w:cs="Arial"/>
          <w:szCs w:val="22"/>
          <w:lang w:eastAsia="en-US"/>
        </w:rPr>
        <w:t>o</w:t>
      </w:r>
      <w:r w:rsidR="00C70B38" w:rsidRPr="000D143E">
        <w:rPr>
          <w:rFonts w:eastAsia="Times New Roman" w:cs="Arial"/>
          <w:szCs w:val="22"/>
          <w:lang w:eastAsia="en-US"/>
        </w:rPr>
        <w:t xml:space="preserve"> final de cada ano será realizada uma missão de administração </w:t>
      </w:r>
      <w:r w:rsidR="00FA211C" w:rsidRPr="000D143E">
        <w:rPr>
          <w:rFonts w:eastAsia="Times New Roman" w:cs="Arial"/>
          <w:szCs w:val="22"/>
          <w:lang w:eastAsia="en-US"/>
        </w:rPr>
        <w:t xml:space="preserve">para </w:t>
      </w:r>
      <w:r w:rsidR="00C70B38" w:rsidRPr="000D143E">
        <w:rPr>
          <w:rFonts w:eastAsia="Times New Roman" w:cs="Arial"/>
          <w:szCs w:val="22"/>
          <w:lang w:eastAsia="en-US"/>
        </w:rPr>
        <w:t>avali</w:t>
      </w:r>
      <w:r w:rsidR="00FA211C" w:rsidRPr="000D143E">
        <w:rPr>
          <w:rFonts w:eastAsia="Times New Roman" w:cs="Arial"/>
          <w:szCs w:val="22"/>
          <w:lang w:eastAsia="en-US"/>
        </w:rPr>
        <w:t>ar</w:t>
      </w:r>
      <w:r w:rsidR="00C70B38" w:rsidRPr="000D143E">
        <w:rPr>
          <w:rFonts w:eastAsia="Times New Roman" w:cs="Arial"/>
          <w:szCs w:val="22"/>
          <w:lang w:eastAsia="en-US"/>
        </w:rPr>
        <w:t xml:space="preserve"> os avanços da gestão do </w:t>
      </w:r>
      <w:r w:rsidR="00B6321B" w:rsidRPr="000D143E">
        <w:rPr>
          <w:rFonts w:eastAsia="Times New Roman" w:cs="Arial"/>
          <w:szCs w:val="22"/>
          <w:lang w:eastAsia="en-US"/>
        </w:rPr>
        <w:t>PROGRAMA</w:t>
      </w:r>
      <w:r w:rsidR="00C70B38" w:rsidRPr="000D143E">
        <w:rPr>
          <w:rFonts w:eastAsia="Times New Roman" w:cs="Arial"/>
          <w:szCs w:val="22"/>
          <w:lang w:eastAsia="en-US"/>
        </w:rPr>
        <w:t xml:space="preserve"> e promov</w:t>
      </w:r>
      <w:r w:rsidR="00FA211C" w:rsidRPr="000D143E">
        <w:rPr>
          <w:rFonts w:eastAsia="Times New Roman" w:cs="Arial"/>
          <w:szCs w:val="22"/>
          <w:lang w:eastAsia="en-US"/>
        </w:rPr>
        <w:t>er</w:t>
      </w:r>
      <w:r w:rsidR="00C70B38" w:rsidRPr="000D143E">
        <w:rPr>
          <w:rFonts w:eastAsia="Times New Roman" w:cs="Arial"/>
          <w:szCs w:val="22"/>
          <w:lang w:eastAsia="en-US"/>
        </w:rPr>
        <w:t xml:space="preserve"> os ajustes necessários.</w:t>
      </w:r>
    </w:p>
    <w:p w14:paraId="0B0C729C" w14:textId="66B1175F" w:rsidR="00632F01" w:rsidRPr="000D143E" w:rsidRDefault="00C70B38"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A supervisão periódica se focará nos avanços dos produtos e resultados estabelecidos na Matriz de Resultado</w:t>
      </w:r>
      <w:r w:rsidR="00AC05A7" w:rsidRPr="000D143E">
        <w:rPr>
          <w:rFonts w:eastAsia="Times New Roman" w:cs="Arial"/>
          <w:szCs w:val="22"/>
          <w:lang w:eastAsia="en-US"/>
        </w:rPr>
        <w:t>s</w:t>
      </w:r>
      <w:r w:rsidRPr="000D143E">
        <w:rPr>
          <w:rFonts w:eastAsia="Times New Roman" w:cs="Arial"/>
          <w:szCs w:val="22"/>
          <w:lang w:eastAsia="en-US"/>
        </w:rPr>
        <w:t xml:space="preserve"> do Programa (MR), e consequentemente, na estrutura de custos do </w:t>
      </w:r>
      <w:r w:rsidR="00B6321B" w:rsidRPr="000D143E">
        <w:rPr>
          <w:rFonts w:eastAsia="Times New Roman" w:cs="Arial"/>
          <w:szCs w:val="22"/>
          <w:lang w:eastAsia="en-US"/>
        </w:rPr>
        <w:t>PROGRAMA</w:t>
      </w:r>
      <w:r w:rsidRPr="000D143E">
        <w:rPr>
          <w:rFonts w:eastAsia="Times New Roman" w:cs="Arial"/>
          <w:szCs w:val="22"/>
          <w:lang w:eastAsia="en-US"/>
        </w:rPr>
        <w:t>.</w:t>
      </w:r>
      <w:r w:rsidR="00B6321B" w:rsidRPr="000D143E">
        <w:rPr>
          <w:rFonts w:eastAsia="Times New Roman" w:cs="Arial"/>
          <w:szCs w:val="22"/>
          <w:lang w:eastAsia="en-US"/>
        </w:rPr>
        <w:t xml:space="preserve"> O</w:t>
      </w:r>
      <w:r w:rsidRPr="000D143E">
        <w:rPr>
          <w:rFonts w:eastAsia="Times New Roman" w:cs="Arial"/>
          <w:szCs w:val="22"/>
          <w:lang w:eastAsia="en-US"/>
        </w:rPr>
        <w:t xml:space="preserve">s custos de monitoramento do </w:t>
      </w:r>
      <w:r w:rsidR="00B6321B" w:rsidRPr="000D143E">
        <w:rPr>
          <w:rFonts w:eastAsia="Times New Roman" w:cs="Arial"/>
          <w:szCs w:val="22"/>
          <w:lang w:eastAsia="en-US"/>
        </w:rPr>
        <w:t>PROGRAMA</w:t>
      </w:r>
      <w:r w:rsidRPr="000D143E">
        <w:rPr>
          <w:rFonts w:eastAsia="Times New Roman" w:cs="Arial"/>
          <w:szCs w:val="22"/>
          <w:lang w:eastAsia="en-US"/>
        </w:rPr>
        <w:t xml:space="preserve"> estão </w:t>
      </w:r>
      <w:r w:rsidR="002973A6" w:rsidRPr="000D143E">
        <w:rPr>
          <w:rFonts w:eastAsia="Times New Roman" w:cs="Arial"/>
          <w:szCs w:val="22"/>
          <w:lang w:eastAsia="en-US"/>
        </w:rPr>
        <w:t xml:space="preserve">inseridos nos gastos de administração do </w:t>
      </w:r>
      <w:r w:rsidR="00B6321B" w:rsidRPr="000D143E">
        <w:rPr>
          <w:rFonts w:eastAsia="Times New Roman" w:cs="Arial"/>
          <w:szCs w:val="22"/>
          <w:lang w:eastAsia="en-US"/>
        </w:rPr>
        <w:t>PROGRAMA</w:t>
      </w:r>
      <w:r w:rsidR="004453E8" w:rsidRPr="000D143E">
        <w:rPr>
          <w:rFonts w:eastAsia="Times New Roman" w:cs="Arial"/>
          <w:szCs w:val="22"/>
          <w:lang w:eastAsia="en-US"/>
        </w:rPr>
        <w:t xml:space="preserve"> e estão detalhados neste documento. </w:t>
      </w:r>
      <w:r w:rsidR="00F74CC9" w:rsidRPr="000D143E">
        <w:rPr>
          <w:rFonts w:eastAsia="Times New Roman" w:cs="Arial"/>
          <w:szCs w:val="22"/>
          <w:lang w:eastAsia="en-US"/>
        </w:rPr>
        <w:t xml:space="preserve">Todos os indicadores </w:t>
      </w:r>
      <w:r w:rsidR="00124372" w:rsidRPr="000D143E">
        <w:rPr>
          <w:rFonts w:eastAsia="Times New Roman" w:cs="Arial"/>
          <w:szCs w:val="22"/>
          <w:lang w:eastAsia="en-US"/>
        </w:rPr>
        <w:t xml:space="preserve">que </w:t>
      </w:r>
      <w:r w:rsidR="00F74CC9" w:rsidRPr="000D143E">
        <w:rPr>
          <w:rFonts w:eastAsia="Times New Roman" w:cs="Arial"/>
          <w:szCs w:val="22"/>
          <w:lang w:eastAsia="en-US"/>
        </w:rPr>
        <w:t xml:space="preserve">serão utilizados para o monitoramento do </w:t>
      </w:r>
      <w:r w:rsidR="00B6321B" w:rsidRPr="000D143E">
        <w:rPr>
          <w:rFonts w:eastAsia="Times New Roman" w:cs="Arial"/>
          <w:szCs w:val="22"/>
          <w:lang w:eastAsia="en-US"/>
        </w:rPr>
        <w:t>PROGRAMA</w:t>
      </w:r>
      <w:r w:rsidR="00F74CC9" w:rsidRPr="000D143E">
        <w:rPr>
          <w:rFonts w:eastAsia="Times New Roman" w:cs="Arial"/>
          <w:szCs w:val="22"/>
          <w:lang w:eastAsia="en-US"/>
        </w:rPr>
        <w:t xml:space="preserve"> foram acordados em conjunto com </w:t>
      </w:r>
      <w:r w:rsidR="00A82D35" w:rsidRPr="000D143E">
        <w:rPr>
          <w:rFonts w:eastAsia="Times New Roman" w:cs="Arial"/>
          <w:szCs w:val="22"/>
          <w:lang w:eastAsia="en-US"/>
        </w:rPr>
        <w:t xml:space="preserve">o </w:t>
      </w:r>
      <w:r w:rsidR="00F42912" w:rsidRPr="000D143E">
        <w:rPr>
          <w:rFonts w:eastAsia="Times New Roman" w:cs="Arial"/>
          <w:szCs w:val="22"/>
          <w:lang w:eastAsia="en-US"/>
        </w:rPr>
        <w:t>BB</w:t>
      </w:r>
      <w:r w:rsidR="00EA55FD" w:rsidRPr="000D143E">
        <w:rPr>
          <w:rFonts w:eastAsia="Times New Roman" w:cs="Arial"/>
          <w:szCs w:val="22"/>
          <w:lang w:eastAsia="en-US"/>
        </w:rPr>
        <w:t xml:space="preserve"> </w:t>
      </w:r>
      <w:r w:rsidR="00D7745C" w:rsidRPr="000D143E">
        <w:rPr>
          <w:rFonts w:eastAsia="Times New Roman" w:cs="Arial"/>
          <w:szCs w:val="22"/>
          <w:lang w:eastAsia="en-US"/>
        </w:rPr>
        <w:t xml:space="preserve">de acordo com as </w:t>
      </w:r>
      <w:r w:rsidR="00F42912" w:rsidRPr="000D143E">
        <w:rPr>
          <w:rFonts w:eastAsia="Times New Roman" w:cs="Arial"/>
          <w:szCs w:val="22"/>
          <w:lang w:eastAsia="en-US"/>
        </w:rPr>
        <w:t>políticas</w:t>
      </w:r>
      <w:r w:rsidR="00D7745C" w:rsidRPr="000D143E">
        <w:rPr>
          <w:rFonts w:eastAsia="Times New Roman" w:cs="Arial"/>
          <w:szCs w:val="22"/>
          <w:lang w:eastAsia="en-US"/>
        </w:rPr>
        <w:t xml:space="preserve"> operativas do B</w:t>
      </w:r>
      <w:r w:rsidR="00F42912" w:rsidRPr="000D143E">
        <w:rPr>
          <w:rFonts w:eastAsia="Times New Roman" w:cs="Arial"/>
          <w:szCs w:val="22"/>
          <w:lang w:eastAsia="en-US"/>
        </w:rPr>
        <w:t>ID</w:t>
      </w:r>
      <w:r w:rsidR="00D7745C" w:rsidRPr="000D143E">
        <w:rPr>
          <w:rFonts w:eastAsia="Times New Roman" w:cs="Arial"/>
          <w:szCs w:val="22"/>
          <w:lang w:eastAsia="en-US"/>
        </w:rPr>
        <w:t>.</w:t>
      </w:r>
    </w:p>
    <w:p w14:paraId="36B7F287" w14:textId="64320BD6" w:rsidR="008B5079" w:rsidRPr="000D143E" w:rsidRDefault="008B5079"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Os Indicadores de Produto (Outputs)</w:t>
      </w:r>
      <w:r w:rsidR="00D7745C" w:rsidRPr="000D143E">
        <w:rPr>
          <w:rFonts w:eastAsia="Times New Roman" w:cs="Arial"/>
          <w:szCs w:val="22"/>
          <w:lang w:eastAsia="en-US"/>
        </w:rPr>
        <w:t xml:space="preserve"> t</w:t>
      </w:r>
      <w:r w:rsidRPr="000D143E">
        <w:rPr>
          <w:rFonts w:eastAsia="Times New Roman" w:cs="Arial"/>
          <w:szCs w:val="22"/>
          <w:lang w:eastAsia="en-US"/>
        </w:rPr>
        <w:t xml:space="preserve">êm por objetivo medir o progresso do processo de execução das </w:t>
      </w:r>
      <w:r w:rsidR="006926CB" w:rsidRPr="000D143E">
        <w:rPr>
          <w:rFonts w:eastAsia="Times New Roman" w:cs="Arial"/>
          <w:szCs w:val="22"/>
          <w:lang w:eastAsia="en-US"/>
        </w:rPr>
        <w:t xml:space="preserve">ações </w:t>
      </w:r>
      <w:r w:rsidRPr="000D143E">
        <w:rPr>
          <w:rFonts w:eastAsia="Times New Roman" w:cs="Arial"/>
          <w:szCs w:val="22"/>
          <w:lang w:eastAsia="en-US"/>
        </w:rPr>
        <w:t xml:space="preserve">e intervenções, expressando a quantidade física de bens produzidos ou serviços prestados. </w:t>
      </w:r>
    </w:p>
    <w:p w14:paraId="3011437C" w14:textId="77777777" w:rsidR="008B5079" w:rsidRPr="000D143E" w:rsidRDefault="008B5079"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O quadro </w:t>
      </w:r>
      <w:r w:rsidR="00AC05A7" w:rsidRPr="000D143E">
        <w:rPr>
          <w:rFonts w:eastAsia="Times New Roman" w:cs="Arial"/>
          <w:szCs w:val="22"/>
          <w:lang w:eastAsia="en-US"/>
        </w:rPr>
        <w:t xml:space="preserve">1 </w:t>
      </w:r>
      <w:r w:rsidRPr="000D143E">
        <w:rPr>
          <w:rFonts w:eastAsia="Times New Roman" w:cs="Arial"/>
          <w:szCs w:val="22"/>
          <w:lang w:eastAsia="en-US"/>
        </w:rPr>
        <w:t>apresenta o conjunto dos Indicadores de Produtos adotados.</w:t>
      </w:r>
    </w:p>
    <w:p w14:paraId="2156ADE9" w14:textId="77777777" w:rsidR="008D34D7" w:rsidRPr="000D143E" w:rsidRDefault="008D34D7" w:rsidP="008D34D7">
      <w:pPr>
        <w:pStyle w:val="ListParagraph"/>
        <w:rPr>
          <w:rFonts w:cs="Arial"/>
          <w:sz w:val="24"/>
        </w:rPr>
      </w:pPr>
    </w:p>
    <w:tbl>
      <w:tblPr>
        <w:tblStyle w:val="TableGrid"/>
        <w:tblW w:w="9569" w:type="dxa"/>
        <w:tblInd w:w="137" w:type="dxa"/>
        <w:tblLayout w:type="fixed"/>
        <w:tblLook w:val="00A0" w:firstRow="1" w:lastRow="0" w:firstColumn="1" w:lastColumn="0" w:noHBand="0" w:noVBand="0"/>
      </w:tblPr>
      <w:tblGrid>
        <w:gridCol w:w="534"/>
        <w:gridCol w:w="3696"/>
        <w:gridCol w:w="18"/>
        <w:gridCol w:w="1639"/>
        <w:gridCol w:w="62"/>
        <w:gridCol w:w="3620"/>
      </w:tblGrid>
      <w:tr w:rsidR="00CB10EA" w:rsidRPr="00A77683" w14:paraId="4E672617" w14:textId="77777777" w:rsidTr="000D143E">
        <w:trPr>
          <w:trHeight w:val="510"/>
        </w:trPr>
        <w:tc>
          <w:tcPr>
            <w:tcW w:w="9569" w:type="dxa"/>
            <w:gridSpan w:val="6"/>
            <w:vAlign w:val="center"/>
          </w:tcPr>
          <w:p w14:paraId="155A9086" w14:textId="77777777" w:rsidR="00D33533" w:rsidRPr="000D143E" w:rsidRDefault="00CB10EA" w:rsidP="00AC05A7">
            <w:pPr>
              <w:pStyle w:val="Caption"/>
              <w:spacing w:before="0" w:after="0"/>
              <w:jc w:val="center"/>
              <w:rPr>
                <w:rFonts w:ascii="Arial" w:hAnsi="Arial" w:cs="Arial"/>
                <w:szCs w:val="24"/>
              </w:rPr>
            </w:pPr>
            <w:bookmarkStart w:id="13" w:name="_Hlk511747292"/>
            <w:r w:rsidRPr="000D143E">
              <w:rPr>
                <w:rFonts w:ascii="Arial" w:hAnsi="Arial" w:cs="Arial"/>
                <w:szCs w:val="24"/>
              </w:rPr>
              <w:lastRenderedPageBreak/>
              <w:t xml:space="preserve">Quadro </w:t>
            </w:r>
            <w:r w:rsidR="00AC05A7" w:rsidRPr="000D143E">
              <w:rPr>
                <w:rFonts w:ascii="Arial" w:hAnsi="Arial" w:cs="Arial"/>
                <w:szCs w:val="24"/>
              </w:rPr>
              <w:t>1</w:t>
            </w:r>
            <w:r w:rsidRPr="000D143E">
              <w:rPr>
                <w:rFonts w:ascii="Arial" w:hAnsi="Arial" w:cs="Arial"/>
                <w:szCs w:val="24"/>
              </w:rPr>
              <w:t>. Indicadores de Produto</w:t>
            </w:r>
            <w:r w:rsidR="00AC05A7" w:rsidRPr="000D143E">
              <w:rPr>
                <w:rFonts w:ascii="Arial" w:hAnsi="Arial" w:cs="Arial"/>
                <w:szCs w:val="24"/>
              </w:rPr>
              <w:t>s</w:t>
            </w:r>
          </w:p>
        </w:tc>
      </w:tr>
      <w:tr w:rsidR="00CB10EA" w:rsidRPr="00A77683" w14:paraId="47139A23" w14:textId="77777777" w:rsidTr="000D143E">
        <w:trPr>
          <w:trHeight w:val="510"/>
        </w:trPr>
        <w:tc>
          <w:tcPr>
            <w:tcW w:w="4230" w:type="dxa"/>
            <w:gridSpan w:val="2"/>
            <w:vAlign w:val="center"/>
          </w:tcPr>
          <w:p w14:paraId="662D3025" w14:textId="77777777" w:rsidR="00CB10EA" w:rsidRPr="000D143E" w:rsidRDefault="00CB10EA" w:rsidP="00A56D6D">
            <w:pPr>
              <w:spacing w:after="0" w:line="240" w:lineRule="auto"/>
              <w:jc w:val="center"/>
              <w:rPr>
                <w:rFonts w:cs="Arial"/>
                <w:b/>
                <w:sz w:val="20"/>
                <w:szCs w:val="20"/>
              </w:rPr>
            </w:pPr>
            <w:r w:rsidRPr="000D143E">
              <w:rPr>
                <w:rFonts w:cs="Arial"/>
                <w:b/>
                <w:sz w:val="20"/>
                <w:szCs w:val="20"/>
              </w:rPr>
              <w:t>INDICADOR</w:t>
            </w:r>
          </w:p>
        </w:tc>
        <w:tc>
          <w:tcPr>
            <w:tcW w:w="1657" w:type="dxa"/>
            <w:gridSpan w:val="2"/>
            <w:vAlign w:val="center"/>
          </w:tcPr>
          <w:p w14:paraId="6E9CFBF1" w14:textId="77777777" w:rsidR="00CB10EA" w:rsidRPr="000D143E" w:rsidRDefault="00CB10EA" w:rsidP="00A56D6D">
            <w:pPr>
              <w:spacing w:after="0" w:line="240" w:lineRule="auto"/>
              <w:jc w:val="center"/>
              <w:rPr>
                <w:rFonts w:cs="Arial"/>
                <w:b/>
                <w:sz w:val="20"/>
                <w:szCs w:val="20"/>
              </w:rPr>
            </w:pPr>
            <w:r w:rsidRPr="000D143E">
              <w:rPr>
                <w:rFonts w:cs="Arial"/>
                <w:b/>
                <w:sz w:val="20"/>
                <w:szCs w:val="20"/>
              </w:rPr>
              <w:t>FREQUÊNCIA DE MEDIÇÃO</w:t>
            </w:r>
          </w:p>
        </w:tc>
        <w:tc>
          <w:tcPr>
            <w:tcW w:w="3682" w:type="dxa"/>
            <w:gridSpan w:val="2"/>
            <w:vAlign w:val="center"/>
          </w:tcPr>
          <w:p w14:paraId="177A3A19" w14:textId="77777777" w:rsidR="00CB10EA" w:rsidRPr="000D143E" w:rsidRDefault="00CB10EA" w:rsidP="00A56D6D">
            <w:pPr>
              <w:spacing w:after="0" w:line="240" w:lineRule="auto"/>
              <w:jc w:val="center"/>
              <w:rPr>
                <w:rFonts w:cs="Arial"/>
                <w:b/>
                <w:sz w:val="20"/>
                <w:szCs w:val="20"/>
              </w:rPr>
            </w:pPr>
            <w:r w:rsidRPr="000D143E">
              <w:rPr>
                <w:rFonts w:cs="Arial"/>
                <w:b/>
                <w:sz w:val="20"/>
                <w:szCs w:val="20"/>
              </w:rPr>
              <w:t>FONTE DE VERIFICAÇÂO</w:t>
            </w:r>
          </w:p>
        </w:tc>
      </w:tr>
      <w:tr w:rsidR="00CB10EA" w:rsidRPr="00A77683" w14:paraId="4DED54A9" w14:textId="77777777" w:rsidTr="000D143E">
        <w:trPr>
          <w:trHeight w:val="340"/>
        </w:trPr>
        <w:tc>
          <w:tcPr>
            <w:tcW w:w="9569" w:type="dxa"/>
            <w:gridSpan w:val="6"/>
            <w:vAlign w:val="center"/>
          </w:tcPr>
          <w:p w14:paraId="560D0E60" w14:textId="2286700B" w:rsidR="00CB10EA" w:rsidRPr="000D143E" w:rsidRDefault="00B162C0" w:rsidP="00A56D6D">
            <w:pPr>
              <w:spacing w:after="0" w:line="240" w:lineRule="auto"/>
              <w:jc w:val="left"/>
              <w:rPr>
                <w:rFonts w:cs="Arial"/>
                <w:b/>
                <w:sz w:val="20"/>
                <w:szCs w:val="20"/>
              </w:rPr>
            </w:pPr>
            <w:r w:rsidRPr="000D143E">
              <w:rPr>
                <w:rFonts w:cs="Arial"/>
                <w:b/>
                <w:bCs/>
                <w:sz w:val="20"/>
                <w:szCs w:val="20"/>
              </w:rPr>
              <w:t xml:space="preserve">Componente </w:t>
            </w:r>
            <w:r w:rsidR="00020B02">
              <w:rPr>
                <w:rFonts w:cs="Arial"/>
                <w:b/>
                <w:bCs/>
                <w:sz w:val="20"/>
                <w:szCs w:val="20"/>
              </w:rPr>
              <w:t>I</w:t>
            </w:r>
            <w:r w:rsidR="00CB10EA" w:rsidRPr="000D143E">
              <w:rPr>
                <w:rFonts w:cs="Arial"/>
                <w:b/>
                <w:bCs/>
                <w:sz w:val="20"/>
                <w:szCs w:val="20"/>
              </w:rPr>
              <w:t xml:space="preserve"> – </w:t>
            </w:r>
            <w:r w:rsidR="004A2362" w:rsidRPr="000D143E">
              <w:rPr>
                <w:rFonts w:cs="Arial"/>
                <w:b/>
                <w:bCs/>
                <w:sz w:val="20"/>
                <w:szCs w:val="20"/>
              </w:rPr>
              <w:t>Melhoria da Infraestrutura Municipal</w:t>
            </w:r>
          </w:p>
        </w:tc>
      </w:tr>
      <w:tr w:rsidR="000029E2" w:rsidRPr="00A77683" w14:paraId="4F5AEF8E" w14:textId="77777777" w:rsidTr="006D384B">
        <w:trPr>
          <w:trHeight w:val="680"/>
        </w:trPr>
        <w:tc>
          <w:tcPr>
            <w:tcW w:w="534" w:type="dxa"/>
            <w:vAlign w:val="center"/>
          </w:tcPr>
          <w:p w14:paraId="68B74EE3" w14:textId="3CE4D8A0" w:rsidR="000029E2" w:rsidRPr="00A77683" w:rsidDel="00336399" w:rsidRDefault="00432742" w:rsidP="000029E2">
            <w:pPr>
              <w:spacing w:after="0" w:line="240" w:lineRule="auto"/>
              <w:jc w:val="left"/>
              <w:rPr>
                <w:rFonts w:cs="Arial"/>
                <w:sz w:val="20"/>
                <w:szCs w:val="20"/>
              </w:rPr>
            </w:pPr>
            <w:r w:rsidRPr="00A77683">
              <w:rPr>
                <w:rFonts w:cs="Arial"/>
                <w:sz w:val="20"/>
                <w:szCs w:val="20"/>
              </w:rPr>
              <w:t>1</w:t>
            </w:r>
          </w:p>
        </w:tc>
        <w:tc>
          <w:tcPr>
            <w:tcW w:w="3714" w:type="dxa"/>
            <w:gridSpan w:val="2"/>
            <w:vAlign w:val="center"/>
          </w:tcPr>
          <w:p w14:paraId="5B5A4576" w14:textId="2A3869A1" w:rsidR="000029E2" w:rsidRPr="00A77683" w:rsidRDefault="000029E2" w:rsidP="000029E2">
            <w:pPr>
              <w:spacing w:after="0" w:line="240" w:lineRule="auto"/>
              <w:rPr>
                <w:rFonts w:cs="Arial"/>
                <w:sz w:val="20"/>
                <w:szCs w:val="20"/>
              </w:rPr>
            </w:pPr>
            <w:r w:rsidRPr="000D143E">
              <w:rPr>
                <w:rFonts w:cs="Arial"/>
                <w:sz w:val="20"/>
                <w:szCs w:val="20"/>
              </w:rPr>
              <w:t>Número de projetos apoiados no</w:t>
            </w:r>
            <w:r w:rsidRPr="00A77683">
              <w:rPr>
                <w:rFonts w:cs="Arial"/>
                <w:sz w:val="20"/>
                <w:szCs w:val="20"/>
              </w:rPr>
              <w:t xml:space="preserve"> PROGEINFRA</w:t>
            </w:r>
          </w:p>
        </w:tc>
        <w:tc>
          <w:tcPr>
            <w:tcW w:w="1701" w:type="dxa"/>
            <w:gridSpan w:val="2"/>
            <w:vAlign w:val="center"/>
          </w:tcPr>
          <w:p w14:paraId="3127A865" w14:textId="05EFC7BC" w:rsidR="000029E2" w:rsidRPr="00A77683" w:rsidRDefault="000029E2" w:rsidP="000029E2">
            <w:pPr>
              <w:spacing w:after="0" w:line="240" w:lineRule="auto"/>
              <w:jc w:val="center"/>
              <w:rPr>
                <w:rFonts w:cs="Arial"/>
                <w:sz w:val="20"/>
                <w:szCs w:val="20"/>
              </w:rPr>
            </w:pPr>
            <w:r w:rsidRPr="00A77683">
              <w:rPr>
                <w:rFonts w:cs="Arial"/>
                <w:sz w:val="20"/>
                <w:szCs w:val="20"/>
              </w:rPr>
              <w:t>Quinquenal</w:t>
            </w:r>
          </w:p>
        </w:tc>
        <w:tc>
          <w:tcPr>
            <w:tcW w:w="3620" w:type="dxa"/>
            <w:vAlign w:val="center"/>
          </w:tcPr>
          <w:p w14:paraId="5973ED14" w14:textId="538785DF" w:rsidR="000029E2" w:rsidRPr="00A77683" w:rsidRDefault="002C705A" w:rsidP="000029E2">
            <w:pPr>
              <w:spacing w:after="0" w:line="240" w:lineRule="auto"/>
              <w:jc w:val="center"/>
              <w:rPr>
                <w:rFonts w:cs="Arial"/>
                <w:color w:val="000000"/>
                <w:sz w:val="20"/>
                <w:szCs w:val="20"/>
              </w:rPr>
            </w:pPr>
            <w:r w:rsidRPr="00A77683">
              <w:rPr>
                <w:rFonts w:cs="Arial"/>
                <w:color w:val="000000"/>
                <w:sz w:val="20"/>
                <w:szCs w:val="20"/>
              </w:rPr>
              <w:t>DIGOV/BB</w:t>
            </w:r>
          </w:p>
        </w:tc>
      </w:tr>
      <w:tr w:rsidR="002C705A" w:rsidRPr="00A77683" w14:paraId="37D053CF" w14:textId="77777777" w:rsidTr="000D143E">
        <w:trPr>
          <w:trHeight w:val="680"/>
        </w:trPr>
        <w:tc>
          <w:tcPr>
            <w:tcW w:w="534" w:type="dxa"/>
            <w:vAlign w:val="center"/>
          </w:tcPr>
          <w:p w14:paraId="796A232D" w14:textId="6EFD0BC6" w:rsidR="002C705A" w:rsidRPr="000D143E" w:rsidRDefault="002C705A" w:rsidP="002C705A">
            <w:pPr>
              <w:spacing w:after="0" w:line="240" w:lineRule="auto"/>
              <w:jc w:val="left"/>
              <w:rPr>
                <w:rFonts w:cs="Arial"/>
                <w:sz w:val="20"/>
                <w:szCs w:val="20"/>
              </w:rPr>
            </w:pPr>
            <w:r w:rsidRPr="00A77683">
              <w:rPr>
                <w:rFonts w:cs="Arial"/>
                <w:sz w:val="20"/>
                <w:szCs w:val="20"/>
              </w:rPr>
              <w:t>2</w:t>
            </w:r>
          </w:p>
        </w:tc>
        <w:tc>
          <w:tcPr>
            <w:tcW w:w="3714" w:type="dxa"/>
            <w:gridSpan w:val="2"/>
            <w:vAlign w:val="center"/>
          </w:tcPr>
          <w:p w14:paraId="77D467C3" w14:textId="6ABC2D54" w:rsidR="002C705A" w:rsidRPr="000D143E" w:rsidRDefault="002C705A" w:rsidP="002C705A">
            <w:pPr>
              <w:spacing w:after="0" w:line="240" w:lineRule="auto"/>
              <w:rPr>
                <w:rFonts w:cs="Arial"/>
                <w:sz w:val="20"/>
                <w:szCs w:val="20"/>
              </w:rPr>
            </w:pPr>
            <w:r w:rsidRPr="000D143E">
              <w:rPr>
                <w:rFonts w:cs="Arial"/>
                <w:sz w:val="20"/>
                <w:szCs w:val="20"/>
              </w:rPr>
              <w:t>Mecanismos de análise técnica dos projetos setoriais estabelecidos</w:t>
            </w:r>
          </w:p>
        </w:tc>
        <w:tc>
          <w:tcPr>
            <w:tcW w:w="1701" w:type="dxa"/>
            <w:gridSpan w:val="2"/>
            <w:vAlign w:val="center"/>
          </w:tcPr>
          <w:p w14:paraId="2A9D8BC4" w14:textId="7CB98E82" w:rsidR="002C705A" w:rsidRPr="000D143E" w:rsidRDefault="002C705A" w:rsidP="002C705A">
            <w:pPr>
              <w:spacing w:after="0" w:line="240" w:lineRule="auto"/>
              <w:jc w:val="center"/>
              <w:rPr>
                <w:rFonts w:cs="Arial"/>
                <w:sz w:val="20"/>
                <w:szCs w:val="20"/>
              </w:rPr>
            </w:pPr>
            <w:r w:rsidRPr="00A77683">
              <w:rPr>
                <w:rFonts w:cs="Arial"/>
                <w:sz w:val="20"/>
                <w:szCs w:val="20"/>
              </w:rPr>
              <w:t>Quinquenal</w:t>
            </w:r>
          </w:p>
        </w:tc>
        <w:tc>
          <w:tcPr>
            <w:tcW w:w="3620" w:type="dxa"/>
            <w:vAlign w:val="center"/>
          </w:tcPr>
          <w:p w14:paraId="7907B5A4" w14:textId="2242E249" w:rsidR="002C705A" w:rsidRPr="000D143E" w:rsidRDefault="002C705A" w:rsidP="002C705A">
            <w:pPr>
              <w:spacing w:after="0" w:line="240" w:lineRule="auto"/>
              <w:jc w:val="center"/>
              <w:rPr>
                <w:rFonts w:cs="Arial"/>
                <w:sz w:val="20"/>
                <w:szCs w:val="20"/>
              </w:rPr>
            </w:pPr>
            <w:r w:rsidRPr="00A77683">
              <w:rPr>
                <w:rFonts w:cs="Arial"/>
                <w:color w:val="000000"/>
                <w:sz w:val="20"/>
                <w:szCs w:val="20"/>
              </w:rPr>
              <w:t>DIGOV/BB</w:t>
            </w:r>
          </w:p>
        </w:tc>
      </w:tr>
      <w:tr w:rsidR="002C705A" w:rsidRPr="00A77683" w14:paraId="60796050" w14:textId="77777777" w:rsidTr="000D143E">
        <w:trPr>
          <w:trHeight w:val="680"/>
        </w:trPr>
        <w:tc>
          <w:tcPr>
            <w:tcW w:w="534" w:type="dxa"/>
            <w:vAlign w:val="center"/>
          </w:tcPr>
          <w:p w14:paraId="6126490C" w14:textId="7AEFBFA4" w:rsidR="002C705A" w:rsidRPr="000D143E" w:rsidRDefault="002C705A" w:rsidP="002C705A">
            <w:pPr>
              <w:spacing w:after="0" w:line="240" w:lineRule="auto"/>
              <w:jc w:val="left"/>
              <w:rPr>
                <w:rFonts w:cs="Arial"/>
                <w:sz w:val="20"/>
                <w:szCs w:val="20"/>
              </w:rPr>
            </w:pPr>
            <w:r w:rsidRPr="00A77683">
              <w:rPr>
                <w:rFonts w:cs="Arial"/>
                <w:sz w:val="20"/>
                <w:szCs w:val="20"/>
              </w:rPr>
              <w:t>3</w:t>
            </w:r>
          </w:p>
        </w:tc>
        <w:tc>
          <w:tcPr>
            <w:tcW w:w="3714" w:type="dxa"/>
            <w:gridSpan w:val="2"/>
            <w:vAlign w:val="center"/>
          </w:tcPr>
          <w:p w14:paraId="14CD3EAF" w14:textId="07063EB4" w:rsidR="002C705A" w:rsidRPr="000D143E" w:rsidRDefault="002C705A" w:rsidP="002C705A">
            <w:pPr>
              <w:spacing w:after="0" w:line="240" w:lineRule="auto"/>
              <w:rPr>
                <w:rFonts w:cs="Arial"/>
                <w:sz w:val="20"/>
                <w:szCs w:val="20"/>
              </w:rPr>
            </w:pPr>
            <w:r w:rsidRPr="000D143E">
              <w:rPr>
                <w:rFonts w:cs="Arial"/>
                <w:sz w:val="20"/>
                <w:szCs w:val="20"/>
              </w:rPr>
              <w:t>Desenhos standard para apresentação dos projetos no BB</w:t>
            </w:r>
          </w:p>
        </w:tc>
        <w:tc>
          <w:tcPr>
            <w:tcW w:w="1701" w:type="dxa"/>
            <w:gridSpan w:val="2"/>
            <w:vAlign w:val="center"/>
          </w:tcPr>
          <w:p w14:paraId="20EA7394" w14:textId="5A97EE76" w:rsidR="002C705A" w:rsidRPr="000D143E" w:rsidRDefault="002C705A" w:rsidP="002C705A">
            <w:pPr>
              <w:spacing w:after="0" w:line="240" w:lineRule="auto"/>
              <w:jc w:val="center"/>
              <w:rPr>
                <w:rFonts w:cs="Arial"/>
                <w:sz w:val="20"/>
                <w:szCs w:val="20"/>
              </w:rPr>
            </w:pPr>
            <w:r w:rsidRPr="00A77683">
              <w:rPr>
                <w:rFonts w:cs="Arial"/>
                <w:sz w:val="20"/>
                <w:szCs w:val="20"/>
              </w:rPr>
              <w:t>Quinquenal</w:t>
            </w:r>
          </w:p>
        </w:tc>
        <w:tc>
          <w:tcPr>
            <w:tcW w:w="3620" w:type="dxa"/>
            <w:vAlign w:val="center"/>
          </w:tcPr>
          <w:p w14:paraId="5D60AA7D" w14:textId="11A416B0" w:rsidR="002C705A" w:rsidRPr="000D143E" w:rsidRDefault="002C705A" w:rsidP="002C705A">
            <w:pPr>
              <w:spacing w:after="0" w:line="240" w:lineRule="auto"/>
              <w:jc w:val="center"/>
              <w:rPr>
                <w:rFonts w:cs="Arial"/>
                <w:sz w:val="20"/>
                <w:szCs w:val="20"/>
              </w:rPr>
            </w:pPr>
            <w:r w:rsidRPr="00A77683">
              <w:rPr>
                <w:rFonts w:cs="Arial"/>
                <w:color w:val="000000"/>
                <w:sz w:val="20"/>
                <w:szCs w:val="20"/>
              </w:rPr>
              <w:t>DIGOV/BB</w:t>
            </w:r>
          </w:p>
        </w:tc>
      </w:tr>
      <w:tr w:rsidR="002C705A" w:rsidRPr="00A77683" w14:paraId="39E82629" w14:textId="77777777" w:rsidTr="000D143E">
        <w:trPr>
          <w:trHeight w:val="680"/>
        </w:trPr>
        <w:tc>
          <w:tcPr>
            <w:tcW w:w="534" w:type="dxa"/>
            <w:vAlign w:val="center"/>
          </w:tcPr>
          <w:p w14:paraId="2091A4C1" w14:textId="40A3FC77" w:rsidR="002C705A" w:rsidRPr="00A77683" w:rsidRDefault="002C705A" w:rsidP="002C705A">
            <w:pPr>
              <w:spacing w:after="0" w:line="240" w:lineRule="auto"/>
              <w:jc w:val="left"/>
              <w:rPr>
                <w:rFonts w:cs="Arial"/>
                <w:sz w:val="20"/>
                <w:szCs w:val="20"/>
              </w:rPr>
            </w:pPr>
            <w:r w:rsidRPr="00A77683">
              <w:rPr>
                <w:rFonts w:cs="Arial"/>
                <w:sz w:val="20"/>
                <w:szCs w:val="20"/>
              </w:rPr>
              <w:t>4</w:t>
            </w:r>
          </w:p>
        </w:tc>
        <w:tc>
          <w:tcPr>
            <w:tcW w:w="3714" w:type="dxa"/>
            <w:gridSpan w:val="2"/>
            <w:vAlign w:val="center"/>
          </w:tcPr>
          <w:p w14:paraId="0E6A33D1" w14:textId="4360D024" w:rsidR="002C705A" w:rsidRPr="00A77683" w:rsidRDefault="002C705A" w:rsidP="002C705A">
            <w:pPr>
              <w:spacing w:after="0" w:line="240" w:lineRule="auto"/>
              <w:rPr>
                <w:rFonts w:cs="Arial"/>
                <w:sz w:val="20"/>
                <w:szCs w:val="20"/>
              </w:rPr>
            </w:pPr>
            <w:r w:rsidRPr="00A77683">
              <w:rPr>
                <w:rFonts w:cs="Arial"/>
                <w:sz w:val="20"/>
                <w:szCs w:val="20"/>
              </w:rPr>
              <w:t>Atualização da linha de base para gênero no BB e da política de gêner</w:t>
            </w:r>
            <w:r w:rsidR="00E93601">
              <w:rPr>
                <w:rFonts w:cs="Arial"/>
                <w:sz w:val="20"/>
                <w:szCs w:val="20"/>
              </w:rPr>
              <w:t xml:space="preserve">o </w:t>
            </w:r>
            <w:r w:rsidR="00E93601" w:rsidRPr="00E93601">
              <w:rPr>
                <w:rFonts w:cs="Arial"/>
                <w:sz w:val="20"/>
                <w:szCs w:val="20"/>
              </w:rPr>
              <w:t xml:space="preserve">e ação de fortalecimento sobre gênero junto a </w:t>
            </w:r>
            <w:proofErr w:type="spellStart"/>
            <w:r w:rsidR="00E93601" w:rsidRPr="00E93601">
              <w:rPr>
                <w:rFonts w:cs="Arial"/>
                <w:sz w:val="20"/>
                <w:szCs w:val="20"/>
              </w:rPr>
              <w:t>submutuários</w:t>
            </w:r>
            <w:proofErr w:type="spellEnd"/>
            <w:r w:rsidR="00E93601">
              <w:rPr>
                <w:rFonts w:cs="Arial"/>
                <w:sz w:val="20"/>
                <w:szCs w:val="20"/>
              </w:rPr>
              <w:t xml:space="preserve"> </w:t>
            </w:r>
          </w:p>
        </w:tc>
        <w:tc>
          <w:tcPr>
            <w:tcW w:w="1701" w:type="dxa"/>
            <w:gridSpan w:val="2"/>
            <w:vAlign w:val="center"/>
          </w:tcPr>
          <w:p w14:paraId="1B529924" w14:textId="334F720B" w:rsidR="002C705A" w:rsidRPr="00A77683" w:rsidRDefault="002C705A" w:rsidP="002C705A">
            <w:pPr>
              <w:spacing w:after="0" w:line="240" w:lineRule="auto"/>
              <w:jc w:val="center"/>
              <w:rPr>
                <w:rFonts w:cs="Arial"/>
                <w:sz w:val="20"/>
                <w:szCs w:val="20"/>
              </w:rPr>
            </w:pPr>
            <w:r w:rsidRPr="00A77683">
              <w:rPr>
                <w:rFonts w:cs="Arial"/>
                <w:sz w:val="20"/>
                <w:szCs w:val="20"/>
              </w:rPr>
              <w:t>Quinquenal</w:t>
            </w:r>
          </w:p>
        </w:tc>
        <w:tc>
          <w:tcPr>
            <w:tcW w:w="3620" w:type="dxa"/>
            <w:vAlign w:val="center"/>
          </w:tcPr>
          <w:p w14:paraId="4AC9C71B" w14:textId="562C315A" w:rsidR="002C705A" w:rsidRPr="00A77683" w:rsidRDefault="002C705A" w:rsidP="002C705A">
            <w:pPr>
              <w:spacing w:after="0" w:line="240" w:lineRule="auto"/>
              <w:jc w:val="center"/>
              <w:rPr>
                <w:rFonts w:cs="Arial"/>
                <w:color w:val="000000"/>
                <w:sz w:val="20"/>
                <w:szCs w:val="20"/>
              </w:rPr>
            </w:pPr>
            <w:r w:rsidRPr="00A77683">
              <w:rPr>
                <w:rFonts w:cs="Arial"/>
                <w:color w:val="000000"/>
                <w:sz w:val="20"/>
                <w:szCs w:val="20"/>
              </w:rPr>
              <w:t>DIGOV/BB</w:t>
            </w:r>
          </w:p>
        </w:tc>
      </w:tr>
      <w:bookmarkEnd w:id="13"/>
    </w:tbl>
    <w:p w14:paraId="2FA0171F" w14:textId="77777777" w:rsidR="00D7745C" w:rsidRPr="000D143E" w:rsidRDefault="00D7745C" w:rsidP="00A56D6D">
      <w:pPr>
        <w:pStyle w:val="ListParagraph"/>
        <w:spacing w:after="0" w:line="240" w:lineRule="auto"/>
        <w:rPr>
          <w:rFonts w:cs="Arial"/>
          <w:sz w:val="24"/>
        </w:rPr>
      </w:pPr>
    </w:p>
    <w:p w14:paraId="2BA3CBB7" w14:textId="77777777" w:rsidR="00A86999" w:rsidRPr="000D143E" w:rsidRDefault="00D7745C" w:rsidP="000D143E">
      <w:pPr>
        <w:numPr>
          <w:ilvl w:val="1"/>
          <w:numId w:val="6"/>
        </w:numPr>
        <w:tabs>
          <w:tab w:val="num" w:pos="709"/>
        </w:tabs>
        <w:spacing w:before="120" w:after="120" w:line="240" w:lineRule="auto"/>
        <w:ind w:left="709" w:hanging="709"/>
        <w:rPr>
          <w:rFonts w:eastAsia="Times New Roman" w:cs="Arial"/>
          <w:szCs w:val="22"/>
          <w:lang w:eastAsia="en-US"/>
        </w:rPr>
      </w:pPr>
      <w:bookmarkStart w:id="14" w:name="_Toc299719665"/>
      <w:bookmarkStart w:id="15" w:name="_Toc299720069"/>
      <w:r w:rsidRPr="000D143E">
        <w:rPr>
          <w:rFonts w:eastAsia="Times New Roman" w:cs="Arial"/>
          <w:b/>
          <w:szCs w:val="22"/>
          <w:lang w:eastAsia="en-US"/>
        </w:rPr>
        <w:t>Detalhamento dos Indicadores de Produto:</w:t>
      </w:r>
      <w:r w:rsidRPr="000D143E">
        <w:rPr>
          <w:rFonts w:eastAsia="Times New Roman" w:cs="Arial"/>
          <w:szCs w:val="22"/>
          <w:lang w:eastAsia="en-US"/>
        </w:rPr>
        <w:t xml:space="preserve"> </w:t>
      </w:r>
      <w:r w:rsidR="006E3E48" w:rsidRPr="000D143E">
        <w:rPr>
          <w:rFonts w:eastAsia="Times New Roman" w:cs="Arial"/>
          <w:szCs w:val="22"/>
          <w:lang w:eastAsia="en-US"/>
        </w:rPr>
        <w:t>A</w:t>
      </w:r>
      <w:r w:rsidR="00A86999" w:rsidRPr="000D143E">
        <w:rPr>
          <w:rFonts w:eastAsia="Times New Roman" w:cs="Arial"/>
          <w:szCs w:val="22"/>
          <w:lang w:eastAsia="en-US"/>
        </w:rPr>
        <w:t xml:space="preserve"> seguir são descr</w:t>
      </w:r>
      <w:r w:rsidR="006E3E48" w:rsidRPr="000D143E">
        <w:rPr>
          <w:rFonts w:eastAsia="Times New Roman" w:cs="Arial"/>
          <w:szCs w:val="22"/>
          <w:lang w:eastAsia="en-US"/>
        </w:rPr>
        <w:t>itos os indicadores de produto</w:t>
      </w:r>
      <w:r w:rsidRPr="000D143E">
        <w:rPr>
          <w:rFonts w:eastAsia="Times New Roman" w:cs="Arial"/>
          <w:szCs w:val="22"/>
          <w:lang w:eastAsia="en-US"/>
        </w:rPr>
        <w:t xml:space="preserve"> por componente</w:t>
      </w:r>
      <w:r w:rsidR="00A86999" w:rsidRPr="000D143E">
        <w:rPr>
          <w:rFonts w:eastAsia="Times New Roman" w:cs="Arial"/>
          <w:szCs w:val="22"/>
          <w:lang w:eastAsia="en-US"/>
        </w:rPr>
        <w:t>, com o detalhamento da sua estrutura, a área de abrangência, forma de avaliação e responsáveis.</w:t>
      </w:r>
    </w:p>
    <w:p w14:paraId="45CB01F3" w14:textId="77777777" w:rsidR="008D34D7" w:rsidRPr="000D143E" w:rsidRDefault="008D34D7" w:rsidP="00A56D6D">
      <w:pPr>
        <w:spacing w:after="0" w:line="240" w:lineRule="auto"/>
        <w:rPr>
          <w:rFonts w:cs="Arial"/>
          <w:sz w:val="24"/>
        </w:rPr>
      </w:pPr>
    </w:p>
    <w:p w14:paraId="18169249" w14:textId="5DD2308F" w:rsidR="00A52F28" w:rsidRPr="000D143E" w:rsidRDefault="00791D77" w:rsidP="00A56D6D">
      <w:pPr>
        <w:spacing w:after="0" w:line="240" w:lineRule="auto"/>
        <w:ind w:left="72"/>
        <w:rPr>
          <w:rFonts w:cs="Arial"/>
          <w:b/>
          <w:sz w:val="24"/>
          <w:u w:val="single"/>
        </w:rPr>
      </w:pPr>
      <w:r w:rsidRPr="000D143E">
        <w:rPr>
          <w:rFonts w:cs="Arial"/>
          <w:b/>
          <w:sz w:val="24"/>
          <w:u w:val="single"/>
        </w:rPr>
        <w:t xml:space="preserve">COMPONENTE </w:t>
      </w:r>
      <w:r w:rsidR="00020B02">
        <w:rPr>
          <w:rFonts w:cs="Arial"/>
          <w:b/>
          <w:sz w:val="24"/>
          <w:u w:val="single"/>
        </w:rPr>
        <w:t>I</w:t>
      </w:r>
      <w:r w:rsidRPr="000D143E">
        <w:rPr>
          <w:rFonts w:cs="Arial"/>
          <w:b/>
          <w:sz w:val="24"/>
          <w:u w:val="single"/>
        </w:rPr>
        <w:t xml:space="preserve"> – </w:t>
      </w:r>
      <w:r w:rsidR="00472704" w:rsidRPr="000D143E">
        <w:rPr>
          <w:rFonts w:cs="Arial"/>
          <w:b/>
          <w:sz w:val="24"/>
          <w:u w:val="single"/>
        </w:rPr>
        <w:t>MELHORIA DA INFRAESTRUTURA MUNICIPAL</w:t>
      </w:r>
    </w:p>
    <w:p w14:paraId="34F6A72E" w14:textId="77777777" w:rsidR="00D866E4" w:rsidRPr="000D143E" w:rsidRDefault="00D866E4" w:rsidP="00A56D6D">
      <w:pPr>
        <w:spacing w:after="0" w:line="240" w:lineRule="auto"/>
        <w:ind w:left="72"/>
        <w:rPr>
          <w:rFonts w:cs="Arial"/>
          <w:b/>
          <w:sz w:val="24"/>
        </w:rPr>
      </w:pPr>
    </w:p>
    <w:p w14:paraId="1B2722F5" w14:textId="31D65D77" w:rsidR="002F4C47" w:rsidRPr="000D143E" w:rsidRDefault="00A86999" w:rsidP="000D143E">
      <w:pPr>
        <w:pStyle w:val="ListParagraph"/>
        <w:spacing w:after="0" w:line="240" w:lineRule="auto"/>
        <w:ind w:left="792"/>
        <w:rPr>
          <w:rFonts w:cs="Arial"/>
          <w:b/>
          <w:szCs w:val="22"/>
        </w:rPr>
      </w:pPr>
      <w:r w:rsidRPr="000D143E">
        <w:rPr>
          <w:rFonts w:cs="Arial"/>
          <w:b/>
          <w:szCs w:val="22"/>
        </w:rPr>
        <w:t xml:space="preserve"> </w:t>
      </w:r>
      <w:r w:rsidR="002F4C47" w:rsidRPr="000D143E">
        <w:rPr>
          <w:rFonts w:cs="Arial"/>
          <w:b/>
          <w:szCs w:val="22"/>
        </w:rPr>
        <w:t xml:space="preserve">Indicador </w:t>
      </w:r>
      <w:r w:rsidR="00432742" w:rsidRPr="00A77683">
        <w:rPr>
          <w:rFonts w:cs="Arial"/>
          <w:b/>
          <w:szCs w:val="22"/>
        </w:rPr>
        <w:t>de produto 1</w:t>
      </w:r>
      <w:r w:rsidR="002F4C47" w:rsidRPr="000D143E">
        <w:rPr>
          <w:rFonts w:cs="Arial"/>
          <w:b/>
          <w:szCs w:val="22"/>
        </w:rPr>
        <w:t xml:space="preserve"> – </w:t>
      </w:r>
      <w:r w:rsidR="00432742" w:rsidRPr="00A77683">
        <w:rPr>
          <w:rFonts w:cs="Arial"/>
          <w:b/>
          <w:szCs w:val="22"/>
        </w:rPr>
        <w:t>Número de projetos apoiados no PROGEINFRA</w:t>
      </w:r>
    </w:p>
    <w:p w14:paraId="5A308D21" w14:textId="69CB1474" w:rsidR="00791D77" w:rsidRPr="000D143E" w:rsidRDefault="002F4C47" w:rsidP="000D143E">
      <w:pPr>
        <w:spacing w:after="0" w:line="240" w:lineRule="auto"/>
        <w:rPr>
          <w:rFonts w:cs="Arial"/>
          <w:b/>
          <w:szCs w:val="22"/>
        </w:rPr>
      </w:pPr>
      <w:r w:rsidRPr="000D143E">
        <w:rPr>
          <w:rFonts w:cs="Arial"/>
          <w:b/>
          <w:noProof/>
          <w:szCs w:val="22"/>
        </w:rPr>
        <mc:AlternateContent>
          <mc:Choice Requires="wps">
            <w:drawing>
              <wp:anchor distT="0" distB="0" distL="114300" distR="114300" simplePos="0" relativeHeight="251658243" behindDoc="0" locked="0" layoutInCell="1" allowOverlap="1" wp14:anchorId="2A1852F9" wp14:editId="0233DEA5">
                <wp:simplePos x="0" y="0"/>
                <wp:positionH relativeFrom="column">
                  <wp:posOffset>79744</wp:posOffset>
                </wp:positionH>
                <wp:positionV relativeFrom="paragraph">
                  <wp:posOffset>26759</wp:posOffset>
                </wp:positionV>
                <wp:extent cx="5465135" cy="0"/>
                <wp:effectExtent l="0" t="0" r="21590" b="19050"/>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513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0B9062" id="AutoShape 44" o:spid="_x0000_s1026" type="#_x0000_t32" style="position:absolute;margin-left:6.3pt;margin-top:2.1pt;width:430.35pt;height:0;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" strokecolor="#548dd4" strokeweight="1.5pt"/>
            </w:pict>
          </mc:Fallback>
        </mc:AlternateContent>
      </w:r>
    </w:p>
    <w:p w14:paraId="13A30F65" w14:textId="77777777" w:rsidR="00791D77" w:rsidRPr="000D143E" w:rsidRDefault="00791D77" w:rsidP="00A56D6D">
      <w:pPr>
        <w:spacing w:after="0" w:line="240" w:lineRule="auto"/>
        <w:rPr>
          <w:rFonts w:cs="Arial"/>
          <w:szCs w:val="22"/>
        </w:rPr>
      </w:pPr>
      <w:r w:rsidRPr="000D143E">
        <w:rPr>
          <w:rFonts w:cs="Arial"/>
          <w:b/>
          <w:noProof/>
          <w:szCs w:val="22"/>
        </w:rPr>
        <mc:AlternateContent>
          <mc:Choice Requires="wps">
            <w:drawing>
              <wp:anchor distT="0" distB="0" distL="114300" distR="114300" simplePos="0" relativeHeight="251658244" behindDoc="0" locked="0" layoutInCell="1" allowOverlap="1" wp14:anchorId="698463D6" wp14:editId="16F6E548">
                <wp:simplePos x="0" y="0"/>
                <wp:positionH relativeFrom="column">
                  <wp:posOffset>81951</wp:posOffset>
                </wp:positionH>
                <wp:positionV relativeFrom="paragraph">
                  <wp:posOffset>22836</wp:posOffset>
                </wp:positionV>
                <wp:extent cx="5313872" cy="0"/>
                <wp:effectExtent l="0" t="0" r="20320" b="19050"/>
                <wp:wrapNone/>
                <wp:docPr id="7"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3872"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FD10F3" id="AutoShape 44" o:spid="_x0000_s1026" type="#_x0000_t32" style="position:absolute;margin-left:6.45pt;margin-top:1.8pt;width:418.4pt;height:0;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" strokecolor="#548dd4" strokeweight="1.5pt"/>
            </w:pict>
          </mc:Fallback>
        </mc:AlternateContent>
      </w:r>
    </w:p>
    <w:p w14:paraId="71925873" w14:textId="50EFDCCB" w:rsidR="00791D77" w:rsidRPr="000D143E" w:rsidRDefault="00791D77" w:rsidP="00833C7D">
      <w:pPr>
        <w:pStyle w:val="ListParagraph"/>
        <w:numPr>
          <w:ilvl w:val="0"/>
          <w:numId w:val="54"/>
        </w:numPr>
        <w:spacing w:after="0" w:line="240" w:lineRule="auto"/>
        <w:rPr>
          <w:rFonts w:cs="Arial"/>
          <w:szCs w:val="22"/>
        </w:rPr>
      </w:pPr>
      <w:r w:rsidRPr="000D143E">
        <w:rPr>
          <w:rFonts w:cs="Arial"/>
          <w:b/>
          <w:szCs w:val="22"/>
        </w:rPr>
        <w:t xml:space="preserve">Descrição: </w:t>
      </w:r>
      <w:r w:rsidRPr="000D143E">
        <w:rPr>
          <w:rFonts w:cs="Arial"/>
          <w:szCs w:val="22"/>
        </w:rPr>
        <w:t xml:space="preserve">Este indicador pretende mensurar a </w:t>
      </w:r>
      <w:r w:rsidR="00CA16EC" w:rsidRPr="000D143E">
        <w:rPr>
          <w:rFonts w:cs="Arial"/>
          <w:szCs w:val="22"/>
        </w:rPr>
        <w:t xml:space="preserve">quantidade de </w:t>
      </w:r>
      <w:r w:rsidR="00396EC4" w:rsidRPr="00A77683">
        <w:rPr>
          <w:rFonts w:cs="Arial"/>
          <w:szCs w:val="22"/>
        </w:rPr>
        <w:t>projetos sub</w:t>
      </w:r>
      <w:r w:rsidR="00CA16EC" w:rsidRPr="000D143E">
        <w:rPr>
          <w:rFonts w:cs="Arial"/>
          <w:szCs w:val="22"/>
        </w:rPr>
        <w:t xml:space="preserve">financiados </w:t>
      </w:r>
      <w:r w:rsidR="005D7732" w:rsidRPr="00A77683">
        <w:rPr>
          <w:rFonts w:cs="Arial"/>
          <w:szCs w:val="22"/>
        </w:rPr>
        <w:t>e as cidades abrangidas pelo</w:t>
      </w:r>
      <w:r w:rsidR="00CA16EC" w:rsidRPr="000D143E">
        <w:rPr>
          <w:rFonts w:cs="Arial"/>
          <w:szCs w:val="22"/>
        </w:rPr>
        <w:t xml:space="preserve"> </w:t>
      </w:r>
      <w:r w:rsidR="005D7732" w:rsidRPr="00A77683">
        <w:rPr>
          <w:rFonts w:cs="Arial"/>
          <w:szCs w:val="22"/>
        </w:rPr>
        <w:t>PROGRAMA</w:t>
      </w:r>
      <w:r w:rsidRPr="000D143E">
        <w:rPr>
          <w:rFonts w:cs="Arial"/>
          <w:szCs w:val="22"/>
        </w:rPr>
        <w:t xml:space="preserve">. Esta ação tem como objetivo </w:t>
      </w:r>
      <w:r w:rsidR="00352992" w:rsidRPr="00A77683">
        <w:rPr>
          <w:rFonts w:cs="Arial"/>
          <w:szCs w:val="22"/>
        </w:rPr>
        <w:t xml:space="preserve">avaliar a amplitude do </w:t>
      </w:r>
      <w:r w:rsidR="005D7732" w:rsidRPr="00A77683">
        <w:rPr>
          <w:rFonts w:cs="Arial"/>
          <w:szCs w:val="22"/>
        </w:rPr>
        <w:t>PROGRAMA</w:t>
      </w:r>
      <w:r w:rsidR="00B542B6" w:rsidRPr="00A77683">
        <w:rPr>
          <w:rFonts w:cs="Arial"/>
          <w:szCs w:val="22"/>
        </w:rPr>
        <w:t>, tanto em números absolutos quanto em dispersão geográfica</w:t>
      </w:r>
      <w:r w:rsidRPr="000D143E">
        <w:rPr>
          <w:rFonts w:cs="Arial"/>
          <w:szCs w:val="22"/>
        </w:rPr>
        <w:t>.</w:t>
      </w:r>
    </w:p>
    <w:p w14:paraId="16582DEA" w14:textId="7A58DA9E" w:rsidR="00791D77" w:rsidRPr="000D143E" w:rsidRDefault="00791D77" w:rsidP="00833C7D">
      <w:pPr>
        <w:pStyle w:val="ListParagraph"/>
        <w:numPr>
          <w:ilvl w:val="0"/>
          <w:numId w:val="54"/>
        </w:numPr>
        <w:spacing w:after="0" w:line="240" w:lineRule="auto"/>
        <w:rPr>
          <w:rFonts w:cs="Arial"/>
          <w:szCs w:val="22"/>
        </w:rPr>
      </w:pPr>
      <w:r w:rsidRPr="000D143E">
        <w:rPr>
          <w:rFonts w:cs="Arial"/>
          <w:b/>
          <w:szCs w:val="22"/>
        </w:rPr>
        <w:t xml:space="preserve">Responsável pela Informação: </w:t>
      </w:r>
      <w:r w:rsidRPr="000D143E">
        <w:rPr>
          <w:rFonts w:cs="Arial"/>
          <w:szCs w:val="22"/>
        </w:rPr>
        <w:t xml:space="preserve">A mensuração deste indicador ficará a cargo da </w:t>
      </w:r>
      <w:r w:rsidR="00D042D4" w:rsidRPr="000D143E">
        <w:rPr>
          <w:rFonts w:cs="Arial"/>
          <w:szCs w:val="22"/>
        </w:rPr>
        <w:t>DIGOV</w:t>
      </w:r>
      <w:r w:rsidRPr="000D143E">
        <w:rPr>
          <w:rFonts w:cs="Arial"/>
          <w:szCs w:val="22"/>
        </w:rPr>
        <w:t xml:space="preserve">. </w:t>
      </w:r>
    </w:p>
    <w:p w14:paraId="3384478C" w14:textId="2E9399BD" w:rsidR="00874056" w:rsidRPr="00A77683" w:rsidRDefault="00791D77" w:rsidP="00833C7D">
      <w:pPr>
        <w:pStyle w:val="ListParagraph"/>
        <w:numPr>
          <w:ilvl w:val="0"/>
          <w:numId w:val="54"/>
        </w:numPr>
        <w:spacing w:after="0" w:line="240" w:lineRule="auto"/>
        <w:rPr>
          <w:rFonts w:cs="Arial"/>
          <w:szCs w:val="22"/>
        </w:rPr>
      </w:pPr>
      <w:r w:rsidRPr="000D143E">
        <w:rPr>
          <w:rFonts w:cs="Arial"/>
          <w:b/>
          <w:szCs w:val="22"/>
        </w:rPr>
        <w:t>Forma de Monitoramento:</w:t>
      </w:r>
      <w:r w:rsidRPr="000D143E">
        <w:rPr>
          <w:rFonts w:cs="Arial"/>
          <w:szCs w:val="22"/>
        </w:rPr>
        <w:t xml:space="preserve"> </w:t>
      </w:r>
      <w:r w:rsidR="00D042D4" w:rsidRPr="000D143E">
        <w:rPr>
          <w:rFonts w:cs="Arial"/>
          <w:szCs w:val="22"/>
        </w:rPr>
        <w:t>O processo de monitoramento ocorrerá a partir d</w:t>
      </w:r>
      <w:r w:rsidR="00B542B6" w:rsidRPr="00A77683">
        <w:rPr>
          <w:rFonts w:cs="Arial"/>
          <w:szCs w:val="22"/>
        </w:rPr>
        <w:t xml:space="preserve">a consolidação da quantidade de contratos de </w:t>
      </w:r>
      <w:proofErr w:type="spellStart"/>
      <w:r w:rsidR="00B542B6" w:rsidRPr="00A77683">
        <w:rPr>
          <w:rFonts w:cs="Arial"/>
          <w:szCs w:val="22"/>
        </w:rPr>
        <w:t>subempréstimos</w:t>
      </w:r>
      <w:proofErr w:type="spellEnd"/>
      <w:r w:rsidR="00B542B6" w:rsidRPr="00A77683">
        <w:rPr>
          <w:rFonts w:cs="Arial"/>
          <w:szCs w:val="22"/>
        </w:rPr>
        <w:t xml:space="preserve"> assinados e a quantidade de </w:t>
      </w:r>
      <w:proofErr w:type="spellStart"/>
      <w:r w:rsidR="00B542B6" w:rsidRPr="00A77683">
        <w:rPr>
          <w:rFonts w:cs="Arial"/>
          <w:szCs w:val="22"/>
        </w:rPr>
        <w:t>subempréstimos</w:t>
      </w:r>
      <w:proofErr w:type="spellEnd"/>
      <w:r w:rsidR="00B542B6" w:rsidRPr="00A77683">
        <w:rPr>
          <w:rFonts w:cs="Arial"/>
          <w:szCs w:val="22"/>
        </w:rPr>
        <w:t xml:space="preserve"> </w:t>
      </w:r>
      <w:r w:rsidR="00415ABF" w:rsidRPr="00A77683">
        <w:rPr>
          <w:rFonts w:cs="Arial"/>
          <w:szCs w:val="22"/>
        </w:rPr>
        <w:t xml:space="preserve">realizados em cada </w:t>
      </w:r>
      <w:r w:rsidR="00B542B6" w:rsidRPr="00A77683">
        <w:rPr>
          <w:rFonts w:cs="Arial"/>
          <w:szCs w:val="22"/>
        </w:rPr>
        <w:t>sub</w:t>
      </w:r>
      <w:r w:rsidR="00415ABF" w:rsidRPr="00A77683">
        <w:rPr>
          <w:rFonts w:cs="Arial"/>
          <w:szCs w:val="22"/>
        </w:rPr>
        <w:t>área do programa (iluminação pública, eficiência energética de prédios públicos, sistemas de abastecimento de água e infraestrutura viária) e</w:t>
      </w:r>
      <w:r w:rsidR="00B542B6" w:rsidRPr="00A77683">
        <w:rPr>
          <w:rFonts w:cs="Arial"/>
          <w:szCs w:val="22"/>
        </w:rPr>
        <w:t xml:space="preserve"> </w:t>
      </w:r>
      <w:r w:rsidR="00415ABF" w:rsidRPr="00A77683">
        <w:rPr>
          <w:rFonts w:cs="Arial"/>
          <w:szCs w:val="22"/>
        </w:rPr>
        <w:t xml:space="preserve">em </w:t>
      </w:r>
      <w:r w:rsidR="00B542B6" w:rsidRPr="00A77683">
        <w:rPr>
          <w:rFonts w:cs="Arial"/>
          <w:szCs w:val="22"/>
        </w:rPr>
        <w:t xml:space="preserve">cada cidade. </w:t>
      </w:r>
    </w:p>
    <w:p w14:paraId="4FE6207B" w14:textId="78075F3D" w:rsidR="00791D77" w:rsidRPr="000D143E" w:rsidRDefault="00B542B6" w:rsidP="000D143E">
      <w:pPr>
        <w:pStyle w:val="ListParagraph"/>
        <w:spacing w:after="0" w:line="240" w:lineRule="auto"/>
        <w:ind w:left="1512"/>
        <w:rPr>
          <w:rFonts w:cs="Arial"/>
          <w:szCs w:val="22"/>
        </w:rPr>
      </w:pPr>
      <w:r w:rsidRPr="00A77683">
        <w:rPr>
          <w:rFonts w:cs="Arial"/>
          <w:szCs w:val="22"/>
        </w:rPr>
        <w:t>As informações serão obtidas nos sistemas do BB,</w:t>
      </w:r>
      <w:r w:rsidR="00D042D4" w:rsidRPr="000D143E">
        <w:rPr>
          <w:rFonts w:cs="Arial"/>
          <w:szCs w:val="22"/>
        </w:rPr>
        <w:t xml:space="preserve"> como base </w:t>
      </w:r>
      <w:r w:rsidRPr="00A77683">
        <w:rPr>
          <w:rFonts w:cs="Arial"/>
          <w:szCs w:val="22"/>
        </w:rPr>
        <w:t xml:space="preserve">os contratos de </w:t>
      </w:r>
      <w:proofErr w:type="spellStart"/>
      <w:r w:rsidRPr="00A77683">
        <w:rPr>
          <w:rFonts w:cs="Arial"/>
          <w:szCs w:val="22"/>
        </w:rPr>
        <w:t>subempréstimo</w:t>
      </w:r>
      <w:proofErr w:type="spellEnd"/>
      <w:r w:rsidRPr="00A77683">
        <w:rPr>
          <w:rFonts w:cs="Arial"/>
          <w:szCs w:val="22"/>
        </w:rPr>
        <w:t xml:space="preserve"> dos municípios assinados com o BB</w:t>
      </w:r>
      <w:r w:rsidR="00D042D4" w:rsidRPr="000D143E">
        <w:rPr>
          <w:rFonts w:cs="Arial"/>
          <w:szCs w:val="22"/>
        </w:rPr>
        <w:t xml:space="preserve">. A linha de base T0 é 0; T1 será a </w:t>
      </w:r>
      <w:r w:rsidRPr="000D143E">
        <w:rPr>
          <w:rFonts w:cs="Arial"/>
          <w:szCs w:val="22"/>
        </w:rPr>
        <w:t xml:space="preserve">assinatura de </w:t>
      </w:r>
      <w:r w:rsidR="00325293">
        <w:rPr>
          <w:rFonts w:cs="Arial"/>
          <w:szCs w:val="22"/>
        </w:rPr>
        <w:t>144</w:t>
      </w:r>
      <w:r w:rsidR="00D042D4" w:rsidRPr="000D143E">
        <w:rPr>
          <w:rFonts w:cs="Arial"/>
          <w:szCs w:val="22"/>
        </w:rPr>
        <w:t xml:space="preserve"> (</w:t>
      </w:r>
      <w:r w:rsidR="00325293">
        <w:rPr>
          <w:rFonts w:cs="Arial"/>
          <w:szCs w:val="22"/>
        </w:rPr>
        <w:t>cento e quarenta e quatro</w:t>
      </w:r>
      <w:r w:rsidR="00D042D4" w:rsidRPr="000D143E">
        <w:rPr>
          <w:rFonts w:cs="Arial"/>
          <w:szCs w:val="22"/>
        </w:rPr>
        <w:t xml:space="preserve">) </w:t>
      </w:r>
      <w:r w:rsidRPr="000D143E">
        <w:rPr>
          <w:rFonts w:cs="Arial"/>
          <w:szCs w:val="22"/>
        </w:rPr>
        <w:t xml:space="preserve">contratos de </w:t>
      </w:r>
      <w:proofErr w:type="spellStart"/>
      <w:r w:rsidRPr="000D143E">
        <w:rPr>
          <w:rFonts w:cs="Arial"/>
          <w:szCs w:val="22"/>
        </w:rPr>
        <w:t>subempréstimo</w:t>
      </w:r>
      <w:proofErr w:type="spellEnd"/>
      <w:r w:rsidR="00D042D4" w:rsidRPr="000D143E">
        <w:rPr>
          <w:rFonts w:cs="Arial"/>
          <w:szCs w:val="22"/>
        </w:rPr>
        <w:t xml:space="preserve">; e T2, que é a meta do Programa para esse indicador, </w:t>
      </w:r>
      <w:r w:rsidRPr="000D143E">
        <w:rPr>
          <w:rFonts w:cs="Arial"/>
          <w:szCs w:val="22"/>
        </w:rPr>
        <w:t xml:space="preserve">será a assinatura de </w:t>
      </w:r>
      <w:r w:rsidR="00325293">
        <w:rPr>
          <w:rFonts w:cs="Arial"/>
          <w:szCs w:val="22"/>
        </w:rPr>
        <w:t>21</w:t>
      </w:r>
      <w:r w:rsidRPr="000D143E">
        <w:rPr>
          <w:rFonts w:cs="Arial"/>
          <w:szCs w:val="22"/>
        </w:rPr>
        <w:t>5 (</w:t>
      </w:r>
      <w:r w:rsidR="00325293">
        <w:rPr>
          <w:rFonts w:cs="Arial"/>
          <w:szCs w:val="22"/>
        </w:rPr>
        <w:t>duzentos e quinze</w:t>
      </w:r>
      <w:r w:rsidRPr="000D143E">
        <w:rPr>
          <w:rFonts w:cs="Arial"/>
          <w:szCs w:val="22"/>
        </w:rPr>
        <w:t xml:space="preserve">) contratos de </w:t>
      </w:r>
      <w:proofErr w:type="spellStart"/>
      <w:r w:rsidRPr="000D143E">
        <w:rPr>
          <w:rFonts w:cs="Arial"/>
          <w:szCs w:val="22"/>
        </w:rPr>
        <w:t>subempréstimo</w:t>
      </w:r>
      <w:proofErr w:type="spellEnd"/>
      <w:r w:rsidR="00791D77" w:rsidRPr="000D143E">
        <w:rPr>
          <w:rFonts w:cs="Arial"/>
          <w:szCs w:val="22"/>
        </w:rPr>
        <w:t>.</w:t>
      </w:r>
      <w:r w:rsidR="00C45B41">
        <w:rPr>
          <w:rFonts w:cs="Arial"/>
          <w:szCs w:val="22"/>
        </w:rPr>
        <w:t xml:space="preserve"> A memória de cálculo para a definição da meta deste produto está disponível no Anexo II.</w:t>
      </w:r>
    </w:p>
    <w:p w14:paraId="4A78EA8C" w14:textId="277C07F4" w:rsidR="00791D77" w:rsidRPr="000D143E" w:rsidRDefault="00791D77" w:rsidP="00833C7D">
      <w:pPr>
        <w:pStyle w:val="ListParagraph"/>
        <w:numPr>
          <w:ilvl w:val="0"/>
          <w:numId w:val="54"/>
        </w:numPr>
        <w:spacing w:after="0" w:line="240" w:lineRule="auto"/>
        <w:rPr>
          <w:rFonts w:cs="Arial"/>
          <w:szCs w:val="22"/>
        </w:rPr>
      </w:pPr>
      <w:r w:rsidRPr="000D143E">
        <w:rPr>
          <w:rFonts w:cs="Arial"/>
          <w:b/>
          <w:szCs w:val="22"/>
        </w:rPr>
        <w:t>Área de Abrangência:</w:t>
      </w:r>
      <w:r w:rsidRPr="000D143E">
        <w:rPr>
          <w:rFonts w:cs="Arial"/>
          <w:szCs w:val="22"/>
        </w:rPr>
        <w:t xml:space="preserve"> </w:t>
      </w:r>
      <w:r w:rsidR="00447006" w:rsidRPr="000D143E">
        <w:rPr>
          <w:rFonts w:cs="Arial"/>
          <w:szCs w:val="22"/>
        </w:rPr>
        <w:t>Municípios brasileiros com até 500.000 habitantes elegíveis para o Programa.</w:t>
      </w:r>
    </w:p>
    <w:p w14:paraId="1BCACADD" w14:textId="77777777" w:rsidR="00791D77" w:rsidRPr="000D143E" w:rsidRDefault="00791D77" w:rsidP="00A56D6D">
      <w:pPr>
        <w:pStyle w:val="ListParagraph"/>
        <w:tabs>
          <w:tab w:val="left" w:pos="1807"/>
        </w:tabs>
        <w:spacing w:after="0" w:line="240" w:lineRule="auto"/>
        <w:rPr>
          <w:rFonts w:cs="Arial"/>
          <w:szCs w:val="22"/>
        </w:rPr>
      </w:pPr>
      <w:r w:rsidRPr="000D143E">
        <w:rPr>
          <w:rFonts w:cs="Arial"/>
          <w:szCs w:val="22"/>
        </w:rPr>
        <w:tab/>
      </w:r>
    </w:p>
    <w:p w14:paraId="4DD53722" w14:textId="4DDD9049" w:rsidR="00791D77" w:rsidRPr="000D143E" w:rsidRDefault="00791D77" w:rsidP="000D143E">
      <w:pPr>
        <w:pStyle w:val="ListParagraph"/>
        <w:spacing w:after="0" w:line="240" w:lineRule="auto"/>
        <w:ind w:left="792"/>
        <w:rPr>
          <w:rFonts w:cs="Arial"/>
          <w:b/>
          <w:szCs w:val="22"/>
        </w:rPr>
      </w:pPr>
      <w:r w:rsidRPr="000D143E">
        <w:rPr>
          <w:rFonts w:cs="Arial"/>
          <w:b/>
          <w:szCs w:val="22"/>
        </w:rPr>
        <w:t xml:space="preserve">Indicador </w:t>
      </w:r>
      <w:r w:rsidR="00D46FAD" w:rsidRPr="00A77683">
        <w:rPr>
          <w:rFonts w:cs="Arial"/>
          <w:b/>
          <w:szCs w:val="22"/>
        </w:rPr>
        <w:t>de produto 2</w:t>
      </w:r>
      <w:r w:rsidRPr="000D143E">
        <w:rPr>
          <w:rFonts w:cs="Arial"/>
          <w:b/>
          <w:szCs w:val="22"/>
        </w:rPr>
        <w:t xml:space="preserve"> – </w:t>
      </w:r>
      <w:r w:rsidR="00363715" w:rsidRPr="000D143E">
        <w:rPr>
          <w:rFonts w:cs="Arial"/>
          <w:b/>
          <w:szCs w:val="22"/>
        </w:rPr>
        <w:t>Mecanismos de análise técnica dos projetos setoriais estabelecidos</w:t>
      </w:r>
    </w:p>
    <w:p w14:paraId="07B0EBB2" w14:textId="77777777" w:rsidR="00791D77" w:rsidRPr="000D143E" w:rsidRDefault="00791D77" w:rsidP="00A56D6D">
      <w:pPr>
        <w:spacing w:after="0" w:line="240" w:lineRule="auto"/>
        <w:rPr>
          <w:rFonts w:cs="Arial"/>
          <w:szCs w:val="22"/>
        </w:rPr>
      </w:pPr>
      <w:r w:rsidRPr="000D143E">
        <w:rPr>
          <w:rFonts w:cs="Arial"/>
          <w:b/>
          <w:noProof/>
          <w:szCs w:val="22"/>
        </w:rPr>
        <mc:AlternateContent>
          <mc:Choice Requires="wps">
            <w:drawing>
              <wp:anchor distT="0" distB="0" distL="114300" distR="114300" simplePos="0" relativeHeight="251658245" behindDoc="0" locked="0" layoutInCell="1" allowOverlap="1" wp14:anchorId="18C6BB26" wp14:editId="1B0658EE">
                <wp:simplePos x="0" y="0"/>
                <wp:positionH relativeFrom="column">
                  <wp:posOffset>79744</wp:posOffset>
                </wp:positionH>
                <wp:positionV relativeFrom="paragraph">
                  <wp:posOffset>26759</wp:posOffset>
                </wp:positionV>
                <wp:extent cx="5465135" cy="0"/>
                <wp:effectExtent l="0" t="0" r="21590" b="19050"/>
                <wp:wrapNone/>
                <wp:docPr id="1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513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115185" id="AutoShape 44" o:spid="_x0000_s1026" type="#_x0000_t32" style="position:absolute;margin-left:6.3pt;margin-top:2.1pt;width:430.35pt;height:0;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" strokecolor="#548dd4" strokeweight="1.5pt"/>
            </w:pict>
          </mc:Fallback>
        </mc:AlternateContent>
      </w:r>
    </w:p>
    <w:p w14:paraId="294EC510" w14:textId="201B1771" w:rsidR="00791D77" w:rsidRPr="000D143E" w:rsidRDefault="00791D77" w:rsidP="00833C7D">
      <w:pPr>
        <w:pStyle w:val="ListParagraph"/>
        <w:numPr>
          <w:ilvl w:val="0"/>
          <w:numId w:val="55"/>
        </w:numPr>
        <w:spacing w:after="0" w:line="240" w:lineRule="auto"/>
        <w:rPr>
          <w:rFonts w:cs="Arial"/>
          <w:szCs w:val="22"/>
        </w:rPr>
      </w:pPr>
      <w:r w:rsidRPr="000D143E">
        <w:rPr>
          <w:rFonts w:cs="Arial"/>
          <w:b/>
          <w:szCs w:val="22"/>
        </w:rPr>
        <w:t xml:space="preserve">Descrição: </w:t>
      </w:r>
      <w:r w:rsidRPr="000D143E">
        <w:rPr>
          <w:rFonts w:cs="Arial"/>
          <w:szCs w:val="22"/>
        </w:rPr>
        <w:t xml:space="preserve">Esta ação </w:t>
      </w:r>
      <w:r w:rsidR="008308CD" w:rsidRPr="000D143E">
        <w:rPr>
          <w:rFonts w:cs="Arial"/>
          <w:szCs w:val="22"/>
        </w:rPr>
        <w:t>busca</w:t>
      </w:r>
      <w:r w:rsidRPr="000D143E">
        <w:rPr>
          <w:rFonts w:cs="Arial"/>
          <w:szCs w:val="22"/>
        </w:rPr>
        <w:t xml:space="preserve"> </w:t>
      </w:r>
      <w:r w:rsidR="00C3061F" w:rsidRPr="000D143E">
        <w:rPr>
          <w:rFonts w:cs="Arial"/>
          <w:szCs w:val="22"/>
        </w:rPr>
        <w:t>o desenvolvimento de procedimentos para análise té</w:t>
      </w:r>
      <w:r w:rsidR="0052473C" w:rsidRPr="000D143E">
        <w:rPr>
          <w:rFonts w:cs="Arial"/>
          <w:szCs w:val="22"/>
        </w:rPr>
        <w:t xml:space="preserve">cnica dos projetos setoriais </w:t>
      </w:r>
      <w:r w:rsidR="00CA7742" w:rsidRPr="000D143E">
        <w:rPr>
          <w:rFonts w:cs="Arial"/>
          <w:szCs w:val="22"/>
        </w:rPr>
        <w:t xml:space="preserve">de infraestrutura </w:t>
      </w:r>
      <w:r w:rsidR="00CD088D" w:rsidRPr="000D143E">
        <w:rPr>
          <w:rFonts w:cs="Arial"/>
          <w:szCs w:val="22"/>
        </w:rPr>
        <w:t xml:space="preserve">nos segmentos </w:t>
      </w:r>
      <w:r w:rsidR="009A6489" w:rsidRPr="00A77683">
        <w:rPr>
          <w:rFonts w:cs="Arial"/>
          <w:szCs w:val="22"/>
        </w:rPr>
        <w:t xml:space="preserve">abrangidos pelo PROGRAMA (eficiência energética de prédios públicos municipais, iluminação </w:t>
      </w:r>
      <w:r w:rsidR="009A6489" w:rsidRPr="00A77683">
        <w:rPr>
          <w:rFonts w:cs="Arial"/>
          <w:szCs w:val="22"/>
        </w:rPr>
        <w:lastRenderedPageBreak/>
        <w:t xml:space="preserve">pública, infraestrutura viária e de sistemas de abastecimento de água) </w:t>
      </w:r>
      <w:r w:rsidR="0052473C" w:rsidRPr="000D143E">
        <w:rPr>
          <w:rFonts w:cs="Arial"/>
          <w:szCs w:val="22"/>
        </w:rPr>
        <w:t xml:space="preserve">para </w:t>
      </w:r>
      <w:r w:rsidR="00CA7742" w:rsidRPr="000D143E">
        <w:rPr>
          <w:rFonts w:cs="Arial"/>
          <w:szCs w:val="22"/>
        </w:rPr>
        <w:t xml:space="preserve">facilitar o processo de análise de solicitações de financiamento </w:t>
      </w:r>
      <w:r w:rsidR="008308CD" w:rsidRPr="000D143E">
        <w:rPr>
          <w:rFonts w:cs="Arial"/>
          <w:szCs w:val="22"/>
        </w:rPr>
        <w:t xml:space="preserve">e </w:t>
      </w:r>
      <w:proofErr w:type="spellStart"/>
      <w:r w:rsidR="008308CD" w:rsidRPr="000D143E">
        <w:rPr>
          <w:rFonts w:cs="Arial"/>
          <w:szCs w:val="22"/>
        </w:rPr>
        <w:t>subfinanciamentos</w:t>
      </w:r>
      <w:proofErr w:type="spellEnd"/>
      <w:r w:rsidR="008308CD" w:rsidRPr="000D143E">
        <w:rPr>
          <w:rFonts w:cs="Arial"/>
          <w:szCs w:val="22"/>
        </w:rPr>
        <w:t xml:space="preserve"> pelo Banco do Brasil</w:t>
      </w:r>
      <w:r w:rsidRPr="000D143E">
        <w:rPr>
          <w:rFonts w:cs="Arial"/>
          <w:szCs w:val="22"/>
        </w:rPr>
        <w:t xml:space="preserve">. </w:t>
      </w:r>
      <w:r w:rsidR="00563FB1" w:rsidRPr="003D1054">
        <w:rPr>
          <w:rFonts w:cs="Arial"/>
          <w:szCs w:val="22"/>
        </w:rPr>
        <w:t xml:space="preserve">Este produto será desenvolvido </w:t>
      </w:r>
      <w:r w:rsidR="00D46FAD" w:rsidRPr="003D1054">
        <w:rPr>
          <w:rFonts w:cs="Arial"/>
          <w:szCs w:val="22"/>
        </w:rPr>
        <w:t>com recursos de cooperação técnica não-reembolsável</w:t>
      </w:r>
      <w:r w:rsidR="00563FB1" w:rsidRPr="003D1054">
        <w:rPr>
          <w:rFonts w:cs="Arial"/>
          <w:szCs w:val="22"/>
        </w:rPr>
        <w:t xml:space="preserve"> do BID.</w:t>
      </w:r>
    </w:p>
    <w:p w14:paraId="4DEAAF88" w14:textId="6967FDDA" w:rsidR="00791D77" w:rsidRPr="000D143E" w:rsidRDefault="00791D77" w:rsidP="00833C7D">
      <w:pPr>
        <w:pStyle w:val="ListParagraph"/>
        <w:numPr>
          <w:ilvl w:val="0"/>
          <w:numId w:val="55"/>
        </w:numPr>
        <w:spacing w:after="0" w:line="240" w:lineRule="auto"/>
        <w:rPr>
          <w:rFonts w:cs="Arial"/>
          <w:szCs w:val="22"/>
        </w:rPr>
      </w:pPr>
      <w:r w:rsidRPr="000D143E">
        <w:rPr>
          <w:rFonts w:cs="Arial"/>
          <w:b/>
          <w:szCs w:val="22"/>
        </w:rPr>
        <w:t xml:space="preserve">Responsável pela Informação: </w:t>
      </w:r>
      <w:r w:rsidRPr="000D143E">
        <w:rPr>
          <w:rFonts w:cs="Arial"/>
          <w:szCs w:val="22"/>
        </w:rPr>
        <w:t xml:space="preserve">A mensuração deste indicador ficará a cargo da </w:t>
      </w:r>
      <w:r w:rsidR="00C3061F" w:rsidRPr="000D143E">
        <w:rPr>
          <w:rFonts w:cs="Arial"/>
          <w:szCs w:val="22"/>
        </w:rPr>
        <w:t>DIGOV</w:t>
      </w:r>
      <w:r w:rsidRPr="000D143E">
        <w:rPr>
          <w:rFonts w:cs="Arial"/>
          <w:szCs w:val="22"/>
        </w:rPr>
        <w:t xml:space="preserve">. </w:t>
      </w:r>
    </w:p>
    <w:p w14:paraId="3F5CE181" w14:textId="2E622875" w:rsidR="00791D77" w:rsidRPr="000D143E" w:rsidRDefault="00791D77" w:rsidP="00833C7D">
      <w:pPr>
        <w:pStyle w:val="ListParagraph"/>
        <w:numPr>
          <w:ilvl w:val="0"/>
          <w:numId w:val="55"/>
        </w:numPr>
        <w:spacing w:after="0" w:line="240" w:lineRule="auto"/>
        <w:rPr>
          <w:rFonts w:cs="Arial"/>
          <w:szCs w:val="22"/>
        </w:rPr>
      </w:pPr>
      <w:r w:rsidRPr="000D143E">
        <w:rPr>
          <w:rFonts w:cs="Arial"/>
          <w:b/>
          <w:szCs w:val="22"/>
        </w:rPr>
        <w:t>Forma de Monitoramento:</w:t>
      </w:r>
      <w:r w:rsidRPr="000D143E">
        <w:rPr>
          <w:rFonts w:cs="Arial"/>
          <w:szCs w:val="22"/>
        </w:rPr>
        <w:t xml:space="preserve"> O processo de monitoramento ocorrerá </w:t>
      </w:r>
      <w:r w:rsidR="00563FB1" w:rsidRPr="000D143E">
        <w:rPr>
          <w:rFonts w:cs="Arial"/>
          <w:szCs w:val="22"/>
        </w:rPr>
        <w:t xml:space="preserve">quando </w:t>
      </w:r>
      <w:r w:rsidR="008308CD" w:rsidRPr="000D143E">
        <w:rPr>
          <w:rFonts w:cs="Arial"/>
          <w:szCs w:val="22"/>
        </w:rPr>
        <w:t xml:space="preserve">da entrega </w:t>
      </w:r>
      <w:r w:rsidR="00563FB1" w:rsidRPr="000D143E">
        <w:rPr>
          <w:rFonts w:cs="Arial"/>
          <w:szCs w:val="22"/>
        </w:rPr>
        <w:t>pelo BID ao BB</w:t>
      </w:r>
      <w:r w:rsidR="008308CD" w:rsidRPr="000D143E">
        <w:rPr>
          <w:rFonts w:cs="Arial"/>
          <w:szCs w:val="22"/>
        </w:rPr>
        <w:t xml:space="preserve"> dos mecanismos </w:t>
      </w:r>
      <w:r w:rsidR="00563FB1" w:rsidRPr="000D143E">
        <w:rPr>
          <w:rFonts w:cs="Arial"/>
          <w:szCs w:val="22"/>
        </w:rPr>
        <w:t>de análise técnica dos projetos setoriais</w:t>
      </w:r>
      <w:r w:rsidRPr="000D143E">
        <w:rPr>
          <w:rFonts w:cs="Arial"/>
          <w:szCs w:val="22"/>
        </w:rPr>
        <w:t>. A linha de base T0 é 0; T</w:t>
      </w:r>
      <w:r w:rsidR="009A7B4A" w:rsidRPr="000D143E">
        <w:rPr>
          <w:rFonts w:cs="Arial"/>
          <w:szCs w:val="22"/>
        </w:rPr>
        <w:t>2</w:t>
      </w:r>
      <w:r w:rsidRPr="000D143E">
        <w:rPr>
          <w:rFonts w:cs="Arial"/>
          <w:szCs w:val="22"/>
        </w:rPr>
        <w:t xml:space="preserve"> que é a meta do Programa p</w:t>
      </w:r>
      <w:r w:rsidR="008308CD" w:rsidRPr="000D143E">
        <w:rPr>
          <w:rFonts w:cs="Arial"/>
          <w:szCs w:val="22"/>
        </w:rPr>
        <w:t>ara esse indicador está estimado</w:t>
      </w:r>
      <w:r w:rsidRPr="000D143E">
        <w:rPr>
          <w:rFonts w:cs="Arial"/>
          <w:szCs w:val="22"/>
        </w:rPr>
        <w:t xml:space="preserve"> em </w:t>
      </w:r>
      <w:r w:rsidR="007B6B2B" w:rsidRPr="000D143E">
        <w:rPr>
          <w:rFonts w:cs="Arial"/>
          <w:szCs w:val="22"/>
        </w:rPr>
        <w:t>1</w:t>
      </w:r>
      <w:r w:rsidRPr="000D143E">
        <w:rPr>
          <w:rFonts w:cs="Arial"/>
          <w:szCs w:val="22"/>
        </w:rPr>
        <w:t xml:space="preserve"> (</w:t>
      </w:r>
      <w:r w:rsidR="007B6B2B" w:rsidRPr="000D143E">
        <w:rPr>
          <w:rFonts w:cs="Arial"/>
          <w:szCs w:val="22"/>
        </w:rPr>
        <w:t>um</w:t>
      </w:r>
      <w:r w:rsidRPr="000D143E">
        <w:rPr>
          <w:rFonts w:cs="Arial"/>
          <w:szCs w:val="22"/>
        </w:rPr>
        <w:t xml:space="preserve">) </w:t>
      </w:r>
      <w:r w:rsidR="007B6B2B" w:rsidRPr="000D143E">
        <w:rPr>
          <w:rFonts w:cs="Arial"/>
          <w:szCs w:val="22"/>
        </w:rPr>
        <w:t>guia de procedimento para análise dos projetos setoriais de infraestrutura para os segmentos abrangidos pelo PROGRAMA</w:t>
      </w:r>
      <w:r w:rsidRPr="000D143E">
        <w:rPr>
          <w:rFonts w:cs="Arial"/>
          <w:szCs w:val="22"/>
        </w:rPr>
        <w:t>.</w:t>
      </w:r>
    </w:p>
    <w:p w14:paraId="6943D752" w14:textId="06B6ED92" w:rsidR="00791D77" w:rsidRPr="000D143E" w:rsidRDefault="00791D77" w:rsidP="00833C7D">
      <w:pPr>
        <w:pStyle w:val="ListParagraph"/>
        <w:numPr>
          <w:ilvl w:val="0"/>
          <w:numId w:val="55"/>
        </w:numPr>
        <w:spacing w:after="0" w:line="240" w:lineRule="auto"/>
        <w:rPr>
          <w:rFonts w:cs="Arial"/>
          <w:szCs w:val="22"/>
        </w:rPr>
      </w:pPr>
      <w:r w:rsidRPr="000D143E">
        <w:rPr>
          <w:rFonts w:cs="Arial"/>
          <w:b/>
          <w:szCs w:val="22"/>
        </w:rPr>
        <w:t>Área de Abrangência:</w:t>
      </w:r>
      <w:r w:rsidR="008308CD" w:rsidRPr="000D143E">
        <w:rPr>
          <w:rFonts w:cs="Arial"/>
          <w:b/>
          <w:szCs w:val="22"/>
        </w:rPr>
        <w:t xml:space="preserve"> </w:t>
      </w:r>
      <w:r w:rsidR="008308CD" w:rsidRPr="000D143E">
        <w:rPr>
          <w:rFonts w:cs="Arial"/>
          <w:szCs w:val="22"/>
        </w:rPr>
        <w:t>Nacional</w:t>
      </w:r>
      <w:r w:rsidR="008801A9" w:rsidRPr="000D143E">
        <w:rPr>
          <w:rFonts w:cs="Arial"/>
          <w:szCs w:val="22"/>
        </w:rPr>
        <w:t>.</w:t>
      </w:r>
    </w:p>
    <w:p w14:paraId="6AA84D3D" w14:textId="77777777" w:rsidR="002F4C47" w:rsidRPr="000D143E" w:rsidRDefault="002F4C47" w:rsidP="00A56D6D">
      <w:pPr>
        <w:pStyle w:val="NormalWeb"/>
        <w:spacing w:before="0" w:beforeAutospacing="0" w:after="0" w:afterAutospacing="0"/>
        <w:rPr>
          <w:rFonts w:ascii="Arial" w:hAnsi="Arial" w:cs="Arial"/>
          <w:b/>
          <w:szCs w:val="22"/>
        </w:rPr>
      </w:pPr>
    </w:p>
    <w:p w14:paraId="5F975416" w14:textId="332E080A" w:rsidR="00A52F28" w:rsidRPr="000D143E" w:rsidRDefault="00A52F28" w:rsidP="000D143E">
      <w:pPr>
        <w:pStyle w:val="ListParagraph"/>
        <w:spacing w:after="0" w:line="240" w:lineRule="auto"/>
        <w:ind w:left="792"/>
        <w:rPr>
          <w:rFonts w:cs="Arial"/>
          <w:b/>
          <w:szCs w:val="22"/>
        </w:rPr>
      </w:pPr>
      <w:r w:rsidRPr="000D143E">
        <w:rPr>
          <w:rFonts w:cs="Arial"/>
          <w:b/>
          <w:szCs w:val="22"/>
        </w:rPr>
        <w:t xml:space="preserve">Indicador </w:t>
      </w:r>
      <w:r w:rsidR="002F1274" w:rsidRPr="00A77683">
        <w:rPr>
          <w:rFonts w:cs="Arial"/>
          <w:b/>
          <w:szCs w:val="22"/>
        </w:rPr>
        <w:t>de produto 3</w:t>
      </w:r>
      <w:r w:rsidRPr="000D143E">
        <w:rPr>
          <w:rFonts w:cs="Arial"/>
          <w:b/>
          <w:szCs w:val="22"/>
        </w:rPr>
        <w:t xml:space="preserve"> – </w:t>
      </w:r>
      <w:r w:rsidR="001C41FD" w:rsidRPr="000D143E">
        <w:rPr>
          <w:rFonts w:cs="Arial"/>
          <w:b/>
          <w:szCs w:val="22"/>
        </w:rPr>
        <w:t>Desenhos standard para apresentação dos projetos no BB</w:t>
      </w:r>
    </w:p>
    <w:p w14:paraId="4B81B79E" w14:textId="77777777" w:rsidR="00A52F28" w:rsidRPr="000D143E" w:rsidRDefault="00A52F28" w:rsidP="00A56D6D">
      <w:pPr>
        <w:spacing w:after="0" w:line="240" w:lineRule="auto"/>
        <w:rPr>
          <w:rFonts w:cs="Arial"/>
          <w:b/>
          <w:szCs w:val="22"/>
        </w:rPr>
      </w:pPr>
      <w:r w:rsidRPr="000D143E">
        <w:rPr>
          <w:rFonts w:cs="Arial"/>
          <w:b/>
          <w:noProof/>
          <w:szCs w:val="22"/>
        </w:rPr>
        <mc:AlternateContent>
          <mc:Choice Requires="wps">
            <w:drawing>
              <wp:anchor distT="0" distB="0" distL="114300" distR="114300" simplePos="0" relativeHeight="251658241" behindDoc="0" locked="0" layoutInCell="1" allowOverlap="1" wp14:anchorId="5D8E57CF" wp14:editId="38CB86A1">
                <wp:simplePos x="0" y="0"/>
                <wp:positionH relativeFrom="column">
                  <wp:posOffset>81951</wp:posOffset>
                </wp:positionH>
                <wp:positionV relativeFrom="paragraph">
                  <wp:posOffset>22836</wp:posOffset>
                </wp:positionV>
                <wp:extent cx="5313872" cy="0"/>
                <wp:effectExtent l="0" t="0" r="20320" b="19050"/>
                <wp:wrapNone/>
                <wp:docPr id="10"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3872"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DB9054" id="AutoShape 44" o:spid="_x0000_s1026" type="#_x0000_t32" style="position:absolute;margin-left:6.45pt;margin-top:1.8pt;width:418.4pt;height:0;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" strokecolor="#548dd4" strokeweight="1.5pt"/>
            </w:pict>
          </mc:Fallback>
        </mc:AlternateContent>
      </w:r>
    </w:p>
    <w:p w14:paraId="4A6E0A41" w14:textId="3A5D72EB" w:rsidR="003F0E31" w:rsidRPr="000D143E" w:rsidRDefault="003F0E31" w:rsidP="00A56D6D">
      <w:pPr>
        <w:pStyle w:val="ListParagraph"/>
        <w:numPr>
          <w:ilvl w:val="0"/>
          <w:numId w:val="12"/>
        </w:numPr>
        <w:spacing w:after="0" w:line="240" w:lineRule="auto"/>
        <w:ind w:left="1418" w:hanging="425"/>
        <w:rPr>
          <w:rFonts w:cs="Arial"/>
          <w:szCs w:val="22"/>
        </w:rPr>
      </w:pPr>
      <w:r w:rsidRPr="000D143E">
        <w:rPr>
          <w:rFonts w:cs="Arial"/>
          <w:b/>
          <w:szCs w:val="22"/>
        </w:rPr>
        <w:t xml:space="preserve">Descrição: </w:t>
      </w:r>
      <w:r w:rsidRPr="000D143E">
        <w:rPr>
          <w:rFonts w:cs="Arial"/>
          <w:szCs w:val="22"/>
        </w:rPr>
        <w:t>Este indicador pretende medir a ex</w:t>
      </w:r>
      <w:r w:rsidR="008308CD" w:rsidRPr="000D143E">
        <w:rPr>
          <w:rFonts w:cs="Arial"/>
          <w:szCs w:val="22"/>
        </w:rPr>
        <w:t>istência de</w:t>
      </w:r>
      <w:r w:rsidR="009A2522" w:rsidRPr="00A77683">
        <w:rPr>
          <w:rFonts w:cs="Arial"/>
          <w:szCs w:val="22"/>
        </w:rPr>
        <w:t xml:space="preserve"> um guia de</w:t>
      </w:r>
      <w:r w:rsidR="008308CD" w:rsidRPr="000D143E">
        <w:rPr>
          <w:rFonts w:cs="Arial"/>
          <w:szCs w:val="22"/>
        </w:rPr>
        <w:t xml:space="preserve"> desenhos standard para apresentação de projetos por parte dos municípios para </w:t>
      </w:r>
      <w:r w:rsidR="007038BA" w:rsidRPr="00A77683">
        <w:rPr>
          <w:rFonts w:cs="Arial"/>
          <w:szCs w:val="22"/>
        </w:rPr>
        <w:t>pedido de financiamento junto a</w:t>
      </w:r>
      <w:r w:rsidR="008308CD" w:rsidRPr="000D143E">
        <w:rPr>
          <w:rFonts w:cs="Arial"/>
          <w:szCs w:val="22"/>
        </w:rPr>
        <w:t xml:space="preserve">o Banco do Brasil para os segmentos </w:t>
      </w:r>
      <w:r w:rsidR="009A6489" w:rsidRPr="00A77683">
        <w:rPr>
          <w:rFonts w:cs="Arial"/>
          <w:szCs w:val="22"/>
        </w:rPr>
        <w:t>abrangidos pelo PROGRAMA (</w:t>
      </w:r>
      <w:r w:rsidR="008308CD" w:rsidRPr="000D143E">
        <w:rPr>
          <w:rFonts w:cs="Arial"/>
          <w:szCs w:val="22"/>
        </w:rPr>
        <w:t>eficiência energética de prédios públicos</w:t>
      </w:r>
      <w:r w:rsidR="009A6489" w:rsidRPr="00A77683">
        <w:rPr>
          <w:rFonts w:cs="Arial"/>
          <w:szCs w:val="22"/>
        </w:rPr>
        <w:t xml:space="preserve"> municipais,</w:t>
      </w:r>
      <w:r w:rsidR="008308CD" w:rsidRPr="000D143E">
        <w:rPr>
          <w:rFonts w:cs="Arial"/>
          <w:szCs w:val="22"/>
        </w:rPr>
        <w:t xml:space="preserve"> iluminação pública</w:t>
      </w:r>
      <w:r w:rsidR="009A6489" w:rsidRPr="00A77683">
        <w:rPr>
          <w:rFonts w:cs="Arial"/>
          <w:szCs w:val="22"/>
        </w:rPr>
        <w:t>, infraestrutura viária</w:t>
      </w:r>
      <w:r w:rsidR="008308CD" w:rsidRPr="000D143E">
        <w:rPr>
          <w:rFonts w:cs="Arial"/>
          <w:szCs w:val="22"/>
        </w:rPr>
        <w:t xml:space="preserve"> e de </w:t>
      </w:r>
      <w:r w:rsidR="009A6489" w:rsidRPr="00A77683">
        <w:rPr>
          <w:rFonts w:cs="Arial"/>
          <w:szCs w:val="22"/>
        </w:rPr>
        <w:t>sistemas</w:t>
      </w:r>
      <w:r w:rsidR="008308CD" w:rsidRPr="000D143E">
        <w:rPr>
          <w:rFonts w:cs="Arial"/>
          <w:szCs w:val="22"/>
        </w:rPr>
        <w:t xml:space="preserve"> de </w:t>
      </w:r>
      <w:r w:rsidR="009A6489" w:rsidRPr="00A77683">
        <w:rPr>
          <w:rFonts w:cs="Arial"/>
          <w:szCs w:val="22"/>
        </w:rPr>
        <w:t xml:space="preserve">abastecimento </w:t>
      </w:r>
      <w:r w:rsidR="008308CD" w:rsidRPr="000D143E">
        <w:rPr>
          <w:rFonts w:cs="Arial"/>
          <w:szCs w:val="22"/>
        </w:rPr>
        <w:t>de água</w:t>
      </w:r>
      <w:r w:rsidR="009A6489" w:rsidRPr="00A77683">
        <w:rPr>
          <w:rFonts w:cs="Arial"/>
          <w:szCs w:val="22"/>
        </w:rPr>
        <w:t>)</w:t>
      </w:r>
      <w:r w:rsidRPr="000D143E">
        <w:rPr>
          <w:rFonts w:cs="Arial"/>
          <w:szCs w:val="22"/>
        </w:rPr>
        <w:t>.</w:t>
      </w:r>
      <w:r w:rsidR="008308CD" w:rsidRPr="000D143E">
        <w:rPr>
          <w:rFonts w:cs="Arial"/>
          <w:szCs w:val="22"/>
        </w:rPr>
        <w:t xml:space="preserve"> Esta ação pretende criar um </w:t>
      </w:r>
      <w:r w:rsidR="009A2522" w:rsidRPr="003D1054">
        <w:rPr>
          <w:rFonts w:cs="Arial"/>
          <w:szCs w:val="22"/>
        </w:rPr>
        <w:t>balizamento</w:t>
      </w:r>
      <w:r w:rsidR="009A2522" w:rsidRPr="000D143E">
        <w:rPr>
          <w:rFonts w:cs="Arial"/>
          <w:szCs w:val="22"/>
        </w:rPr>
        <w:t xml:space="preserve"> </w:t>
      </w:r>
      <w:r w:rsidR="008308CD" w:rsidRPr="000D143E">
        <w:rPr>
          <w:rFonts w:cs="Arial"/>
          <w:szCs w:val="22"/>
        </w:rPr>
        <w:t xml:space="preserve">a ser </w:t>
      </w:r>
      <w:r w:rsidR="009A6489" w:rsidRPr="003D1054">
        <w:rPr>
          <w:rFonts w:cs="Arial"/>
          <w:szCs w:val="22"/>
        </w:rPr>
        <w:t>observado</w:t>
      </w:r>
      <w:r w:rsidR="008308CD" w:rsidRPr="000D143E">
        <w:rPr>
          <w:rFonts w:cs="Arial"/>
          <w:szCs w:val="22"/>
        </w:rPr>
        <w:t xml:space="preserve"> pelo</w:t>
      </w:r>
      <w:r w:rsidR="007038BA" w:rsidRPr="003D1054">
        <w:rPr>
          <w:rFonts w:cs="Arial"/>
          <w:szCs w:val="22"/>
        </w:rPr>
        <w:t xml:space="preserve">s municípios quando da estruturação de projetos para </w:t>
      </w:r>
      <w:r w:rsidR="008308CD" w:rsidRPr="000D143E">
        <w:rPr>
          <w:rFonts w:cs="Arial"/>
          <w:szCs w:val="22"/>
        </w:rPr>
        <w:t>pedido de financiamento de projetos de infraestrutura apresentado por municípios de até 500.000 habitantes</w:t>
      </w:r>
      <w:r w:rsidR="007038BA" w:rsidRPr="003D1054">
        <w:rPr>
          <w:rFonts w:cs="Arial"/>
          <w:szCs w:val="22"/>
        </w:rPr>
        <w:t xml:space="preserve"> junto ao BB</w:t>
      </w:r>
      <w:r w:rsidR="009A2522" w:rsidRPr="003D1054">
        <w:rPr>
          <w:rFonts w:cs="Arial"/>
          <w:szCs w:val="22"/>
        </w:rPr>
        <w:t>.</w:t>
      </w:r>
      <w:r w:rsidR="00CF710F" w:rsidRPr="003D1054">
        <w:rPr>
          <w:rFonts w:cs="Arial"/>
          <w:szCs w:val="22"/>
        </w:rPr>
        <w:t xml:space="preserve"> Item será desenvolvido financiado por </w:t>
      </w:r>
      <w:r w:rsidR="00CF710F" w:rsidRPr="000D143E">
        <w:rPr>
          <w:rFonts w:cs="Arial"/>
          <w:szCs w:val="22"/>
        </w:rPr>
        <w:t>Cooperação Técnica não-reembolsável do BID</w:t>
      </w:r>
    </w:p>
    <w:p w14:paraId="7A8C41FE" w14:textId="578F170C" w:rsidR="003F0E31" w:rsidRPr="000D143E" w:rsidRDefault="003F0E31" w:rsidP="00A56D6D">
      <w:pPr>
        <w:pStyle w:val="ListParagraph"/>
        <w:numPr>
          <w:ilvl w:val="0"/>
          <w:numId w:val="12"/>
        </w:numPr>
        <w:spacing w:after="0" w:line="240" w:lineRule="auto"/>
        <w:ind w:left="1418" w:hanging="425"/>
        <w:rPr>
          <w:rFonts w:cs="Arial"/>
          <w:szCs w:val="22"/>
        </w:rPr>
      </w:pPr>
      <w:r w:rsidRPr="000D143E">
        <w:rPr>
          <w:rFonts w:cs="Arial"/>
          <w:b/>
          <w:szCs w:val="22"/>
        </w:rPr>
        <w:t xml:space="preserve">Responsável pela Informação: </w:t>
      </w:r>
      <w:r w:rsidRPr="000D143E">
        <w:rPr>
          <w:rFonts w:cs="Arial"/>
          <w:szCs w:val="22"/>
        </w:rPr>
        <w:t xml:space="preserve">A mensuração deste indicador ficará a cargo da </w:t>
      </w:r>
      <w:r w:rsidR="008308CD" w:rsidRPr="000D143E">
        <w:rPr>
          <w:rFonts w:cs="Arial"/>
          <w:szCs w:val="22"/>
        </w:rPr>
        <w:t>DIGOV</w:t>
      </w:r>
      <w:r w:rsidRPr="000D143E">
        <w:rPr>
          <w:rFonts w:cs="Arial"/>
          <w:szCs w:val="22"/>
        </w:rPr>
        <w:t xml:space="preserve">. </w:t>
      </w:r>
    </w:p>
    <w:p w14:paraId="71CC9A11" w14:textId="39EB1E73" w:rsidR="003F0E31" w:rsidRPr="000D143E" w:rsidRDefault="003F0E31" w:rsidP="00A56D6D">
      <w:pPr>
        <w:pStyle w:val="ListParagraph"/>
        <w:numPr>
          <w:ilvl w:val="0"/>
          <w:numId w:val="12"/>
        </w:numPr>
        <w:spacing w:after="0" w:line="240" w:lineRule="auto"/>
        <w:ind w:left="1418" w:hanging="425"/>
        <w:rPr>
          <w:rFonts w:cs="Arial"/>
          <w:szCs w:val="22"/>
        </w:rPr>
      </w:pPr>
      <w:r w:rsidRPr="000D143E">
        <w:rPr>
          <w:rFonts w:cs="Arial"/>
          <w:b/>
          <w:szCs w:val="22"/>
        </w:rPr>
        <w:t>Forma de Monitoramento:</w:t>
      </w:r>
      <w:r w:rsidRPr="000D143E">
        <w:rPr>
          <w:rFonts w:cs="Arial"/>
          <w:szCs w:val="22"/>
        </w:rPr>
        <w:t xml:space="preserve"> </w:t>
      </w:r>
      <w:r w:rsidR="008308CD" w:rsidRPr="000D143E">
        <w:rPr>
          <w:rFonts w:cs="Arial"/>
          <w:szCs w:val="22"/>
        </w:rPr>
        <w:t xml:space="preserve">O processo de monitoramento ocorrerá da entrega </w:t>
      </w:r>
      <w:r w:rsidR="007038BA" w:rsidRPr="003D1054">
        <w:rPr>
          <w:rFonts w:cs="Arial"/>
          <w:szCs w:val="22"/>
        </w:rPr>
        <w:t>pelo BID ao BB do</w:t>
      </w:r>
      <w:r w:rsidR="003146FC" w:rsidRPr="000D143E">
        <w:rPr>
          <w:rFonts w:cs="Arial"/>
          <w:szCs w:val="22"/>
        </w:rPr>
        <w:t xml:space="preserve"> guia de desenhos standar</w:t>
      </w:r>
      <w:r w:rsidR="00235198" w:rsidRPr="000D143E">
        <w:rPr>
          <w:rFonts w:cs="Arial"/>
          <w:szCs w:val="22"/>
        </w:rPr>
        <w:t>d</w:t>
      </w:r>
      <w:r w:rsidR="003146FC" w:rsidRPr="000D143E">
        <w:rPr>
          <w:rFonts w:cs="Arial"/>
          <w:szCs w:val="22"/>
        </w:rPr>
        <w:t xml:space="preserve"> para a </w:t>
      </w:r>
      <w:r w:rsidR="003146FC" w:rsidRPr="003D1054">
        <w:rPr>
          <w:rFonts w:cs="Arial"/>
          <w:szCs w:val="22"/>
        </w:rPr>
        <w:t>apresentação de projetos por parte dos municípios para o Banco do Brasil para os segmentos abrangidos pelo PROGRAMA</w:t>
      </w:r>
      <w:r w:rsidR="008308CD" w:rsidRPr="000D143E">
        <w:rPr>
          <w:rFonts w:cs="Arial"/>
          <w:szCs w:val="22"/>
        </w:rPr>
        <w:t>. A linha de base T0 é 0; T</w:t>
      </w:r>
      <w:r w:rsidR="007038BA" w:rsidRPr="003D1054">
        <w:rPr>
          <w:rFonts w:cs="Arial"/>
          <w:szCs w:val="22"/>
        </w:rPr>
        <w:t>2</w:t>
      </w:r>
      <w:r w:rsidR="008308CD" w:rsidRPr="000D143E">
        <w:rPr>
          <w:rFonts w:cs="Arial"/>
          <w:szCs w:val="22"/>
        </w:rPr>
        <w:t xml:space="preserve"> que é a meta do Programa para esse indicador está estimado em </w:t>
      </w:r>
      <w:r w:rsidR="00235198" w:rsidRPr="000D143E">
        <w:rPr>
          <w:rFonts w:cs="Arial"/>
          <w:szCs w:val="22"/>
        </w:rPr>
        <w:t xml:space="preserve">1 </w:t>
      </w:r>
      <w:r w:rsidR="008308CD" w:rsidRPr="000D143E">
        <w:rPr>
          <w:rFonts w:cs="Arial"/>
          <w:szCs w:val="22"/>
        </w:rPr>
        <w:t>(</w:t>
      </w:r>
      <w:r w:rsidR="00235198" w:rsidRPr="000D143E">
        <w:rPr>
          <w:rFonts w:cs="Arial"/>
          <w:szCs w:val="22"/>
        </w:rPr>
        <w:t>um</w:t>
      </w:r>
      <w:r w:rsidR="008308CD" w:rsidRPr="000D143E">
        <w:rPr>
          <w:rFonts w:cs="Arial"/>
          <w:szCs w:val="22"/>
        </w:rPr>
        <w:t xml:space="preserve">) </w:t>
      </w:r>
      <w:r w:rsidR="00235198" w:rsidRPr="000D143E">
        <w:rPr>
          <w:rFonts w:cs="Arial"/>
          <w:szCs w:val="22"/>
        </w:rPr>
        <w:t>guia de desenhos standard para a apresentação de projetos</w:t>
      </w:r>
      <w:r w:rsidR="008308CD" w:rsidRPr="000D143E">
        <w:rPr>
          <w:rFonts w:cs="Arial"/>
          <w:szCs w:val="22"/>
        </w:rPr>
        <w:t>.</w:t>
      </w:r>
    </w:p>
    <w:p w14:paraId="513F747D" w14:textId="0BFBEAD6" w:rsidR="003F0E31" w:rsidRPr="000D143E" w:rsidRDefault="003F0E31" w:rsidP="00A56D6D">
      <w:pPr>
        <w:pStyle w:val="ListParagraph"/>
        <w:numPr>
          <w:ilvl w:val="0"/>
          <w:numId w:val="12"/>
        </w:numPr>
        <w:spacing w:after="0" w:line="240" w:lineRule="auto"/>
        <w:ind w:left="1418" w:hanging="425"/>
        <w:rPr>
          <w:rFonts w:cs="Arial"/>
          <w:szCs w:val="22"/>
        </w:rPr>
      </w:pPr>
      <w:r w:rsidRPr="000D143E">
        <w:rPr>
          <w:rFonts w:cs="Arial"/>
          <w:b/>
          <w:szCs w:val="22"/>
        </w:rPr>
        <w:t>Área de Abrangência:</w:t>
      </w:r>
      <w:r w:rsidRPr="000D143E">
        <w:rPr>
          <w:rFonts w:cs="Arial"/>
          <w:szCs w:val="22"/>
        </w:rPr>
        <w:t xml:space="preserve"> </w:t>
      </w:r>
      <w:r w:rsidR="002664F8" w:rsidRPr="000D143E">
        <w:rPr>
          <w:rFonts w:cs="Arial"/>
          <w:szCs w:val="22"/>
        </w:rPr>
        <w:t>N</w:t>
      </w:r>
      <w:r w:rsidR="008308CD" w:rsidRPr="000D143E">
        <w:rPr>
          <w:rFonts w:cs="Arial"/>
          <w:szCs w:val="22"/>
        </w:rPr>
        <w:t>acional</w:t>
      </w:r>
      <w:r w:rsidR="00A104A1" w:rsidRPr="000D143E">
        <w:rPr>
          <w:rFonts w:cs="Arial"/>
          <w:szCs w:val="22"/>
        </w:rPr>
        <w:t>.</w:t>
      </w:r>
    </w:p>
    <w:p w14:paraId="0A64B20F" w14:textId="77777777" w:rsidR="001577E3" w:rsidRPr="000D143E" w:rsidRDefault="001577E3" w:rsidP="00A56D6D">
      <w:pPr>
        <w:pStyle w:val="NormalWeb"/>
        <w:spacing w:before="0" w:beforeAutospacing="0" w:after="0" w:afterAutospacing="0"/>
        <w:rPr>
          <w:rFonts w:ascii="Arial" w:hAnsi="Arial" w:cs="Arial"/>
          <w:sz w:val="24"/>
        </w:rPr>
      </w:pPr>
    </w:p>
    <w:p w14:paraId="24294001" w14:textId="59A3B898" w:rsidR="000B25CA" w:rsidRPr="00AB4CE4" w:rsidRDefault="000B25CA" w:rsidP="000D143E">
      <w:pPr>
        <w:pStyle w:val="ListParagraph"/>
        <w:spacing w:after="0" w:line="240" w:lineRule="auto"/>
        <w:ind w:left="792" w:firstLine="201"/>
        <w:rPr>
          <w:rFonts w:cs="Arial"/>
          <w:b/>
          <w:szCs w:val="22"/>
        </w:rPr>
      </w:pPr>
      <w:bookmarkStart w:id="16" w:name="_Toc315191059"/>
      <w:bookmarkStart w:id="17" w:name="_Toc317094702"/>
      <w:bookmarkStart w:id="18" w:name="_Toc306702331"/>
      <w:r w:rsidRPr="00AB4CE4">
        <w:rPr>
          <w:rFonts w:cs="Arial"/>
          <w:b/>
          <w:szCs w:val="22"/>
        </w:rPr>
        <w:t xml:space="preserve">Indicador </w:t>
      </w:r>
      <w:r w:rsidR="005D1A73" w:rsidRPr="00AB4CE4">
        <w:rPr>
          <w:rFonts w:cs="Arial"/>
          <w:b/>
          <w:szCs w:val="22"/>
        </w:rPr>
        <w:t xml:space="preserve">de produto </w:t>
      </w:r>
      <w:r w:rsidR="002F1274" w:rsidRPr="00AB4CE4">
        <w:rPr>
          <w:rFonts w:cs="Arial"/>
          <w:b/>
          <w:szCs w:val="22"/>
        </w:rPr>
        <w:t>4</w:t>
      </w:r>
      <w:r w:rsidRPr="00AB4CE4">
        <w:rPr>
          <w:rFonts w:cs="Arial"/>
          <w:b/>
          <w:szCs w:val="22"/>
        </w:rPr>
        <w:t xml:space="preserve"> – Atualização da linha de base </w:t>
      </w:r>
      <w:r w:rsidR="00D220A0" w:rsidRPr="00AB4CE4">
        <w:rPr>
          <w:rFonts w:cs="Arial"/>
          <w:b/>
          <w:szCs w:val="22"/>
        </w:rPr>
        <w:t xml:space="preserve">e da política </w:t>
      </w:r>
      <w:r w:rsidRPr="00AB4CE4">
        <w:rPr>
          <w:rFonts w:cs="Arial"/>
          <w:b/>
          <w:szCs w:val="22"/>
        </w:rPr>
        <w:t>para gênero no BB</w:t>
      </w:r>
      <w:r w:rsidR="007C302E" w:rsidRPr="00AB4CE4">
        <w:rPr>
          <w:rFonts w:cs="Arial"/>
          <w:b/>
          <w:szCs w:val="22"/>
        </w:rPr>
        <w:t xml:space="preserve"> e ação de fortalecimento sobre gênero junto a </w:t>
      </w:r>
      <w:proofErr w:type="spellStart"/>
      <w:r w:rsidR="007C302E" w:rsidRPr="00AB4CE4">
        <w:rPr>
          <w:rFonts w:cs="Arial"/>
          <w:b/>
          <w:szCs w:val="22"/>
        </w:rPr>
        <w:t>submut</w:t>
      </w:r>
      <w:r w:rsidR="001538C5" w:rsidRPr="000D143E">
        <w:rPr>
          <w:rFonts w:cs="Arial"/>
          <w:b/>
          <w:szCs w:val="22"/>
        </w:rPr>
        <w:t>u</w:t>
      </w:r>
      <w:r w:rsidR="007C302E" w:rsidRPr="00AB4CE4">
        <w:rPr>
          <w:rFonts w:cs="Arial"/>
          <w:b/>
          <w:szCs w:val="22"/>
        </w:rPr>
        <w:t>ários</w:t>
      </w:r>
      <w:proofErr w:type="spellEnd"/>
    </w:p>
    <w:p w14:paraId="5D893F01" w14:textId="77777777" w:rsidR="000B25CA" w:rsidRPr="00AB4CE4" w:rsidRDefault="000B25CA" w:rsidP="000B25CA">
      <w:pPr>
        <w:spacing w:after="0" w:line="240" w:lineRule="auto"/>
        <w:rPr>
          <w:rFonts w:cs="Arial"/>
          <w:b/>
          <w:szCs w:val="22"/>
        </w:rPr>
      </w:pPr>
      <w:r w:rsidRPr="005C4528">
        <w:rPr>
          <w:rFonts w:cs="Arial"/>
          <w:b/>
          <w:noProof/>
          <w:szCs w:val="22"/>
        </w:rPr>
        <mc:AlternateContent>
          <mc:Choice Requires="wps">
            <w:drawing>
              <wp:anchor distT="0" distB="0" distL="114300" distR="114300" simplePos="0" relativeHeight="251658246" behindDoc="0" locked="0" layoutInCell="1" allowOverlap="1" wp14:anchorId="7FCCD088" wp14:editId="6F68DB0D">
                <wp:simplePos x="0" y="0"/>
                <wp:positionH relativeFrom="column">
                  <wp:posOffset>81951</wp:posOffset>
                </wp:positionH>
                <wp:positionV relativeFrom="paragraph">
                  <wp:posOffset>22836</wp:posOffset>
                </wp:positionV>
                <wp:extent cx="5313872" cy="0"/>
                <wp:effectExtent l="0" t="0" r="20320" b="19050"/>
                <wp:wrapNone/>
                <wp:docPr id="1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3872"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68CE57" id="AutoShape 44" o:spid="_x0000_s1026" type="#_x0000_t32" style="position:absolute;margin-left:6.45pt;margin-top:1.8pt;width:418.4pt;height:0;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" strokecolor="#548dd4" strokeweight="1.5pt"/>
            </w:pict>
          </mc:Fallback>
        </mc:AlternateContent>
      </w:r>
    </w:p>
    <w:p w14:paraId="7542DEA1" w14:textId="18345717" w:rsidR="000B25CA" w:rsidRPr="00AB4CE4" w:rsidRDefault="000B25CA" w:rsidP="000B25CA">
      <w:pPr>
        <w:pStyle w:val="ListParagraph"/>
        <w:numPr>
          <w:ilvl w:val="0"/>
          <w:numId w:val="63"/>
        </w:numPr>
        <w:spacing w:after="0" w:line="240" w:lineRule="auto"/>
        <w:rPr>
          <w:rFonts w:cs="Arial"/>
          <w:szCs w:val="22"/>
        </w:rPr>
      </w:pPr>
      <w:r w:rsidRPr="00AB4CE4">
        <w:rPr>
          <w:rFonts w:cs="Arial"/>
          <w:b/>
          <w:szCs w:val="22"/>
        </w:rPr>
        <w:t xml:space="preserve">Descrição: </w:t>
      </w:r>
      <w:r w:rsidR="00F35586" w:rsidRPr="00AB4CE4">
        <w:rPr>
          <w:rFonts w:cs="Arial"/>
          <w:szCs w:val="22"/>
        </w:rPr>
        <w:t xml:space="preserve">Este indicador pretender mensurar a realização da proposta de estruturação de revisão da linha de base de gênero do BB, </w:t>
      </w:r>
      <w:r w:rsidR="001523C8" w:rsidRPr="00AB4CE4">
        <w:rPr>
          <w:rFonts w:cs="Arial"/>
          <w:szCs w:val="22"/>
        </w:rPr>
        <w:t xml:space="preserve">e da estruturação de um curso on-line para </w:t>
      </w:r>
      <w:proofErr w:type="spellStart"/>
      <w:r w:rsidR="001523C8" w:rsidRPr="00AB4CE4">
        <w:rPr>
          <w:rFonts w:cs="Arial"/>
          <w:szCs w:val="22"/>
        </w:rPr>
        <w:t>submutuários</w:t>
      </w:r>
      <w:proofErr w:type="spellEnd"/>
      <w:r w:rsidR="001523C8" w:rsidRPr="00AB4CE4">
        <w:rPr>
          <w:rFonts w:cs="Arial"/>
          <w:szCs w:val="22"/>
        </w:rPr>
        <w:t xml:space="preserve"> do PROGRAMA que destaque </w:t>
      </w:r>
      <w:r w:rsidR="00F35586" w:rsidRPr="00AB4CE4">
        <w:rPr>
          <w:rFonts w:cs="Arial"/>
          <w:szCs w:val="22"/>
        </w:rPr>
        <w:t xml:space="preserve">a importância de se observar questões de gênero no desenvolvimento de suas ações. </w:t>
      </w:r>
      <w:r w:rsidR="00F35586" w:rsidRPr="000D143E">
        <w:rPr>
          <w:rFonts w:cs="Arial"/>
          <w:szCs w:val="22"/>
        </w:rPr>
        <w:t>Item será desenvolvido financiado por Cooperação Técnica não-reembolsável do BID</w:t>
      </w:r>
      <w:r w:rsidR="00F35586" w:rsidRPr="00AB4CE4">
        <w:rPr>
          <w:rFonts w:cs="Arial"/>
          <w:szCs w:val="22"/>
        </w:rPr>
        <w:t>.</w:t>
      </w:r>
    </w:p>
    <w:p w14:paraId="2163BB74" w14:textId="77777777" w:rsidR="000B25CA" w:rsidRPr="00AB4CE4" w:rsidRDefault="000B25CA" w:rsidP="000B25CA">
      <w:pPr>
        <w:pStyle w:val="ListParagraph"/>
        <w:numPr>
          <w:ilvl w:val="0"/>
          <w:numId w:val="63"/>
        </w:numPr>
        <w:spacing w:after="0" w:line="240" w:lineRule="auto"/>
        <w:ind w:left="1418" w:hanging="425"/>
        <w:rPr>
          <w:rFonts w:cs="Arial"/>
          <w:szCs w:val="22"/>
        </w:rPr>
      </w:pPr>
      <w:r w:rsidRPr="00AB4CE4">
        <w:rPr>
          <w:rFonts w:cs="Arial"/>
          <w:b/>
          <w:szCs w:val="22"/>
        </w:rPr>
        <w:t xml:space="preserve">Responsável pela Informação: </w:t>
      </w:r>
      <w:r w:rsidRPr="00AB4CE4">
        <w:rPr>
          <w:rFonts w:cs="Arial"/>
          <w:szCs w:val="22"/>
        </w:rPr>
        <w:t xml:space="preserve">A mensuração deste indicador ficará a cargo da DIGOV. </w:t>
      </w:r>
    </w:p>
    <w:p w14:paraId="0A1B1973" w14:textId="6299BEF6" w:rsidR="000B25CA" w:rsidRPr="000D143E" w:rsidRDefault="000B25CA" w:rsidP="000B25CA">
      <w:pPr>
        <w:pStyle w:val="ListParagraph"/>
        <w:numPr>
          <w:ilvl w:val="0"/>
          <w:numId w:val="63"/>
        </w:numPr>
        <w:spacing w:after="0" w:line="240" w:lineRule="auto"/>
        <w:ind w:left="1418" w:hanging="425"/>
        <w:rPr>
          <w:rFonts w:cs="Arial"/>
          <w:szCs w:val="22"/>
        </w:rPr>
      </w:pPr>
      <w:r w:rsidRPr="00AB4CE4">
        <w:rPr>
          <w:rFonts w:cs="Arial"/>
          <w:b/>
          <w:szCs w:val="22"/>
        </w:rPr>
        <w:t>Forma de Monitoramento:</w:t>
      </w:r>
      <w:r w:rsidRPr="00AB4CE4">
        <w:rPr>
          <w:rFonts w:cs="Arial"/>
          <w:szCs w:val="22"/>
        </w:rPr>
        <w:t xml:space="preserve"> </w:t>
      </w:r>
      <w:r w:rsidRPr="000D143E">
        <w:rPr>
          <w:rFonts w:cs="Arial"/>
          <w:szCs w:val="22"/>
        </w:rPr>
        <w:t xml:space="preserve">O processo de monitoramento ocorrerá da entrega </w:t>
      </w:r>
      <w:r w:rsidR="003715E6" w:rsidRPr="00AB4CE4">
        <w:rPr>
          <w:rFonts w:cs="Arial"/>
          <w:szCs w:val="22"/>
        </w:rPr>
        <w:t xml:space="preserve">pelo BID ao BB </w:t>
      </w:r>
      <w:r w:rsidRPr="000D143E">
        <w:rPr>
          <w:rFonts w:cs="Arial"/>
          <w:szCs w:val="22"/>
        </w:rPr>
        <w:t>d</w:t>
      </w:r>
      <w:r w:rsidR="00F35586" w:rsidRPr="000D143E">
        <w:rPr>
          <w:rFonts w:cs="Arial"/>
          <w:szCs w:val="22"/>
        </w:rPr>
        <w:t xml:space="preserve">e </w:t>
      </w:r>
      <w:r w:rsidR="003715E6" w:rsidRPr="000D143E">
        <w:rPr>
          <w:rFonts w:cs="Arial"/>
          <w:szCs w:val="22"/>
        </w:rPr>
        <w:t xml:space="preserve">documento </w:t>
      </w:r>
      <w:r w:rsidR="00F35586" w:rsidRPr="000D143E">
        <w:rPr>
          <w:rFonts w:cs="Arial"/>
          <w:szCs w:val="22"/>
        </w:rPr>
        <w:t>que revise a linha de base e a política de gênero do BB</w:t>
      </w:r>
      <w:r w:rsidR="003715E6" w:rsidRPr="000D143E">
        <w:rPr>
          <w:rFonts w:cs="Arial"/>
          <w:szCs w:val="22"/>
        </w:rPr>
        <w:t>,</w:t>
      </w:r>
      <w:r w:rsidR="00F35586" w:rsidRPr="000D143E">
        <w:rPr>
          <w:rFonts w:cs="Arial"/>
          <w:szCs w:val="22"/>
        </w:rPr>
        <w:t xml:space="preserve"> e </w:t>
      </w:r>
      <w:r w:rsidR="003715E6" w:rsidRPr="000D143E">
        <w:rPr>
          <w:rFonts w:cs="Arial"/>
          <w:szCs w:val="22"/>
        </w:rPr>
        <w:t xml:space="preserve">da apresentação de proposta de ação </w:t>
      </w:r>
      <w:r w:rsidR="00F35586" w:rsidRPr="000D143E">
        <w:rPr>
          <w:rFonts w:cs="Arial"/>
          <w:szCs w:val="22"/>
        </w:rPr>
        <w:t xml:space="preserve">junto a </w:t>
      </w:r>
      <w:proofErr w:type="spellStart"/>
      <w:r w:rsidR="00F35586" w:rsidRPr="000D143E">
        <w:rPr>
          <w:rFonts w:cs="Arial"/>
          <w:szCs w:val="22"/>
        </w:rPr>
        <w:t>submutuários</w:t>
      </w:r>
      <w:proofErr w:type="spellEnd"/>
      <w:r w:rsidR="00F35586" w:rsidRPr="000D143E">
        <w:rPr>
          <w:rFonts w:cs="Arial"/>
          <w:szCs w:val="22"/>
        </w:rPr>
        <w:t xml:space="preserve"> </w:t>
      </w:r>
      <w:r w:rsidR="003715E6" w:rsidRPr="000D143E">
        <w:rPr>
          <w:rFonts w:cs="Arial"/>
          <w:szCs w:val="22"/>
        </w:rPr>
        <w:t>que reforce a</w:t>
      </w:r>
      <w:r w:rsidR="00F35586" w:rsidRPr="000D143E">
        <w:rPr>
          <w:rFonts w:cs="Arial"/>
          <w:szCs w:val="22"/>
        </w:rPr>
        <w:t xml:space="preserve"> importância de se observ</w:t>
      </w:r>
      <w:r w:rsidR="003715E6" w:rsidRPr="000D143E">
        <w:rPr>
          <w:rFonts w:cs="Arial"/>
          <w:szCs w:val="22"/>
        </w:rPr>
        <w:t xml:space="preserve">ar questões de gênero em </w:t>
      </w:r>
      <w:r w:rsidR="00F35586" w:rsidRPr="000D143E">
        <w:rPr>
          <w:rFonts w:cs="Arial"/>
          <w:szCs w:val="22"/>
        </w:rPr>
        <w:t>projetos</w:t>
      </w:r>
      <w:r w:rsidR="003715E6" w:rsidRPr="000D143E">
        <w:rPr>
          <w:rFonts w:cs="Arial"/>
          <w:szCs w:val="22"/>
        </w:rPr>
        <w:t xml:space="preserve"> infraestrutura</w:t>
      </w:r>
      <w:r w:rsidR="00F35586" w:rsidRPr="000D143E">
        <w:rPr>
          <w:rFonts w:cs="Arial"/>
          <w:szCs w:val="22"/>
        </w:rPr>
        <w:t>.</w:t>
      </w:r>
      <w:r w:rsidRPr="000D143E">
        <w:rPr>
          <w:rFonts w:cs="Arial"/>
          <w:szCs w:val="22"/>
        </w:rPr>
        <w:t xml:space="preserve"> A linha de base T0 é 0; T</w:t>
      </w:r>
      <w:r w:rsidR="003715E6" w:rsidRPr="000D143E">
        <w:rPr>
          <w:rFonts w:cs="Arial"/>
          <w:szCs w:val="22"/>
        </w:rPr>
        <w:t>2</w:t>
      </w:r>
      <w:r w:rsidRPr="000D143E">
        <w:rPr>
          <w:rFonts w:cs="Arial"/>
          <w:szCs w:val="22"/>
        </w:rPr>
        <w:t xml:space="preserve"> que é a meta do Programa para e</w:t>
      </w:r>
      <w:r w:rsidR="00F35586" w:rsidRPr="000D143E">
        <w:rPr>
          <w:rFonts w:cs="Arial"/>
          <w:szCs w:val="22"/>
        </w:rPr>
        <w:t>sse indicador está estimado em 1</w:t>
      </w:r>
      <w:r w:rsidRPr="000D143E">
        <w:rPr>
          <w:rFonts w:cs="Arial"/>
          <w:szCs w:val="22"/>
        </w:rPr>
        <w:t xml:space="preserve"> (</w:t>
      </w:r>
      <w:r w:rsidR="00F35586" w:rsidRPr="000D143E">
        <w:rPr>
          <w:rFonts w:cs="Arial"/>
          <w:szCs w:val="22"/>
        </w:rPr>
        <w:t>um</w:t>
      </w:r>
      <w:r w:rsidRPr="000D143E">
        <w:rPr>
          <w:rFonts w:cs="Arial"/>
          <w:szCs w:val="22"/>
        </w:rPr>
        <w:t xml:space="preserve">) </w:t>
      </w:r>
      <w:r w:rsidR="00F35586" w:rsidRPr="000D143E">
        <w:rPr>
          <w:rFonts w:cs="Arial"/>
          <w:szCs w:val="22"/>
        </w:rPr>
        <w:t>documento escrito</w:t>
      </w:r>
      <w:r w:rsidR="007C302E" w:rsidRPr="000D143E">
        <w:rPr>
          <w:rFonts w:cs="Arial"/>
          <w:szCs w:val="22"/>
        </w:rPr>
        <w:t xml:space="preserve"> </w:t>
      </w:r>
      <w:r w:rsidR="001523C8" w:rsidRPr="000D143E">
        <w:rPr>
          <w:rFonts w:cs="Arial"/>
          <w:szCs w:val="22"/>
        </w:rPr>
        <w:t>revisando a política de g</w:t>
      </w:r>
      <w:r w:rsidR="007C302E" w:rsidRPr="000D143E">
        <w:rPr>
          <w:rFonts w:cs="Arial"/>
          <w:szCs w:val="22"/>
        </w:rPr>
        <w:t xml:space="preserve">ênero do BB </w:t>
      </w:r>
      <w:r w:rsidR="001523C8" w:rsidRPr="000D143E">
        <w:rPr>
          <w:rFonts w:cs="Arial"/>
          <w:szCs w:val="22"/>
        </w:rPr>
        <w:t xml:space="preserve">e 1 (um) curso piloto destacando a importância de medidas de gênero para </w:t>
      </w:r>
      <w:proofErr w:type="spellStart"/>
      <w:r w:rsidR="001523C8" w:rsidRPr="000D143E">
        <w:rPr>
          <w:rFonts w:cs="Arial"/>
          <w:szCs w:val="22"/>
        </w:rPr>
        <w:t>submutuários</w:t>
      </w:r>
      <w:proofErr w:type="spellEnd"/>
      <w:r w:rsidR="001523C8" w:rsidRPr="000D143E">
        <w:rPr>
          <w:rFonts w:cs="Arial"/>
          <w:szCs w:val="22"/>
        </w:rPr>
        <w:t>.</w:t>
      </w:r>
    </w:p>
    <w:p w14:paraId="4CAC0F1E" w14:textId="74CB9232" w:rsidR="000B25CA" w:rsidRPr="00AB4CE4" w:rsidRDefault="000B25CA" w:rsidP="000B25CA">
      <w:pPr>
        <w:pStyle w:val="ListParagraph"/>
        <w:numPr>
          <w:ilvl w:val="0"/>
          <w:numId w:val="63"/>
        </w:numPr>
        <w:spacing w:after="0" w:line="240" w:lineRule="auto"/>
        <w:ind w:left="1418" w:hanging="425"/>
        <w:rPr>
          <w:rFonts w:cs="Arial"/>
          <w:szCs w:val="22"/>
        </w:rPr>
      </w:pPr>
      <w:r w:rsidRPr="000D143E">
        <w:rPr>
          <w:rFonts w:cs="Arial"/>
          <w:b/>
          <w:szCs w:val="22"/>
        </w:rPr>
        <w:t>Área de Abrangência:</w:t>
      </w:r>
      <w:r w:rsidR="004D3779" w:rsidRPr="000D143E">
        <w:rPr>
          <w:rFonts w:cs="Arial"/>
          <w:szCs w:val="22"/>
        </w:rPr>
        <w:t xml:space="preserve"> N</w:t>
      </w:r>
      <w:r w:rsidRPr="000D143E">
        <w:rPr>
          <w:rFonts w:cs="Arial"/>
          <w:szCs w:val="22"/>
        </w:rPr>
        <w:t>acional.</w:t>
      </w:r>
    </w:p>
    <w:p w14:paraId="6EFE0845" w14:textId="3AC84A92" w:rsidR="00852746" w:rsidRPr="00A77683" w:rsidRDefault="00852746" w:rsidP="00A56D6D">
      <w:pPr>
        <w:spacing w:after="0" w:line="240" w:lineRule="auto"/>
        <w:ind w:left="72"/>
        <w:rPr>
          <w:rFonts w:cs="Arial"/>
          <w:b/>
          <w:sz w:val="24"/>
        </w:rPr>
      </w:pPr>
    </w:p>
    <w:p w14:paraId="30E1A1F9" w14:textId="3A74B671" w:rsidR="000B25CA" w:rsidRPr="00A77683" w:rsidRDefault="000B25CA" w:rsidP="00A56D6D">
      <w:pPr>
        <w:spacing w:after="0" w:line="240" w:lineRule="auto"/>
        <w:ind w:left="72"/>
        <w:rPr>
          <w:rFonts w:cs="Arial"/>
          <w:b/>
          <w:sz w:val="24"/>
        </w:rPr>
      </w:pPr>
    </w:p>
    <w:p w14:paraId="2A87DF06" w14:textId="77777777" w:rsidR="000B25CA" w:rsidRPr="000D143E" w:rsidRDefault="000B25CA" w:rsidP="00A56D6D">
      <w:pPr>
        <w:spacing w:after="0" w:line="240" w:lineRule="auto"/>
        <w:ind w:left="72"/>
        <w:rPr>
          <w:rFonts w:cs="Arial"/>
          <w:b/>
          <w:sz w:val="24"/>
        </w:rPr>
      </w:pPr>
    </w:p>
    <w:p w14:paraId="229033CF" w14:textId="77777777" w:rsidR="001F59F2" w:rsidRPr="000D143E" w:rsidRDefault="001F59F2" w:rsidP="00A56D6D">
      <w:pPr>
        <w:pStyle w:val="Heading2"/>
        <w:numPr>
          <w:ilvl w:val="0"/>
          <w:numId w:val="18"/>
        </w:numPr>
        <w:spacing w:before="0" w:after="0" w:line="240" w:lineRule="auto"/>
        <w:ind w:hanging="720"/>
        <w:rPr>
          <w:rFonts w:cs="Arial"/>
          <w:sz w:val="24"/>
          <w:szCs w:val="24"/>
        </w:rPr>
      </w:pPr>
      <w:bookmarkStart w:id="19" w:name="_Toc514848635"/>
      <w:bookmarkEnd w:id="16"/>
      <w:bookmarkEnd w:id="17"/>
      <w:bookmarkEnd w:id="18"/>
      <w:r w:rsidRPr="000D143E">
        <w:rPr>
          <w:rFonts w:cs="Arial"/>
          <w:sz w:val="24"/>
          <w:szCs w:val="24"/>
        </w:rPr>
        <w:t>RESPONSABILIDADE DO MONITORAMENTO E COMPILAÇÃO DE DADOS</w:t>
      </w:r>
      <w:bookmarkEnd w:id="19"/>
    </w:p>
    <w:p w14:paraId="11203FAE" w14:textId="77777777" w:rsidR="00D20BCE" w:rsidRPr="000D143E" w:rsidRDefault="00D20BCE" w:rsidP="00D20BCE">
      <w:pPr>
        <w:spacing w:after="0" w:line="240" w:lineRule="auto"/>
        <w:ind w:left="72"/>
        <w:rPr>
          <w:rFonts w:cs="Arial"/>
          <w:sz w:val="24"/>
        </w:rPr>
      </w:pPr>
    </w:p>
    <w:p w14:paraId="1D37A186" w14:textId="3AD49950" w:rsidR="001F59F2" w:rsidRPr="000D143E" w:rsidRDefault="00FA317F"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Durante a execução do </w:t>
      </w:r>
      <w:r w:rsidR="00985CFA" w:rsidRPr="000D143E">
        <w:rPr>
          <w:rFonts w:eastAsia="Times New Roman" w:cs="Arial"/>
          <w:szCs w:val="22"/>
          <w:lang w:eastAsia="en-US"/>
        </w:rPr>
        <w:t>PROGRAMA</w:t>
      </w:r>
      <w:r w:rsidRPr="000D143E">
        <w:rPr>
          <w:rFonts w:eastAsia="Times New Roman" w:cs="Arial"/>
          <w:szCs w:val="22"/>
          <w:lang w:eastAsia="en-US"/>
        </w:rPr>
        <w:t xml:space="preserve">, o monitoramento </w:t>
      </w:r>
      <w:r w:rsidR="00985CFA" w:rsidRPr="000D143E">
        <w:rPr>
          <w:rFonts w:eastAsia="Times New Roman" w:cs="Arial"/>
          <w:szCs w:val="22"/>
          <w:lang w:eastAsia="en-US"/>
        </w:rPr>
        <w:t xml:space="preserve">e a compilação dos dados </w:t>
      </w:r>
      <w:r w:rsidRPr="000D143E">
        <w:rPr>
          <w:rFonts w:eastAsia="Times New Roman" w:cs="Arial"/>
          <w:szCs w:val="22"/>
          <w:lang w:eastAsia="en-US"/>
        </w:rPr>
        <w:t>ser</w:t>
      </w:r>
      <w:r w:rsidR="00985CFA" w:rsidRPr="000D143E">
        <w:rPr>
          <w:rFonts w:eastAsia="Times New Roman" w:cs="Arial"/>
          <w:szCs w:val="22"/>
          <w:lang w:eastAsia="en-US"/>
        </w:rPr>
        <w:t>ão</w:t>
      </w:r>
      <w:r w:rsidRPr="000D143E">
        <w:rPr>
          <w:rFonts w:eastAsia="Times New Roman" w:cs="Arial"/>
          <w:szCs w:val="22"/>
          <w:lang w:eastAsia="en-US"/>
        </w:rPr>
        <w:t xml:space="preserve"> realizado</w:t>
      </w:r>
      <w:r w:rsidR="007A4941" w:rsidRPr="000D143E">
        <w:rPr>
          <w:rFonts w:eastAsia="Times New Roman" w:cs="Arial"/>
          <w:szCs w:val="22"/>
          <w:lang w:eastAsia="en-US"/>
        </w:rPr>
        <w:t>s</w:t>
      </w:r>
      <w:r w:rsidRPr="000D143E">
        <w:rPr>
          <w:rFonts w:eastAsia="Times New Roman" w:cs="Arial"/>
          <w:szCs w:val="22"/>
          <w:lang w:eastAsia="en-US"/>
        </w:rPr>
        <w:t xml:space="preserve"> pel</w:t>
      </w:r>
      <w:r w:rsidR="001B02A0" w:rsidRPr="000D143E">
        <w:rPr>
          <w:rFonts w:eastAsia="Times New Roman" w:cs="Arial"/>
          <w:szCs w:val="22"/>
          <w:lang w:eastAsia="en-US"/>
        </w:rPr>
        <w:t>a</w:t>
      </w:r>
      <w:r w:rsidRPr="000D143E">
        <w:rPr>
          <w:rFonts w:eastAsia="Times New Roman" w:cs="Arial"/>
          <w:szCs w:val="22"/>
          <w:lang w:eastAsia="en-US"/>
        </w:rPr>
        <w:t xml:space="preserve"> </w:t>
      </w:r>
      <w:r w:rsidR="00CA7742" w:rsidRPr="000D143E">
        <w:rPr>
          <w:rFonts w:eastAsia="Times New Roman" w:cs="Arial"/>
          <w:szCs w:val="22"/>
          <w:lang w:eastAsia="en-US"/>
        </w:rPr>
        <w:t>DIGOV</w:t>
      </w:r>
      <w:r w:rsidRPr="000D143E">
        <w:rPr>
          <w:rFonts w:eastAsia="Times New Roman" w:cs="Arial"/>
          <w:szCs w:val="22"/>
          <w:lang w:eastAsia="en-US"/>
        </w:rPr>
        <w:t>. O</w:t>
      </w:r>
      <w:r w:rsidR="009177F6" w:rsidRPr="000D143E">
        <w:rPr>
          <w:rFonts w:eastAsia="Times New Roman" w:cs="Arial"/>
          <w:szCs w:val="22"/>
          <w:lang w:eastAsia="en-US"/>
        </w:rPr>
        <w:t xml:space="preserve">s </w:t>
      </w:r>
      <w:r w:rsidRPr="000D143E">
        <w:rPr>
          <w:rFonts w:eastAsia="Times New Roman" w:cs="Arial"/>
          <w:szCs w:val="22"/>
          <w:lang w:eastAsia="en-US"/>
        </w:rPr>
        <w:t>i</w:t>
      </w:r>
      <w:r w:rsidR="009177F6" w:rsidRPr="000D143E">
        <w:rPr>
          <w:rFonts w:eastAsia="Times New Roman" w:cs="Arial"/>
          <w:szCs w:val="22"/>
          <w:lang w:eastAsia="en-US"/>
        </w:rPr>
        <w:t>nformes semestrais de progresso serão os principais instrumentos de monitoramento</w:t>
      </w:r>
      <w:r w:rsidR="007A4941" w:rsidRPr="000D143E">
        <w:rPr>
          <w:rFonts w:eastAsia="Times New Roman" w:cs="Arial"/>
          <w:szCs w:val="22"/>
          <w:lang w:eastAsia="en-US"/>
        </w:rPr>
        <w:t xml:space="preserve">, cujas </w:t>
      </w:r>
      <w:r w:rsidRPr="000D143E">
        <w:rPr>
          <w:rFonts w:eastAsia="Times New Roman" w:cs="Arial"/>
          <w:szCs w:val="22"/>
          <w:lang w:eastAsia="en-US"/>
        </w:rPr>
        <w:t xml:space="preserve">fontes de informação </w:t>
      </w:r>
      <w:r w:rsidR="007A4941" w:rsidRPr="000D143E">
        <w:rPr>
          <w:rFonts w:eastAsia="Times New Roman" w:cs="Arial"/>
          <w:szCs w:val="22"/>
          <w:lang w:eastAsia="en-US"/>
        </w:rPr>
        <w:t xml:space="preserve">para sua estruturação </w:t>
      </w:r>
      <w:r w:rsidRPr="000D143E">
        <w:rPr>
          <w:rFonts w:eastAsia="Times New Roman" w:cs="Arial"/>
          <w:szCs w:val="22"/>
          <w:lang w:eastAsia="en-US"/>
        </w:rPr>
        <w:t>s</w:t>
      </w:r>
      <w:r w:rsidR="007A4941" w:rsidRPr="000D143E">
        <w:rPr>
          <w:rFonts w:eastAsia="Times New Roman" w:cs="Arial"/>
          <w:szCs w:val="22"/>
          <w:lang w:eastAsia="en-US"/>
        </w:rPr>
        <w:t>er</w:t>
      </w:r>
      <w:r w:rsidRPr="000D143E">
        <w:rPr>
          <w:rFonts w:eastAsia="Times New Roman" w:cs="Arial"/>
          <w:szCs w:val="22"/>
          <w:lang w:eastAsia="en-US"/>
        </w:rPr>
        <w:t>ão oriundas</w:t>
      </w:r>
      <w:r w:rsidR="003A48A2" w:rsidRPr="000D143E">
        <w:rPr>
          <w:rFonts w:eastAsia="Times New Roman" w:cs="Arial"/>
          <w:szCs w:val="22"/>
          <w:lang w:eastAsia="en-US"/>
        </w:rPr>
        <w:t>:</w:t>
      </w:r>
      <w:r w:rsidRPr="000D143E">
        <w:rPr>
          <w:rFonts w:eastAsia="Times New Roman" w:cs="Arial"/>
          <w:szCs w:val="22"/>
          <w:lang w:eastAsia="en-US"/>
        </w:rPr>
        <w:t xml:space="preserve"> d</w:t>
      </w:r>
      <w:r w:rsidR="007A4941" w:rsidRPr="000D143E">
        <w:rPr>
          <w:rFonts w:eastAsia="Times New Roman" w:cs="Arial"/>
          <w:szCs w:val="22"/>
          <w:lang w:eastAsia="en-US"/>
        </w:rPr>
        <w:t>e</w:t>
      </w:r>
      <w:r w:rsidR="00CA7742" w:rsidRPr="000D143E">
        <w:rPr>
          <w:rFonts w:eastAsia="Times New Roman" w:cs="Arial"/>
          <w:szCs w:val="22"/>
          <w:lang w:eastAsia="en-US"/>
        </w:rPr>
        <w:t xml:space="preserve"> </w:t>
      </w:r>
      <w:r w:rsidRPr="000D143E">
        <w:rPr>
          <w:rFonts w:eastAsia="Times New Roman" w:cs="Arial"/>
          <w:szCs w:val="22"/>
          <w:lang w:eastAsia="en-US"/>
        </w:rPr>
        <w:t>Sistema</w:t>
      </w:r>
      <w:r w:rsidR="00CA7742" w:rsidRPr="000D143E">
        <w:rPr>
          <w:rFonts w:eastAsia="Times New Roman" w:cs="Arial"/>
          <w:szCs w:val="22"/>
          <w:lang w:eastAsia="en-US"/>
        </w:rPr>
        <w:t xml:space="preserve">s </w:t>
      </w:r>
      <w:r w:rsidR="003A48A2" w:rsidRPr="000D143E">
        <w:rPr>
          <w:rFonts w:eastAsia="Times New Roman" w:cs="Arial"/>
          <w:szCs w:val="22"/>
          <w:lang w:eastAsia="en-US"/>
        </w:rPr>
        <w:t xml:space="preserve">Internos </w:t>
      </w:r>
      <w:r w:rsidR="00CA7742" w:rsidRPr="000D143E">
        <w:rPr>
          <w:rFonts w:eastAsia="Times New Roman" w:cs="Arial"/>
          <w:szCs w:val="22"/>
          <w:lang w:eastAsia="en-US"/>
        </w:rPr>
        <w:t>do BB</w:t>
      </w:r>
      <w:r w:rsidR="003A48A2" w:rsidRPr="000D143E">
        <w:rPr>
          <w:rFonts w:eastAsia="Times New Roman" w:cs="Arial"/>
          <w:szCs w:val="22"/>
          <w:lang w:eastAsia="en-US"/>
        </w:rPr>
        <w:t>; e d</w:t>
      </w:r>
      <w:r w:rsidR="007A4941" w:rsidRPr="000D143E">
        <w:rPr>
          <w:rFonts w:eastAsia="Times New Roman" w:cs="Arial"/>
          <w:szCs w:val="22"/>
          <w:lang w:eastAsia="en-US"/>
        </w:rPr>
        <w:t>a</w:t>
      </w:r>
      <w:r w:rsidR="003A48A2" w:rsidRPr="000D143E">
        <w:rPr>
          <w:rFonts w:eastAsia="Times New Roman" w:cs="Arial"/>
          <w:szCs w:val="22"/>
          <w:lang w:eastAsia="en-US"/>
        </w:rPr>
        <w:t xml:space="preserve"> compilação de dados apresentados pelos municípios participantes do PROGRAMA ao BB</w:t>
      </w:r>
      <w:r w:rsidR="001F59F2" w:rsidRPr="000D143E">
        <w:rPr>
          <w:rFonts w:eastAsia="Times New Roman" w:cs="Arial"/>
          <w:szCs w:val="22"/>
          <w:lang w:eastAsia="en-US"/>
        </w:rPr>
        <w:t>.</w:t>
      </w:r>
    </w:p>
    <w:p w14:paraId="7524A1FA" w14:textId="14A07F4F" w:rsidR="0000458E" w:rsidRPr="000D143E" w:rsidRDefault="0000458E"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A </w:t>
      </w:r>
      <w:r w:rsidR="00CA7742" w:rsidRPr="000D143E">
        <w:rPr>
          <w:rFonts w:eastAsia="Times New Roman" w:cs="Arial"/>
          <w:szCs w:val="22"/>
          <w:lang w:eastAsia="en-US"/>
        </w:rPr>
        <w:t>DIGOV</w:t>
      </w:r>
      <w:r w:rsidRPr="000D143E">
        <w:rPr>
          <w:rFonts w:eastAsia="Times New Roman" w:cs="Arial"/>
          <w:szCs w:val="22"/>
          <w:lang w:eastAsia="en-US"/>
        </w:rPr>
        <w:t xml:space="preserve"> será a </w:t>
      </w:r>
      <w:r w:rsidR="00D015C5" w:rsidRPr="000D143E">
        <w:rPr>
          <w:rFonts w:eastAsia="Times New Roman" w:cs="Arial"/>
          <w:szCs w:val="22"/>
          <w:lang w:eastAsia="en-US"/>
        </w:rPr>
        <w:t xml:space="preserve">unidade </w:t>
      </w:r>
      <w:r w:rsidRPr="000D143E">
        <w:rPr>
          <w:rFonts w:eastAsia="Times New Roman" w:cs="Arial"/>
          <w:szCs w:val="22"/>
          <w:lang w:eastAsia="en-US"/>
        </w:rPr>
        <w:t>responsável pela realização do monitoramento e da avaliação dos resultados intermediários</w:t>
      </w:r>
      <w:r w:rsidR="00FA317F" w:rsidRPr="000D143E">
        <w:rPr>
          <w:rFonts w:eastAsia="Times New Roman" w:cs="Arial"/>
          <w:szCs w:val="22"/>
          <w:lang w:eastAsia="en-US"/>
        </w:rPr>
        <w:t xml:space="preserve"> e finais, </w:t>
      </w:r>
      <w:r w:rsidRPr="000D143E">
        <w:rPr>
          <w:rFonts w:eastAsia="Times New Roman" w:cs="Arial"/>
          <w:szCs w:val="22"/>
          <w:lang w:eastAsia="en-US"/>
        </w:rPr>
        <w:t>das metas e indicadores constantes na Matriz de Resultado</w:t>
      </w:r>
      <w:r w:rsidR="001B02A0" w:rsidRPr="000D143E">
        <w:rPr>
          <w:rFonts w:eastAsia="Times New Roman" w:cs="Arial"/>
          <w:szCs w:val="22"/>
          <w:lang w:eastAsia="en-US"/>
        </w:rPr>
        <w:t>s</w:t>
      </w:r>
      <w:r w:rsidRPr="000D143E">
        <w:rPr>
          <w:rFonts w:eastAsia="Times New Roman" w:cs="Arial"/>
          <w:szCs w:val="22"/>
          <w:lang w:eastAsia="en-US"/>
        </w:rPr>
        <w:t xml:space="preserve"> e dos </w:t>
      </w:r>
      <w:proofErr w:type="spellStart"/>
      <w:r w:rsidRPr="000D143E">
        <w:rPr>
          <w:rFonts w:eastAsia="Times New Roman" w:cs="Arial"/>
          <w:szCs w:val="22"/>
          <w:lang w:eastAsia="en-US"/>
        </w:rPr>
        <w:t>PMRs</w:t>
      </w:r>
      <w:proofErr w:type="spellEnd"/>
      <w:r w:rsidR="00984CEC" w:rsidRPr="000D143E">
        <w:rPr>
          <w:rFonts w:eastAsia="Times New Roman" w:cs="Arial"/>
          <w:szCs w:val="22"/>
          <w:lang w:eastAsia="en-US"/>
        </w:rPr>
        <w:t>, e pela elaboração dos relatórios solicitados pelo BID</w:t>
      </w:r>
      <w:r w:rsidRPr="000D143E">
        <w:rPr>
          <w:rFonts w:eastAsia="Times New Roman" w:cs="Arial"/>
          <w:szCs w:val="22"/>
          <w:lang w:eastAsia="en-US"/>
        </w:rPr>
        <w:t xml:space="preserve">. Para tanto, </w:t>
      </w:r>
      <w:r w:rsidR="008340EC" w:rsidRPr="000D143E">
        <w:rPr>
          <w:rFonts w:eastAsia="Times New Roman" w:cs="Arial"/>
          <w:szCs w:val="22"/>
          <w:lang w:eastAsia="en-US"/>
        </w:rPr>
        <w:t>utilizará de sua equipe técnica setorial que estará</w:t>
      </w:r>
      <w:r w:rsidRPr="000D143E">
        <w:rPr>
          <w:rFonts w:eastAsia="Times New Roman" w:cs="Arial"/>
          <w:szCs w:val="22"/>
          <w:lang w:eastAsia="en-US"/>
        </w:rPr>
        <w:t xml:space="preserve"> capacitada </w:t>
      </w:r>
      <w:r w:rsidR="008340EC" w:rsidRPr="000D143E">
        <w:rPr>
          <w:rFonts w:eastAsia="Times New Roman" w:cs="Arial"/>
          <w:szCs w:val="22"/>
          <w:lang w:eastAsia="en-US"/>
        </w:rPr>
        <w:t>para</w:t>
      </w:r>
      <w:r w:rsidRPr="000D143E">
        <w:rPr>
          <w:rFonts w:eastAsia="Times New Roman" w:cs="Arial"/>
          <w:szCs w:val="22"/>
          <w:lang w:eastAsia="en-US"/>
        </w:rPr>
        <w:t xml:space="preserve"> identificar, apurar e copilar os dados e informações necessários para a realização do monitoramento e avaliação</w:t>
      </w:r>
      <w:r w:rsidR="00984CEC" w:rsidRPr="000D143E">
        <w:rPr>
          <w:rFonts w:eastAsia="Times New Roman" w:cs="Arial"/>
          <w:szCs w:val="22"/>
          <w:lang w:eastAsia="en-US"/>
        </w:rPr>
        <w:t xml:space="preserve"> do PROGRAMA</w:t>
      </w:r>
      <w:r w:rsidR="00BB3417" w:rsidRPr="000D143E">
        <w:rPr>
          <w:rFonts w:eastAsia="Times New Roman" w:cs="Arial"/>
          <w:szCs w:val="22"/>
          <w:lang w:eastAsia="en-US"/>
        </w:rPr>
        <w:t>.</w:t>
      </w:r>
      <w:r w:rsidRPr="000D143E">
        <w:rPr>
          <w:rFonts w:eastAsia="Times New Roman" w:cs="Arial"/>
          <w:szCs w:val="22"/>
          <w:lang w:eastAsia="en-US"/>
        </w:rPr>
        <w:t xml:space="preserve">  </w:t>
      </w:r>
    </w:p>
    <w:p w14:paraId="1966E5F0" w14:textId="77777777" w:rsidR="00F52317" w:rsidRPr="000D143E" w:rsidRDefault="00F52317" w:rsidP="00A56D6D">
      <w:pPr>
        <w:pStyle w:val="ListParagraph"/>
        <w:spacing w:after="0" w:line="240" w:lineRule="auto"/>
        <w:rPr>
          <w:rFonts w:cs="Arial"/>
          <w:sz w:val="24"/>
        </w:rPr>
      </w:pPr>
    </w:p>
    <w:p w14:paraId="1B8FF43E" w14:textId="77777777" w:rsidR="00D015C5" w:rsidRPr="000D143E" w:rsidRDefault="00727B2A" w:rsidP="00A56D6D">
      <w:pPr>
        <w:pStyle w:val="Heading2"/>
        <w:numPr>
          <w:ilvl w:val="0"/>
          <w:numId w:val="18"/>
        </w:numPr>
        <w:spacing w:before="0" w:after="0" w:line="240" w:lineRule="auto"/>
        <w:ind w:hanging="720"/>
        <w:rPr>
          <w:rFonts w:cs="Arial"/>
          <w:sz w:val="24"/>
          <w:szCs w:val="24"/>
        </w:rPr>
      </w:pPr>
      <w:bookmarkStart w:id="20" w:name="_Toc514848636"/>
      <w:r w:rsidRPr="000D143E">
        <w:rPr>
          <w:rFonts w:cs="Arial"/>
          <w:sz w:val="24"/>
          <w:szCs w:val="24"/>
        </w:rPr>
        <w:t>COORDENAÇÃO, PLANO DE TRABALHO</w:t>
      </w:r>
      <w:r w:rsidR="00C50C1E" w:rsidRPr="000D143E">
        <w:rPr>
          <w:rFonts w:cs="Arial"/>
          <w:sz w:val="24"/>
          <w:szCs w:val="24"/>
        </w:rPr>
        <w:t xml:space="preserve">, ORÇAMENTO </w:t>
      </w:r>
      <w:r w:rsidRPr="000D143E">
        <w:rPr>
          <w:rFonts w:cs="Arial"/>
          <w:sz w:val="24"/>
          <w:szCs w:val="24"/>
        </w:rPr>
        <w:t>E PRE</w:t>
      </w:r>
      <w:r w:rsidR="001B02A0" w:rsidRPr="000D143E">
        <w:rPr>
          <w:rFonts w:cs="Arial"/>
          <w:sz w:val="24"/>
          <w:szCs w:val="24"/>
        </w:rPr>
        <w:t>S</w:t>
      </w:r>
      <w:r w:rsidRPr="000D143E">
        <w:rPr>
          <w:rFonts w:cs="Arial"/>
          <w:sz w:val="24"/>
          <w:szCs w:val="24"/>
        </w:rPr>
        <w:t>SUPOSTOS DO MONITORAMENTO</w:t>
      </w:r>
      <w:r w:rsidR="00C50C1E" w:rsidRPr="000D143E">
        <w:rPr>
          <w:rFonts w:cs="Arial"/>
          <w:sz w:val="24"/>
          <w:szCs w:val="24"/>
        </w:rPr>
        <w:t>.</w:t>
      </w:r>
      <w:bookmarkEnd w:id="20"/>
    </w:p>
    <w:p w14:paraId="7C99B002" w14:textId="77777777" w:rsidR="00D20BCE" w:rsidRPr="000D143E" w:rsidRDefault="00D20BCE" w:rsidP="00D20BCE">
      <w:pPr>
        <w:spacing w:after="0" w:line="240" w:lineRule="auto"/>
        <w:ind w:left="72"/>
        <w:rPr>
          <w:rFonts w:cs="Arial"/>
          <w:sz w:val="24"/>
        </w:rPr>
      </w:pPr>
    </w:p>
    <w:p w14:paraId="2F02337D" w14:textId="2D5D2457" w:rsidR="00D015C5" w:rsidRPr="000D143E" w:rsidRDefault="00BE28DC"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Para a </w:t>
      </w:r>
      <w:r w:rsidR="00F70764" w:rsidRPr="000D143E">
        <w:rPr>
          <w:rFonts w:eastAsia="Times New Roman" w:cs="Arial"/>
          <w:szCs w:val="22"/>
          <w:lang w:eastAsia="en-US"/>
        </w:rPr>
        <w:t xml:space="preserve">coordenação e execução do monitoramento do </w:t>
      </w:r>
      <w:r w:rsidRPr="000D143E">
        <w:rPr>
          <w:rFonts w:eastAsia="Times New Roman" w:cs="Arial"/>
          <w:szCs w:val="22"/>
          <w:lang w:eastAsia="en-US"/>
        </w:rPr>
        <w:t>PROGRAMA, a DIGOV</w:t>
      </w:r>
      <w:r w:rsidR="00F70764" w:rsidRPr="000D143E">
        <w:rPr>
          <w:rFonts w:eastAsia="Times New Roman" w:cs="Arial"/>
          <w:szCs w:val="22"/>
          <w:lang w:eastAsia="en-US"/>
        </w:rPr>
        <w:t xml:space="preserve"> contar</w:t>
      </w:r>
      <w:r w:rsidR="007F2CC4" w:rsidRPr="000D143E">
        <w:rPr>
          <w:rFonts w:eastAsia="Times New Roman" w:cs="Arial"/>
          <w:szCs w:val="22"/>
          <w:lang w:eastAsia="en-US"/>
        </w:rPr>
        <w:t xml:space="preserve">á com </w:t>
      </w:r>
      <w:r w:rsidR="00BC77A6" w:rsidRPr="000D143E">
        <w:rPr>
          <w:rFonts w:eastAsia="Times New Roman" w:cs="Arial"/>
          <w:szCs w:val="22"/>
          <w:lang w:eastAsia="en-US"/>
        </w:rPr>
        <w:t xml:space="preserve">colaboradores </w:t>
      </w:r>
      <w:r w:rsidR="007F2CC4" w:rsidRPr="000D143E">
        <w:rPr>
          <w:rFonts w:eastAsia="Times New Roman" w:cs="Arial"/>
          <w:szCs w:val="22"/>
          <w:lang w:eastAsia="en-US"/>
        </w:rPr>
        <w:t xml:space="preserve">e apoio institucional </w:t>
      </w:r>
      <w:r w:rsidR="00973A0F" w:rsidRPr="000D143E">
        <w:rPr>
          <w:rFonts w:eastAsia="Times New Roman" w:cs="Arial"/>
          <w:szCs w:val="22"/>
          <w:lang w:eastAsia="en-US"/>
        </w:rPr>
        <w:t xml:space="preserve">do </w:t>
      </w:r>
      <w:r w:rsidR="00021481" w:rsidRPr="000D143E">
        <w:rPr>
          <w:rFonts w:eastAsia="Times New Roman" w:cs="Arial"/>
          <w:szCs w:val="22"/>
          <w:lang w:eastAsia="en-US"/>
        </w:rPr>
        <w:t>BB</w:t>
      </w:r>
      <w:r w:rsidR="00973A0F" w:rsidRPr="000D143E">
        <w:rPr>
          <w:rFonts w:eastAsia="Times New Roman" w:cs="Arial"/>
          <w:szCs w:val="22"/>
          <w:lang w:eastAsia="en-US"/>
        </w:rPr>
        <w:t xml:space="preserve"> </w:t>
      </w:r>
      <w:r w:rsidR="007F2CC4" w:rsidRPr="000D143E">
        <w:rPr>
          <w:rFonts w:eastAsia="Times New Roman" w:cs="Arial"/>
          <w:szCs w:val="22"/>
          <w:lang w:eastAsia="en-US"/>
        </w:rPr>
        <w:t>para a sua realização.</w:t>
      </w:r>
      <w:r w:rsidR="00D20BCE" w:rsidRPr="000D143E">
        <w:rPr>
          <w:rFonts w:eastAsia="Times New Roman" w:cs="Arial"/>
          <w:szCs w:val="22"/>
          <w:lang w:eastAsia="en-US"/>
        </w:rPr>
        <w:t xml:space="preserve"> Os custos para executar essa atividade são decorrentes do </w:t>
      </w:r>
      <w:r w:rsidR="001B02A0" w:rsidRPr="000D143E">
        <w:rPr>
          <w:rFonts w:eastAsia="Times New Roman" w:cs="Arial"/>
          <w:szCs w:val="22"/>
          <w:lang w:eastAsia="en-US"/>
        </w:rPr>
        <w:t>o</w:t>
      </w:r>
      <w:r w:rsidR="00D20BCE" w:rsidRPr="000D143E">
        <w:rPr>
          <w:rFonts w:eastAsia="Times New Roman" w:cs="Arial"/>
          <w:szCs w:val="22"/>
          <w:lang w:eastAsia="en-US"/>
        </w:rPr>
        <w:t xml:space="preserve">rçamento anual do </w:t>
      </w:r>
      <w:r w:rsidR="00021481" w:rsidRPr="000D143E">
        <w:rPr>
          <w:rFonts w:eastAsia="Times New Roman" w:cs="Arial"/>
          <w:szCs w:val="22"/>
          <w:lang w:eastAsia="en-US"/>
        </w:rPr>
        <w:t>BB</w:t>
      </w:r>
      <w:r w:rsidR="00BC77A6" w:rsidRPr="000D143E">
        <w:rPr>
          <w:rFonts w:eastAsia="Times New Roman" w:cs="Arial"/>
          <w:szCs w:val="22"/>
          <w:lang w:eastAsia="en-US"/>
        </w:rPr>
        <w:t>,</w:t>
      </w:r>
      <w:r w:rsidR="00D20BCE" w:rsidRPr="000D143E">
        <w:rPr>
          <w:rFonts w:eastAsia="Times New Roman" w:cs="Arial"/>
          <w:szCs w:val="22"/>
          <w:lang w:eastAsia="en-US"/>
        </w:rPr>
        <w:t xml:space="preserve"> não se</w:t>
      </w:r>
      <w:r w:rsidR="00BC77A6" w:rsidRPr="000D143E">
        <w:rPr>
          <w:rFonts w:eastAsia="Times New Roman" w:cs="Arial"/>
          <w:szCs w:val="22"/>
          <w:lang w:eastAsia="en-US"/>
        </w:rPr>
        <w:t>ndo</w:t>
      </w:r>
      <w:r w:rsidR="00D20BCE" w:rsidRPr="000D143E">
        <w:rPr>
          <w:rFonts w:eastAsia="Times New Roman" w:cs="Arial"/>
          <w:szCs w:val="22"/>
          <w:lang w:eastAsia="en-US"/>
        </w:rPr>
        <w:t xml:space="preserve"> necessário alocar recursos adicionais para a sua realização.</w:t>
      </w:r>
    </w:p>
    <w:p w14:paraId="3A7EDB64" w14:textId="05ADE777" w:rsidR="007F2CC4" w:rsidRPr="000D143E" w:rsidRDefault="007F2CC4"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A equipe do B</w:t>
      </w:r>
      <w:r w:rsidR="00021481" w:rsidRPr="000D143E">
        <w:rPr>
          <w:rFonts w:eastAsia="Times New Roman" w:cs="Arial"/>
          <w:szCs w:val="22"/>
          <w:lang w:eastAsia="en-US"/>
        </w:rPr>
        <w:t>ID</w:t>
      </w:r>
      <w:r w:rsidRPr="000D143E">
        <w:rPr>
          <w:rFonts w:eastAsia="Times New Roman" w:cs="Arial"/>
          <w:szCs w:val="22"/>
          <w:lang w:eastAsia="en-US"/>
        </w:rPr>
        <w:t xml:space="preserve"> acompanhará a realização do monitoramento e estabelecerá um mecanismo de comunicação e </w:t>
      </w:r>
      <w:r w:rsidR="00BC77A6" w:rsidRPr="000D143E">
        <w:rPr>
          <w:rFonts w:eastAsia="Times New Roman" w:cs="Arial"/>
          <w:szCs w:val="22"/>
          <w:lang w:eastAsia="en-US"/>
        </w:rPr>
        <w:t>supervisão</w:t>
      </w:r>
      <w:r w:rsidRPr="000D143E">
        <w:rPr>
          <w:rFonts w:eastAsia="Times New Roman" w:cs="Arial"/>
          <w:szCs w:val="22"/>
          <w:lang w:eastAsia="en-US"/>
        </w:rPr>
        <w:t xml:space="preserve"> com o executor. Para tanto, envolverá o especialista responsável pela supervisão do Programa, </w:t>
      </w:r>
      <w:r w:rsidR="00BC77A6" w:rsidRPr="000D143E">
        <w:rPr>
          <w:rFonts w:eastAsia="Times New Roman" w:cs="Arial"/>
          <w:szCs w:val="22"/>
          <w:lang w:eastAsia="en-US"/>
        </w:rPr>
        <w:t xml:space="preserve">para </w:t>
      </w:r>
      <w:r w:rsidRPr="000D143E">
        <w:rPr>
          <w:rFonts w:eastAsia="Times New Roman" w:cs="Arial"/>
          <w:szCs w:val="22"/>
          <w:lang w:eastAsia="en-US"/>
        </w:rPr>
        <w:t xml:space="preserve">realizar reuniões de campo para vistorias </w:t>
      </w:r>
      <w:r w:rsidR="008F686A" w:rsidRPr="000D143E">
        <w:rPr>
          <w:rFonts w:eastAsia="Times New Roman" w:cs="Arial"/>
          <w:szCs w:val="22"/>
          <w:lang w:eastAsia="en-US"/>
        </w:rPr>
        <w:t>dos itens financiados</w:t>
      </w:r>
      <w:r w:rsidRPr="000D143E">
        <w:rPr>
          <w:rFonts w:eastAsia="Times New Roman" w:cs="Arial"/>
          <w:szCs w:val="22"/>
          <w:lang w:eastAsia="en-US"/>
        </w:rPr>
        <w:t xml:space="preserve"> e avaliação do relatório semestral de progresso.</w:t>
      </w:r>
    </w:p>
    <w:p w14:paraId="0C8E35B8" w14:textId="64510F34" w:rsidR="007F2CC4" w:rsidRPr="000D143E" w:rsidRDefault="007F2CC4"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O Plano de Trabalho previsto para a realização das atividades de monitoramento </w:t>
      </w:r>
      <w:r w:rsidR="00D20BCE" w:rsidRPr="000D143E">
        <w:rPr>
          <w:rFonts w:eastAsia="Times New Roman" w:cs="Arial"/>
          <w:szCs w:val="22"/>
          <w:lang w:eastAsia="en-US"/>
        </w:rPr>
        <w:t>é</w:t>
      </w:r>
      <w:r w:rsidRPr="000D143E">
        <w:rPr>
          <w:rFonts w:eastAsia="Times New Roman" w:cs="Arial"/>
          <w:szCs w:val="22"/>
          <w:lang w:eastAsia="en-US"/>
        </w:rPr>
        <w:t xml:space="preserve"> apresentado a seguir. O orçamento </w:t>
      </w:r>
      <w:r w:rsidR="001518A4" w:rsidRPr="000D143E">
        <w:rPr>
          <w:rFonts w:eastAsia="Times New Roman" w:cs="Arial"/>
          <w:szCs w:val="22"/>
          <w:lang w:eastAsia="en-US"/>
        </w:rPr>
        <w:t>estimado</w:t>
      </w:r>
      <w:r w:rsidRPr="000D143E">
        <w:rPr>
          <w:rFonts w:eastAsia="Times New Roman" w:cs="Arial"/>
          <w:szCs w:val="22"/>
          <w:lang w:eastAsia="en-US"/>
        </w:rPr>
        <w:t xml:space="preserve"> está inserido </w:t>
      </w:r>
      <w:r w:rsidR="005C4277" w:rsidRPr="000D143E">
        <w:rPr>
          <w:rFonts w:eastAsia="Times New Roman" w:cs="Arial"/>
          <w:szCs w:val="22"/>
          <w:lang w:eastAsia="en-US"/>
        </w:rPr>
        <w:t xml:space="preserve">no orçamento do </w:t>
      </w:r>
      <w:r w:rsidR="00021481" w:rsidRPr="000D143E">
        <w:rPr>
          <w:rFonts w:eastAsia="Times New Roman" w:cs="Arial"/>
          <w:szCs w:val="22"/>
          <w:lang w:eastAsia="en-US"/>
        </w:rPr>
        <w:t>BB</w:t>
      </w:r>
      <w:r w:rsidRPr="000D143E">
        <w:rPr>
          <w:rFonts w:eastAsia="Times New Roman" w:cs="Arial"/>
          <w:szCs w:val="22"/>
          <w:lang w:eastAsia="en-US"/>
        </w:rPr>
        <w:t xml:space="preserve">. A linha de base já foi identificada </w:t>
      </w:r>
      <w:r w:rsidR="008F686A" w:rsidRPr="000D143E">
        <w:rPr>
          <w:rFonts w:eastAsia="Times New Roman" w:cs="Arial"/>
          <w:szCs w:val="22"/>
          <w:lang w:eastAsia="en-US"/>
        </w:rPr>
        <w:t>e</w:t>
      </w:r>
      <w:r w:rsidRPr="000D143E">
        <w:rPr>
          <w:rFonts w:eastAsia="Times New Roman" w:cs="Arial"/>
          <w:szCs w:val="22"/>
          <w:lang w:eastAsia="en-US"/>
        </w:rPr>
        <w:t xml:space="preserve">, portanto, não estão previstos recursos para identificação da linha de base. </w:t>
      </w:r>
    </w:p>
    <w:p w14:paraId="46AF86CB" w14:textId="77777777" w:rsidR="00FA317F" w:rsidRPr="000D143E" w:rsidRDefault="00FA317F" w:rsidP="00FA317F">
      <w:pPr>
        <w:pStyle w:val="ListParagraph"/>
        <w:rPr>
          <w:rFonts w:cs="Arial"/>
          <w:sz w:val="24"/>
        </w:rPr>
      </w:pPr>
    </w:p>
    <w:p w14:paraId="22D2BEC9" w14:textId="5E6B221A" w:rsidR="006A3ECE" w:rsidRPr="000D143E" w:rsidRDefault="006A3ECE" w:rsidP="00B162C0">
      <w:pPr>
        <w:pStyle w:val="NH11"/>
        <w:numPr>
          <w:ilvl w:val="0"/>
          <w:numId w:val="0"/>
        </w:numPr>
        <w:spacing w:before="0" w:after="0" w:line="240" w:lineRule="auto"/>
        <w:ind w:left="1224"/>
        <w:jc w:val="center"/>
        <w:rPr>
          <w:sz w:val="24"/>
          <w:szCs w:val="24"/>
        </w:rPr>
      </w:pPr>
      <w:r w:rsidRPr="000D143E">
        <w:rPr>
          <w:sz w:val="24"/>
          <w:szCs w:val="24"/>
        </w:rPr>
        <w:t xml:space="preserve">Quadro </w:t>
      </w:r>
      <w:r w:rsidR="003403B8" w:rsidRPr="000D143E">
        <w:rPr>
          <w:sz w:val="24"/>
          <w:szCs w:val="24"/>
        </w:rPr>
        <w:t>2</w:t>
      </w:r>
      <w:r w:rsidRPr="000D143E">
        <w:rPr>
          <w:sz w:val="24"/>
          <w:szCs w:val="24"/>
        </w:rPr>
        <w:t xml:space="preserve">.  </w:t>
      </w:r>
      <w:r w:rsidR="004C74BA" w:rsidRPr="000D143E">
        <w:rPr>
          <w:sz w:val="24"/>
          <w:szCs w:val="24"/>
        </w:rPr>
        <w:t>Plano de Trabalho e Custos de Monitoramento</w:t>
      </w:r>
    </w:p>
    <w:tbl>
      <w:tblPr>
        <w:tblpPr w:leftFromText="141" w:rightFromText="141" w:vertAnchor="text" w:horzAnchor="margin" w:tblpXSpec="center" w:tblpY="71"/>
        <w:tblW w:w="10958" w:type="dxa"/>
        <w:tblBorders>
          <w:top w:val="single" w:sz="24" w:space="0" w:color="FFFFFF"/>
          <w:bottom w:val="single" w:sz="24" w:space="0" w:color="FFFFFF"/>
          <w:insideH w:val="single" w:sz="24" w:space="0" w:color="FFFFFF"/>
        </w:tblBorders>
        <w:tblLayout w:type="fixed"/>
        <w:tblLook w:val="01E0" w:firstRow="1" w:lastRow="1" w:firstColumn="1" w:lastColumn="1" w:noHBand="0" w:noVBand="0"/>
      </w:tblPr>
      <w:tblGrid>
        <w:gridCol w:w="1782"/>
        <w:gridCol w:w="86"/>
        <w:gridCol w:w="195"/>
        <w:gridCol w:w="282"/>
        <w:gridCol w:w="282"/>
        <w:gridCol w:w="285"/>
        <w:gridCol w:w="284"/>
        <w:gridCol w:w="283"/>
        <w:gridCol w:w="286"/>
        <w:gridCol w:w="283"/>
        <w:gridCol w:w="283"/>
        <w:gridCol w:w="283"/>
        <w:gridCol w:w="283"/>
        <w:gridCol w:w="285"/>
        <w:gridCol w:w="283"/>
        <w:gridCol w:w="283"/>
        <w:gridCol w:w="288"/>
        <w:gridCol w:w="284"/>
        <w:gridCol w:w="343"/>
        <w:gridCol w:w="283"/>
        <w:gridCol w:w="284"/>
        <w:gridCol w:w="283"/>
        <w:gridCol w:w="1868"/>
        <w:gridCol w:w="159"/>
        <w:gridCol w:w="125"/>
        <w:gridCol w:w="1276"/>
        <w:gridCol w:w="17"/>
      </w:tblGrid>
      <w:tr w:rsidR="0003107F" w:rsidRPr="00A77683" w14:paraId="49740BE7" w14:textId="77777777" w:rsidTr="000D143E">
        <w:trPr>
          <w:gridAfter w:val="1"/>
          <w:wAfter w:w="17" w:type="dxa"/>
          <w:trHeight w:val="219"/>
        </w:trPr>
        <w:tc>
          <w:tcPr>
            <w:tcW w:w="1782" w:type="dxa"/>
            <w:vMerge w:val="restart"/>
            <w:tcBorders>
              <w:right w:val="single" w:sz="24" w:space="0" w:color="FFFFFF"/>
            </w:tcBorders>
            <w:shd w:val="clear" w:color="auto" w:fill="31849B"/>
            <w:vAlign w:val="center"/>
          </w:tcPr>
          <w:p w14:paraId="09EDE324"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FFFFFF"/>
                <w:sz w:val="16"/>
                <w:szCs w:val="16"/>
              </w:rPr>
            </w:pPr>
            <w:r w:rsidRPr="000D143E">
              <w:rPr>
                <w:rFonts w:cs="Arial"/>
                <w:b/>
                <w:color w:val="FFFFFF"/>
                <w:sz w:val="16"/>
                <w:szCs w:val="16"/>
              </w:rPr>
              <w:t>Principais atividades de Monitoramento</w:t>
            </w:r>
          </w:p>
        </w:tc>
        <w:tc>
          <w:tcPr>
            <w:tcW w:w="1130" w:type="dxa"/>
            <w:gridSpan w:val="5"/>
            <w:tcBorders>
              <w:top w:val="single" w:sz="24" w:space="0" w:color="FFFFFF"/>
              <w:left w:val="single" w:sz="24" w:space="0" w:color="FFFFFF"/>
              <w:bottom w:val="single" w:sz="24" w:space="0" w:color="FFFFFF"/>
              <w:right w:val="single" w:sz="24" w:space="0" w:color="FFFFFF"/>
            </w:tcBorders>
            <w:shd w:val="clear" w:color="auto" w:fill="31849B"/>
            <w:vAlign w:val="center"/>
          </w:tcPr>
          <w:p w14:paraId="062F7F73" w14:textId="14C11975" w:rsidR="0003107F" w:rsidRPr="000D143E" w:rsidRDefault="0003107F" w:rsidP="00FA317F">
            <w:pPr>
              <w:pStyle w:val="ListParagraph"/>
              <w:autoSpaceDE w:val="0"/>
              <w:autoSpaceDN w:val="0"/>
              <w:adjustRightInd w:val="0"/>
              <w:spacing w:after="0" w:line="240" w:lineRule="auto"/>
              <w:ind w:left="0"/>
              <w:contextualSpacing w:val="0"/>
              <w:jc w:val="center"/>
              <w:rPr>
                <w:rFonts w:cs="Arial"/>
                <w:b/>
                <w:color w:val="FFFFFF"/>
                <w:sz w:val="16"/>
                <w:szCs w:val="16"/>
              </w:rPr>
            </w:pPr>
            <w:r w:rsidRPr="000D143E">
              <w:rPr>
                <w:rFonts w:cs="Arial"/>
                <w:b/>
                <w:color w:val="FFFFFF"/>
                <w:sz w:val="16"/>
                <w:szCs w:val="16"/>
              </w:rPr>
              <w:t>201</w:t>
            </w:r>
            <w:r w:rsidRPr="00A77683">
              <w:rPr>
                <w:rFonts w:cs="Arial"/>
                <w:b/>
                <w:color w:val="FFFFFF"/>
                <w:sz w:val="16"/>
                <w:szCs w:val="16"/>
              </w:rPr>
              <w:t>9</w:t>
            </w:r>
          </w:p>
        </w:tc>
        <w:tc>
          <w:tcPr>
            <w:tcW w:w="1136" w:type="dxa"/>
            <w:gridSpan w:val="4"/>
            <w:tcBorders>
              <w:top w:val="single" w:sz="24" w:space="0" w:color="FFFFFF"/>
              <w:left w:val="single" w:sz="24" w:space="0" w:color="FFFFFF"/>
              <w:bottom w:val="single" w:sz="24" w:space="0" w:color="FFFFFF"/>
              <w:right w:val="single" w:sz="24" w:space="0" w:color="FFFFFF"/>
            </w:tcBorders>
            <w:shd w:val="clear" w:color="auto" w:fill="31849B"/>
            <w:vAlign w:val="center"/>
          </w:tcPr>
          <w:p w14:paraId="67390810" w14:textId="4EFA4FA1" w:rsidR="0003107F" w:rsidRPr="000D143E" w:rsidRDefault="0003107F" w:rsidP="00FA317F">
            <w:pPr>
              <w:pStyle w:val="ListParagraph"/>
              <w:autoSpaceDE w:val="0"/>
              <w:autoSpaceDN w:val="0"/>
              <w:adjustRightInd w:val="0"/>
              <w:spacing w:after="0" w:line="240" w:lineRule="auto"/>
              <w:ind w:left="0"/>
              <w:contextualSpacing w:val="0"/>
              <w:jc w:val="center"/>
              <w:rPr>
                <w:rFonts w:cs="Arial"/>
                <w:b/>
                <w:color w:val="FFFFFF"/>
                <w:sz w:val="16"/>
                <w:szCs w:val="16"/>
              </w:rPr>
            </w:pPr>
            <w:r w:rsidRPr="000D143E">
              <w:rPr>
                <w:rFonts w:cs="Arial"/>
                <w:b/>
                <w:color w:val="FFFFFF"/>
                <w:sz w:val="16"/>
                <w:szCs w:val="16"/>
              </w:rPr>
              <w:t>20</w:t>
            </w:r>
            <w:r w:rsidRPr="00A77683">
              <w:rPr>
                <w:rFonts w:cs="Arial"/>
                <w:b/>
                <w:color w:val="FFFFFF"/>
                <w:sz w:val="16"/>
                <w:szCs w:val="16"/>
              </w:rPr>
              <w:t>20</w:t>
            </w:r>
          </w:p>
        </w:tc>
        <w:tc>
          <w:tcPr>
            <w:tcW w:w="1134" w:type="dxa"/>
            <w:gridSpan w:val="4"/>
            <w:tcBorders>
              <w:top w:val="single" w:sz="24" w:space="0" w:color="FFFFFF"/>
              <w:left w:val="single" w:sz="24" w:space="0" w:color="FFFFFF"/>
              <w:bottom w:val="single" w:sz="24" w:space="0" w:color="FFFFFF"/>
              <w:right w:val="single" w:sz="24" w:space="0" w:color="FFFFFF"/>
            </w:tcBorders>
            <w:shd w:val="clear" w:color="auto" w:fill="31849B"/>
            <w:vAlign w:val="center"/>
          </w:tcPr>
          <w:p w14:paraId="11F72AE0" w14:textId="73CDC12E" w:rsidR="0003107F" w:rsidRPr="000D143E" w:rsidRDefault="0003107F" w:rsidP="00FA317F">
            <w:pPr>
              <w:pStyle w:val="ListParagraph"/>
              <w:autoSpaceDE w:val="0"/>
              <w:autoSpaceDN w:val="0"/>
              <w:adjustRightInd w:val="0"/>
              <w:spacing w:after="0" w:line="240" w:lineRule="auto"/>
              <w:ind w:left="0"/>
              <w:contextualSpacing w:val="0"/>
              <w:jc w:val="center"/>
              <w:rPr>
                <w:rFonts w:cs="Arial"/>
                <w:b/>
                <w:color w:val="FFFFFF"/>
                <w:sz w:val="16"/>
                <w:szCs w:val="16"/>
              </w:rPr>
            </w:pPr>
            <w:r w:rsidRPr="000D143E">
              <w:rPr>
                <w:rFonts w:cs="Arial"/>
                <w:b/>
                <w:color w:val="FFFFFF"/>
                <w:sz w:val="16"/>
                <w:szCs w:val="16"/>
              </w:rPr>
              <w:t>202</w:t>
            </w:r>
            <w:r w:rsidRPr="00A77683">
              <w:rPr>
                <w:rFonts w:cs="Arial"/>
                <w:b/>
                <w:color w:val="FFFFFF"/>
                <w:sz w:val="16"/>
                <w:szCs w:val="16"/>
              </w:rPr>
              <w:t>1</w:t>
            </w:r>
          </w:p>
        </w:tc>
        <w:tc>
          <w:tcPr>
            <w:tcW w:w="1138" w:type="dxa"/>
            <w:gridSpan w:val="4"/>
            <w:tcBorders>
              <w:top w:val="single" w:sz="24" w:space="0" w:color="FFFFFF"/>
              <w:left w:val="single" w:sz="24" w:space="0" w:color="FFFFFF"/>
              <w:bottom w:val="single" w:sz="24" w:space="0" w:color="FFFFFF"/>
              <w:right w:val="single" w:sz="24" w:space="0" w:color="FFFFFF"/>
            </w:tcBorders>
            <w:shd w:val="clear" w:color="auto" w:fill="31849B"/>
            <w:vAlign w:val="center"/>
          </w:tcPr>
          <w:p w14:paraId="52349DC7" w14:textId="3778FEEB" w:rsidR="0003107F" w:rsidRPr="000D143E" w:rsidRDefault="0003107F" w:rsidP="00FA317F">
            <w:pPr>
              <w:pStyle w:val="ListParagraph"/>
              <w:autoSpaceDE w:val="0"/>
              <w:autoSpaceDN w:val="0"/>
              <w:adjustRightInd w:val="0"/>
              <w:spacing w:after="0" w:line="240" w:lineRule="auto"/>
              <w:ind w:left="0"/>
              <w:contextualSpacing w:val="0"/>
              <w:jc w:val="center"/>
              <w:rPr>
                <w:rFonts w:cs="Arial"/>
                <w:b/>
                <w:color w:val="FFFFFF"/>
                <w:sz w:val="16"/>
                <w:szCs w:val="16"/>
              </w:rPr>
            </w:pPr>
            <w:r w:rsidRPr="000D143E">
              <w:rPr>
                <w:rFonts w:cs="Arial"/>
                <w:b/>
                <w:color w:val="FFFFFF"/>
                <w:sz w:val="16"/>
                <w:szCs w:val="16"/>
              </w:rPr>
              <w:t>202</w:t>
            </w:r>
            <w:r w:rsidRPr="00A77683">
              <w:rPr>
                <w:rFonts w:cs="Arial"/>
                <w:b/>
                <w:color w:val="FFFFFF"/>
                <w:sz w:val="16"/>
                <w:szCs w:val="16"/>
              </w:rPr>
              <w:t>2</w:t>
            </w:r>
          </w:p>
        </w:tc>
        <w:tc>
          <w:tcPr>
            <w:tcW w:w="1193" w:type="dxa"/>
            <w:gridSpan w:val="4"/>
            <w:tcBorders>
              <w:left w:val="single" w:sz="24" w:space="0" w:color="FFFFFF"/>
              <w:right w:val="single" w:sz="24" w:space="0" w:color="FFFFFF"/>
            </w:tcBorders>
            <w:shd w:val="clear" w:color="auto" w:fill="31849B"/>
          </w:tcPr>
          <w:p w14:paraId="66DF606D" w14:textId="49A8DBEB" w:rsidR="0003107F" w:rsidRPr="00A77683" w:rsidRDefault="0003107F" w:rsidP="00FA317F">
            <w:pPr>
              <w:pStyle w:val="ListParagraph"/>
              <w:autoSpaceDE w:val="0"/>
              <w:autoSpaceDN w:val="0"/>
              <w:adjustRightInd w:val="0"/>
              <w:spacing w:after="0" w:line="240" w:lineRule="auto"/>
              <w:ind w:left="0"/>
              <w:contextualSpacing w:val="0"/>
              <w:jc w:val="center"/>
              <w:rPr>
                <w:rFonts w:cs="Arial"/>
                <w:b/>
                <w:color w:val="FFFFFF"/>
                <w:sz w:val="16"/>
                <w:szCs w:val="16"/>
              </w:rPr>
            </w:pPr>
            <w:r w:rsidRPr="00A77683">
              <w:rPr>
                <w:rFonts w:cs="Arial"/>
                <w:b/>
                <w:color w:val="FFFFFF"/>
                <w:sz w:val="16"/>
                <w:szCs w:val="16"/>
              </w:rPr>
              <w:t>2023</w:t>
            </w:r>
          </w:p>
        </w:tc>
        <w:tc>
          <w:tcPr>
            <w:tcW w:w="1868" w:type="dxa"/>
            <w:tcBorders>
              <w:left w:val="single" w:sz="24" w:space="0" w:color="FFFFFF"/>
            </w:tcBorders>
            <w:shd w:val="clear" w:color="auto" w:fill="31849B"/>
            <w:vAlign w:val="center"/>
          </w:tcPr>
          <w:p w14:paraId="4795C34B" w14:textId="73C4AB18" w:rsidR="0003107F" w:rsidRPr="000D143E" w:rsidRDefault="0003107F" w:rsidP="00FA317F">
            <w:pPr>
              <w:pStyle w:val="ListParagraph"/>
              <w:autoSpaceDE w:val="0"/>
              <w:autoSpaceDN w:val="0"/>
              <w:adjustRightInd w:val="0"/>
              <w:spacing w:after="0" w:line="240" w:lineRule="auto"/>
              <w:ind w:left="0"/>
              <w:contextualSpacing w:val="0"/>
              <w:jc w:val="center"/>
              <w:rPr>
                <w:rFonts w:cs="Arial"/>
                <w:b/>
                <w:color w:val="FFFFFF"/>
                <w:sz w:val="16"/>
                <w:szCs w:val="16"/>
              </w:rPr>
            </w:pPr>
            <w:r w:rsidRPr="000D143E">
              <w:rPr>
                <w:rFonts w:cs="Arial"/>
                <w:b/>
                <w:color w:val="FFFFFF"/>
                <w:sz w:val="16"/>
                <w:szCs w:val="16"/>
              </w:rPr>
              <w:t>Responsável</w:t>
            </w:r>
            <w:r w:rsidR="004247DB">
              <w:rPr>
                <w:rFonts w:cs="Arial"/>
                <w:b/>
                <w:color w:val="FFFFFF"/>
                <w:sz w:val="16"/>
                <w:szCs w:val="16"/>
              </w:rPr>
              <w:t>*</w:t>
            </w:r>
          </w:p>
        </w:tc>
        <w:tc>
          <w:tcPr>
            <w:tcW w:w="1560" w:type="dxa"/>
            <w:gridSpan w:val="3"/>
            <w:shd w:val="clear" w:color="auto" w:fill="31849B"/>
            <w:vAlign w:val="center"/>
          </w:tcPr>
          <w:p w14:paraId="5771F294" w14:textId="55DA7024" w:rsidR="0003107F" w:rsidRPr="000D143E" w:rsidRDefault="0003107F" w:rsidP="00FA317F">
            <w:pPr>
              <w:pStyle w:val="ListParagraph"/>
              <w:autoSpaceDE w:val="0"/>
              <w:autoSpaceDN w:val="0"/>
              <w:adjustRightInd w:val="0"/>
              <w:spacing w:after="0" w:line="240" w:lineRule="auto"/>
              <w:ind w:left="0"/>
              <w:contextualSpacing w:val="0"/>
              <w:jc w:val="center"/>
              <w:rPr>
                <w:rFonts w:cs="Arial"/>
                <w:b/>
                <w:color w:val="FFFFFF"/>
                <w:sz w:val="16"/>
                <w:szCs w:val="16"/>
              </w:rPr>
            </w:pPr>
            <w:r w:rsidRPr="000D143E">
              <w:rPr>
                <w:rFonts w:cs="Arial"/>
                <w:b/>
                <w:color w:val="FFFFFF"/>
                <w:sz w:val="16"/>
                <w:szCs w:val="16"/>
              </w:rPr>
              <w:t>Custo US$</w:t>
            </w:r>
            <w:r w:rsidR="004247DB">
              <w:rPr>
                <w:rFonts w:cs="Arial"/>
                <w:b/>
                <w:color w:val="FFFFFF"/>
                <w:sz w:val="16"/>
                <w:szCs w:val="16"/>
              </w:rPr>
              <w:t>**</w:t>
            </w:r>
          </w:p>
        </w:tc>
      </w:tr>
      <w:tr w:rsidR="00330E8A" w:rsidRPr="00A77683" w14:paraId="65B071EE" w14:textId="77777777" w:rsidTr="00FF3DEE">
        <w:trPr>
          <w:gridAfter w:val="1"/>
          <w:wAfter w:w="17" w:type="dxa"/>
          <w:trHeight w:val="366"/>
        </w:trPr>
        <w:tc>
          <w:tcPr>
            <w:tcW w:w="1782" w:type="dxa"/>
            <w:vMerge/>
            <w:tcBorders>
              <w:right w:val="single" w:sz="24" w:space="0" w:color="FFFFFF"/>
            </w:tcBorders>
          </w:tcPr>
          <w:p w14:paraId="03F98B97"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p>
        </w:tc>
        <w:tc>
          <w:tcPr>
            <w:tcW w:w="281" w:type="dxa"/>
            <w:gridSpan w:val="2"/>
            <w:tcBorders>
              <w:top w:val="single" w:sz="24" w:space="0" w:color="FFFFFF"/>
              <w:left w:val="single" w:sz="24" w:space="0" w:color="FFFFFF"/>
              <w:bottom w:val="single" w:sz="24" w:space="0" w:color="FFFFFF"/>
              <w:right w:val="single" w:sz="8" w:space="0" w:color="FFFFFF"/>
            </w:tcBorders>
            <w:shd w:val="clear" w:color="auto" w:fill="DBE5F1"/>
            <w:vAlign w:val="center"/>
          </w:tcPr>
          <w:p w14:paraId="176CDE33"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1</w:t>
            </w:r>
          </w:p>
        </w:tc>
        <w:tc>
          <w:tcPr>
            <w:tcW w:w="282"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469502CC"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2</w:t>
            </w:r>
          </w:p>
        </w:tc>
        <w:tc>
          <w:tcPr>
            <w:tcW w:w="282"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5D9935C2"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3</w:t>
            </w:r>
          </w:p>
        </w:tc>
        <w:tc>
          <w:tcPr>
            <w:tcW w:w="285" w:type="dxa"/>
            <w:tcBorders>
              <w:top w:val="single" w:sz="24" w:space="0" w:color="FFFFFF"/>
              <w:left w:val="single" w:sz="8" w:space="0" w:color="FFFFFF"/>
              <w:bottom w:val="single" w:sz="24" w:space="0" w:color="FFFFFF"/>
              <w:right w:val="single" w:sz="24" w:space="0" w:color="FFFFFF"/>
            </w:tcBorders>
            <w:shd w:val="clear" w:color="auto" w:fill="DBE5F1"/>
            <w:vAlign w:val="center"/>
          </w:tcPr>
          <w:p w14:paraId="59B031A9"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4</w:t>
            </w:r>
          </w:p>
        </w:tc>
        <w:tc>
          <w:tcPr>
            <w:tcW w:w="284" w:type="dxa"/>
            <w:tcBorders>
              <w:top w:val="single" w:sz="24" w:space="0" w:color="FFFFFF"/>
              <w:left w:val="single" w:sz="24" w:space="0" w:color="FFFFFF"/>
              <w:bottom w:val="single" w:sz="24" w:space="0" w:color="FFFFFF"/>
              <w:right w:val="single" w:sz="8" w:space="0" w:color="FFFFFF"/>
            </w:tcBorders>
            <w:shd w:val="clear" w:color="auto" w:fill="DBE5F1"/>
            <w:vAlign w:val="center"/>
          </w:tcPr>
          <w:p w14:paraId="576E0698"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1</w:t>
            </w:r>
          </w:p>
        </w:tc>
        <w:tc>
          <w:tcPr>
            <w:tcW w:w="283"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32FFEC22"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2</w:t>
            </w:r>
          </w:p>
        </w:tc>
        <w:tc>
          <w:tcPr>
            <w:tcW w:w="286"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1F1291F2"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3</w:t>
            </w:r>
          </w:p>
        </w:tc>
        <w:tc>
          <w:tcPr>
            <w:tcW w:w="283" w:type="dxa"/>
            <w:tcBorders>
              <w:top w:val="single" w:sz="24" w:space="0" w:color="FFFFFF"/>
              <w:left w:val="single" w:sz="8" w:space="0" w:color="FFFFFF"/>
              <w:bottom w:val="single" w:sz="24" w:space="0" w:color="FFFFFF"/>
              <w:right w:val="single" w:sz="24" w:space="0" w:color="FFFFFF"/>
            </w:tcBorders>
            <w:shd w:val="clear" w:color="auto" w:fill="DBE5F1"/>
            <w:vAlign w:val="center"/>
          </w:tcPr>
          <w:p w14:paraId="2675B03B"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4</w:t>
            </w:r>
          </w:p>
        </w:tc>
        <w:tc>
          <w:tcPr>
            <w:tcW w:w="283" w:type="dxa"/>
            <w:tcBorders>
              <w:top w:val="single" w:sz="24" w:space="0" w:color="FFFFFF"/>
              <w:left w:val="single" w:sz="24" w:space="0" w:color="FFFFFF"/>
              <w:bottom w:val="single" w:sz="24" w:space="0" w:color="FFFFFF"/>
              <w:right w:val="single" w:sz="8" w:space="0" w:color="FFFFFF"/>
            </w:tcBorders>
            <w:shd w:val="clear" w:color="auto" w:fill="DBE5F1"/>
            <w:vAlign w:val="center"/>
          </w:tcPr>
          <w:p w14:paraId="0BF68D92"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1</w:t>
            </w:r>
          </w:p>
        </w:tc>
        <w:tc>
          <w:tcPr>
            <w:tcW w:w="283"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0CA1CE1E"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2</w:t>
            </w:r>
          </w:p>
        </w:tc>
        <w:tc>
          <w:tcPr>
            <w:tcW w:w="283"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366D1197"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3</w:t>
            </w:r>
          </w:p>
        </w:tc>
        <w:tc>
          <w:tcPr>
            <w:tcW w:w="285" w:type="dxa"/>
            <w:tcBorders>
              <w:top w:val="single" w:sz="24" w:space="0" w:color="FFFFFF"/>
              <w:left w:val="single" w:sz="8" w:space="0" w:color="FFFFFF"/>
              <w:bottom w:val="single" w:sz="24" w:space="0" w:color="FFFFFF"/>
              <w:right w:val="single" w:sz="24" w:space="0" w:color="FFFFFF"/>
            </w:tcBorders>
            <w:shd w:val="clear" w:color="auto" w:fill="DBE5F1"/>
            <w:vAlign w:val="center"/>
          </w:tcPr>
          <w:p w14:paraId="1148ACA5"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4</w:t>
            </w:r>
          </w:p>
        </w:tc>
        <w:tc>
          <w:tcPr>
            <w:tcW w:w="283" w:type="dxa"/>
            <w:tcBorders>
              <w:top w:val="single" w:sz="24" w:space="0" w:color="FFFFFF"/>
              <w:left w:val="single" w:sz="24" w:space="0" w:color="FFFFFF"/>
              <w:bottom w:val="single" w:sz="24" w:space="0" w:color="FFFFFF"/>
              <w:right w:val="single" w:sz="8" w:space="0" w:color="FFFFFF"/>
            </w:tcBorders>
            <w:shd w:val="clear" w:color="auto" w:fill="DBE5F1"/>
            <w:vAlign w:val="center"/>
          </w:tcPr>
          <w:p w14:paraId="2C13E0CD"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1</w:t>
            </w:r>
          </w:p>
        </w:tc>
        <w:tc>
          <w:tcPr>
            <w:tcW w:w="283"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11A3EE6B"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2</w:t>
            </w:r>
          </w:p>
        </w:tc>
        <w:tc>
          <w:tcPr>
            <w:tcW w:w="288"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58FE3F75"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3</w:t>
            </w:r>
          </w:p>
        </w:tc>
        <w:tc>
          <w:tcPr>
            <w:tcW w:w="284" w:type="dxa"/>
            <w:tcBorders>
              <w:top w:val="single" w:sz="24" w:space="0" w:color="FFFFFF"/>
              <w:left w:val="single" w:sz="8" w:space="0" w:color="FFFFFF"/>
              <w:bottom w:val="single" w:sz="24" w:space="0" w:color="FFFFFF"/>
              <w:right w:val="single" w:sz="24" w:space="0" w:color="FFFFFF"/>
            </w:tcBorders>
            <w:shd w:val="clear" w:color="auto" w:fill="DBE5F1"/>
            <w:vAlign w:val="center"/>
          </w:tcPr>
          <w:p w14:paraId="2CD55B60"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4</w:t>
            </w:r>
          </w:p>
        </w:tc>
        <w:tc>
          <w:tcPr>
            <w:tcW w:w="343" w:type="dxa"/>
            <w:tcBorders>
              <w:left w:val="single" w:sz="24" w:space="0" w:color="FFFFFF"/>
              <w:right w:val="single" w:sz="24" w:space="0" w:color="FFFFFF"/>
            </w:tcBorders>
            <w:shd w:val="clear" w:color="auto" w:fill="DBE5F1"/>
            <w:vAlign w:val="center"/>
          </w:tcPr>
          <w:p w14:paraId="04507333" w14:textId="7F5FAC66" w:rsidR="0003107F" w:rsidRPr="00A77683"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A77683">
              <w:rPr>
                <w:rFonts w:cs="Arial"/>
                <w:b/>
                <w:color w:val="000000"/>
                <w:sz w:val="16"/>
                <w:szCs w:val="16"/>
              </w:rPr>
              <w:t>1</w:t>
            </w:r>
          </w:p>
        </w:tc>
        <w:tc>
          <w:tcPr>
            <w:tcW w:w="283" w:type="dxa"/>
            <w:tcBorders>
              <w:left w:val="single" w:sz="24" w:space="0" w:color="FFFFFF"/>
              <w:right w:val="single" w:sz="24" w:space="0" w:color="FFFFFF"/>
            </w:tcBorders>
            <w:shd w:val="clear" w:color="auto" w:fill="DBE5F1"/>
            <w:vAlign w:val="center"/>
          </w:tcPr>
          <w:p w14:paraId="1D602719" w14:textId="32337B4A" w:rsidR="0003107F" w:rsidRPr="00A77683"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A77683">
              <w:rPr>
                <w:rFonts w:cs="Arial"/>
                <w:b/>
                <w:color w:val="000000"/>
                <w:sz w:val="16"/>
                <w:szCs w:val="16"/>
              </w:rPr>
              <w:t>2</w:t>
            </w:r>
          </w:p>
        </w:tc>
        <w:tc>
          <w:tcPr>
            <w:tcW w:w="284" w:type="dxa"/>
            <w:tcBorders>
              <w:left w:val="single" w:sz="24" w:space="0" w:color="FFFFFF"/>
              <w:right w:val="single" w:sz="24" w:space="0" w:color="FFFFFF"/>
            </w:tcBorders>
            <w:shd w:val="clear" w:color="auto" w:fill="DBE5F1"/>
            <w:vAlign w:val="center"/>
          </w:tcPr>
          <w:p w14:paraId="0CC8AD12" w14:textId="7453A6B1" w:rsidR="0003107F" w:rsidRPr="00A77683"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A77683">
              <w:rPr>
                <w:rFonts w:cs="Arial"/>
                <w:b/>
                <w:color w:val="000000"/>
                <w:sz w:val="16"/>
                <w:szCs w:val="16"/>
              </w:rPr>
              <w:t>3</w:t>
            </w:r>
          </w:p>
        </w:tc>
        <w:tc>
          <w:tcPr>
            <w:tcW w:w="283" w:type="dxa"/>
            <w:tcBorders>
              <w:left w:val="single" w:sz="24" w:space="0" w:color="FFFFFF"/>
              <w:right w:val="single" w:sz="24" w:space="0" w:color="FFFFFF"/>
            </w:tcBorders>
            <w:shd w:val="clear" w:color="auto" w:fill="DBE5F1"/>
            <w:vAlign w:val="center"/>
          </w:tcPr>
          <w:p w14:paraId="1D329C7A" w14:textId="57A828CB" w:rsidR="0003107F" w:rsidRPr="00A77683"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A77683">
              <w:rPr>
                <w:rFonts w:cs="Arial"/>
                <w:b/>
                <w:color w:val="000000"/>
                <w:sz w:val="16"/>
                <w:szCs w:val="16"/>
              </w:rPr>
              <w:t>4</w:t>
            </w:r>
          </w:p>
        </w:tc>
        <w:tc>
          <w:tcPr>
            <w:tcW w:w="2152" w:type="dxa"/>
            <w:gridSpan w:val="3"/>
            <w:tcBorders>
              <w:left w:val="single" w:sz="24" w:space="0" w:color="FFFFFF"/>
            </w:tcBorders>
          </w:tcPr>
          <w:p w14:paraId="101F2C9F" w14:textId="22832BC3"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p>
        </w:tc>
        <w:tc>
          <w:tcPr>
            <w:tcW w:w="1276" w:type="dxa"/>
          </w:tcPr>
          <w:p w14:paraId="16FF92D3" w14:textId="77777777"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p>
        </w:tc>
      </w:tr>
      <w:tr w:rsidR="00330E8A" w:rsidRPr="00A77683" w14:paraId="134D41F1" w14:textId="77777777" w:rsidTr="00FF3DEE">
        <w:trPr>
          <w:gridAfter w:val="1"/>
          <w:wAfter w:w="17" w:type="dxa"/>
        </w:trPr>
        <w:tc>
          <w:tcPr>
            <w:tcW w:w="1782" w:type="dxa"/>
            <w:tcBorders>
              <w:right w:val="single" w:sz="24" w:space="0" w:color="FFFFFF"/>
            </w:tcBorders>
            <w:shd w:val="clear" w:color="auto" w:fill="F2F2F2"/>
            <w:vAlign w:val="center"/>
          </w:tcPr>
          <w:p w14:paraId="31373B3B" w14:textId="6B40F6F3"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r w:rsidRPr="000D143E">
              <w:rPr>
                <w:rFonts w:cs="Arial"/>
                <w:color w:val="000000"/>
                <w:sz w:val="16"/>
                <w:szCs w:val="16"/>
              </w:rPr>
              <w:t>Informes Semestrais de Progresso</w:t>
            </w:r>
          </w:p>
        </w:tc>
        <w:tc>
          <w:tcPr>
            <w:tcW w:w="281" w:type="dxa"/>
            <w:gridSpan w:val="2"/>
            <w:tcBorders>
              <w:top w:val="single" w:sz="24" w:space="0" w:color="FFFFFF"/>
              <w:left w:val="single" w:sz="24" w:space="0" w:color="FFFFFF"/>
              <w:bottom w:val="single" w:sz="24" w:space="0" w:color="FFFFFF"/>
              <w:right w:val="single" w:sz="8" w:space="0" w:color="FFFFFF"/>
            </w:tcBorders>
            <w:shd w:val="clear" w:color="auto" w:fill="DDD9C3"/>
          </w:tcPr>
          <w:p w14:paraId="2EE826CB"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14:paraId="1B2503DA"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r w:rsidRPr="000D143E">
              <w:rPr>
                <w:rFonts w:cs="Arial"/>
                <w:color w:val="000000"/>
                <w:sz w:val="16"/>
                <w:szCs w:val="16"/>
              </w:rPr>
              <w:t>x</w:t>
            </w: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14:paraId="76118E52"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14:paraId="1A8DCE9C"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r w:rsidRPr="000D143E">
              <w:rPr>
                <w:rFonts w:cs="Arial"/>
                <w:color w:val="000000"/>
                <w:sz w:val="16"/>
                <w:szCs w:val="16"/>
              </w:rPr>
              <w:t>x</w:t>
            </w:r>
          </w:p>
        </w:tc>
        <w:tc>
          <w:tcPr>
            <w:tcW w:w="284" w:type="dxa"/>
            <w:tcBorders>
              <w:top w:val="single" w:sz="24" w:space="0" w:color="FFFFFF"/>
              <w:left w:val="single" w:sz="24" w:space="0" w:color="FFFFFF"/>
              <w:bottom w:val="single" w:sz="24" w:space="0" w:color="FFFFFF"/>
              <w:right w:val="single" w:sz="8" w:space="0" w:color="FFFFFF"/>
            </w:tcBorders>
            <w:shd w:val="clear" w:color="auto" w:fill="DDD9C3"/>
          </w:tcPr>
          <w:p w14:paraId="4D3C0306"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124CDA8B"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r w:rsidRPr="000D143E">
              <w:rPr>
                <w:rFonts w:cs="Arial"/>
                <w:color w:val="000000"/>
                <w:sz w:val="16"/>
                <w:szCs w:val="16"/>
              </w:rPr>
              <w:t>x</w:t>
            </w:r>
          </w:p>
        </w:tc>
        <w:tc>
          <w:tcPr>
            <w:tcW w:w="286" w:type="dxa"/>
            <w:tcBorders>
              <w:top w:val="single" w:sz="24" w:space="0" w:color="FFFFFF"/>
              <w:left w:val="single" w:sz="8" w:space="0" w:color="FFFFFF"/>
              <w:bottom w:val="single" w:sz="24" w:space="0" w:color="FFFFFF"/>
              <w:right w:val="single" w:sz="8" w:space="0" w:color="FFFFFF"/>
            </w:tcBorders>
            <w:shd w:val="clear" w:color="auto" w:fill="DDD9C3"/>
          </w:tcPr>
          <w:p w14:paraId="2968C669"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24" w:space="0" w:color="FFFFFF"/>
            </w:tcBorders>
            <w:shd w:val="clear" w:color="auto" w:fill="DDD9C3"/>
          </w:tcPr>
          <w:p w14:paraId="339081A9"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r w:rsidRPr="000D143E">
              <w:rPr>
                <w:rFonts w:cs="Arial"/>
                <w:color w:val="000000"/>
                <w:sz w:val="16"/>
                <w:szCs w:val="16"/>
              </w:rPr>
              <w:t>x</w:t>
            </w: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14:paraId="49CB103A"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0E3A6720"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r w:rsidRPr="000D143E">
              <w:rPr>
                <w:rFonts w:cs="Arial"/>
                <w:color w:val="000000"/>
                <w:sz w:val="16"/>
                <w:szCs w:val="16"/>
              </w:rPr>
              <w:t>x</w:t>
            </w: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7192F93C"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14:paraId="2E705EFF"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r w:rsidRPr="000D143E">
              <w:rPr>
                <w:rFonts w:cs="Arial"/>
                <w:color w:val="000000"/>
                <w:sz w:val="16"/>
                <w:szCs w:val="16"/>
              </w:rPr>
              <w:t>x</w:t>
            </w: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14:paraId="27F91B34"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1A956712"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r w:rsidRPr="000D143E">
              <w:rPr>
                <w:rFonts w:cs="Arial"/>
                <w:color w:val="000000"/>
                <w:sz w:val="16"/>
                <w:szCs w:val="16"/>
              </w:rPr>
              <w:t>x</w:t>
            </w:r>
          </w:p>
        </w:tc>
        <w:tc>
          <w:tcPr>
            <w:tcW w:w="288" w:type="dxa"/>
            <w:tcBorders>
              <w:top w:val="single" w:sz="24" w:space="0" w:color="FFFFFF"/>
              <w:left w:val="single" w:sz="8" w:space="0" w:color="FFFFFF"/>
              <w:bottom w:val="single" w:sz="24" w:space="0" w:color="FFFFFF"/>
              <w:right w:val="single" w:sz="8" w:space="0" w:color="FFFFFF"/>
            </w:tcBorders>
            <w:shd w:val="clear" w:color="auto" w:fill="DDD9C3"/>
          </w:tcPr>
          <w:p w14:paraId="709FD475"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4" w:type="dxa"/>
            <w:tcBorders>
              <w:top w:val="single" w:sz="24" w:space="0" w:color="FFFFFF"/>
              <w:left w:val="single" w:sz="8" w:space="0" w:color="FFFFFF"/>
              <w:bottom w:val="single" w:sz="24" w:space="0" w:color="FFFFFF"/>
              <w:right w:val="single" w:sz="24" w:space="0" w:color="FFFFFF"/>
            </w:tcBorders>
            <w:shd w:val="clear" w:color="auto" w:fill="DDD9C3"/>
          </w:tcPr>
          <w:p w14:paraId="3EA6922D"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r w:rsidRPr="000D143E">
              <w:rPr>
                <w:rFonts w:cs="Arial"/>
                <w:color w:val="000000"/>
                <w:sz w:val="16"/>
                <w:szCs w:val="16"/>
              </w:rPr>
              <w:t>x</w:t>
            </w:r>
          </w:p>
        </w:tc>
        <w:tc>
          <w:tcPr>
            <w:tcW w:w="343" w:type="dxa"/>
            <w:tcBorders>
              <w:left w:val="single" w:sz="24" w:space="0" w:color="FFFFFF"/>
              <w:right w:val="single" w:sz="24" w:space="0" w:color="FFFFFF"/>
            </w:tcBorders>
            <w:shd w:val="clear" w:color="auto" w:fill="DDD9C3"/>
            <w:vAlign w:val="center"/>
          </w:tcPr>
          <w:p w14:paraId="5325CE65" w14:textId="77777777" w:rsidR="0003107F" w:rsidRPr="00A77683" w:rsidDel="00021481" w:rsidRDefault="0003107F" w:rsidP="00FA317F">
            <w:pPr>
              <w:pStyle w:val="ListParagraph"/>
              <w:autoSpaceDE w:val="0"/>
              <w:autoSpaceDN w:val="0"/>
              <w:adjustRightInd w:val="0"/>
              <w:spacing w:after="0" w:line="240" w:lineRule="auto"/>
              <w:ind w:left="0"/>
              <w:contextualSpacing w:val="0"/>
              <w:jc w:val="center"/>
              <w:rPr>
                <w:rFonts w:cs="Arial"/>
                <w:color w:val="000000"/>
                <w:sz w:val="16"/>
                <w:szCs w:val="16"/>
              </w:rPr>
            </w:pPr>
          </w:p>
        </w:tc>
        <w:tc>
          <w:tcPr>
            <w:tcW w:w="283" w:type="dxa"/>
            <w:tcBorders>
              <w:left w:val="single" w:sz="24" w:space="0" w:color="FFFFFF"/>
              <w:right w:val="single" w:sz="24" w:space="0" w:color="FFFFFF"/>
            </w:tcBorders>
            <w:shd w:val="clear" w:color="auto" w:fill="DDD9C3"/>
            <w:vAlign w:val="center"/>
          </w:tcPr>
          <w:p w14:paraId="6C6BEBDB" w14:textId="3C9F94CF" w:rsidR="0003107F" w:rsidRPr="00A77683" w:rsidDel="00021481" w:rsidRDefault="0003107F" w:rsidP="00FA317F">
            <w:pPr>
              <w:pStyle w:val="ListParagraph"/>
              <w:autoSpaceDE w:val="0"/>
              <w:autoSpaceDN w:val="0"/>
              <w:adjustRightInd w:val="0"/>
              <w:spacing w:after="0" w:line="240" w:lineRule="auto"/>
              <w:ind w:left="0"/>
              <w:contextualSpacing w:val="0"/>
              <w:jc w:val="center"/>
              <w:rPr>
                <w:rFonts w:cs="Arial"/>
                <w:color w:val="000000"/>
                <w:sz w:val="16"/>
                <w:szCs w:val="16"/>
              </w:rPr>
            </w:pPr>
            <w:r w:rsidRPr="00A77683">
              <w:rPr>
                <w:rFonts w:cs="Arial"/>
                <w:color w:val="000000"/>
                <w:sz w:val="16"/>
                <w:szCs w:val="16"/>
              </w:rPr>
              <w:t>x</w:t>
            </w:r>
          </w:p>
        </w:tc>
        <w:tc>
          <w:tcPr>
            <w:tcW w:w="284" w:type="dxa"/>
            <w:tcBorders>
              <w:left w:val="single" w:sz="24" w:space="0" w:color="FFFFFF"/>
              <w:right w:val="single" w:sz="24" w:space="0" w:color="FFFFFF"/>
            </w:tcBorders>
            <w:shd w:val="clear" w:color="auto" w:fill="DDD9C3"/>
            <w:vAlign w:val="center"/>
          </w:tcPr>
          <w:p w14:paraId="0344115F" w14:textId="77777777" w:rsidR="0003107F" w:rsidRPr="00A77683" w:rsidDel="00021481" w:rsidRDefault="0003107F" w:rsidP="00FA317F">
            <w:pPr>
              <w:pStyle w:val="ListParagraph"/>
              <w:autoSpaceDE w:val="0"/>
              <w:autoSpaceDN w:val="0"/>
              <w:adjustRightInd w:val="0"/>
              <w:spacing w:after="0" w:line="240" w:lineRule="auto"/>
              <w:ind w:left="0"/>
              <w:contextualSpacing w:val="0"/>
              <w:jc w:val="center"/>
              <w:rPr>
                <w:rFonts w:cs="Arial"/>
                <w:color w:val="000000"/>
                <w:sz w:val="16"/>
                <w:szCs w:val="16"/>
              </w:rPr>
            </w:pPr>
          </w:p>
        </w:tc>
        <w:tc>
          <w:tcPr>
            <w:tcW w:w="283" w:type="dxa"/>
            <w:tcBorders>
              <w:left w:val="single" w:sz="24" w:space="0" w:color="FFFFFF"/>
              <w:right w:val="single" w:sz="24" w:space="0" w:color="FFFFFF"/>
            </w:tcBorders>
            <w:shd w:val="clear" w:color="auto" w:fill="DDD9C3"/>
            <w:vAlign w:val="center"/>
          </w:tcPr>
          <w:p w14:paraId="08FE4492" w14:textId="7373EA1D" w:rsidR="0003107F" w:rsidRPr="00A77683" w:rsidDel="00021481" w:rsidRDefault="0003107F" w:rsidP="00FA317F">
            <w:pPr>
              <w:pStyle w:val="ListParagraph"/>
              <w:autoSpaceDE w:val="0"/>
              <w:autoSpaceDN w:val="0"/>
              <w:adjustRightInd w:val="0"/>
              <w:spacing w:after="0" w:line="240" w:lineRule="auto"/>
              <w:ind w:left="0"/>
              <w:contextualSpacing w:val="0"/>
              <w:jc w:val="center"/>
              <w:rPr>
                <w:rFonts w:cs="Arial"/>
                <w:color w:val="000000"/>
                <w:sz w:val="16"/>
                <w:szCs w:val="16"/>
              </w:rPr>
            </w:pPr>
            <w:r w:rsidRPr="00A77683">
              <w:rPr>
                <w:rFonts w:cs="Arial"/>
                <w:color w:val="000000"/>
                <w:sz w:val="16"/>
                <w:szCs w:val="16"/>
              </w:rPr>
              <w:t>x</w:t>
            </w:r>
          </w:p>
        </w:tc>
        <w:tc>
          <w:tcPr>
            <w:tcW w:w="2152" w:type="dxa"/>
            <w:gridSpan w:val="3"/>
            <w:tcBorders>
              <w:left w:val="single" w:sz="24" w:space="0" w:color="FFFFFF"/>
            </w:tcBorders>
            <w:shd w:val="clear" w:color="auto" w:fill="F2F2F2"/>
            <w:vAlign w:val="center"/>
          </w:tcPr>
          <w:p w14:paraId="1742A3FD" w14:textId="364EAE41" w:rsidR="0003107F" w:rsidRPr="000D143E" w:rsidRDefault="00E05F75" w:rsidP="00FA317F">
            <w:pPr>
              <w:pStyle w:val="ListParagraph"/>
              <w:autoSpaceDE w:val="0"/>
              <w:autoSpaceDN w:val="0"/>
              <w:adjustRightInd w:val="0"/>
              <w:spacing w:after="0" w:line="240" w:lineRule="auto"/>
              <w:ind w:left="0"/>
              <w:contextualSpacing w:val="0"/>
              <w:jc w:val="center"/>
              <w:rPr>
                <w:rFonts w:cs="Arial"/>
                <w:color w:val="000000"/>
                <w:sz w:val="16"/>
                <w:szCs w:val="16"/>
              </w:rPr>
            </w:pPr>
            <w:r w:rsidRPr="00A77683">
              <w:rPr>
                <w:rFonts w:cs="Arial"/>
                <w:color w:val="000000"/>
                <w:sz w:val="16"/>
                <w:szCs w:val="16"/>
              </w:rPr>
              <w:t>BB</w:t>
            </w:r>
            <w:r w:rsidR="0003107F" w:rsidRPr="000D143E">
              <w:rPr>
                <w:rFonts w:cs="Arial"/>
                <w:color w:val="000000"/>
                <w:sz w:val="16"/>
                <w:szCs w:val="16"/>
              </w:rPr>
              <w:t xml:space="preserve"> </w:t>
            </w:r>
          </w:p>
        </w:tc>
        <w:tc>
          <w:tcPr>
            <w:tcW w:w="1276" w:type="dxa"/>
            <w:shd w:val="clear" w:color="auto" w:fill="F2F2F2"/>
            <w:vAlign w:val="center"/>
          </w:tcPr>
          <w:p w14:paraId="7299DA01" w14:textId="037FD5B3" w:rsidR="0003107F" w:rsidRPr="000D143E" w:rsidRDefault="00DA264E" w:rsidP="00FA317F">
            <w:pPr>
              <w:pStyle w:val="ListParagraph"/>
              <w:autoSpaceDE w:val="0"/>
              <w:autoSpaceDN w:val="0"/>
              <w:adjustRightInd w:val="0"/>
              <w:spacing w:after="0" w:line="240" w:lineRule="auto"/>
              <w:ind w:left="0"/>
              <w:contextualSpacing w:val="0"/>
              <w:jc w:val="right"/>
              <w:rPr>
                <w:rFonts w:cs="Arial"/>
                <w:color w:val="000000"/>
                <w:sz w:val="16"/>
                <w:szCs w:val="16"/>
              </w:rPr>
            </w:pPr>
            <w:r w:rsidRPr="00A77683">
              <w:rPr>
                <w:rFonts w:cs="Arial"/>
                <w:color w:val="000000"/>
                <w:sz w:val="16"/>
                <w:szCs w:val="16"/>
              </w:rPr>
              <w:t>-</w:t>
            </w:r>
          </w:p>
        </w:tc>
      </w:tr>
      <w:tr w:rsidR="00330E8A" w:rsidRPr="00A77683" w14:paraId="083C0807" w14:textId="77777777" w:rsidTr="00FF3DEE">
        <w:trPr>
          <w:gridAfter w:val="1"/>
          <w:wAfter w:w="17" w:type="dxa"/>
          <w:trHeight w:val="226"/>
        </w:trPr>
        <w:tc>
          <w:tcPr>
            <w:tcW w:w="1782" w:type="dxa"/>
            <w:tcBorders>
              <w:right w:val="single" w:sz="24" w:space="0" w:color="FFFFFF"/>
            </w:tcBorders>
            <w:shd w:val="clear" w:color="auto" w:fill="F2F2F2"/>
            <w:vAlign w:val="center"/>
          </w:tcPr>
          <w:p w14:paraId="15E76B7B"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r w:rsidRPr="000D143E">
              <w:rPr>
                <w:rFonts w:cs="Arial"/>
                <w:color w:val="000000"/>
                <w:sz w:val="16"/>
                <w:szCs w:val="16"/>
              </w:rPr>
              <w:t>Visitas de Inspeção</w:t>
            </w:r>
          </w:p>
        </w:tc>
        <w:tc>
          <w:tcPr>
            <w:tcW w:w="281" w:type="dxa"/>
            <w:gridSpan w:val="2"/>
            <w:tcBorders>
              <w:top w:val="single" w:sz="24" w:space="0" w:color="FFFFFF"/>
              <w:left w:val="single" w:sz="24" w:space="0" w:color="FFFFFF"/>
              <w:bottom w:val="single" w:sz="24" w:space="0" w:color="FFFFFF"/>
              <w:right w:val="single" w:sz="8" w:space="0" w:color="FFFFFF"/>
            </w:tcBorders>
            <w:shd w:val="clear" w:color="auto" w:fill="DDD9C3"/>
          </w:tcPr>
          <w:p w14:paraId="6A13189C"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14:paraId="79A40B16"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14:paraId="254A32D8"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14:paraId="2A8D5905" w14:textId="42852409" w:rsidR="0003107F" w:rsidRPr="000D143E"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r>
              <w:rPr>
                <w:rFonts w:cs="Arial"/>
                <w:color w:val="000000"/>
                <w:sz w:val="16"/>
                <w:szCs w:val="16"/>
              </w:rPr>
              <w:t>x</w:t>
            </w:r>
          </w:p>
        </w:tc>
        <w:tc>
          <w:tcPr>
            <w:tcW w:w="284" w:type="dxa"/>
            <w:tcBorders>
              <w:top w:val="single" w:sz="24" w:space="0" w:color="FFFFFF"/>
              <w:left w:val="single" w:sz="24" w:space="0" w:color="FFFFFF"/>
              <w:bottom w:val="single" w:sz="24" w:space="0" w:color="FFFFFF"/>
              <w:right w:val="single" w:sz="8" w:space="0" w:color="FFFFFF"/>
            </w:tcBorders>
            <w:shd w:val="clear" w:color="auto" w:fill="DDD9C3"/>
          </w:tcPr>
          <w:p w14:paraId="0B9CD269"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1A40C576"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6" w:type="dxa"/>
            <w:tcBorders>
              <w:top w:val="single" w:sz="24" w:space="0" w:color="FFFFFF"/>
              <w:left w:val="single" w:sz="8" w:space="0" w:color="FFFFFF"/>
              <w:bottom w:val="single" w:sz="24" w:space="0" w:color="FFFFFF"/>
              <w:right w:val="single" w:sz="8" w:space="0" w:color="FFFFFF"/>
            </w:tcBorders>
            <w:shd w:val="clear" w:color="auto" w:fill="DDD9C3"/>
          </w:tcPr>
          <w:p w14:paraId="41E40600"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24" w:space="0" w:color="FFFFFF"/>
            </w:tcBorders>
            <w:shd w:val="clear" w:color="auto" w:fill="DDD9C3"/>
          </w:tcPr>
          <w:p w14:paraId="63C70870" w14:textId="28E73238" w:rsidR="0003107F" w:rsidRPr="000D143E"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r>
              <w:rPr>
                <w:rFonts w:cs="Arial"/>
                <w:color w:val="000000"/>
                <w:sz w:val="16"/>
                <w:szCs w:val="16"/>
              </w:rPr>
              <w:t>x</w:t>
            </w: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14:paraId="659B93BE"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1C7FBECF"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6BC7DC6B"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14:paraId="6D5FF12D" w14:textId="5A7CC4E6" w:rsidR="0003107F" w:rsidRPr="000D143E"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r>
              <w:rPr>
                <w:rFonts w:cs="Arial"/>
                <w:color w:val="000000"/>
                <w:sz w:val="16"/>
                <w:szCs w:val="16"/>
              </w:rPr>
              <w:t>x</w:t>
            </w: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14:paraId="14B43261"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5FFD5D6C"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8" w:type="dxa"/>
            <w:tcBorders>
              <w:top w:val="single" w:sz="24" w:space="0" w:color="FFFFFF"/>
              <w:left w:val="single" w:sz="8" w:space="0" w:color="FFFFFF"/>
              <w:bottom w:val="single" w:sz="24" w:space="0" w:color="FFFFFF"/>
              <w:right w:val="single" w:sz="8" w:space="0" w:color="FFFFFF"/>
            </w:tcBorders>
            <w:shd w:val="clear" w:color="auto" w:fill="DDD9C3"/>
          </w:tcPr>
          <w:p w14:paraId="15F5DC31"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4" w:type="dxa"/>
            <w:tcBorders>
              <w:top w:val="single" w:sz="24" w:space="0" w:color="FFFFFF"/>
              <w:left w:val="single" w:sz="8" w:space="0" w:color="FFFFFF"/>
              <w:bottom w:val="single" w:sz="24" w:space="0" w:color="FFFFFF"/>
              <w:right w:val="single" w:sz="24" w:space="0" w:color="FFFFFF"/>
            </w:tcBorders>
            <w:shd w:val="clear" w:color="auto" w:fill="DDD9C3"/>
          </w:tcPr>
          <w:p w14:paraId="140D031E" w14:textId="5A35DE96" w:rsidR="0003107F" w:rsidRPr="000D143E"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r>
              <w:rPr>
                <w:rFonts w:cs="Arial"/>
                <w:color w:val="000000"/>
                <w:sz w:val="16"/>
                <w:szCs w:val="16"/>
              </w:rPr>
              <w:t>x</w:t>
            </w:r>
          </w:p>
        </w:tc>
        <w:tc>
          <w:tcPr>
            <w:tcW w:w="343" w:type="dxa"/>
            <w:tcBorders>
              <w:left w:val="single" w:sz="24" w:space="0" w:color="FFFFFF"/>
              <w:right w:val="single" w:sz="24" w:space="0" w:color="FFFFFF"/>
            </w:tcBorders>
            <w:shd w:val="clear" w:color="auto" w:fill="DDD9C3"/>
            <w:vAlign w:val="center"/>
          </w:tcPr>
          <w:p w14:paraId="4D25FA24" w14:textId="77777777" w:rsidR="0003107F" w:rsidRPr="00A77683" w:rsidRDefault="0003107F" w:rsidP="00FA317F">
            <w:pPr>
              <w:pStyle w:val="ListParagraph"/>
              <w:autoSpaceDE w:val="0"/>
              <w:autoSpaceDN w:val="0"/>
              <w:adjustRightInd w:val="0"/>
              <w:spacing w:after="0" w:line="240" w:lineRule="auto"/>
              <w:ind w:left="0"/>
              <w:contextualSpacing w:val="0"/>
              <w:jc w:val="center"/>
              <w:rPr>
                <w:rFonts w:cs="Arial"/>
                <w:color w:val="000000"/>
                <w:sz w:val="16"/>
                <w:szCs w:val="16"/>
              </w:rPr>
            </w:pPr>
          </w:p>
        </w:tc>
        <w:tc>
          <w:tcPr>
            <w:tcW w:w="283" w:type="dxa"/>
            <w:tcBorders>
              <w:left w:val="single" w:sz="24" w:space="0" w:color="FFFFFF"/>
              <w:right w:val="single" w:sz="24" w:space="0" w:color="FFFFFF"/>
            </w:tcBorders>
            <w:shd w:val="clear" w:color="auto" w:fill="DDD9C3"/>
            <w:vAlign w:val="center"/>
          </w:tcPr>
          <w:p w14:paraId="44FA0AEC" w14:textId="77777777" w:rsidR="0003107F" w:rsidRPr="00A77683" w:rsidRDefault="0003107F" w:rsidP="00FA317F">
            <w:pPr>
              <w:pStyle w:val="ListParagraph"/>
              <w:autoSpaceDE w:val="0"/>
              <w:autoSpaceDN w:val="0"/>
              <w:adjustRightInd w:val="0"/>
              <w:spacing w:after="0" w:line="240" w:lineRule="auto"/>
              <w:ind w:left="0"/>
              <w:contextualSpacing w:val="0"/>
              <w:jc w:val="center"/>
              <w:rPr>
                <w:rFonts w:cs="Arial"/>
                <w:color w:val="000000"/>
                <w:sz w:val="16"/>
                <w:szCs w:val="16"/>
              </w:rPr>
            </w:pPr>
          </w:p>
        </w:tc>
        <w:tc>
          <w:tcPr>
            <w:tcW w:w="284" w:type="dxa"/>
            <w:tcBorders>
              <w:left w:val="single" w:sz="24" w:space="0" w:color="FFFFFF"/>
              <w:right w:val="single" w:sz="24" w:space="0" w:color="FFFFFF"/>
            </w:tcBorders>
            <w:shd w:val="clear" w:color="auto" w:fill="DDD9C3"/>
            <w:vAlign w:val="center"/>
          </w:tcPr>
          <w:p w14:paraId="4781E364" w14:textId="77777777" w:rsidR="0003107F" w:rsidRPr="00A77683" w:rsidRDefault="0003107F" w:rsidP="00FA317F">
            <w:pPr>
              <w:pStyle w:val="ListParagraph"/>
              <w:autoSpaceDE w:val="0"/>
              <w:autoSpaceDN w:val="0"/>
              <w:adjustRightInd w:val="0"/>
              <w:spacing w:after="0" w:line="240" w:lineRule="auto"/>
              <w:ind w:left="0"/>
              <w:contextualSpacing w:val="0"/>
              <w:jc w:val="center"/>
              <w:rPr>
                <w:rFonts w:cs="Arial"/>
                <w:color w:val="000000"/>
                <w:sz w:val="16"/>
                <w:szCs w:val="16"/>
              </w:rPr>
            </w:pPr>
          </w:p>
        </w:tc>
        <w:tc>
          <w:tcPr>
            <w:tcW w:w="283" w:type="dxa"/>
            <w:tcBorders>
              <w:left w:val="single" w:sz="24" w:space="0" w:color="FFFFFF"/>
              <w:right w:val="single" w:sz="24" w:space="0" w:color="FFFFFF"/>
            </w:tcBorders>
            <w:shd w:val="clear" w:color="auto" w:fill="DDD9C3"/>
            <w:vAlign w:val="center"/>
          </w:tcPr>
          <w:p w14:paraId="1E994972" w14:textId="0EF4898A" w:rsidR="0003107F" w:rsidRPr="00A77683" w:rsidRDefault="0003107F" w:rsidP="00FA317F">
            <w:pPr>
              <w:pStyle w:val="ListParagraph"/>
              <w:autoSpaceDE w:val="0"/>
              <w:autoSpaceDN w:val="0"/>
              <w:adjustRightInd w:val="0"/>
              <w:spacing w:after="0" w:line="240" w:lineRule="auto"/>
              <w:ind w:left="0"/>
              <w:contextualSpacing w:val="0"/>
              <w:jc w:val="center"/>
              <w:rPr>
                <w:rFonts w:cs="Arial"/>
                <w:color w:val="000000"/>
                <w:sz w:val="16"/>
                <w:szCs w:val="16"/>
              </w:rPr>
            </w:pPr>
            <w:r w:rsidRPr="00A77683">
              <w:rPr>
                <w:rFonts w:cs="Arial"/>
                <w:color w:val="000000"/>
                <w:sz w:val="16"/>
                <w:szCs w:val="16"/>
              </w:rPr>
              <w:t>x</w:t>
            </w:r>
          </w:p>
        </w:tc>
        <w:tc>
          <w:tcPr>
            <w:tcW w:w="2152" w:type="dxa"/>
            <w:gridSpan w:val="3"/>
            <w:tcBorders>
              <w:left w:val="single" w:sz="24" w:space="0" w:color="FFFFFF"/>
            </w:tcBorders>
            <w:shd w:val="clear" w:color="auto" w:fill="F2F2F2"/>
            <w:vAlign w:val="center"/>
          </w:tcPr>
          <w:p w14:paraId="523D5C08" w14:textId="1D995687" w:rsidR="0003107F" w:rsidRPr="000D143E" w:rsidRDefault="0003107F" w:rsidP="00FA317F">
            <w:pPr>
              <w:pStyle w:val="ListParagraph"/>
              <w:autoSpaceDE w:val="0"/>
              <w:autoSpaceDN w:val="0"/>
              <w:adjustRightInd w:val="0"/>
              <w:spacing w:after="0" w:line="240" w:lineRule="auto"/>
              <w:ind w:left="0"/>
              <w:contextualSpacing w:val="0"/>
              <w:jc w:val="center"/>
              <w:rPr>
                <w:rFonts w:cs="Arial"/>
                <w:color w:val="000000"/>
                <w:sz w:val="16"/>
                <w:szCs w:val="16"/>
              </w:rPr>
            </w:pPr>
            <w:r w:rsidRPr="000D143E">
              <w:rPr>
                <w:rFonts w:cs="Arial"/>
                <w:color w:val="000000"/>
                <w:sz w:val="16"/>
                <w:szCs w:val="16"/>
              </w:rPr>
              <w:t>BID</w:t>
            </w:r>
          </w:p>
        </w:tc>
        <w:tc>
          <w:tcPr>
            <w:tcW w:w="1276" w:type="dxa"/>
            <w:shd w:val="clear" w:color="auto" w:fill="F2F2F2"/>
            <w:vAlign w:val="center"/>
          </w:tcPr>
          <w:p w14:paraId="17007959" w14:textId="723537E4" w:rsidR="0003107F" w:rsidRPr="000D143E" w:rsidRDefault="004247DB" w:rsidP="00FA317F">
            <w:pPr>
              <w:pStyle w:val="ListParagraph"/>
              <w:autoSpaceDE w:val="0"/>
              <w:autoSpaceDN w:val="0"/>
              <w:adjustRightInd w:val="0"/>
              <w:spacing w:after="0" w:line="240" w:lineRule="auto"/>
              <w:ind w:left="0"/>
              <w:contextualSpacing w:val="0"/>
              <w:jc w:val="right"/>
              <w:rPr>
                <w:rFonts w:cs="Arial"/>
                <w:color w:val="000000"/>
                <w:sz w:val="16"/>
                <w:szCs w:val="16"/>
              </w:rPr>
            </w:pPr>
            <w:r>
              <w:rPr>
                <w:rFonts w:cs="Arial"/>
                <w:color w:val="000000"/>
                <w:sz w:val="16"/>
                <w:szCs w:val="16"/>
              </w:rPr>
              <w:t>20.000</w:t>
            </w:r>
          </w:p>
        </w:tc>
      </w:tr>
      <w:tr w:rsidR="004247DB" w:rsidRPr="00A77683" w14:paraId="06ADA4C3" w14:textId="77777777" w:rsidTr="00FF3DEE">
        <w:trPr>
          <w:gridAfter w:val="1"/>
          <w:wAfter w:w="17" w:type="dxa"/>
          <w:trHeight w:val="193"/>
        </w:trPr>
        <w:tc>
          <w:tcPr>
            <w:tcW w:w="1782" w:type="dxa"/>
            <w:tcBorders>
              <w:right w:val="single" w:sz="24" w:space="0" w:color="FFFFFF"/>
            </w:tcBorders>
            <w:shd w:val="clear" w:color="auto" w:fill="F2F2F2"/>
            <w:vAlign w:val="center"/>
          </w:tcPr>
          <w:p w14:paraId="2AD54662" w14:textId="1C280155"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r>
              <w:rPr>
                <w:rFonts w:cs="Arial"/>
                <w:color w:val="000000"/>
                <w:sz w:val="16"/>
                <w:szCs w:val="16"/>
              </w:rPr>
              <w:t>Auditoria externa independente</w:t>
            </w:r>
          </w:p>
        </w:tc>
        <w:tc>
          <w:tcPr>
            <w:tcW w:w="281" w:type="dxa"/>
            <w:gridSpan w:val="2"/>
            <w:tcBorders>
              <w:top w:val="single" w:sz="24" w:space="0" w:color="FFFFFF"/>
              <w:left w:val="single" w:sz="24" w:space="0" w:color="FFFFFF"/>
              <w:bottom w:val="single" w:sz="24" w:space="0" w:color="FFFFFF"/>
              <w:right w:val="single" w:sz="8" w:space="0" w:color="FFFFFF"/>
            </w:tcBorders>
            <w:shd w:val="clear" w:color="auto" w:fill="DDD9C3"/>
          </w:tcPr>
          <w:p w14:paraId="52F9D9B1" w14:textId="77777777"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14:paraId="56214F10" w14:textId="77777777"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14:paraId="56E30B01" w14:textId="77777777"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14:paraId="5F29F84F" w14:textId="2585B431"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r>
              <w:rPr>
                <w:rFonts w:cs="Arial"/>
                <w:color w:val="000000"/>
                <w:sz w:val="16"/>
                <w:szCs w:val="16"/>
              </w:rPr>
              <w:t>x</w:t>
            </w:r>
          </w:p>
        </w:tc>
        <w:tc>
          <w:tcPr>
            <w:tcW w:w="284" w:type="dxa"/>
            <w:tcBorders>
              <w:top w:val="single" w:sz="24" w:space="0" w:color="FFFFFF"/>
              <w:left w:val="single" w:sz="24" w:space="0" w:color="FFFFFF"/>
              <w:bottom w:val="single" w:sz="24" w:space="0" w:color="FFFFFF"/>
              <w:right w:val="single" w:sz="8" w:space="0" w:color="FFFFFF"/>
            </w:tcBorders>
            <w:shd w:val="clear" w:color="auto" w:fill="DDD9C3"/>
          </w:tcPr>
          <w:p w14:paraId="6827CB75" w14:textId="77777777"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59B542C2" w14:textId="77777777"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6" w:type="dxa"/>
            <w:tcBorders>
              <w:top w:val="single" w:sz="24" w:space="0" w:color="FFFFFF"/>
              <w:left w:val="single" w:sz="8" w:space="0" w:color="FFFFFF"/>
              <w:bottom w:val="single" w:sz="24" w:space="0" w:color="FFFFFF"/>
              <w:right w:val="single" w:sz="8" w:space="0" w:color="FFFFFF"/>
            </w:tcBorders>
            <w:shd w:val="clear" w:color="auto" w:fill="DDD9C3"/>
          </w:tcPr>
          <w:p w14:paraId="19CF04F7" w14:textId="77777777"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24" w:space="0" w:color="FFFFFF"/>
            </w:tcBorders>
            <w:shd w:val="clear" w:color="auto" w:fill="DDD9C3"/>
          </w:tcPr>
          <w:p w14:paraId="35FE2E34" w14:textId="67651507"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r>
              <w:rPr>
                <w:rFonts w:cs="Arial"/>
                <w:color w:val="000000"/>
                <w:sz w:val="16"/>
                <w:szCs w:val="16"/>
              </w:rPr>
              <w:t>x</w:t>
            </w: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14:paraId="733F5CC0" w14:textId="77777777"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60D6261D" w14:textId="77777777"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128103D3" w14:textId="77777777"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14:paraId="7A7C6E98" w14:textId="69B4A15F"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r>
              <w:rPr>
                <w:rFonts w:cs="Arial"/>
                <w:color w:val="000000"/>
                <w:sz w:val="16"/>
                <w:szCs w:val="16"/>
              </w:rPr>
              <w:t>x</w:t>
            </w: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14:paraId="12ABBF39" w14:textId="77777777"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61D3A6E0" w14:textId="77777777"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8" w:type="dxa"/>
            <w:tcBorders>
              <w:top w:val="single" w:sz="24" w:space="0" w:color="FFFFFF"/>
              <w:left w:val="single" w:sz="8" w:space="0" w:color="FFFFFF"/>
              <w:bottom w:val="single" w:sz="24" w:space="0" w:color="FFFFFF"/>
              <w:right w:val="single" w:sz="8" w:space="0" w:color="FFFFFF"/>
            </w:tcBorders>
            <w:shd w:val="clear" w:color="auto" w:fill="DDD9C3"/>
          </w:tcPr>
          <w:p w14:paraId="0FB5CFEC" w14:textId="77777777" w:rsidR="004247DB" w:rsidRPr="00A77683"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4" w:type="dxa"/>
            <w:tcBorders>
              <w:top w:val="single" w:sz="24" w:space="0" w:color="FFFFFF"/>
              <w:left w:val="single" w:sz="8" w:space="0" w:color="FFFFFF"/>
              <w:bottom w:val="single" w:sz="24" w:space="0" w:color="FFFFFF"/>
              <w:right w:val="single" w:sz="24" w:space="0" w:color="FFFFFF"/>
            </w:tcBorders>
            <w:shd w:val="clear" w:color="auto" w:fill="DDD9C3"/>
          </w:tcPr>
          <w:p w14:paraId="4CF63D77" w14:textId="6338316E" w:rsidR="004247DB" w:rsidRPr="00A77683" w:rsidDel="0003107F" w:rsidRDefault="004247DB" w:rsidP="00FA317F">
            <w:pPr>
              <w:pStyle w:val="ListParagraph"/>
              <w:autoSpaceDE w:val="0"/>
              <w:autoSpaceDN w:val="0"/>
              <w:adjustRightInd w:val="0"/>
              <w:spacing w:after="0" w:line="240" w:lineRule="auto"/>
              <w:ind w:left="0"/>
              <w:contextualSpacing w:val="0"/>
              <w:rPr>
                <w:rFonts w:cs="Arial"/>
                <w:color w:val="000000"/>
                <w:sz w:val="16"/>
                <w:szCs w:val="16"/>
              </w:rPr>
            </w:pPr>
            <w:r>
              <w:rPr>
                <w:rFonts w:cs="Arial"/>
                <w:color w:val="000000"/>
                <w:sz w:val="16"/>
                <w:szCs w:val="16"/>
              </w:rPr>
              <w:t>x</w:t>
            </w:r>
          </w:p>
        </w:tc>
        <w:tc>
          <w:tcPr>
            <w:tcW w:w="343" w:type="dxa"/>
            <w:tcBorders>
              <w:left w:val="single" w:sz="24" w:space="0" w:color="FFFFFF"/>
              <w:right w:val="single" w:sz="24" w:space="0" w:color="FFFFFF"/>
            </w:tcBorders>
            <w:shd w:val="clear" w:color="auto" w:fill="DDD9C3"/>
            <w:vAlign w:val="center"/>
          </w:tcPr>
          <w:p w14:paraId="1DA0E8EE" w14:textId="77777777" w:rsidR="004247DB" w:rsidRPr="00A77683" w:rsidRDefault="004247DB" w:rsidP="00FA317F">
            <w:pPr>
              <w:pStyle w:val="ListParagraph"/>
              <w:autoSpaceDE w:val="0"/>
              <w:autoSpaceDN w:val="0"/>
              <w:adjustRightInd w:val="0"/>
              <w:spacing w:after="0" w:line="240" w:lineRule="auto"/>
              <w:ind w:left="0"/>
              <w:contextualSpacing w:val="0"/>
              <w:jc w:val="center"/>
              <w:rPr>
                <w:rFonts w:cs="Arial"/>
                <w:color w:val="000000"/>
                <w:sz w:val="16"/>
                <w:szCs w:val="16"/>
              </w:rPr>
            </w:pPr>
          </w:p>
        </w:tc>
        <w:tc>
          <w:tcPr>
            <w:tcW w:w="283" w:type="dxa"/>
            <w:tcBorders>
              <w:left w:val="single" w:sz="24" w:space="0" w:color="FFFFFF"/>
              <w:right w:val="single" w:sz="24" w:space="0" w:color="FFFFFF"/>
            </w:tcBorders>
            <w:shd w:val="clear" w:color="auto" w:fill="DDD9C3"/>
            <w:vAlign w:val="center"/>
          </w:tcPr>
          <w:p w14:paraId="4114BF1D" w14:textId="77777777" w:rsidR="004247DB" w:rsidRPr="00A77683" w:rsidRDefault="004247DB" w:rsidP="00FA317F">
            <w:pPr>
              <w:pStyle w:val="ListParagraph"/>
              <w:autoSpaceDE w:val="0"/>
              <w:autoSpaceDN w:val="0"/>
              <w:adjustRightInd w:val="0"/>
              <w:spacing w:after="0" w:line="240" w:lineRule="auto"/>
              <w:ind w:left="0"/>
              <w:contextualSpacing w:val="0"/>
              <w:jc w:val="center"/>
              <w:rPr>
                <w:rFonts w:cs="Arial"/>
                <w:color w:val="000000"/>
                <w:sz w:val="16"/>
                <w:szCs w:val="16"/>
              </w:rPr>
            </w:pPr>
          </w:p>
        </w:tc>
        <w:tc>
          <w:tcPr>
            <w:tcW w:w="284" w:type="dxa"/>
            <w:tcBorders>
              <w:left w:val="single" w:sz="24" w:space="0" w:color="FFFFFF"/>
              <w:right w:val="single" w:sz="24" w:space="0" w:color="FFFFFF"/>
            </w:tcBorders>
            <w:shd w:val="clear" w:color="auto" w:fill="DDD9C3"/>
            <w:vAlign w:val="center"/>
          </w:tcPr>
          <w:p w14:paraId="53F48E68" w14:textId="77777777" w:rsidR="004247DB" w:rsidRPr="00A77683" w:rsidRDefault="004247DB" w:rsidP="00FA317F">
            <w:pPr>
              <w:pStyle w:val="ListParagraph"/>
              <w:autoSpaceDE w:val="0"/>
              <w:autoSpaceDN w:val="0"/>
              <w:adjustRightInd w:val="0"/>
              <w:spacing w:after="0" w:line="240" w:lineRule="auto"/>
              <w:ind w:left="0"/>
              <w:contextualSpacing w:val="0"/>
              <w:jc w:val="center"/>
              <w:rPr>
                <w:rFonts w:cs="Arial"/>
                <w:color w:val="000000"/>
                <w:sz w:val="16"/>
                <w:szCs w:val="16"/>
              </w:rPr>
            </w:pPr>
          </w:p>
        </w:tc>
        <w:tc>
          <w:tcPr>
            <w:tcW w:w="283" w:type="dxa"/>
            <w:tcBorders>
              <w:left w:val="single" w:sz="24" w:space="0" w:color="FFFFFF"/>
              <w:right w:val="single" w:sz="24" w:space="0" w:color="FFFFFF"/>
            </w:tcBorders>
            <w:shd w:val="clear" w:color="auto" w:fill="DDD9C3"/>
            <w:vAlign w:val="center"/>
          </w:tcPr>
          <w:p w14:paraId="68080192" w14:textId="7D8E9031" w:rsidR="004247DB" w:rsidRPr="00A77683" w:rsidRDefault="004247DB" w:rsidP="00FA317F">
            <w:pPr>
              <w:pStyle w:val="ListParagraph"/>
              <w:autoSpaceDE w:val="0"/>
              <w:autoSpaceDN w:val="0"/>
              <w:adjustRightInd w:val="0"/>
              <w:spacing w:after="0" w:line="240" w:lineRule="auto"/>
              <w:ind w:left="0"/>
              <w:contextualSpacing w:val="0"/>
              <w:jc w:val="center"/>
              <w:rPr>
                <w:rFonts w:cs="Arial"/>
                <w:color w:val="000000"/>
                <w:sz w:val="16"/>
                <w:szCs w:val="16"/>
              </w:rPr>
            </w:pPr>
            <w:r>
              <w:rPr>
                <w:rFonts w:cs="Arial"/>
                <w:color w:val="000000"/>
                <w:sz w:val="16"/>
                <w:szCs w:val="16"/>
              </w:rPr>
              <w:t>x</w:t>
            </w:r>
          </w:p>
        </w:tc>
        <w:tc>
          <w:tcPr>
            <w:tcW w:w="2152" w:type="dxa"/>
            <w:gridSpan w:val="3"/>
            <w:tcBorders>
              <w:left w:val="single" w:sz="24" w:space="0" w:color="FFFFFF"/>
            </w:tcBorders>
            <w:shd w:val="clear" w:color="auto" w:fill="F2F2F2"/>
            <w:vAlign w:val="center"/>
          </w:tcPr>
          <w:p w14:paraId="16313D6C" w14:textId="1805CA70" w:rsidR="004247DB" w:rsidRPr="00A77683" w:rsidRDefault="004247DB" w:rsidP="00FA317F">
            <w:pPr>
              <w:pStyle w:val="ListParagraph"/>
              <w:autoSpaceDE w:val="0"/>
              <w:autoSpaceDN w:val="0"/>
              <w:adjustRightInd w:val="0"/>
              <w:spacing w:after="0" w:line="240" w:lineRule="auto"/>
              <w:ind w:left="0"/>
              <w:contextualSpacing w:val="0"/>
              <w:jc w:val="center"/>
              <w:rPr>
                <w:rFonts w:cs="Arial"/>
                <w:color w:val="000000"/>
                <w:sz w:val="16"/>
                <w:szCs w:val="16"/>
              </w:rPr>
            </w:pPr>
            <w:r>
              <w:rPr>
                <w:rFonts w:cs="Arial"/>
                <w:color w:val="000000"/>
                <w:sz w:val="16"/>
                <w:szCs w:val="16"/>
              </w:rPr>
              <w:t>BB</w:t>
            </w:r>
          </w:p>
        </w:tc>
        <w:tc>
          <w:tcPr>
            <w:tcW w:w="1276" w:type="dxa"/>
            <w:shd w:val="clear" w:color="auto" w:fill="F2F2F2"/>
            <w:vAlign w:val="center"/>
          </w:tcPr>
          <w:p w14:paraId="7A0E039D" w14:textId="54FD0AEB" w:rsidR="004247DB" w:rsidRPr="00A77683" w:rsidRDefault="004247DB" w:rsidP="00FA317F">
            <w:pPr>
              <w:pStyle w:val="ListParagraph"/>
              <w:autoSpaceDE w:val="0"/>
              <w:autoSpaceDN w:val="0"/>
              <w:adjustRightInd w:val="0"/>
              <w:spacing w:after="0" w:line="240" w:lineRule="auto"/>
              <w:ind w:left="0"/>
              <w:contextualSpacing w:val="0"/>
              <w:jc w:val="right"/>
              <w:rPr>
                <w:rFonts w:cs="Arial"/>
                <w:color w:val="000000"/>
                <w:sz w:val="16"/>
                <w:szCs w:val="16"/>
              </w:rPr>
            </w:pPr>
            <w:r>
              <w:rPr>
                <w:rFonts w:cs="Arial"/>
                <w:color w:val="000000"/>
                <w:sz w:val="16"/>
                <w:szCs w:val="16"/>
              </w:rPr>
              <w:t>40.000</w:t>
            </w:r>
          </w:p>
        </w:tc>
      </w:tr>
      <w:tr w:rsidR="00330E8A" w:rsidRPr="00A77683" w14:paraId="3F3059E1" w14:textId="77777777" w:rsidTr="00FF3DEE">
        <w:trPr>
          <w:gridAfter w:val="1"/>
          <w:wAfter w:w="17" w:type="dxa"/>
          <w:trHeight w:val="193"/>
        </w:trPr>
        <w:tc>
          <w:tcPr>
            <w:tcW w:w="1782" w:type="dxa"/>
            <w:tcBorders>
              <w:right w:val="single" w:sz="24" w:space="0" w:color="FFFFFF"/>
            </w:tcBorders>
            <w:shd w:val="clear" w:color="auto" w:fill="F2F2F2"/>
            <w:vAlign w:val="center"/>
          </w:tcPr>
          <w:p w14:paraId="020CACF8"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r w:rsidRPr="000D143E">
              <w:rPr>
                <w:rFonts w:cs="Arial"/>
                <w:color w:val="000000"/>
                <w:sz w:val="16"/>
                <w:szCs w:val="16"/>
              </w:rPr>
              <w:t>Relatório Final</w:t>
            </w:r>
          </w:p>
        </w:tc>
        <w:tc>
          <w:tcPr>
            <w:tcW w:w="281" w:type="dxa"/>
            <w:gridSpan w:val="2"/>
            <w:tcBorders>
              <w:top w:val="single" w:sz="24" w:space="0" w:color="FFFFFF"/>
              <w:left w:val="single" w:sz="24" w:space="0" w:color="FFFFFF"/>
              <w:bottom w:val="single" w:sz="24" w:space="0" w:color="FFFFFF"/>
              <w:right w:val="single" w:sz="8" w:space="0" w:color="FFFFFF"/>
            </w:tcBorders>
            <w:shd w:val="clear" w:color="auto" w:fill="DDD9C3"/>
          </w:tcPr>
          <w:p w14:paraId="3B5450F4"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14:paraId="2CB27696"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14:paraId="557C3015"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14:paraId="184D7C6F"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4" w:type="dxa"/>
            <w:tcBorders>
              <w:top w:val="single" w:sz="24" w:space="0" w:color="FFFFFF"/>
              <w:left w:val="single" w:sz="24" w:space="0" w:color="FFFFFF"/>
              <w:bottom w:val="single" w:sz="24" w:space="0" w:color="FFFFFF"/>
              <w:right w:val="single" w:sz="8" w:space="0" w:color="FFFFFF"/>
            </w:tcBorders>
            <w:shd w:val="clear" w:color="auto" w:fill="DDD9C3"/>
          </w:tcPr>
          <w:p w14:paraId="6FAB69E4"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1E0A392E"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6" w:type="dxa"/>
            <w:tcBorders>
              <w:top w:val="single" w:sz="24" w:space="0" w:color="FFFFFF"/>
              <w:left w:val="single" w:sz="8" w:space="0" w:color="FFFFFF"/>
              <w:bottom w:val="single" w:sz="24" w:space="0" w:color="FFFFFF"/>
              <w:right w:val="single" w:sz="8" w:space="0" w:color="FFFFFF"/>
            </w:tcBorders>
            <w:shd w:val="clear" w:color="auto" w:fill="DDD9C3"/>
          </w:tcPr>
          <w:p w14:paraId="09405C2D"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24" w:space="0" w:color="FFFFFF"/>
            </w:tcBorders>
            <w:shd w:val="clear" w:color="auto" w:fill="DDD9C3"/>
          </w:tcPr>
          <w:p w14:paraId="051CE240"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14:paraId="402051B2"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32EAE618"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7889E4AE"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14:paraId="5D16EFBB"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14:paraId="53F7B0F9"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14:paraId="604D2AB4"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8" w:type="dxa"/>
            <w:tcBorders>
              <w:top w:val="single" w:sz="24" w:space="0" w:color="FFFFFF"/>
              <w:left w:val="single" w:sz="8" w:space="0" w:color="FFFFFF"/>
              <w:bottom w:val="single" w:sz="24" w:space="0" w:color="FFFFFF"/>
              <w:right w:val="single" w:sz="8" w:space="0" w:color="FFFFFF"/>
            </w:tcBorders>
            <w:shd w:val="clear" w:color="auto" w:fill="DDD9C3"/>
          </w:tcPr>
          <w:p w14:paraId="0B6C2AF6" w14:textId="77777777"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284" w:type="dxa"/>
            <w:tcBorders>
              <w:top w:val="single" w:sz="24" w:space="0" w:color="FFFFFF"/>
              <w:left w:val="single" w:sz="8" w:space="0" w:color="FFFFFF"/>
              <w:bottom w:val="single" w:sz="24" w:space="0" w:color="FFFFFF"/>
              <w:right w:val="single" w:sz="24" w:space="0" w:color="FFFFFF"/>
            </w:tcBorders>
            <w:shd w:val="clear" w:color="auto" w:fill="DDD9C3"/>
          </w:tcPr>
          <w:p w14:paraId="4FB8E49A" w14:textId="5FA900EC" w:rsidR="0003107F" w:rsidRPr="000D143E" w:rsidRDefault="0003107F" w:rsidP="00FA317F">
            <w:pPr>
              <w:pStyle w:val="ListParagraph"/>
              <w:autoSpaceDE w:val="0"/>
              <w:autoSpaceDN w:val="0"/>
              <w:adjustRightInd w:val="0"/>
              <w:spacing w:after="0" w:line="240" w:lineRule="auto"/>
              <w:ind w:left="0"/>
              <w:contextualSpacing w:val="0"/>
              <w:rPr>
                <w:rFonts w:cs="Arial"/>
                <w:color w:val="000000"/>
                <w:sz w:val="16"/>
                <w:szCs w:val="16"/>
              </w:rPr>
            </w:pPr>
          </w:p>
        </w:tc>
        <w:tc>
          <w:tcPr>
            <w:tcW w:w="343" w:type="dxa"/>
            <w:tcBorders>
              <w:left w:val="single" w:sz="24" w:space="0" w:color="FFFFFF"/>
              <w:right w:val="single" w:sz="24" w:space="0" w:color="FFFFFF"/>
            </w:tcBorders>
            <w:shd w:val="clear" w:color="auto" w:fill="DDD9C3"/>
            <w:vAlign w:val="center"/>
          </w:tcPr>
          <w:p w14:paraId="08A5D61B" w14:textId="77777777" w:rsidR="0003107F" w:rsidRPr="00A77683" w:rsidRDefault="0003107F" w:rsidP="00FA317F">
            <w:pPr>
              <w:pStyle w:val="ListParagraph"/>
              <w:autoSpaceDE w:val="0"/>
              <w:autoSpaceDN w:val="0"/>
              <w:adjustRightInd w:val="0"/>
              <w:spacing w:after="0" w:line="240" w:lineRule="auto"/>
              <w:ind w:left="0"/>
              <w:contextualSpacing w:val="0"/>
              <w:jc w:val="center"/>
              <w:rPr>
                <w:rFonts w:cs="Arial"/>
                <w:color w:val="000000"/>
                <w:sz w:val="16"/>
                <w:szCs w:val="16"/>
              </w:rPr>
            </w:pPr>
          </w:p>
        </w:tc>
        <w:tc>
          <w:tcPr>
            <w:tcW w:w="283" w:type="dxa"/>
            <w:tcBorders>
              <w:left w:val="single" w:sz="24" w:space="0" w:color="FFFFFF"/>
              <w:right w:val="single" w:sz="24" w:space="0" w:color="FFFFFF"/>
            </w:tcBorders>
            <w:shd w:val="clear" w:color="auto" w:fill="DDD9C3"/>
            <w:vAlign w:val="center"/>
          </w:tcPr>
          <w:p w14:paraId="5D138380" w14:textId="77777777" w:rsidR="0003107F" w:rsidRPr="00A77683" w:rsidRDefault="0003107F" w:rsidP="00FA317F">
            <w:pPr>
              <w:pStyle w:val="ListParagraph"/>
              <w:autoSpaceDE w:val="0"/>
              <w:autoSpaceDN w:val="0"/>
              <w:adjustRightInd w:val="0"/>
              <w:spacing w:after="0" w:line="240" w:lineRule="auto"/>
              <w:ind w:left="0"/>
              <w:contextualSpacing w:val="0"/>
              <w:jc w:val="center"/>
              <w:rPr>
                <w:rFonts w:cs="Arial"/>
                <w:color w:val="000000"/>
                <w:sz w:val="16"/>
                <w:szCs w:val="16"/>
              </w:rPr>
            </w:pPr>
          </w:p>
        </w:tc>
        <w:tc>
          <w:tcPr>
            <w:tcW w:w="284" w:type="dxa"/>
            <w:tcBorders>
              <w:left w:val="single" w:sz="24" w:space="0" w:color="FFFFFF"/>
              <w:right w:val="single" w:sz="24" w:space="0" w:color="FFFFFF"/>
            </w:tcBorders>
            <w:shd w:val="clear" w:color="auto" w:fill="DDD9C3"/>
            <w:vAlign w:val="center"/>
          </w:tcPr>
          <w:p w14:paraId="50A8C075" w14:textId="77777777" w:rsidR="0003107F" w:rsidRPr="00A77683" w:rsidRDefault="0003107F" w:rsidP="00FA317F">
            <w:pPr>
              <w:pStyle w:val="ListParagraph"/>
              <w:autoSpaceDE w:val="0"/>
              <w:autoSpaceDN w:val="0"/>
              <w:adjustRightInd w:val="0"/>
              <w:spacing w:after="0" w:line="240" w:lineRule="auto"/>
              <w:ind w:left="0"/>
              <w:contextualSpacing w:val="0"/>
              <w:jc w:val="center"/>
              <w:rPr>
                <w:rFonts w:cs="Arial"/>
                <w:color w:val="000000"/>
                <w:sz w:val="16"/>
                <w:szCs w:val="16"/>
              </w:rPr>
            </w:pPr>
          </w:p>
        </w:tc>
        <w:tc>
          <w:tcPr>
            <w:tcW w:w="283" w:type="dxa"/>
            <w:tcBorders>
              <w:left w:val="single" w:sz="24" w:space="0" w:color="FFFFFF"/>
              <w:right w:val="single" w:sz="24" w:space="0" w:color="FFFFFF"/>
            </w:tcBorders>
            <w:shd w:val="clear" w:color="auto" w:fill="DDD9C3"/>
            <w:vAlign w:val="center"/>
          </w:tcPr>
          <w:p w14:paraId="085D5C19" w14:textId="5C9FD4CA" w:rsidR="0003107F" w:rsidRPr="00A77683" w:rsidRDefault="0003107F" w:rsidP="00FA317F">
            <w:pPr>
              <w:pStyle w:val="ListParagraph"/>
              <w:autoSpaceDE w:val="0"/>
              <w:autoSpaceDN w:val="0"/>
              <w:adjustRightInd w:val="0"/>
              <w:spacing w:after="0" w:line="240" w:lineRule="auto"/>
              <w:ind w:left="0"/>
              <w:contextualSpacing w:val="0"/>
              <w:jc w:val="center"/>
              <w:rPr>
                <w:rFonts w:cs="Arial"/>
                <w:color w:val="000000"/>
                <w:sz w:val="16"/>
                <w:szCs w:val="16"/>
              </w:rPr>
            </w:pPr>
            <w:r w:rsidRPr="00A77683">
              <w:rPr>
                <w:rFonts w:cs="Arial"/>
                <w:color w:val="000000"/>
                <w:sz w:val="16"/>
                <w:szCs w:val="16"/>
              </w:rPr>
              <w:t>x</w:t>
            </w:r>
          </w:p>
        </w:tc>
        <w:tc>
          <w:tcPr>
            <w:tcW w:w="2152" w:type="dxa"/>
            <w:gridSpan w:val="3"/>
            <w:tcBorders>
              <w:left w:val="single" w:sz="24" w:space="0" w:color="FFFFFF"/>
            </w:tcBorders>
            <w:shd w:val="clear" w:color="auto" w:fill="F2F2F2"/>
            <w:vAlign w:val="center"/>
          </w:tcPr>
          <w:p w14:paraId="0326BB7F" w14:textId="7195552B" w:rsidR="0003107F" w:rsidRPr="000D143E" w:rsidRDefault="0003107F" w:rsidP="00FA317F">
            <w:pPr>
              <w:pStyle w:val="ListParagraph"/>
              <w:autoSpaceDE w:val="0"/>
              <w:autoSpaceDN w:val="0"/>
              <w:adjustRightInd w:val="0"/>
              <w:spacing w:after="0" w:line="240" w:lineRule="auto"/>
              <w:ind w:left="0"/>
              <w:contextualSpacing w:val="0"/>
              <w:jc w:val="center"/>
              <w:rPr>
                <w:rFonts w:cs="Arial"/>
                <w:color w:val="000000"/>
                <w:sz w:val="16"/>
                <w:szCs w:val="16"/>
              </w:rPr>
            </w:pPr>
            <w:r w:rsidRPr="000D143E">
              <w:rPr>
                <w:rFonts w:cs="Arial"/>
                <w:color w:val="000000"/>
                <w:sz w:val="16"/>
                <w:szCs w:val="16"/>
              </w:rPr>
              <w:t>B</w:t>
            </w:r>
            <w:r w:rsidR="00E05F75" w:rsidRPr="00A77683">
              <w:rPr>
                <w:rFonts w:cs="Arial"/>
                <w:color w:val="000000"/>
                <w:sz w:val="16"/>
                <w:szCs w:val="16"/>
              </w:rPr>
              <w:t>B</w:t>
            </w:r>
          </w:p>
        </w:tc>
        <w:tc>
          <w:tcPr>
            <w:tcW w:w="1276" w:type="dxa"/>
            <w:shd w:val="clear" w:color="auto" w:fill="F2F2F2"/>
            <w:vAlign w:val="center"/>
          </w:tcPr>
          <w:p w14:paraId="7FF3988D" w14:textId="77777777" w:rsidR="0003107F" w:rsidRPr="000D143E" w:rsidRDefault="0003107F" w:rsidP="00FA317F">
            <w:pPr>
              <w:pStyle w:val="ListParagraph"/>
              <w:autoSpaceDE w:val="0"/>
              <w:autoSpaceDN w:val="0"/>
              <w:adjustRightInd w:val="0"/>
              <w:spacing w:after="0" w:line="240" w:lineRule="auto"/>
              <w:ind w:left="0"/>
              <w:contextualSpacing w:val="0"/>
              <w:jc w:val="right"/>
              <w:rPr>
                <w:rFonts w:cs="Arial"/>
                <w:color w:val="000000"/>
                <w:sz w:val="16"/>
                <w:szCs w:val="16"/>
              </w:rPr>
            </w:pPr>
            <w:r w:rsidRPr="000D143E">
              <w:rPr>
                <w:rFonts w:cs="Arial"/>
                <w:color w:val="000000"/>
                <w:sz w:val="16"/>
                <w:szCs w:val="16"/>
              </w:rPr>
              <w:t>-</w:t>
            </w:r>
          </w:p>
        </w:tc>
      </w:tr>
      <w:tr w:rsidR="0003107F" w:rsidRPr="00A77683" w14:paraId="7B0E0060" w14:textId="77777777" w:rsidTr="000D143E">
        <w:trPr>
          <w:trHeight w:val="170"/>
        </w:trPr>
        <w:tc>
          <w:tcPr>
            <w:tcW w:w="1868" w:type="dxa"/>
            <w:gridSpan w:val="2"/>
            <w:tcBorders>
              <w:right w:val="single" w:sz="24" w:space="0" w:color="FFFFFF"/>
            </w:tcBorders>
            <w:shd w:val="clear" w:color="auto" w:fill="8DB3E2" w:themeFill="text2" w:themeFillTint="66"/>
          </w:tcPr>
          <w:p w14:paraId="05F2C696" w14:textId="77777777" w:rsidR="0003107F" w:rsidRPr="00A77683"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p>
        </w:tc>
        <w:tc>
          <w:tcPr>
            <w:tcW w:w="7672" w:type="dxa"/>
            <w:gridSpan w:val="22"/>
            <w:tcBorders>
              <w:right w:val="single" w:sz="24" w:space="0" w:color="FFFFFF"/>
            </w:tcBorders>
            <w:shd w:val="clear" w:color="auto" w:fill="8DB3E2" w:themeFill="text2" w:themeFillTint="66"/>
            <w:vAlign w:val="center"/>
          </w:tcPr>
          <w:p w14:paraId="3CF4D27F" w14:textId="00A2F08B" w:rsidR="0003107F" w:rsidRPr="000D143E" w:rsidRDefault="0003107F" w:rsidP="00FA317F">
            <w:pPr>
              <w:pStyle w:val="ListParagraph"/>
              <w:autoSpaceDE w:val="0"/>
              <w:autoSpaceDN w:val="0"/>
              <w:adjustRightInd w:val="0"/>
              <w:spacing w:after="0" w:line="240" w:lineRule="auto"/>
              <w:ind w:left="0"/>
              <w:contextualSpacing w:val="0"/>
              <w:rPr>
                <w:rFonts w:cs="Arial"/>
                <w:b/>
                <w:color w:val="000000"/>
                <w:sz w:val="16"/>
                <w:szCs w:val="16"/>
              </w:rPr>
            </w:pPr>
            <w:r w:rsidRPr="000D143E">
              <w:rPr>
                <w:rFonts w:cs="Arial"/>
                <w:b/>
                <w:color w:val="000000"/>
                <w:sz w:val="16"/>
                <w:szCs w:val="16"/>
              </w:rPr>
              <w:t>Total Monitoramento</w:t>
            </w:r>
          </w:p>
        </w:tc>
        <w:tc>
          <w:tcPr>
            <w:tcW w:w="1418" w:type="dxa"/>
            <w:gridSpan w:val="3"/>
            <w:shd w:val="clear" w:color="auto" w:fill="8DB3E2" w:themeFill="text2" w:themeFillTint="66"/>
            <w:vAlign w:val="center"/>
          </w:tcPr>
          <w:p w14:paraId="173C301A" w14:textId="08F140FF" w:rsidR="0003107F" w:rsidRPr="000D143E" w:rsidRDefault="004247DB" w:rsidP="00FA317F">
            <w:pPr>
              <w:pStyle w:val="ListParagraph"/>
              <w:autoSpaceDE w:val="0"/>
              <w:autoSpaceDN w:val="0"/>
              <w:adjustRightInd w:val="0"/>
              <w:spacing w:after="0" w:line="240" w:lineRule="auto"/>
              <w:ind w:left="0"/>
              <w:contextualSpacing w:val="0"/>
              <w:jc w:val="right"/>
              <w:rPr>
                <w:rFonts w:cs="Arial"/>
                <w:b/>
                <w:color w:val="000000"/>
                <w:sz w:val="16"/>
                <w:szCs w:val="16"/>
              </w:rPr>
            </w:pPr>
            <w:r>
              <w:rPr>
                <w:rFonts w:cs="Arial"/>
                <w:b/>
                <w:color w:val="000000"/>
                <w:sz w:val="16"/>
                <w:szCs w:val="16"/>
              </w:rPr>
              <w:t>60.000</w:t>
            </w:r>
          </w:p>
        </w:tc>
      </w:tr>
    </w:tbl>
    <w:p w14:paraId="63316626" w14:textId="77777777" w:rsidR="00D178B4" w:rsidRPr="000D143E" w:rsidRDefault="00D178B4" w:rsidP="00FA317F">
      <w:pPr>
        <w:pStyle w:val="ListParagraph"/>
        <w:keepNext/>
        <w:keepLines/>
        <w:numPr>
          <w:ilvl w:val="0"/>
          <w:numId w:val="4"/>
        </w:numPr>
        <w:spacing w:after="0" w:line="240" w:lineRule="auto"/>
        <w:contextualSpacing w:val="0"/>
        <w:outlineLvl w:val="0"/>
        <w:rPr>
          <w:rFonts w:cs="Arial"/>
          <w:b/>
          <w:bCs/>
          <w:vanish/>
          <w:sz w:val="24"/>
        </w:rPr>
      </w:pPr>
      <w:bookmarkStart w:id="21" w:name="_Toc341944663"/>
      <w:bookmarkStart w:id="22" w:name="_Toc341944938"/>
      <w:bookmarkStart w:id="23" w:name="_Toc341945070"/>
      <w:bookmarkStart w:id="24" w:name="_Toc341945202"/>
      <w:bookmarkStart w:id="25" w:name="_Toc344470904"/>
      <w:bookmarkStart w:id="26" w:name="_Toc344474895"/>
      <w:bookmarkStart w:id="27" w:name="_Toc355595383"/>
      <w:bookmarkStart w:id="28" w:name="_Toc355595485"/>
      <w:bookmarkStart w:id="29" w:name="_Toc355599875"/>
      <w:bookmarkStart w:id="30" w:name="_Toc355644546"/>
      <w:bookmarkStart w:id="31" w:name="_Toc369602257"/>
      <w:bookmarkStart w:id="32" w:name="_Toc385768417"/>
      <w:bookmarkStart w:id="33" w:name="_Toc385777454"/>
      <w:bookmarkStart w:id="34" w:name="_Toc385801176"/>
      <w:bookmarkStart w:id="35" w:name="_Toc514848274"/>
      <w:bookmarkStart w:id="36" w:name="_Toc514848376"/>
      <w:bookmarkStart w:id="37" w:name="_Toc514848448"/>
      <w:bookmarkStart w:id="38" w:name="_Toc514848637"/>
      <w:bookmarkEnd w:id="14"/>
      <w:bookmarkEnd w:id="15"/>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7928A2A2" w14:textId="77777777" w:rsidR="00D178B4" w:rsidRPr="000D143E" w:rsidRDefault="00D178B4" w:rsidP="00FA317F">
      <w:pPr>
        <w:pStyle w:val="ListParagraph"/>
        <w:keepNext/>
        <w:keepLines/>
        <w:numPr>
          <w:ilvl w:val="0"/>
          <w:numId w:val="4"/>
        </w:numPr>
        <w:spacing w:after="0" w:line="240" w:lineRule="auto"/>
        <w:contextualSpacing w:val="0"/>
        <w:outlineLvl w:val="0"/>
        <w:rPr>
          <w:rFonts w:cs="Arial"/>
          <w:b/>
          <w:bCs/>
          <w:vanish/>
          <w:sz w:val="24"/>
        </w:rPr>
      </w:pPr>
      <w:bookmarkStart w:id="39" w:name="_Toc344470905"/>
      <w:bookmarkStart w:id="40" w:name="_Toc344474896"/>
      <w:bookmarkStart w:id="41" w:name="_Toc355595384"/>
      <w:bookmarkStart w:id="42" w:name="_Toc355595486"/>
      <w:bookmarkStart w:id="43" w:name="_Toc355599876"/>
      <w:bookmarkStart w:id="44" w:name="_Toc355644547"/>
      <w:bookmarkStart w:id="45" w:name="_Toc369602258"/>
      <w:bookmarkStart w:id="46" w:name="_Toc385768418"/>
      <w:bookmarkStart w:id="47" w:name="_Toc385777455"/>
      <w:bookmarkStart w:id="48" w:name="_Toc385801177"/>
      <w:bookmarkStart w:id="49" w:name="_Toc514848275"/>
      <w:bookmarkStart w:id="50" w:name="_Toc514848377"/>
      <w:bookmarkStart w:id="51" w:name="_Toc514848449"/>
      <w:bookmarkStart w:id="52" w:name="_Toc5148486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26F41119" w14:textId="77777777" w:rsidR="00D178B4" w:rsidRPr="000D143E" w:rsidRDefault="00D178B4" w:rsidP="00FA317F">
      <w:pPr>
        <w:pStyle w:val="ListParagraph"/>
        <w:keepNext/>
        <w:keepLines/>
        <w:numPr>
          <w:ilvl w:val="0"/>
          <w:numId w:val="4"/>
        </w:numPr>
        <w:spacing w:after="0" w:line="240" w:lineRule="auto"/>
        <w:contextualSpacing w:val="0"/>
        <w:outlineLvl w:val="0"/>
        <w:rPr>
          <w:rFonts w:cs="Arial"/>
          <w:b/>
          <w:bCs/>
          <w:vanish/>
          <w:sz w:val="24"/>
        </w:rPr>
      </w:pPr>
      <w:bookmarkStart w:id="53" w:name="_Toc344470906"/>
      <w:bookmarkStart w:id="54" w:name="_Toc344474897"/>
      <w:bookmarkStart w:id="55" w:name="_Toc355595385"/>
      <w:bookmarkStart w:id="56" w:name="_Toc355595487"/>
      <w:bookmarkStart w:id="57" w:name="_Toc355599877"/>
      <w:bookmarkStart w:id="58" w:name="_Toc355644548"/>
      <w:bookmarkStart w:id="59" w:name="_Toc369602259"/>
      <w:bookmarkStart w:id="60" w:name="_Toc385768419"/>
      <w:bookmarkStart w:id="61" w:name="_Toc385777456"/>
      <w:bookmarkStart w:id="62" w:name="_Toc385801178"/>
      <w:bookmarkStart w:id="63" w:name="_Toc514848276"/>
      <w:bookmarkStart w:id="64" w:name="_Toc514848378"/>
      <w:bookmarkStart w:id="65" w:name="_Toc514848450"/>
      <w:bookmarkStart w:id="66" w:name="_Toc514848639"/>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7C40A373" w14:textId="77777777" w:rsidR="00D178B4" w:rsidRPr="000D143E" w:rsidRDefault="00D178B4" w:rsidP="00FA317F">
      <w:pPr>
        <w:pStyle w:val="ListParagraph"/>
        <w:keepNext/>
        <w:keepLines/>
        <w:numPr>
          <w:ilvl w:val="0"/>
          <w:numId w:val="4"/>
        </w:numPr>
        <w:spacing w:after="0" w:line="240" w:lineRule="auto"/>
        <w:contextualSpacing w:val="0"/>
        <w:outlineLvl w:val="0"/>
        <w:rPr>
          <w:rFonts w:cs="Arial"/>
          <w:b/>
          <w:bCs/>
          <w:vanish/>
          <w:sz w:val="24"/>
        </w:rPr>
      </w:pPr>
      <w:bookmarkStart w:id="67" w:name="_Toc344470907"/>
      <w:bookmarkStart w:id="68" w:name="_Toc344474898"/>
      <w:bookmarkStart w:id="69" w:name="_Toc355595386"/>
      <w:bookmarkStart w:id="70" w:name="_Toc355595488"/>
      <w:bookmarkStart w:id="71" w:name="_Toc355599878"/>
      <w:bookmarkStart w:id="72" w:name="_Toc355644549"/>
      <w:bookmarkStart w:id="73" w:name="_Toc369602260"/>
      <w:bookmarkStart w:id="74" w:name="_Toc385768420"/>
      <w:bookmarkStart w:id="75" w:name="_Toc385777457"/>
      <w:bookmarkStart w:id="76" w:name="_Toc385801179"/>
      <w:bookmarkStart w:id="77" w:name="_Toc514848277"/>
      <w:bookmarkStart w:id="78" w:name="_Toc514848379"/>
      <w:bookmarkStart w:id="79" w:name="_Toc514848451"/>
      <w:bookmarkStart w:id="80" w:name="_Toc514848640"/>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56CB7BE5" w14:textId="77777777" w:rsidR="00D178B4" w:rsidRPr="000D143E" w:rsidRDefault="00D178B4" w:rsidP="00FA317F">
      <w:pPr>
        <w:pStyle w:val="ListParagraph"/>
        <w:keepNext/>
        <w:keepLines/>
        <w:numPr>
          <w:ilvl w:val="0"/>
          <w:numId w:val="4"/>
        </w:numPr>
        <w:spacing w:after="0" w:line="240" w:lineRule="auto"/>
        <w:contextualSpacing w:val="0"/>
        <w:outlineLvl w:val="0"/>
        <w:rPr>
          <w:rFonts w:cs="Arial"/>
          <w:b/>
          <w:bCs/>
          <w:vanish/>
          <w:sz w:val="24"/>
        </w:rPr>
      </w:pPr>
      <w:bookmarkStart w:id="81" w:name="_Toc344470908"/>
      <w:bookmarkStart w:id="82" w:name="_Toc344474899"/>
      <w:bookmarkStart w:id="83" w:name="_Toc355595387"/>
      <w:bookmarkStart w:id="84" w:name="_Toc355595489"/>
      <w:bookmarkStart w:id="85" w:name="_Toc355599879"/>
      <w:bookmarkStart w:id="86" w:name="_Toc355644550"/>
      <w:bookmarkStart w:id="87" w:name="_Toc369602261"/>
      <w:bookmarkStart w:id="88" w:name="_Toc385768421"/>
      <w:bookmarkStart w:id="89" w:name="_Toc385777458"/>
      <w:bookmarkStart w:id="90" w:name="_Toc385801180"/>
      <w:bookmarkStart w:id="91" w:name="_Toc514848278"/>
      <w:bookmarkStart w:id="92" w:name="_Toc514848380"/>
      <w:bookmarkStart w:id="93" w:name="_Toc514848452"/>
      <w:bookmarkStart w:id="94" w:name="_Toc514848641"/>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575CE99D" w14:textId="10D58B5B" w:rsidR="001577E3" w:rsidRDefault="00FA317F" w:rsidP="00FA317F">
      <w:pPr>
        <w:spacing w:after="0" w:line="240" w:lineRule="auto"/>
        <w:jc w:val="left"/>
        <w:rPr>
          <w:rFonts w:cs="Arial"/>
          <w:sz w:val="18"/>
          <w:szCs w:val="18"/>
        </w:rPr>
      </w:pPr>
      <w:r w:rsidRPr="000D143E">
        <w:rPr>
          <w:rFonts w:cs="Arial"/>
          <w:sz w:val="18"/>
          <w:szCs w:val="18"/>
        </w:rPr>
        <w:t xml:space="preserve">(*) </w:t>
      </w:r>
      <w:r w:rsidR="004247DB">
        <w:rPr>
          <w:rFonts w:cs="Arial"/>
          <w:sz w:val="18"/>
          <w:szCs w:val="18"/>
        </w:rPr>
        <w:t>As atividades em que o BB é responsável serão custeadas com recursos do orçamento do BB. A atividade em que o BID é responsável será custeada com recursos de cooperação técnica não-reembolsável do BID com o BB</w:t>
      </w:r>
      <w:r w:rsidRPr="000D143E">
        <w:rPr>
          <w:rFonts w:cs="Arial"/>
          <w:sz w:val="18"/>
          <w:szCs w:val="18"/>
        </w:rPr>
        <w:t>.</w:t>
      </w:r>
    </w:p>
    <w:p w14:paraId="3DFB92E9" w14:textId="65CD7142" w:rsidR="004247DB" w:rsidRPr="000D143E" w:rsidRDefault="004247DB" w:rsidP="00FA317F">
      <w:pPr>
        <w:spacing w:after="0" w:line="240" w:lineRule="auto"/>
        <w:jc w:val="left"/>
        <w:rPr>
          <w:rFonts w:cs="Arial"/>
          <w:sz w:val="18"/>
          <w:szCs w:val="18"/>
        </w:rPr>
      </w:pPr>
      <w:r>
        <w:rPr>
          <w:rFonts w:cs="Arial"/>
          <w:sz w:val="18"/>
          <w:szCs w:val="18"/>
        </w:rPr>
        <w:t>(**) Valores estimados.</w:t>
      </w:r>
    </w:p>
    <w:p w14:paraId="01938AE5" w14:textId="77777777" w:rsidR="00B162C0" w:rsidRPr="000D143E" w:rsidRDefault="00B162C0" w:rsidP="00B162C0">
      <w:pPr>
        <w:spacing w:after="0" w:line="240" w:lineRule="auto"/>
        <w:jc w:val="left"/>
        <w:rPr>
          <w:rFonts w:cs="Arial"/>
          <w:sz w:val="18"/>
          <w:szCs w:val="18"/>
        </w:rPr>
      </w:pPr>
    </w:p>
    <w:p w14:paraId="785445AB" w14:textId="77777777" w:rsidR="00B162C0" w:rsidRPr="000D143E" w:rsidRDefault="00B162C0" w:rsidP="00B162C0">
      <w:pPr>
        <w:spacing w:after="0" w:line="240" w:lineRule="auto"/>
        <w:jc w:val="left"/>
        <w:rPr>
          <w:rFonts w:cs="Arial"/>
          <w:sz w:val="18"/>
          <w:szCs w:val="18"/>
        </w:rPr>
      </w:pPr>
    </w:p>
    <w:p w14:paraId="67E1AE69" w14:textId="6A0FB9B5" w:rsidR="00122E92" w:rsidRPr="000D143E" w:rsidRDefault="00122E92" w:rsidP="005D3C6D">
      <w:pPr>
        <w:pStyle w:val="Heading1"/>
        <w:numPr>
          <w:ilvl w:val="0"/>
          <w:numId w:val="8"/>
        </w:numPr>
        <w:spacing w:before="0" w:line="240" w:lineRule="auto"/>
        <w:jc w:val="center"/>
        <w:rPr>
          <w:rFonts w:ascii="Arial" w:hAnsi="Arial" w:cs="Arial"/>
          <w:color w:val="auto"/>
          <w:sz w:val="24"/>
          <w:szCs w:val="24"/>
        </w:rPr>
      </w:pPr>
      <w:bookmarkStart w:id="95" w:name="_Toc514848642"/>
      <w:r w:rsidRPr="000D143E">
        <w:rPr>
          <w:rFonts w:ascii="Arial" w:hAnsi="Arial" w:cs="Arial"/>
          <w:color w:val="auto"/>
          <w:sz w:val="24"/>
          <w:szCs w:val="24"/>
        </w:rPr>
        <w:t>AVALIAÇÃO</w:t>
      </w:r>
      <w:bookmarkEnd w:id="95"/>
    </w:p>
    <w:p w14:paraId="57ECE7EE" w14:textId="77777777" w:rsidR="00122E92" w:rsidRPr="000D143E" w:rsidRDefault="00122E92" w:rsidP="008A4B67">
      <w:pPr>
        <w:pStyle w:val="ListParagraph"/>
        <w:numPr>
          <w:ilvl w:val="0"/>
          <w:numId w:val="62"/>
        </w:numPr>
        <w:spacing w:after="0" w:line="240" w:lineRule="auto"/>
        <w:rPr>
          <w:rFonts w:cs="Arial"/>
          <w:vanish/>
          <w:sz w:val="24"/>
        </w:rPr>
      </w:pPr>
    </w:p>
    <w:p w14:paraId="368A83FB" w14:textId="77777777" w:rsidR="001577E3" w:rsidRPr="000D143E" w:rsidRDefault="001577E3" w:rsidP="00A56D6D">
      <w:pPr>
        <w:spacing w:after="0" w:line="240" w:lineRule="auto"/>
        <w:rPr>
          <w:rFonts w:cs="Arial"/>
          <w:sz w:val="24"/>
        </w:rPr>
      </w:pPr>
    </w:p>
    <w:p w14:paraId="7AF60AF3" w14:textId="77777777" w:rsidR="001577E3" w:rsidRPr="000D143E" w:rsidRDefault="001577E3" w:rsidP="00A56D6D">
      <w:pPr>
        <w:pStyle w:val="Heading2"/>
        <w:numPr>
          <w:ilvl w:val="0"/>
          <w:numId w:val="19"/>
        </w:numPr>
        <w:spacing w:before="0" w:after="0" w:line="240" w:lineRule="auto"/>
        <w:ind w:hanging="720"/>
        <w:rPr>
          <w:rFonts w:cs="Arial"/>
          <w:sz w:val="24"/>
          <w:szCs w:val="24"/>
        </w:rPr>
      </w:pPr>
      <w:bookmarkStart w:id="96" w:name="_Toc514848643"/>
      <w:r w:rsidRPr="000D143E">
        <w:rPr>
          <w:rFonts w:cs="Arial"/>
          <w:sz w:val="24"/>
          <w:szCs w:val="24"/>
        </w:rPr>
        <w:t>pRINCIPAIS pERGUNTAS DE aVALIAÇÃO</w:t>
      </w:r>
      <w:bookmarkEnd w:id="96"/>
    </w:p>
    <w:p w14:paraId="4C0EF327" w14:textId="77777777" w:rsidR="00FA317F" w:rsidRPr="000D143E" w:rsidRDefault="00FA317F" w:rsidP="00FA317F">
      <w:pPr>
        <w:spacing w:after="0" w:line="240" w:lineRule="auto"/>
        <w:rPr>
          <w:rFonts w:cs="Arial"/>
          <w:sz w:val="24"/>
        </w:rPr>
      </w:pPr>
    </w:p>
    <w:p w14:paraId="2E8381DB" w14:textId="77777777" w:rsidR="005D3C6D" w:rsidRPr="005D3C6D" w:rsidRDefault="005D3C6D" w:rsidP="005D3C6D">
      <w:pPr>
        <w:pStyle w:val="ListParagraph"/>
        <w:numPr>
          <w:ilvl w:val="0"/>
          <w:numId w:val="6"/>
        </w:numPr>
        <w:spacing w:before="120" w:after="120" w:line="240" w:lineRule="auto"/>
        <w:contextualSpacing w:val="0"/>
        <w:rPr>
          <w:rFonts w:eastAsia="Times New Roman" w:cs="Arial"/>
          <w:vanish/>
          <w:szCs w:val="22"/>
          <w:lang w:eastAsia="en-US"/>
        </w:rPr>
      </w:pPr>
    </w:p>
    <w:p w14:paraId="74930824" w14:textId="0706E4C8" w:rsidR="005F059A" w:rsidRPr="005D3C6D" w:rsidRDefault="005F059A" w:rsidP="005D3C6D">
      <w:pPr>
        <w:numPr>
          <w:ilvl w:val="1"/>
          <w:numId w:val="6"/>
        </w:numPr>
        <w:spacing w:before="120" w:after="120" w:line="240" w:lineRule="auto"/>
        <w:ind w:left="432"/>
        <w:rPr>
          <w:rFonts w:eastAsia="Times New Roman" w:cs="Arial"/>
          <w:szCs w:val="22"/>
          <w:lang w:eastAsia="en-US"/>
        </w:rPr>
      </w:pPr>
      <w:r w:rsidRPr="005D3C6D">
        <w:rPr>
          <w:rFonts w:eastAsia="Times New Roman" w:cs="Arial"/>
          <w:szCs w:val="22"/>
          <w:lang w:eastAsia="en-US"/>
        </w:rPr>
        <w:t xml:space="preserve">A pesquisa de avaliação do </w:t>
      </w:r>
      <w:r w:rsidR="00C86B39" w:rsidRPr="005D3C6D">
        <w:rPr>
          <w:rFonts w:eastAsia="Times New Roman" w:cs="Arial"/>
          <w:szCs w:val="22"/>
          <w:lang w:eastAsia="en-US"/>
        </w:rPr>
        <w:t>Programa de Investimento e</w:t>
      </w:r>
      <w:r w:rsidR="00021481" w:rsidRPr="005D3C6D">
        <w:rPr>
          <w:rFonts w:eastAsia="Times New Roman" w:cs="Arial"/>
          <w:szCs w:val="22"/>
          <w:lang w:eastAsia="en-US"/>
        </w:rPr>
        <w:t xml:space="preserve">m Gestão </w:t>
      </w:r>
      <w:r w:rsidR="00C86B39" w:rsidRPr="005D3C6D">
        <w:rPr>
          <w:rFonts w:eastAsia="Times New Roman" w:cs="Arial"/>
          <w:szCs w:val="22"/>
          <w:lang w:eastAsia="en-US"/>
        </w:rPr>
        <w:t>d</w:t>
      </w:r>
      <w:r w:rsidR="00021481" w:rsidRPr="005D3C6D">
        <w:rPr>
          <w:rFonts w:eastAsia="Times New Roman" w:cs="Arial"/>
          <w:szCs w:val="22"/>
          <w:lang w:eastAsia="en-US"/>
        </w:rPr>
        <w:t xml:space="preserve">e Infraestrutura Pública para Eficiência Municipal - PROGEINFRA </w:t>
      </w:r>
      <w:r w:rsidRPr="005D3C6D">
        <w:rPr>
          <w:rFonts w:eastAsia="Times New Roman" w:cs="Arial"/>
          <w:szCs w:val="22"/>
          <w:lang w:eastAsia="en-US"/>
        </w:rPr>
        <w:t>pretende mensurar de que maneira as ações realizadas no âmbito do Programa impactaram a realidade do</w:t>
      </w:r>
      <w:r w:rsidR="00B94AA6" w:rsidRPr="005D3C6D">
        <w:rPr>
          <w:rFonts w:eastAsia="Times New Roman" w:cs="Arial"/>
          <w:szCs w:val="22"/>
          <w:lang w:eastAsia="en-US"/>
        </w:rPr>
        <w:t>s</w:t>
      </w:r>
      <w:r w:rsidRPr="005D3C6D">
        <w:rPr>
          <w:rFonts w:eastAsia="Times New Roman" w:cs="Arial"/>
          <w:szCs w:val="22"/>
          <w:lang w:eastAsia="en-US"/>
        </w:rPr>
        <w:t xml:space="preserve"> </w:t>
      </w:r>
      <w:r w:rsidR="0020294E" w:rsidRPr="005D3C6D">
        <w:rPr>
          <w:rFonts w:eastAsia="Times New Roman" w:cs="Arial"/>
          <w:szCs w:val="22"/>
          <w:lang w:eastAsia="en-US"/>
        </w:rPr>
        <w:t xml:space="preserve">municípios </w:t>
      </w:r>
      <w:r w:rsidR="00021481" w:rsidRPr="005D3C6D">
        <w:rPr>
          <w:rFonts w:eastAsia="Times New Roman" w:cs="Arial"/>
          <w:szCs w:val="22"/>
          <w:lang w:eastAsia="en-US"/>
        </w:rPr>
        <w:t>brasileiros</w:t>
      </w:r>
      <w:r w:rsidRPr="005D3C6D">
        <w:rPr>
          <w:rFonts w:eastAsia="Times New Roman" w:cs="Arial"/>
          <w:szCs w:val="22"/>
          <w:lang w:eastAsia="en-US"/>
        </w:rPr>
        <w:t xml:space="preserve"> após</w:t>
      </w:r>
      <w:r w:rsidR="00021481" w:rsidRPr="005D3C6D">
        <w:rPr>
          <w:rFonts w:eastAsia="Times New Roman" w:cs="Arial"/>
          <w:szCs w:val="22"/>
          <w:lang w:eastAsia="en-US"/>
        </w:rPr>
        <w:t xml:space="preserve"> 0</w:t>
      </w:r>
      <w:r w:rsidR="00C0444A" w:rsidRPr="005D3C6D">
        <w:rPr>
          <w:rFonts w:eastAsia="Times New Roman" w:cs="Arial"/>
          <w:szCs w:val="22"/>
          <w:lang w:eastAsia="en-US"/>
        </w:rPr>
        <w:t>5</w:t>
      </w:r>
      <w:r w:rsidR="00021481" w:rsidRPr="005D3C6D">
        <w:rPr>
          <w:rFonts w:eastAsia="Times New Roman" w:cs="Arial"/>
          <w:szCs w:val="22"/>
          <w:lang w:eastAsia="en-US"/>
        </w:rPr>
        <w:t xml:space="preserve"> anos </w:t>
      </w:r>
      <w:r w:rsidRPr="005D3C6D">
        <w:rPr>
          <w:rFonts w:eastAsia="Times New Roman" w:cs="Arial"/>
          <w:szCs w:val="22"/>
          <w:lang w:eastAsia="en-US"/>
        </w:rPr>
        <w:t>de execução, levando em consideração os objetivos com os quais havia se comprometido no período de planejamento das atividades.</w:t>
      </w:r>
    </w:p>
    <w:p w14:paraId="47AC3946" w14:textId="77777777" w:rsidR="00364531" w:rsidRPr="000D143E" w:rsidRDefault="00364531" w:rsidP="00A56D6D">
      <w:pPr>
        <w:spacing w:after="0" w:line="240" w:lineRule="auto"/>
        <w:rPr>
          <w:rFonts w:cs="Arial"/>
          <w:b/>
          <w:sz w:val="24"/>
        </w:rPr>
      </w:pPr>
    </w:p>
    <w:p w14:paraId="351E175C" w14:textId="77777777" w:rsidR="005F059A" w:rsidRPr="000D143E" w:rsidRDefault="005F059A"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b/>
          <w:szCs w:val="22"/>
          <w:lang w:eastAsia="en-US"/>
        </w:rPr>
        <w:t>Perguntas de Avaliação:</w:t>
      </w:r>
      <w:r w:rsidRPr="000D143E">
        <w:rPr>
          <w:rFonts w:eastAsia="Times New Roman" w:cs="Arial"/>
          <w:szCs w:val="22"/>
          <w:lang w:eastAsia="en-US"/>
        </w:rPr>
        <w:t xml:space="preserve"> As perguntas que a avaliação procura responder são as seguintes:</w:t>
      </w:r>
    </w:p>
    <w:p w14:paraId="5E72F199" w14:textId="77777777" w:rsidR="00364531" w:rsidRPr="000D143E" w:rsidRDefault="00364531" w:rsidP="00A56D6D">
      <w:pPr>
        <w:spacing w:after="0" w:line="240" w:lineRule="auto"/>
        <w:ind w:left="709" w:hanging="425"/>
        <w:rPr>
          <w:rFonts w:cs="Arial"/>
          <w:sz w:val="24"/>
        </w:rPr>
      </w:pPr>
    </w:p>
    <w:p w14:paraId="26676DAB" w14:textId="4F597B7A" w:rsidR="008F686A" w:rsidRPr="000D143E" w:rsidRDefault="008F686A" w:rsidP="008F686A">
      <w:pPr>
        <w:numPr>
          <w:ilvl w:val="1"/>
          <w:numId w:val="65"/>
        </w:numPr>
        <w:spacing w:before="120" w:after="120" w:line="240" w:lineRule="auto"/>
        <w:rPr>
          <w:rFonts w:eastAsia="Times New Roman" w:cs="Arial"/>
          <w:szCs w:val="22"/>
          <w:lang w:eastAsia="en-US"/>
        </w:rPr>
      </w:pPr>
      <w:r w:rsidRPr="000D143E">
        <w:rPr>
          <w:rFonts w:eastAsia="Times New Roman" w:cs="Arial"/>
          <w:szCs w:val="22"/>
          <w:lang w:eastAsia="en-US"/>
        </w:rPr>
        <w:t>Ao final do Programa ocorreu um aumento na quantidade de financiamentos municipais</w:t>
      </w:r>
      <w:r w:rsidR="00A36210" w:rsidRPr="000D143E">
        <w:rPr>
          <w:rFonts w:eastAsia="Times New Roman" w:cs="Arial"/>
          <w:szCs w:val="22"/>
          <w:lang w:eastAsia="en-US"/>
        </w:rPr>
        <w:t xml:space="preserve"> pelo BB</w:t>
      </w:r>
      <w:r w:rsidRPr="000D143E">
        <w:rPr>
          <w:rFonts w:eastAsia="Times New Roman" w:cs="Arial"/>
          <w:szCs w:val="22"/>
          <w:lang w:eastAsia="en-US"/>
        </w:rPr>
        <w:t xml:space="preserve"> </w:t>
      </w:r>
      <w:r w:rsidR="00A36210" w:rsidRPr="000D143E">
        <w:rPr>
          <w:rFonts w:eastAsia="Times New Roman" w:cs="Arial"/>
          <w:szCs w:val="22"/>
          <w:lang w:eastAsia="en-US"/>
        </w:rPr>
        <w:t>nos segmentos abrangidos pelo PROGRAMA (iluminação pública, eficiência energética de prédios públicos, sistemas de abastecimento de água e infraestrutura viária)</w:t>
      </w:r>
      <w:r w:rsidRPr="000D143E">
        <w:rPr>
          <w:rFonts w:eastAsia="Times New Roman" w:cs="Arial"/>
          <w:szCs w:val="22"/>
          <w:lang w:eastAsia="en-US"/>
        </w:rPr>
        <w:t xml:space="preserve">? </w:t>
      </w:r>
    </w:p>
    <w:p w14:paraId="14635741" w14:textId="2098928D" w:rsidR="008F686A" w:rsidRPr="000D143E" w:rsidRDefault="00B94AA6" w:rsidP="000D143E">
      <w:pPr>
        <w:numPr>
          <w:ilvl w:val="1"/>
          <w:numId w:val="65"/>
        </w:numPr>
        <w:spacing w:before="120" w:after="120" w:line="240" w:lineRule="auto"/>
        <w:rPr>
          <w:rFonts w:eastAsia="Times New Roman" w:cs="Arial"/>
          <w:szCs w:val="22"/>
          <w:lang w:eastAsia="en-US"/>
        </w:rPr>
      </w:pPr>
      <w:r w:rsidRPr="000D143E">
        <w:rPr>
          <w:rFonts w:eastAsia="Times New Roman" w:cs="Arial"/>
          <w:szCs w:val="22"/>
          <w:lang w:eastAsia="en-US"/>
        </w:rPr>
        <w:t xml:space="preserve">Ao final da execução do Programa, foi possível verificar </w:t>
      </w:r>
      <w:r w:rsidR="00DE278D" w:rsidRPr="000D143E">
        <w:rPr>
          <w:rFonts w:eastAsia="Times New Roman" w:cs="Arial"/>
          <w:szCs w:val="22"/>
          <w:lang w:eastAsia="en-US"/>
        </w:rPr>
        <w:t>redução dos custos municipais com energia nos sistemas de iluminação pú</w:t>
      </w:r>
      <w:r w:rsidR="00B162C0" w:rsidRPr="000D143E">
        <w:rPr>
          <w:rFonts w:eastAsia="Times New Roman" w:cs="Arial"/>
          <w:szCs w:val="22"/>
          <w:lang w:eastAsia="en-US"/>
        </w:rPr>
        <w:t>blica apoiados com recursos do P</w:t>
      </w:r>
      <w:r w:rsidR="00DE278D" w:rsidRPr="000D143E">
        <w:rPr>
          <w:rFonts w:eastAsia="Times New Roman" w:cs="Arial"/>
          <w:szCs w:val="22"/>
          <w:lang w:eastAsia="en-US"/>
        </w:rPr>
        <w:t>rograma</w:t>
      </w:r>
      <w:r w:rsidRPr="000D143E">
        <w:rPr>
          <w:rFonts w:eastAsia="Times New Roman" w:cs="Arial"/>
          <w:szCs w:val="22"/>
          <w:lang w:eastAsia="en-US"/>
        </w:rPr>
        <w:t xml:space="preserve">? </w:t>
      </w:r>
    </w:p>
    <w:p w14:paraId="7AAB57DD" w14:textId="45F2EB0F" w:rsidR="00B94AA6" w:rsidRPr="000D143E" w:rsidRDefault="008F686A" w:rsidP="000D143E">
      <w:pPr>
        <w:numPr>
          <w:ilvl w:val="1"/>
          <w:numId w:val="65"/>
        </w:numPr>
        <w:spacing w:before="120" w:after="120" w:line="240" w:lineRule="auto"/>
        <w:rPr>
          <w:rFonts w:eastAsia="Times New Roman" w:cs="Arial"/>
          <w:szCs w:val="22"/>
          <w:lang w:eastAsia="en-US"/>
        </w:rPr>
      </w:pPr>
      <w:r w:rsidRPr="000D143E">
        <w:rPr>
          <w:rFonts w:eastAsia="Times New Roman" w:cs="Arial"/>
          <w:szCs w:val="22"/>
          <w:lang w:eastAsia="en-US"/>
        </w:rPr>
        <w:t xml:space="preserve">Ao final da execução do Programa, foi possível verificar redução dos custos municipais com energia nos edifícios públicos municipais apoiados com recursos do Programa? </w:t>
      </w:r>
      <w:r w:rsidR="00B94AA6" w:rsidRPr="000D143E">
        <w:rPr>
          <w:rFonts w:eastAsia="Times New Roman" w:cs="Arial"/>
          <w:szCs w:val="22"/>
          <w:lang w:eastAsia="en-US"/>
        </w:rPr>
        <w:t xml:space="preserve"> </w:t>
      </w:r>
    </w:p>
    <w:p w14:paraId="313C25C7" w14:textId="77777777" w:rsidR="00680A41" w:rsidRPr="000D143E" w:rsidRDefault="00680A41" w:rsidP="00680A41">
      <w:pPr>
        <w:numPr>
          <w:ilvl w:val="1"/>
          <w:numId w:val="65"/>
        </w:numPr>
        <w:spacing w:before="120" w:after="120" w:line="240" w:lineRule="auto"/>
        <w:rPr>
          <w:rFonts w:eastAsia="Times New Roman" w:cs="Arial"/>
          <w:szCs w:val="22"/>
          <w:lang w:eastAsia="en-US"/>
        </w:rPr>
      </w:pPr>
      <w:r w:rsidRPr="000D143E">
        <w:rPr>
          <w:rFonts w:eastAsia="Times New Roman" w:cs="Arial"/>
          <w:szCs w:val="22"/>
          <w:lang w:eastAsia="en-US"/>
        </w:rPr>
        <w:t>Ao final do Programa foram reduzidas as perdas de águas nos sistemas de abastecimento de água dos municípios que foram apoiados com recursos do Programa?</w:t>
      </w:r>
    </w:p>
    <w:p w14:paraId="1A56BEF6" w14:textId="6E0E99AE" w:rsidR="002A5376" w:rsidRPr="000D143E" w:rsidRDefault="002A5376" w:rsidP="000D143E">
      <w:pPr>
        <w:numPr>
          <w:ilvl w:val="1"/>
          <w:numId w:val="65"/>
        </w:numPr>
        <w:spacing w:before="120" w:after="120" w:line="240" w:lineRule="auto"/>
        <w:rPr>
          <w:rFonts w:eastAsia="Times New Roman" w:cs="Arial"/>
          <w:szCs w:val="22"/>
          <w:lang w:eastAsia="en-US"/>
        </w:rPr>
      </w:pPr>
      <w:r w:rsidRPr="000D143E">
        <w:rPr>
          <w:rFonts w:eastAsia="Times New Roman" w:cs="Arial"/>
          <w:szCs w:val="22"/>
          <w:lang w:eastAsia="en-US"/>
        </w:rPr>
        <w:t xml:space="preserve">Ao final da execução do Programa, foi possível verificar </w:t>
      </w:r>
      <w:r w:rsidR="00DE278D" w:rsidRPr="000D143E">
        <w:rPr>
          <w:rFonts w:eastAsia="Times New Roman" w:cs="Arial"/>
          <w:szCs w:val="22"/>
          <w:lang w:eastAsia="en-US"/>
        </w:rPr>
        <w:t xml:space="preserve">redução dos custos de </w:t>
      </w:r>
      <w:r w:rsidR="00E02456" w:rsidRPr="000D143E">
        <w:rPr>
          <w:rFonts w:eastAsia="Times New Roman" w:cs="Arial"/>
          <w:szCs w:val="22"/>
          <w:lang w:eastAsia="en-US"/>
        </w:rPr>
        <w:t xml:space="preserve">operacionais km/veículo para circulação de veículos em vias </w:t>
      </w:r>
      <w:r w:rsidR="00DE278D" w:rsidRPr="000D143E">
        <w:rPr>
          <w:rFonts w:eastAsia="Times New Roman" w:cs="Arial"/>
          <w:szCs w:val="22"/>
          <w:lang w:eastAsia="en-US"/>
        </w:rPr>
        <w:t>municipais que foram pavimentadas e</w:t>
      </w:r>
      <w:r w:rsidR="00C0444A" w:rsidRPr="000D143E">
        <w:rPr>
          <w:rFonts w:eastAsia="Times New Roman" w:cs="Arial"/>
          <w:szCs w:val="22"/>
          <w:lang w:eastAsia="en-US"/>
        </w:rPr>
        <w:t>/</w:t>
      </w:r>
      <w:r w:rsidR="00DE278D" w:rsidRPr="000D143E">
        <w:rPr>
          <w:rFonts w:eastAsia="Times New Roman" w:cs="Arial"/>
          <w:szCs w:val="22"/>
          <w:lang w:eastAsia="en-US"/>
        </w:rPr>
        <w:t>ou reabilitadas</w:t>
      </w:r>
      <w:r w:rsidR="006D14A3" w:rsidRPr="000D143E">
        <w:rPr>
          <w:rFonts w:eastAsia="Times New Roman" w:cs="Arial"/>
          <w:szCs w:val="22"/>
          <w:lang w:eastAsia="en-US"/>
        </w:rPr>
        <w:t xml:space="preserve"> </w:t>
      </w:r>
      <w:r w:rsidR="00C15405" w:rsidRPr="000D143E">
        <w:rPr>
          <w:rFonts w:eastAsia="Times New Roman" w:cs="Arial"/>
          <w:szCs w:val="22"/>
          <w:lang w:eastAsia="en-US"/>
        </w:rPr>
        <w:t>com recursos do</w:t>
      </w:r>
      <w:r w:rsidRPr="000D143E">
        <w:rPr>
          <w:rFonts w:eastAsia="Times New Roman" w:cs="Arial"/>
          <w:szCs w:val="22"/>
          <w:lang w:eastAsia="en-US"/>
        </w:rPr>
        <w:t xml:space="preserve"> Programa?  </w:t>
      </w:r>
    </w:p>
    <w:p w14:paraId="47DC80BA" w14:textId="77777777" w:rsidR="00CF6AD5" w:rsidRPr="000D143E" w:rsidRDefault="00CF6AD5" w:rsidP="00A56D6D">
      <w:pPr>
        <w:spacing w:after="0" w:line="240" w:lineRule="auto"/>
        <w:rPr>
          <w:rFonts w:cs="Arial"/>
          <w:sz w:val="24"/>
          <w:highlight w:val="yellow"/>
        </w:rPr>
      </w:pPr>
    </w:p>
    <w:p w14:paraId="7143470B" w14:textId="77777777" w:rsidR="00050B73" w:rsidRPr="000D143E" w:rsidRDefault="00050B73" w:rsidP="00A56D6D">
      <w:pPr>
        <w:spacing w:after="0" w:line="240" w:lineRule="auto"/>
        <w:rPr>
          <w:rFonts w:cs="Arial"/>
          <w:sz w:val="24"/>
        </w:rPr>
      </w:pPr>
    </w:p>
    <w:p w14:paraId="3D096B48" w14:textId="77777777" w:rsidR="003044C8" w:rsidRPr="000D143E" w:rsidRDefault="003044C8" w:rsidP="00A56D6D">
      <w:pPr>
        <w:pStyle w:val="Heading2"/>
        <w:numPr>
          <w:ilvl w:val="0"/>
          <w:numId w:val="19"/>
        </w:numPr>
        <w:spacing w:before="0" w:after="0" w:line="240" w:lineRule="auto"/>
        <w:ind w:hanging="720"/>
        <w:rPr>
          <w:rFonts w:cs="Arial"/>
          <w:sz w:val="24"/>
          <w:szCs w:val="24"/>
        </w:rPr>
      </w:pPr>
      <w:bookmarkStart w:id="97" w:name="_Toc514848644"/>
      <w:r w:rsidRPr="000D143E">
        <w:rPr>
          <w:rFonts w:cs="Arial"/>
          <w:sz w:val="24"/>
          <w:szCs w:val="24"/>
        </w:rPr>
        <w:t>medição de resultados</w:t>
      </w:r>
      <w:bookmarkEnd w:id="97"/>
    </w:p>
    <w:p w14:paraId="2D656D6B" w14:textId="77777777" w:rsidR="00C15405" w:rsidRPr="000D143E" w:rsidRDefault="00C15405" w:rsidP="00C15405">
      <w:pPr>
        <w:spacing w:after="0" w:line="240" w:lineRule="auto"/>
        <w:rPr>
          <w:rFonts w:cs="Arial"/>
          <w:sz w:val="24"/>
        </w:rPr>
      </w:pPr>
    </w:p>
    <w:p w14:paraId="2723678E" w14:textId="466CE646" w:rsidR="003044C8" w:rsidRPr="000D143E" w:rsidRDefault="003044C8"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A pesquisa de avaliação do </w:t>
      </w:r>
      <w:r w:rsidR="00C86B39" w:rsidRPr="000D143E">
        <w:rPr>
          <w:rFonts w:eastAsia="Times New Roman" w:cs="Arial"/>
          <w:szCs w:val="22"/>
          <w:lang w:eastAsia="en-US"/>
        </w:rPr>
        <w:t xml:space="preserve">Programa de Investimento em Gestão de Infraestrutura Pública para Eficiência Municipal - PROGEINFRA </w:t>
      </w:r>
      <w:r w:rsidRPr="000D143E">
        <w:rPr>
          <w:rFonts w:eastAsia="Times New Roman" w:cs="Arial"/>
          <w:szCs w:val="22"/>
          <w:lang w:eastAsia="en-US"/>
        </w:rPr>
        <w:t>pretende mensurar de que maneira as ações realizadas no âmbito do Programa impactaram a realidade do</w:t>
      </w:r>
      <w:r w:rsidR="00E746CE" w:rsidRPr="000D143E">
        <w:rPr>
          <w:rFonts w:eastAsia="Times New Roman" w:cs="Arial"/>
          <w:szCs w:val="22"/>
          <w:lang w:eastAsia="en-US"/>
        </w:rPr>
        <w:t>s</w:t>
      </w:r>
      <w:r w:rsidRPr="000D143E">
        <w:rPr>
          <w:rFonts w:eastAsia="Times New Roman" w:cs="Arial"/>
          <w:szCs w:val="22"/>
          <w:lang w:eastAsia="en-US"/>
        </w:rPr>
        <w:t xml:space="preserve"> Município</w:t>
      </w:r>
      <w:r w:rsidR="00E746CE" w:rsidRPr="000D143E">
        <w:rPr>
          <w:rFonts w:eastAsia="Times New Roman" w:cs="Arial"/>
          <w:szCs w:val="22"/>
          <w:lang w:eastAsia="en-US"/>
        </w:rPr>
        <w:t xml:space="preserve">s </w:t>
      </w:r>
      <w:r w:rsidR="00C86B39" w:rsidRPr="000D143E">
        <w:rPr>
          <w:rFonts w:eastAsia="Times New Roman" w:cs="Arial"/>
          <w:szCs w:val="22"/>
          <w:lang w:eastAsia="en-US"/>
        </w:rPr>
        <w:t>Brasileiros após 0</w:t>
      </w:r>
      <w:r w:rsidR="00C0444A" w:rsidRPr="000D143E">
        <w:rPr>
          <w:rFonts w:eastAsia="Times New Roman" w:cs="Arial"/>
          <w:szCs w:val="22"/>
          <w:lang w:eastAsia="en-US"/>
        </w:rPr>
        <w:t>5</w:t>
      </w:r>
      <w:r w:rsidRPr="000D143E">
        <w:rPr>
          <w:rFonts w:eastAsia="Times New Roman" w:cs="Arial"/>
          <w:szCs w:val="22"/>
          <w:lang w:eastAsia="en-US"/>
        </w:rPr>
        <w:t xml:space="preserve"> anos de execução, levando em consideração os objetivos com os quais havia se comprometido no período de planejamento das atividades.</w:t>
      </w:r>
    </w:p>
    <w:p w14:paraId="3DD2C82F" w14:textId="63292FB7" w:rsidR="00531C35" w:rsidRPr="000D143E" w:rsidRDefault="0002456B"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Para medir os resultados esperados com a execução do Programa, foi prevista a realização de uma Avaliação de Meio Termo, uma avaliação final do Programa e a realização de </w:t>
      </w:r>
      <w:r w:rsidR="00CC443A">
        <w:rPr>
          <w:rFonts w:eastAsia="Times New Roman" w:cs="Arial"/>
          <w:szCs w:val="22"/>
          <w:lang w:eastAsia="en-US"/>
        </w:rPr>
        <w:t>dua</w:t>
      </w:r>
      <w:r w:rsidR="00CC443A" w:rsidRPr="000D143E">
        <w:rPr>
          <w:rFonts w:eastAsia="Times New Roman" w:cs="Arial"/>
          <w:szCs w:val="22"/>
          <w:lang w:eastAsia="en-US"/>
        </w:rPr>
        <w:t xml:space="preserve">s </w:t>
      </w:r>
      <w:r w:rsidRPr="000D143E">
        <w:rPr>
          <w:rFonts w:eastAsia="Times New Roman" w:cs="Arial"/>
          <w:szCs w:val="22"/>
          <w:lang w:eastAsia="en-US"/>
        </w:rPr>
        <w:t xml:space="preserve">pesquisas de avanço </w:t>
      </w:r>
      <w:r w:rsidR="00C0444A" w:rsidRPr="000D143E">
        <w:rPr>
          <w:rFonts w:eastAsia="Times New Roman" w:cs="Arial"/>
          <w:szCs w:val="22"/>
          <w:lang w:eastAsia="en-US"/>
        </w:rPr>
        <w:t>d</w:t>
      </w:r>
      <w:r w:rsidRPr="000D143E">
        <w:rPr>
          <w:rFonts w:eastAsia="Times New Roman" w:cs="Arial"/>
          <w:szCs w:val="22"/>
          <w:lang w:eastAsia="en-US"/>
        </w:rPr>
        <w:t xml:space="preserve">os indicadores de Resultado estabelecidos na </w:t>
      </w:r>
      <w:r w:rsidR="00F12AD5" w:rsidRPr="000D143E">
        <w:rPr>
          <w:rFonts w:eastAsia="Times New Roman" w:cs="Arial"/>
          <w:szCs w:val="22"/>
          <w:lang w:eastAsia="en-US"/>
        </w:rPr>
        <w:t xml:space="preserve">Matriz de Resultado do Programa, tempos </w:t>
      </w:r>
      <w:r w:rsidR="0020294E" w:rsidRPr="000D143E">
        <w:rPr>
          <w:rFonts w:eastAsia="Times New Roman" w:cs="Arial"/>
          <w:szCs w:val="22"/>
          <w:lang w:eastAsia="en-US"/>
        </w:rPr>
        <w:t>T0</w:t>
      </w:r>
      <w:r w:rsidR="00F12AD5" w:rsidRPr="000D143E">
        <w:rPr>
          <w:rFonts w:eastAsia="Times New Roman" w:cs="Arial"/>
          <w:szCs w:val="22"/>
          <w:lang w:eastAsia="en-US"/>
        </w:rPr>
        <w:t xml:space="preserve"> e T2.</w:t>
      </w:r>
    </w:p>
    <w:p w14:paraId="69E7AD52" w14:textId="5D91F7A2" w:rsidR="00783E14" w:rsidRDefault="00395E97" w:rsidP="000D143E">
      <w:pPr>
        <w:numPr>
          <w:ilvl w:val="1"/>
          <w:numId w:val="6"/>
        </w:numPr>
        <w:tabs>
          <w:tab w:val="num" w:pos="709"/>
        </w:tabs>
        <w:spacing w:before="120" w:after="120" w:line="240" w:lineRule="auto"/>
        <w:ind w:left="709" w:hanging="709"/>
        <w:rPr>
          <w:rFonts w:eastAsia="Times New Roman" w:cs="Arial"/>
          <w:szCs w:val="22"/>
          <w:lang w:eastAsia="en-US"/>
        </w:rPr>
      </w:pPr>
      <w:bookmarkStart w:id="98" w:name="_Toc385801184"/>
      <w:r w:rsidRPr="000D143E">
        <w:rPr>
          <w:rFonts w:eastAsia="Times New Roman" w:cs="Arial"/>
          <w:b/>
          <w:szCs w:val="22"/>
          <w:lang w:eastAsia="en-US"/>
        </w:rPr>
        <w:t>Relatórios de Avaliação Intermediária e Final</w:t>
      </w:r>
      <w:bookmarkEnd w:id="98"/>
      <w:r w:rsidR="00E678E5" w:rsidRPr="000D143E">
        <w:rPr>
          <w:rFonts w:eastAsia="Times New Roman" w:cs="Arial"/>
          <w:b/>
          <w:szCs w:val="22"/>
          <w:lang w:eastAsia="en-US"/>
        </w:rPr>
        <w:t xml:space="preserve">: </w:t>
      </w:r>
      <w:r w:rsidRPr="000D143E">
        <w:rPr>
          <w:rFonts w:eastAsia="Times New Roman" w:cs="Arial"/>
          <w:szCs w:val="22"/>
          <w:lang w:eastAsia="en-US"/>
        </w:rPr>
        <w:t xml:space="preserve">A </w:t>
      </w:r>
      <w:r w:rsidR="0020294E" w:rsidRPr="000D143E">
        <w:rPr>
          <w:rFonts w:eastAsia="Times New Roman" w:cs="Arial"/>
          <w:szCs w:val="22"/>
          <w:lang w:eastAsia="en-US"/>
        </w:rPr>
        <w:t xml:space="preserve">Avaliação </w:t>
      </w:r>
      <w:r w:rsidRPr="000D143E">
        <w:rPr>
          <w:rFonts w:eastAsia="Times New Roman" w:cs="Arial"/>
          <w:szCs w:val="22"/>
          <w:lang w:eastAsia="en-US"/>
        </w:rPr>
        <w:t>de Meio Termo ocorr</w:t>
      </w:r>
      <w:r w:rsidR="00C86B39" w:rsidRPr="000D143E">
        <w:rPr>
          <w:rFonts w:eastAsia="Times New Roman" w:cs="Arial"/>
          <w:szCs w:val="22"/>
          <w:lang w:eastAsia="en-US"/>
        </w:rPr>
        <w:t>erá quando o Programa alcançar 36</w:t>
      </w:r>
      <w:r w:rsidRPr="000D143E">
        <w:rPr>
          <w:rFonts w:eastAsia="Times New Roman" w:cs="Arial"/>
          <w:szCs w:val="22"/>
          <w:lang w:eastAsia="en-US"/>
        </w:rPr>
        <w:t xml:space="preserve"> meses de execução, após a sua elegibilidade, ou quando 50% dos recursos do financiamento do Banco foram desembol</w:t>
      </w:r>
      <w:r w:rsidR="0035240B" w:rsidRPr="000D143E">
        <w:rPr>
          <w:rFonts w:eastAsia="Times New Roman" w:cs="Arial"/>
          <w:szCs w:val="22"/>
          <w:lang w:eastAsia="en-US"/>
        </w:rPr>
        <w:t>s</w:t>
      </w:r>
      <w:r w:rsidRPr="000D143E">
        <w:rPr>
          <w:rFonts w:eastAsia="Times New Roman" w:cs="Arial"/>
          <w:szCs w:val="22"/>
          <w:lang w:eastAsia="en-US"/>
        </w:rPr>
        <w:t>ados</w:t>
      </w:r>
      <w:r w:rsidR="00C0444A" w:rsidRPr="000D143E">
        <w:rPr>
          <w:rFonts w:eastAsia="Times New Roman" w:cs="Arial"/>
          <w:szCs w:val="22"/>
          <w:lang w:eastAsia="en-US"/>
        </w:rPr>
        <w:t>, o que ocorrer primeiro</w:t>
      </w:r>
      <w:r w:rsidRPr="000D143E">
        <w:rPr>
          <w:rFonts w:eastAsia="Times New Roman" w:cs="Arial"/>
          <w:szCs w:val="22"/>
          <w:lang w:eastAsia="en-US"/>
        </w:rPr>
        <w:t xml:space="preserve">. </w:t>
      </w:r>
    </w:p>
    <w:p w14:paraId="45D03A06" w14:textId="4D882E81" w:rsidR="00395E97" w:rsidRPr="000D143E" w:rsidRDefault="00395E97"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A </w:t>
      </w:r>
      <w:r w:rsidR="00C86B39" w:rsidRPr="000D143E">
        <w:rPr>
          <w:rFonts w:eastAsia="Times New Roman" w:cs="Arial"/>
          <w:szCs w:val="22"/>
          <w:lang w:eastAsia="en-US"/>
        </w:rPr>
        <w:t>DIGOV</w:t>
      </w:r>
      <w:r w:rsidRPr="000D143E">
        <w:rPr>
          <w:rFonts w:eastAsia="Times New Roman" w:cs="Arial"/>
          <w:szCs w:val="22"/>
          <w:lang w:eastAsia="en-US"/>
        </w:rPr>
        <w:t xml:space="preserve"> será a responsável pela elaboração e envio ao Banco os Relatórios de Avaliação </w:t>
      </w:r>
      <w:r w:rsidR="0020294E" w:rsidRPr="000D143E">
        <w:rPr>
          <w:rFonts w:eastAsia="Times New Roman" w:cs="Arial"/>
          <w:szCs w:val="22"/>
          <w:lang w:eastAsia="en-US"/>
        </w:rPr>
        <w:t xml:space="preserve">de Meio Termo </w:t>
      </w:r>
      <w:r w:rsidRPr="000D143E">
        <w:rPr>
          <w:rFonts w:eastAsia="Times New Roman" w:cs="Arial"/>
          <w:szCs w:val="22"/>
          <w:lang w:eastAsia="en-US"/>
        </w:rPr>
        <w:t xml:space="preserve">e Avaliação Final. </w:t>
      </w:r>
    </w:p>
    <w:p w14:paraId="604ED6AA" w14:textId="1F3B175A" w:rsidR="00395E97" w:rsidRPr="000D143E" w:rsidRDefault="00395E97"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lastRenderedPageBreak/>
        <w:t xml:space="preserve">Os Relatórios de Avaliação </w:t>
      </w:r>
      <w:r w:rsidR="0020294E" w:rsidRPr="000D143E">
        <w:rPr>
          <w:rFonts w:eastAsia="Times New Roman" w:cs="Arial"/>
          <w:szCs w:val="22"/>
          <w:lang w:eastAsia="en-US"/>
        </w:rPr>
        <w:t xml:space="preserve">de Meio Termo </w:t>
      </w:r>
      <w:r w:rsidRPr="000D143E">
        <w:rPr>
          <w:rFonts w:eastAsia="Times New Roman" w:cs="Arial"/>
          <w:szCs w:val="22"/>
          <w:lang w:eastAsia="en-US"/>
        </w:rPr>
        <w:t xml:space="preserve">e Final deverão incluir, pelo menos: (i) os resultados da execução financeira </w:t>
      </w:r>
      <w:r w:rsidR="00C86B39" w:rsidRPr="000D143E">
        <w:rPr>
          <w:rFonts w:eastAsia="Times New Roman" w:cs="Arial"/>
          <w:szCs w:val="22"/>
          <w:lang w:eastAsia="en-US"/>
        </w:rPr>
        <w:t>do</w:t>
      </w:r>
      <w:r w:rsidRPr="000D143E">
        <w:rPr>
          <w:rFonts w:eastAsia="Times New Roman" w:cs="Arial"/>
          <w:szCs w:val="22"/>
          <w:lang w:eastAsia="en-US"/>
        </w:rPr>
        <w:t xml:space="preserve"> componente; (</w:t>
      </w:r>
      <w:proofErr w:type="spellStart"/>
      <w:r w:rsidRPr="000D143E">
        <w:rPr>
          <w:rFonts w:eastAsia="Times New Roman" w:cs="Arial"/>
          <w:szCs w:val="22"/>
          <w:lang w:eastAsia="en-US"/>
        </w:rPr>
        <w:t>ii</w:t>
      </w:r>
      <w:proofErr w:type="spellEnd"/>
      <w:r w:rsidRPr="000D143E">
        <w:rPr>
          <w:rFonts w:eastAsia="Times New Roman" w:cs="Arial"/>
          <w:szCs w:val="22"/>
          <w:lang w:eastAsia="en-US"/>
        </w:rPr>
        <w:t>) o cumprimento de metas dos produtos e resultados, assim como os avanços dos resultados esperados, em conformidade com os indicadores estabelecidos na Matriz de Resultados do Programa; (</w:t>
      </w:r>
      <w:proofErr w:type="spellStart"/>
      <w:r w:rsidRPr="000D143E">
        <w:rPr>
          <w:rFonts w:eastAsia="Times New Roman" w:cs="Arial"/>
          <w:szCs w:val="22"/>
          <w:lang w:eastAsia="en-US"/>
        </w:rPr>
        <w:t>iii</w:t>
      </w:r>
      <w:proofErr w:type="spellEnd"/>
      <w:r w:rsidRPr="000D143E">
        <w:rPr>
          <w:rFonts w:eastAsia="Times New Roman" w:cs="Arial"/>
          <w:szCs w:val="22"/>
          <w:lang w:eastAsia="en-US"/>
        </w:rPr>
        <w:t xml:space="preserve">) o grau de cumprimento dos requisitos e especificações ambientais </w:t>
      </w:r>
      <w:r w:rsidR="00286D1F" w:rsidRPr="000D143E">
        <w:rPr>
          <w:rFonts w:eastAsia="Times New Roman" w:cs="Arial"/>
          <w:szCs w:val="22"/>
          <w:lang w:eastAsia="en-US"/>
        </w:rPr>
        <w:t>dos projetos</w:t>
      </w:r>
      <w:r w:rsidRPr="000D143E">
        <w:rPr>
          <w:rFonts w:eastAsia="Times New Roman" w:cs="Arial"/>
          <w:szCs w:val="22"/>
          <w:lang w:eastAsia="en-US"/>
        </w:rPr>
        <w:t xml:space="preserve">, de acordo com o estabelecido no </w:t>
      </w:r>
      <w:r w:rsidR="007921A6" w:rsidRPr="000D143E">
        <w:rPr>
          <w:rFonts w:eastAsia="Times New Roman" w:cs="Arial"/>
          <w:szCs w:val="22"/>
          <w:lang w:eastAsia="en-US"/>
        </w:rPr>
        <w:t>R</w:t>
      </w:r>
      <w:r w:rsidR="000F04BF">
        <w:rPr>
          <w:rFonts w:eastAsia="Times New Roman" w:cs="Arial"/>
          <w:szCs w:val="22"/>
          <w:lang w:eastAsia="en-US"/>
        </w:rPr>
        <w:t xml:space="preserve">elatório de </w:t>
      </w:r>
      <w:r w:rsidR="00122B46" w:rsidRPr="000D143E">
        <w:rPr>
          <w:rFonts w:eastAsia="Times New Roman" w:cs="Arial"/>
          <w:szCs w:val="22"/>
          <w:lang w:eastAsia="en-US"/>
        </w:rPr>
        <w:t>G</w:t>
      </w:r>
      <w:r w:rsidR="000F04BF">
        <w:rPr>
          <w:rFonts w:eastAsia="Times New Roman" w:cs="Arial"/>
          <w:szCs w:val="22"/>
          <w:lang w:eastAsia="en-US"/>
        </w:rPr>
        <w:t xml:space="preserve">estão </w:t>
      </w:r>
      <w:r w:rsidR="00122B46" w:rsidRPr="000D143E">
        <w:rPr>
          <w:rFonts w:eastAsia="Times New Roman" w:cs="Arial"/>
          <w:szCs w:val="22"/>
          <w:lang w:eastAsia="en-US"/>
        </w:rPr>
        <w:t>A</w:t>
      </w:r>
      <w:r w:rsidR="000F04BF">
        <w:rPr>
          <w:rFonts w:eastAsia="Times New Roman" w:cs="Arial"/>
          <w:szCs w:val="22"/>
          <w:lang w:eastAsia="en-US"/>
        </w:rPr>
        <w:t xml:space="preserve">mbiental e </w:t>
      </w:r>
      <w:r w:rsidR="00122B46" w:rsidRPr="000D143E">
        <w:rPr>
          <w:rFonts w:eastAsia="Times New Roman" w:cs="Arial"/>
          <w:szCs w:val="22"/>
          <w:lang w:eastAsia="en-US"/>
        </w:rPr>
        <w:t>S</w:t>
      </w:r>
      <w:r w:rsidR="000F04BF">
        <w:rPr>
          <w:rFonts w:eastAsia="Times New Roman" w:cs="Arial"/>
          <w:szCs w:val="22"/>
          <w:lang w:eastAsia="en-US"/>
        </w:rPr>
        <w:t>ocial (RGAS)</w:t>
      </w:r>
      <w:r w:rsidRPr="000D143E">
        <w:rPr>
          <w:rFonts w:eastAsia="Times New Roman" w:cs="Arial"/>
          <w:szCs w:val="22"/>
          <w:lang w:eastAsia="en-US"/>
        </w:rPr>
        <w:t>; (</w:t>
      </w:r>
      <w:proofErr w:type="spellStart"/>
      <w:r w:rsidRPr="000D143E">
        <w:rPr>
          <w:rFonts w:eastAsia="Times New Roman" w:cs="Arial"/>
          <w:szCs w:val="22"/>
          <w:lang w:eastAsia="en-US"/>
        </w:rPr>
        <w:t>iv</w:t>
      </w:r>
      <w:proofErr w:type="spellEnd"/>
      <w:r w:rsidRPr="000D143E">
        <w:rPr>
          <w:rFonts w:eastAsia="Times New Roman" w:cs="Arial"/>
          <w:szCs w:val="22"/>
          <w:lang w:eastAsia="en-US"/>
        </w:rPr>
        <w:t xml:space="preserve">) o grau de cumprimento das tarefas de operação e manutenção </w:t>
      </w:r>
      <w:r w:rsidR="00122B46" w:rsidRPr="000D143E">
        <w:rPr>
          <w:rFonts w:eastAsia="Times New Roman" w:cs="Arial"/>
          <w:szCs w:val="22"/>
          <w:lang w:eastAsia="en-US"/>
        </w:rPr>
        <w:t>dos projetos concluído</w:t>
      </w:r>
      <w:r w:rsidRPr="000D143E">
        <w:rPr>
          <w:rFonts w:eastAsia="Times New Roman" w:cs="Arial"/>
          <w:szCs w:val="22"/>
          <w:lang w:eastAsia="en-US"/>
        </w:rPr>
        <w:t>s;</w:t>
      </w:r>
      <w:r w:rsidR="00122B46" w:rsidRPr="000D143E">
        <w:rPr>
          <w:rFonts w:eastAsia="Times New Roman" w:cs="Arial"/>
          <w:szCs w:val="22"/>
          <w:lang w:eastAsia="en-US"/>
        </w:rPr>
        <w:t xml:space="preserve"> (v</w:t>
      </w:r>
      <w:r w:rsidRPr="000D143E">
        <w:rPr>
          <w:rFonts w:eastAsia="Times New Roman" w:cs="Arial"/>
          <w:szCs w:val="22"/>
          <w:lang w:eastAsia="en-US"/>
        </w:rPr>
        <w:t>) o grau de cumprimento d</w:t>
      </w:r>
      <w:r w:rsidR="00122B46" w:rsidRPr="000D143E">
        <w:rPr>
          <w:rFonts w:eastAsia="Times New Roman" w:cs="Arial"/>
          <w:szCs w:val="22"/>
          <w:lang w:eastAsia="en-US"/>
        </w:rPr>
        <w:t>os compromissos contratuais; (v</w:t>
      </w:r>
      <w:r w:rsidRPr="000D143E">
        <w:rPr>
          <w:rFonts w:eastAsia="Times New Roman" w:cs="Arial"/>
          <w:szCs w:val="22"/>
          <w:lang w:eastAsia="en-US"/>
        </w:rPr>
        <w:t>i) uma síntese dos resultados de todas as auditorias realizadas durante a execução do Programa até o correspondente momento; e (</w:t>
      </w:r>
      <w:proofErr w:type="spellStart"/>
      <w:r w:rsidR="00122B46" w:rsidRPr="000D143E">
        <w:rPr>
          <w:rFonts w:eastAsia="Times New Roman" w:cs="Arial"/>
          <w:szCs w:val="22"/>
          <w:lang w:eastAsia="en-US"/>
        </w:rPr>
        <w:t>vii</w:t>
      </w:r>
      <w:proofErr w:type="spellEnd"/>
      <w:r w:rsidRPr="000D143E">
        <w:rPr>
          <w:rFonts w:eastAsia="Times New Roman" w:cs="Arial"/>
          <w:szCs w:val="22"/>
          <w:lang w:eastAsia="en-US"/>
        </w:rPr>
        <w:t xml:space="preserve">) problemas identificados para a implementação do Programa e soluções aplicadas. </w:t>
      </w:r>
    </w:p>
    <w:p w14:paraId="248DC906" w14:textId="5C80AF94" w:rsidR="00395E97" w:rsidRPr="000D143E" w:rsidRDefault="00395E97"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Uma vez que tenham sido aceitos pelo B</w:t>
      </w:r>
      <w:r w:rsidR="00122B46" w:rsidRPr="000D143E">
        <w:rPr>
          <w:rFonts w:eastAsia="Times New Roman" w:cs="Arial"/>
          <w:szCs w:val="22"/>
          <w:lang w:eastAsia="en-US"/>
        </w:rPr>
        <w:t>ID</w:t>
      </w:r>
      <w:r w:rsidRPr="000D143E">
        <w:rPr>
          <w:rFonts w:eastAsia="Times New Roman" w:cs="Arial"/>
          <w:szCs w:val="22"/>
          <w:lang w:eastAsia="en-US"/>
        </w:rPr>
        <w:t>, esses relatórios de avaliação serão postos à disposição do público. Estas avaliações serão elaboradas p</w:t>
      </w:r>
      <w:r w:rsidR="00777E79" w:rsidRPr="000D143E">
        <w:rPr>
          <w:rFonts w:eastAsia="Times New Roman" w:cs="Arial"/>
          <w:szCs w:val="22"/>
          <w:lang w:eastAsia="en-US"/>
        </w:rPr>
        <w:t>ela equipe própria do BB</w:t>
      </w:r>
      <w:r w:rsidRPr="000D143E">
        <w:rPr>
          <w:rFonts w:eastAsia="Times New Roman" w:cs="Arial"/>
          <w:szCs w:val="22"/>
          <w:lang w:eastAsia="en-US"/>
        </w:rPr>
        <w:t>.</w:t>
      </w:r>
    </w:p>
    <w:p w14:paraId="4D41F0A8" w14:textId="46DC187A" w:rsidR="00395E97" w:rsidRPr="000D143E" w:rsidRDefault="00395E97" w:rsidP="00CF6D7E">
      <w:pPr>
        <w:numPr>
          <w:ilvl w:val="1"/>
          <w:numId w:val="6"/>
        </w:numPr>
        <w:tabs>
          <w:tab w:val="num" w:pos="709"/>
        </w:tabs>
        <w:spacing w:before="120" w:after="120" w:line="240" w:lineRule="auto"/>
        <w:ind w:left="709" w:hanging="709"/>
        <w:rPr>
          <w:rFonts w:eastAsia="Times New Roman" w:cs="Arial"/>
          <w:szCs w:val="22"/>
          <w:lang w:eastAsia="en-US"/>
        </w:rPr>
      </w:pPr>
      <w:bookmarkStart w:id="99" w:name="_Toc385801185"/>
      <w:r w:rsidRPr="000D143E">
        <w:rPr>
          <w:rFonts w:eastAsia="Times New Roman" w:cs="Arial"/>
          <w:b/>
          <w:szCs w:val="22"/>
          <w:lang w:eastAsia="en-US"/>
        </w:rPr>
        <w:t>P</w:t>
      </w:r>
      <w:r w:rsidR="002117FE" w:rsidRPr="000D143E">
        <w:rPr>
          <w:rFonts w:eastAsia="Times New Roman" w:cs="Arial"/>
          <w:b/>
          <w:szCs w:val="22"/>
          <w:lang w:eastAsia="en-US"/>
        </w:rPr>
        <w:t>esquisas de avaliação dos indicadores de resultado</w:t>
      </w:r>
      <w:bookmarkEnd w:id="99"/>
      <w:r w:rsidR="00E678E5" w:rsidRPr="000D143E">
        <w:rPr>
          <w:rFonts w:eastAsia="Times New Roman" w:cs="Arial"/>
          <w:b/>
          <w:szCs w:val="22"/>
          <w:lang w:eastAsia="en-US"/>
        </w:rPr>
        <w:t>:</w:t>
      </w:r>
      <w:r w:rsidR="00E678E5" w:rsidRPr="000D143E">
        <w:rPr>
          <w:rFonts w:eastAsia="Times New Roman" w:cs="Arial"/>
          <w:szCs w:val="22"/>
          <w:lang w:eastAsia="en-US"/>
        </w:rPr>
        <w:t xml:space="preserve"> </w:t>
      </w:r>
      <w:r w:rsidR="00D97D93" w:rsidRPr="000D143E">
        <w:rPr>
          <w:rFonts w:eastAsia="Times New Roman" w:cs="Arial"/>
          <w:szCs w:val="22"/>
          <w:lang w:eastAsia="en-US"/>
        </w:rPr>
        <w:t>Os indicadores de resultado devem ser medidos em três diferentes momentos: T0, para a definição das linhas de base</w:t>
      </w:r>
      <w:r w:rsidR="00334F42" w:rsidRPr="000D143E">
        <w:rPr>
          <w:rFonts w:eastAsia="Times New Roman" w:cs="Arial"/>
          <w:szCs w:val="22"/>
          <w:lang w:eastAsia="en-US"/>
        </w:rPr>
        <w:t>, e</w:t>
      </w:r>
      <w:r w:rsidR="00122B46" w:rsidRPr="000D143E">
        <w:rPr>
          <w:rFonts w:eastAsia="Times New Roman" w:cs="Arial"/>
          <w:szCs w:val="22"/>
          <w:lang w:eastAsia="en-US"/>
        </w:rPr>
        <w:t>; T2, ao final dos 05</w:t>
      </w:r>
      <w:r w:rsidR="00D97D93" w:rsidRPr="000D143E">
        <w:rPr>
          <w:rFonts w:eastAsia="Times New Roman" w:cs="Arial"/>
          <w:szCs w:val="22"/>
          <w:lang w:eastAsia="en-US"/>
        </w:rPr>
        <w:t xml:space="preserve"> anos de execução do Programa. Os resultados obtidos pelo conjunto das pesquisas deverão ser detalhados e analisados nos relatórios de </w:t>
      </w:r>
      <w:r w:rsidR="0020294E" w:rsidRPr="000D143E">
        <w:rPr>
          <w:rFonts w:eastAsia="Times New Roman" w:cs="Arial"/>
          <w:szCs w:val="22"/>
          <w:lang w:eastAsia="en-US"/>
        </w:rPr>
        <w:t xml:space="preserve">Avaliação </w:t>
      </w:r>
      <w:r w:rsidR="00D97D93" w:rsidRPr="000D143E">
        <w:rPr>
          <w:rFonts w:eastAsia="Times New Roman" w:cs="Arial"/>
          <w:szCs w:val="22"/>
          <w:lang w:eastAsia="en-US"/>
        </w:rPr>
        <w:t xml:space="preserve">de </w:t>
      </w:r>
      <w:r w:rsidR="0020294E" w:rsidRPr="000D143E">
        <w:rPr>
          <w:rFonts w:eastAsia="Times New Roman" w:cs="Arial"/>
          <w:szCs w:val="22"/>
          <w:lang w:eastAsia="en-US"/>
        </w:rPr>
        <w:t xml:space="preserve">Meio Termo </w:t>
      </w:r>
      <w:r w:rsidR="00D97D93" w:rsidRPr="000D143E">
        <w:rPr>
          <w:rFonts w:eastAsia="Times New Roman" w:cs="Arial"/>
          <w:szCs w:val="22"/>
          <w:lang w:eastAsia="en-US"/>
        </w:rPr>
        <w:t xml:space="preserve">e de </w:t>
      </w:r>
      <w:r w:rsidR="00B01939" w:rsidRPr="000D143E">
        <w:rPr>
          <w:rFonts w:eastAsia="Times New Roman" w:cs="Arial"/>
          <w:szCs w:val="22"/>
          <w:lang w:eastAsia="en-US"/>
        </w:rPr>
        <w:t>A</w:t>
      </w:r>
      <w:r w:rsidR="00D97D93" w:rsidRPr="000D143E">
        <w:rPr>
          <w:rFonts w:eastAsia="Times New Roman" w:cs="Arial"/>
          <w:szCs w:val="22"/>
          <w:lang w:eastAsia="en-US"/>
        </w:rPr>
        <w:t xml:space="preserve">valiação </w:t>
      </w:r>
      <w:r w:rsidR="00B01939" w:rsidRPr="000D143E">
        <w:rPr>
          <w:rFonts w:eastAsia="Times New Roman" w:cs="Arial"/>
          <w:szCs w:val="22"/>
          <w:lang w:eastAsia="en-US"/>
        </w:rPr>
        <w:t>F</w:t>
      </w:r>
      <w:r w:rsidR="00D97D93" w:rsidRPr="000D143E">
        <w:rPr>
          <w:rFonts w:eastAsia="Times New Roman" w:cs="Arial"/>
          <w:szCs w:val="22"/>
          <w:lang w:eastAsia="en-US"/>
        </w:rPr>
        <w:t xml:space="preserve">inal. </w:t>
      </w:r>
    </w:p>
    <w:p w14:paraId="05CC042F" w14:textId="086DDE57" w:rsidR="00D97D93" w:rsidRPr="000D143E" w:rsidRDefault="00395E97" w:rsidP="00CF6D7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Cabe destacar que a </w:t>
      </w:r>
      <w:r w:rsidR="00D97D93" w:rsidRPr="000D143E">
        <w:rPr>
          <w:rFonts w:eastAsia="Times New Roman" w:cs="Arial"/>
          <w:szCs w:val="22"/>
          <w:lang w:eastAsia="en-US"/>
        </w:rPr>
        <w:t>pesquisa da linha de T</w:t>
      </w:r>
      <w:r w:rsidR="0020294E" w:rsidRPr="000D143E">
        <w:rPr>
          <w:rFonts w:eastAsia="Times New Roman" w:cs="Arial"/>
          <w:szCs w:val="22"/>
          <w:lang w:eastAsia="en-US"/>
        </w:rPr>
        <w:t>0</w:t>
      </w:r>
      <w:r w:rsidR="00D97D93" w:rsidRPr="000D143E">
        <w:rPr>
          <w:rFonts w:eastAsia="Times New Roman" w:cs="Arial"/>
          <w:szCs w:val="22"/>
          <w:lang w:eastAsia="en-US"/>
        </w:rPr>
        <w:t xml:space="preserve"> já foi realizada. </w:t>
      </w:r>
      <w:r w:rsidR="00CF6D7E" w:rsidRPr="000D143E">
        <w:rPr>
          <w:rFonts w:eastAsia="Times New Roman" w:cs="Arial"/>
          <w:szCs w:val="22"/>
          <w:lang w:eastAsia="en-US"/>
        </w:rPr>
        <w:t>A pesquisa</w:t>
      </w:r>
      <w:r w:rsidRPr="000D143E">
        <w:rPr>
          <w:rFonts w:eastAsia="Times New Roman" w:cs="Arial"/>
          <w:szCs w:val="22"/>
          <w:lang w:eastAsia="en-US"/>
        </w:rPr>
        <w:t xml:space="preserve"> T2 (20</w:t>
      </w:r>
      <w:r w:rsidR="00CF6D7E" w:rsidRPr="000D143E">
        <w:rPr>
          <w:rFonts w:eastAsia="Times New Roman" w:cs="Arial"/>
          <w:szCs w:val="22"/>
          <w:lang w:eastAsia="en-US"/>
        </w:rPr>
        <w:t>23</w:t>
      </w:r>
      <w:r w:rsidRPr="000D143E">
        <w:rPr>
          <w:rFonts w:eastAsia="Times New Roman" w:cs="Arial"/>
          <w:szCs w:val="22"/>
          <w:lang w:eastAsia="en-US"/>
        </w:rPr>
        <w:t xml:space="preserve">) </w:t>
      </w:r>
      <w:r w:rsidR="00B01939" w:rsidRPr="000D143E">
        <w:rPr>
          <w:rFonts w:eastAsia="Times New Roman" w:cs="Arial"/>
          <w:szCs w:val="22"/>
          <w:lang w:eastAsia="en-US"/>
        </w:rPr>
        <w:t>ser</w:t>
      </w:r>
      <w:r w:rsidR="0093608B" w:rsidRPr="000D143E">
        <w:rPr>
          <w:rFonts w:eastAsia="Times New Roman" w:cs="Arial"/>
          <w:szCs w:val="22"/>
          <w:lang w:eastAsia="en-US"/>
        </w:rPr>
        <w:t>á</w:t>
      </w:r>
      <w:r w:rsidR="00B01939" w:rsidRPr="000D143E">
        <w:rPr>
          <w:rFonts w:eastAsia="Times New Roman" w:cs="Arial"/>
          <w:szCs w:val="22"/>
          <w:lang w:eastAsia="en-US"/>
        </w:rPr>
        <w:t xml:space="preserve"> realizada pel</w:t>
      </w:r>
      <w:r w:rsidR="00122B46" w:rsidRPr="000D143E">
        <w:rPr>
          <w:rFonts w:eastAsia="Times New Roman" w:cs="Arial"/>
          <w:szCs w:val="22"/>
          <w:lang w:eastAsia="en-US"/>
        </w:rPr>
        <w:t>o BB</w:t>
      </w:r>
      <w:r w:rsidR="00B01939" w:rsidRPr="000D143E">
        <w:rPr>
          <w:rFonts w:eastAsia="Times New Roman" w:cs="Arial"/>
          <w:szCs w:val="22"/>
          <w:lang w:eastAsia="en-US"/>
        </w:rPr>
        <w:t xml:space="preserve"> e </w:t>
      </w:r>
      <w:r w:rsidRPr="000D143E">
        <w:rPr>
          <w:rFonts w:eastAsia="Times New Roman" w:cs="Arial"/>
          <w:szCs w:val="22"/>
          <w:lang w:eastAsia="en-US"/>
        </w:rPr>
        <w:t xml:space="preserve">deverão </w:t>
      </w:r>
      <w:r w:rsidR="0093608B" w:rsidRPr="000D143E">
        <w:rPr>
          <w:rFonts w:eastAsia="Times New Roman" w:cs="Arial"/>
          <w:szCs w:val="22"/>
          <w:lang w:eastAsia="en-US"/>
        </w:rPr>
        <w:t>constar</w:t>
      </w:r>
      <w:r w:rsidR="00B01939" w:rsidRPr="000D143E">
        <w:rPr>
          <w:rFonts w:eastAsia="Times New Roman" w:cs="Arial"/>
          <w:szCs w:val="22"/>
          <w:lang w:eastAsia="en-US"/>
        </w:rPr>
        <w:t xml:space="preserve"> nos Relatórios de Avaliação de Final</w:t>
      </w:r>
      <w:r w:rsidRPr="000D143E">
        <w:rPr>
          <w:rFonts w:eastAsia="Times New Roman" w:cs="Arial"/>
          <w:szCs w:val="22"/>
          <w:lang w:eastAsia="en-US"/>
        </w:rPr>
        <w:t xml:space="preserve">. </w:t>
      </w:r>
    </w:p>
    <w:p w14:paraId="095A093E" w14:textId="77777777" w:rsidR="00D97D93" w:rsidRPr="000D143E" w:rsidRDefault="00395E97" w:rsidP="00CF6D7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A pesquisa deverá observar os critérios</w:t>
      </w:r>
      <w:r w:rsidR="00CC0BA7" w:rsidRPr="000D143E">
        <w:rPr>
          <w:rFonts w:eastAsia="Times New Roman" w:cs="Arial"/>
          <w:szCs w:val="22"/>
          <w:lang w:eastAsia="en-US"/>
        </w:rPr>
        <w:t>, metodologias</w:t>
      </w:r>
      <w:r w:rsidRPr="000D143E">
        <w:rPr>
          <w:rFonts w:eastAsia="Times New Roman" w:cs="Arial"/>
          <w:szCs w:val="22"/>
          <w:lang w:eastAsia="en-US"/>
        </w:rPr>
        <w:t xml:space="preserve"> e especificações estabelecidas neste relatório, em especial, aquelas descritivas da forma de medição dos indicadores de resultado. Tais informações estão descritas a seguir.</w:t>
      </w:r>
    </w:p>
    <w:p w14:paraId="5E21361C" w14:textId="77777777" w:rsidR="004449EB" w:rsidRPr="000D143E" w:rsidRDefault="004449EB" w:rsidP="00A56D6D">
      <w:pPr>
        <w:pStyle w:val="ListParagraph"/>
        <w:spacing w:after="0" w:line="240" w:lineRule="auto"/>
        <w:rPr>
          <w:rFonts w:cs="Arial"/>
          <w:sz w:val="24"/>
        </w:rPr>
      </w:pPr>
    </w:p>
    <w:p w14:paraId="3B25BEEB" w14:textId="77777777" w:rsidR="00531C35" w:rsidRPr="000D143E" w:rsidRDefault="00531C35" w:rsidP="00A56D6D">
      <w:pPr>
        <w:pStyle w:val="ListParagraph"/>
        <w:keepNext/>
        <w:numPr>
          <w:ilvl w:val="0"/>
          <w:numId w:val="21"/>
        </w:numPr>
        <w:spacing w:after="0" w:line="240" w:lineRule="auto"/>
        <w:contextualSpacing w:val="0"/>
        <w:outlineLvl w:val="1"/>
        <w:rPr>
          <w:rFonts w:cs="Arial"/>
          <w:b/>
          <w:caps/>
          <w:vanish/>
          <w:sz w:val="24"/>
        </w:rPr>
      </w:pPr>
      <w:bookmarkStart w:id="100" w:name="_Toc385801186"/>
      <w:bookmarkStart w:id="101" w:name="_Toc514848281"/>
      <w:bookmarkStart w:id="102" w:name="_Toc514848383"/>
      <w:bookmarkStart w:id="103" w:name="_Toc514848455"/>
      <w:bookmarkStart w:id="104" w:name="_Toc514848645"/>
      <w:bookmarkEnd w:id="100"/>
      <w:bookmarkEnd w:id="101"/>
      <w:bookmarkEnd w:id="102"/>
      <w:bookmarkEnd w:id="103"/>
      <w:bookmarkEnd w:id="104"/>
    </w:p>
    <w:p w14:paraId="321A02AE" w14:textId="77777777" w:rsidR="00531C35" w:rsidRPr="000D143E" w:rsidRDefault="00531C35" w:rsidP="00A56D6D">
      <w:pPr>
        <w:pStyle w:val="ListParagraph"/>
        <w:keepNext/>
        <w:numPr>
          <w:ilvl w:val="0"/>
          <w:numId w:val="21"/>
        </w:numPr>
        <w:spacing w:after="0" w:line="240" w:lineRule="auto"/>
        <w:contextualSpacing w:val="0"/>
        <w:outlineLvl w:val="1"/>
        <w:rPr>
          <w:rFonts w:cs="Arial"/>
          <w:b/>
          <w:caps/>
          <w:vanish/>
          <w:sz w:val="24"/>
        </w:rPr>
      </w:pPr>
      <w:bookmarkStart w:id="105" w:name="_Toc385801187"/>
      <w:bookmarkStart w:id="106" w:name="_Toc514848282"/>
      <w:bookmarkStart w:id="107" w:name="_Toc514848384"/>
      <w:bookmarkStart w:id="108" w:name="_Toc514848456"/>
      <w:bookmarkStart w:id="109" w:name="_Toc514848646"/>
      <w:bookmarkEnd w:id="105"/>
      <w:bookmarkEnd w:id="106"/>
      <w:bookmarkEnd w:id="107"/>
      <w:bookmarkEnd w:id="108"/>
      <w:bookmarkEnd w:id="109"/>
    </w:p>
    <w:p w14:paraId="2AE5A7BA" w14:textId="77777777" w:rsidR="00531C35" w:rsidRPr="000D143E" w:rsidRDefault="00531C35" w:rsidP="00A56D6D">
      <w:pPr>
        <w:pStyle w:val="Heading2"/>
        <w:numPr>
          <w:ilvl w:val="0"/>
          <w:numId w:val="21"/>
        </w:numPr>
        <w:spacing w:before="0" w:after="0" w:line="240" w:lineRule="auto"/>
        <w:ind w:hanging="720"/>
        <w:rPr>
          <w:rFonts w:cs="Arial"/>
          <w:sz w:val="24"/>
          <w:szCs w:val="24"/>
        </w:rPr>
      </w:pPr>
      <w:bookmarkStart w:id="110" w:name="_Toc514848647"/>
      <w:r w:rsidRPr="000D143E">
        <w:rPr>
          <w:rFonts w:cs="Arial"/>
          <w:sz w:val="24"/>
          <w:szCs w:val="24"/>
        </w:rPr>
        <w:t>PRINCIPAIS INDICADORES</w:t>
      </w:r>
      <w:r w:rsidR="00B06B80" w:rsidRPr="000D143E">
        <w:rPr>
          <w:rFonts w:cs="Arial"/>
          <w:sz w:val="24"/>
          <w:szCs w:val="24"/>
        </w:rPr>
        <w:t xml:space="preserve"> E METODOLOGIAS</w:t>
      </w:r>
      <w:bookmarkEnd w:id="110"/>
    </w:p>
    <w:p w14:paraId="54A60819" w14:textId="77777777" w:rsidR="00C57DA6" w:rsidRPr="000D143E" w:rsidRDefault="0019707E" w:rsidP="00F81AF2">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Os indicadores de Resultado auferem os avanços de cada componente, de forma a demonstrar os benefícios específicos de cada componente do Programa. É o resultado do conjunto das intervenções de cada componente. </w:t>
      </w:r>
    </w:p>
    <w:p w14:paraId="67CF7DA1" w14:textId="77777777" w:rsidR="00C57DA6" w:rsidRPr="000D143E" w:rsidRDefault="00395E97" w:rsidP="00F81AF2">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A</w:t>
      </w:r>
      <w:r w:rsidR="002A2395" w:rsidRPr="000D143E">
        <w:rPr>
          <w:rFonts w:eastAsia="Times New Roman" w:cs="Arial"/>
          <w:szCs w:val="22"/>
          <w:lang w:eastAsia="en-US"/>
        </w:rPr>
        <w:t xml:space="preserve"> avaliação dos </w:t>
      </w:r>
      <w:r w:rsidR="00F84A49" w:rsidRPr="000D143E">
        <w:rPr>
          <w:rFonts w:eastAsia="Times New Roman" w:cs="Arial"/>
          <w:szCs w:val="22"/>
          <w:lang w:eastAsia="en-US"/>
        </w:rPr>
        <w:t>progressos</w:t>
      </w:r>
      <w:r w:rsidR="002A2395" w:rsidRPr="000D143E">
        <w:rPr>
          <w:rFonts w:eastAsia="Times New Roman" w:cs="Arial"/>
          <w:szCs w:val="22"/>
          <w:lang w:eastAsia="en-US"/>
        </w:rPr>
        <w:t xml:space="preserve"> de todos os indicadores deve ser registrada nos Relatórios Semestrais de Avaliação do Programa, nos Relatórios de Avaliação de </w:t>
      </w:r>
      <w:r w:rsidR="0020294E" w:rsidRPr="000D143E">
        <w:rPr>
          <w:rFonts w:eastAsia="Times New Roman" w:cs="Arial"/>
          <w:szCs w:val="22"/>
          <w:lang w:eastAsia="en-US"/>
        </w:rPr>
        <w:t>Meio</w:t>
      </w:r>
      <w:r w:rsidR="009010B6" w:rsidRPr="000D143E">
        <w:rPr>
          <w:rFonts w:eastAsia="Times New Roman" w:cs="Arial"/>
          <w:szCs w:val="22"/>
          <w:lang w:eastAsia="en-US"/>
        </w:rPr>
        <w:t xml:space="preserve"> </w:t>
      </w:r>
      <w:r w:rsidR="0020294E" w:rsidRPr="000D143E">
        <w:rPr>
          <w:rFonts w:eastAsia="Times New Roman" w:cs="Arial"/>
          <w:szCs w:val="22"/>
          <w:lang w:eastAsia="en-US"/>
        </w:rPr>
        <w:t xml:space="preserve">Termo </w:t>
      </w:r>
      <w:r w:rsidR="002A2395" w:rsidRPr="000D143E">
        <w:rPr>
          <w:rFonts w:eastAsia="Times New Roman" w:cs="Arial"/>
          <w:szCs w:val="22"/>
          <w:lang w:eastAsia="en-US"/>
        </w:rPr>
        <w:t xml:space="preserve">e de </w:t>
      </w:r>
      <w:r w:rsidR="009010B6" w:rsidRPr="000D143E">
        <w:rPr>
          <w:rFonts w:eastAsia="Times New Roman" w:cs="Arial"/>
          <w:szCs w:val="22"/>
          <w:lang w:eastAsia="en-US"/>
        </w:rPr>
        <w:t>A</w:t>
      </w:r>
      <w:r w:rsidR="002A2395" w:rsidRPr="000D143E">
        <w:rPr>
          <w:rFonts w:eastAsia="Times New Roman" w:cs="Arial"/>
          <w:szCs w:val="22"/>
          <w:lang w:eastAsia="en-US"/>
        </w:rPr>
        <w:t xml:space="preserve">valiação </w:t>
      </w:r>
      <w:r w:rsidR="009010B6" w:rsidRPr="000D143E">
        <w:rPr>
          <w:rFonts w:eastAsia="Times New Roman" w:cs="Arial"/>
          <w:szCs w:val="22"/>
          <w:lang w:eastAsia="en-US"/>
        </w:rPr>
        <w:t>F</w:t>
      </w:r>
      <w:r w:rsidR="002A2395" w:rsidRPr="000D143E">
        <w:rPr>
          <w:rFonts w:eastAsia="Times New Roman" w:cs="Arial"/>
          <w:szCs w:val="22"/>
          <w:lang w:eastAsia="en-US"/>
        </w:rPr>
        <w:t>inal.</w:t>
      </w:r>
      <w:r w:rsidR="00C57DA6" w:rsidRPr="000D143E">
        <w:rPr>
          <w:rFonts w:eastAsia="Times New Roman" w:cs="Arial"/>
          <w:szCs w:val="22"/>
          <w:lang w:eastAsia="en-US"/>
        </w:rPr>
        <w:t xml:space="preserve"> </w:t>
      </w:r>
    </w:p>
    <w:p w14:paraId="6D76B55E" w14:textId="77777777" w:rsidR="002A2395" w:rsidRPr="000D143E" w:rsidRDefault="00190060" w:rsidP="00F81AF2">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A tabela</w:t>
      </w:r>
      <w:r w:rsidR="00344851" w:rsidRPr="000D143E">
        <w:rPr>
          <w:rFonts w:eastAsia="Times New Roman" w:cs="Arial"/>
          <w:szCs w:val="22"/>
          <w:lang w:eastAsia="en-US"/>
        </w:rPr>
        <w:t xml:space="preserve"> a seguir está estruturad</w:t>
      </w:r>
      <w:r w:rsidRPr="000D143E">
        <w:rPr>
          <w:rFonts w:eastAsia="Times New Roman" w:cs="Arial"/>
          <w:szCs w:val="22"/>
          <w:lang w:eastAsia="en-US"/>
        </w:rPr>
        <w:t>a</w:t>
      </w:r>
      <w:r w:rsidR="00344851" w:rsidRPr="000D143E">
        <w:rPr>
          <w:rFonts w:eastAsia="Times New Roman" w:cs="Arial"/>
          <w:szCs w:val="22"/>
          <w:lang w:eastAsia="en-US"/>
        </w:rPr>
        <w:t xml:space="preserve"> a partir da </w:t>
      </w:r>
      <w:r w:rsidR="00CB1239" w:rsidRPr="000D143E">
        <w:rPr>
          <w:rFonts w:eastAsia="Times New Roman" w:cs="Arial"/>
          <w:szCs w:val="22"/>
          <w:lang w:eastAsia="en-US"/>
        </w:rPr>
        <w:t>M</w:t>
      </w:r>
      <w:r w:rsidR="00344851" w:rsidRPr="000D143E">
        <w:rPr>
          <w:rFonts w:eastAsia="Times New Roman" w:cs="Arial"/>
          <w:szCs w:val="22"/>
          <w:lang w:eastAsia="en-US"/>
        </w:rPr>
        <w:t>atriz de Resultado</w:t>
      </w:r>
      <w:r w:rsidR="009010B6" w:rsidRPr="000D143E">
        <w:rPr>
          <w:rFonts w:eastAsia="Times New Roman" w:cs="Arial"/>
          <w:szCs w:val="22"/>
          <w:lang w:eastAsia="en-US"/>
        </w:rPr>
        <w:t>s</w:t>
      </w:r>
      <w:r w:rsidR="00344851" w:rsidRPr="000D143E">
        <w:rPr>
          <w:rFonts w:eastAsia="Times New Roman" w:cs="Arial"/>
          <w:szCs w:val="22"/>
          <w:lang w:eastAsia="en-US"/>
        </w:rPr>
        <w:t xml:space="preserve"> do Programa e apresenta a relação de indicadores de </w:t>
      </w:r>
      <w:r w:rsidR="009010B6" w:rsidRPr="000D143E">
        <w:rPr>
          <w:rFonts w:eastAsia="Times New Roman" w:cs="Arial"/>
          <w:szCs w:val="22"/>
          <w:lang w:eastAsia="en-US"/>
        </w:rPr>
        <w:t>r</w:t>
      </w:r>
      <w:r w:rsidR="00344851" w:rsidRPr="000D143E">
        <w:rPr>
          <w:rFonts w:eastAsia="Times New Roman" w:cs="Arial"/>
          <w:szCs w:val="22"/>
          <w:lang w:eastAsia="en-US"/>
        </w:rPr>
        <w:t>esultado do Programa, a frequência de medição e</w:t>
      </w:r>
      <w:r w:rsidR="009010B6" w:rsidRPr="000D143E">
        <w:rPr>
          <w:rFonts w:eastAsia="Times New Roman" w:cs="Arial"/>
          <w:szCs w:val="22"/>
          <w:lang w:eastAsia="en-US"/>
        </w:rPr>
        <w:t xml:space="preserve"> a</w:t>
      </w:r>
      <w:r w:rsidR="00344851" w:rsidRPr="000D143E">
        <w:rPr>
          <w:rFonts w:eastAsia="Times New Roman" w:cs="Arial"/>
          <w:szCs w:val="22"/>
          <w:lang w:eastAsia="en-US"/>
        </w:rPr>
        <w:t xml:space="preserve"> fonte de verificação das informações. </w:t>
      </w:r>
    </w:p>
    <w:p w14:paraId="174A2934" w14:textId="77777777" w:rsidR="005D6041" w:rsidRPr="000D143E" w:rsidRDefault="005D6041" w:rsidP="005D6041">
      <w:pPr>
        <w:spacing w:after="0" w:line="240" w:lineRule="auto"/>
        <w:rPr>
          <w:rFonts w:cs="Arial"/>
          <w:sz w:val="24"/>
        </w:rPr>
      </w:pPr>
    </w:p>
    <w:tbl>
      <w:tblPr>
        <w:tblStyle w:val="TableGrid"/>
        <w:tblW w:w="5000" w:type="pct"/>
        <w:tblLook w:val="00A0" w:firstRow="1" w:lastRow="0" w:firstColumn="1" w:lastColumn="0" w:noHBand="0" w:noVBand="0"/>
      </w:tblPr>
      <w:tblGrid>
        <w:gridCol w:w="540"/>
        <w:gridCol w:w="4159"/>
        <w:gridCol w:w="1283"/>
        <w:gridCol w:w="3754"/>
      </w:tblGrid>
      <w:tr w:rsidR="004449EB" w:rsidRPr="00A77683" w14:paraId="5BFDE2D8" w14:textId="77777777" w:rsidTr="000D143E">
        <w:trPr>
          <w:trHeight w:val="466"/>
        </w:trPr>
        <w:tc>
          <w:tcPr>
            <w:tcW w:w="5000" w:type="pct"/>
            <w:gridSpan w:val="4"/>
            <w:vAlign w:val="center"/>
          </w:tcPr>
          <w:p w14:paraId="118CA761" w14:textId="77777777" w:rsidR="004449EB" w:rsidRPr="000D143E" w:rsidRDefault="003403B8" w:rsidP="003403B8">
            <w:pPr>
              <w:pStyle w:val="Caption"/>
              <w:spacing w:before="0" w:after="0"/>
              <w:jc w:val="center"/>
              <w:rPr>
                <w:rFonts w:ascii="Arial" w:hAnsi="Arial" w:cs="Arial"/>
                <w:color w:val="FFFFFF"/>
                <w:szCs w:val="24"/>
              </w:rPr>
            </w:pPr>
            <w:bookmarkStart w:id="111" w:name="_Hlk511751802"/>
            <w:r w:rsidRPr="000D143E">
              <w:rPr>
                <w:rFonts w:ascii="Arial" w:hAnsi="Arial" w:cs="Arial"/>
                <w:szCs w:val="24"/>
              </w:rPr>
              <w:t>Quadro 3</w:t>
            </w:r>
            <w:r w:rsidR="004449EB" w:rsidRPr="000D143E">
              <w:rPr>
                <w:rFonts w:ascii="Arial" w:hAnsi="Arial" w:cs="Arial"/>
                <w:szCs w:val="24"/>
              </w:rPr>
              <w:t xml:space="preserve">. Indicadores de </w:t>
            </w:r>
            <w:r w:rsidR="00C34D85" w:rsidRPr="000D143E">
              <w:rPr>
                <w:rFonts w:ascii="Arial" w:hAnsi="Arial" w:cs="Arial"/>
                <w:szCs w:val="24"/>
              </w:rPr>
              <w:t>R</w:t>
            </w:r>
            <w:r w:rsidR="004449EB" w:rsidRPr="000D143E">
              <w:rPr>
                <w:rFonts w:ascii="Arial" w:hAnsi="Arial" w:cs="Arial"/>
                <w:szCs w:val="24"/>
              </w:rPr>
              <w:t>esultado do Programa.</w:t>
            </w:r>
          </w:p>
        </w:tc>
      </w:tr>
      <w:tr w:rsidR="004449EB" w:rsidRPr="00A77683" w14:paraId="2E626D31" w14:textId="77777777" w:rsidTr="000D143E">
        <w:trPr>
          <w:trHeight w:val="466"/>
        </w:trPr>
        <w:tc>
          <w:tcPr>
            <w:tcW w:w="2413" w:type="pct"/>
            <w:gridSpan w:val="2"/>
            <w:vAlign w:val="center"/>
          </w:tcPr>
          <w:p w14:paraId="35F4518F" w14:textId="77777777" w:rsidR="004449EB" w:rsidRPr="000D143E" w:rsidRDefault="004449EB" w:rsidP="00A56D6D">
            <w:pPr>
              <w:spacing w:after="0" w:line="240" w:lineRule="auto"/>
              <w:jc w:val="center"/>
              <w:rPr>
                <w:rFonts w:cs="Arial"/>
                <w:b/>
                <w:sz w:val="20"/>
                <w:szCs w:val="20"/>
              </w:rPr>
            </w:pPr>
            <w:r w:rsidRPr="000D143E">
              <w:rPr>
                <w:rFonts w:cs="Arial"/>
                <w:b/>
                <w:sz w:val="20"/>
                <w:szCs w:val="20"/>
              </w:rPr>
              <w:t>Indicadores de resultado</w:t>
            </w:r>
          </w:p>
        </w:tc>
        <w:tc>
          <w:tcPr>
            <w:tcW w:w="659" w:type="pct"/>
            <w:vAlign w:val="center"/>
          </w:tcPr>
          <w:p w14:paraId="78E9B3A9" w14:textId="77777777" w:rsidR="004449EB" w:rsidRPr="000D143E" w:rsidRDefault="004449EB" w:rsidP="00A56D6D">
            <w:pPr>
              <w:spacing w:after="0" w:line="240" w:lineRule="auto"/>
              <w:jc w:val="center"/>
              <w:rPr>
                <w:rFonts w:cs="Arial"/>
                <w:b/>
                <w:sz w:val="20"/>
                <w:szCs w:val="20"/>
              </w:rPr>
            </w:pPr>
            <w:r w:rsidRPr="000D143E">
              <w:rPr>
                <w:rFonts w:cs="Arial"/>
                <w:b/>
                <w:sz w:val="20"/>
                <w:szCs w:val="20"/>
              </w:rPr>
              <w:t>Frequência de Medição</w:t>
            </w:r>
          </w:p>
        </w:tc>
        <w:tc>
          <w:tcPr>
            <w:tcW w:w="1928" w:type="pct"/>
            <w:vAlign w:val="center"/>
          </w:tcPr>
          <w:p w14:paraId="389E5CFF" w14:textId="77777777" w:rsidR="004449EB" w:rsidRPr="000D143E" w:rsidRDefault="004449EB" w:rsidP="00A56D6D">
            <w:pPr>
              <w:spacing w:after="0" w:line="240" w:lineRule="auto"/>
              <w:jc w:val="center"/>
              <w:rPr>
                <w:rFonts w:cs="Arial"/>
                <w:b/>
                <w:sz w:val="20"/>
                <w:szCs w:val="20"/>
              </w:rPr>
            </w:pPr>
            <w:r w:rsidRPr="000D143E">
              <w:rPr>
                <w:rFonts w:cs="Arial"/>
                <w:b/>
                <w:sz w:val="20"/>
                <w:szCs w:val="20"/>
              </w:rPr>
              <w:t>Fonte de Verificação</w:t>
            </w:r>
          </w:p>
        </w:tc>
      </w:tr>
      <w:tr w:rsidR="007F41AE" w:rsidRPr="00A77683" w14:paraId="57F7F8F7" w14:textId="77777777" w:rsidTr="000D143E">
        <w:trPr>
          <w:trHeight w:val="466"/>
        </w:trPr>
        <w:tc>
          <w:tcPr>
            <w:tcW w:w="5000" w:type="pct"/>
            <w:gridSpan w:val="4"/>
            <w:vAlign w:val="center"/>
          </w:tcPr>
          <w:p w14:paraId="1103C061" w14:textId="6943676A" w:rsidR="007F41AE" w:rsidRPr="000D143E" w:rsidRDefault="007F41AE" w:rsidP="00A56D6D">
            <w:pPr>
              <w:spacing w:after="0" w:line="240" w:lineRule="auto"/>
              <w:jc w:val="left"/>
              <w:rPr>
                <w:rFonts w:cs="Arial"/>
                <w:b/>
                <w:sz w:val="20"/>
                <w:szCs w:val="20"/>
              </w:rPr>
            </w:pPr>
            <w:r w:rsidRPr="000D143E">
              <w:rPr>
                <w:rFonts w:cs="Arial"/>
                <w:b/>
                <w:bCs/>
                <w:sz w:val="20"/>
                <w:szCs w:val="20"/>
              </w:rPr>
              <w:t xml:space="preserve">Componente </w:t>
            </w:r>
            <w:r w:rsidR="00B162C0" w:rsidRPr="000D143E">
              <w:rPr>
                <w:rFonts w:cs="Arial"/>
                <w:b/>
                <w:bCs/>
                <w:sz w:val="20"/>
                <w:szCs w:val="20"/>
              </w:rPr>
              <w:t>Único</w:t>
            </w:r>
            <w:r w:rsidRPr="000D143E">
              <w:rPr>
                <w:rFonts w:cs="Arial"/>
                <w:b/>
                <w:bCs/>
                <w:sz w:val="20"/>
                <w:szCs w:val="20"/>
              </w:rPr>
              <w:t xml:space="preserve"> – </w:t>
            </w:r>
            <w:r w:rsidR="00B162C0" w:rsidRPr="000D143E">
              <w:rPr>
                <w:rFonts w:cs="Arial"/>
                <w:b/>
                <w:bCs/>
                <w:sz w:val="20"/>
                <w:szCs w:val="20"/>
              </w:rPr>
              <w:t>Melhoria da Infraestrutura Municipal</w:t>
            </w:r>
          </w:p>
        </w:tc>
      </w:tr>
      <w:tr w:rsidR="00D35E45" w:rsidRPr="00A77683" w14:paraId="19B49B44" w14:textId="77777777" w:rsidTr="000D143E">
        <w:trPr>
          <w:trHeight w:val="466"/>
        </w:trPr>
        <w:tc>
          <w:tcPr>
            <w:tcW w:w="277" w:type="pct"/>
            <w:vAlign w:val="center"/>
          </w:tcPr>
          <w:p w14:paraId="0561790A" w14:textId="2C751207" w:rsidR="00D35E45" w:rsidRPr="000D143E" w:rsidRDefault="00F126A2" w:rsidP="00D35E45">
            <w:pPr>
              <w:spacing w:after="0" w:line="240" w:lineRule="auto"/>
              <w:jc w:val="center"/>
              <w:rPr>
                <w:rFonts w:cs="Arial"/>
                <w:sz w:val="24"/>
              </w:rPr>
            </w:pPr>
            <w:r>
              <w:rPr>
                <w:rFonts w:cs="Arial"/>
                <w:sz w:val="24"/>
              </w:rPr>
              <w:t>1</w:t>
            </w:r>
          </w:p>
        </w:tc>
        <w:tc>
          <w:tcPr>
            <w:tcW w:w="2136" w:type="pct"/>
            <w:vAlign w:val="center"/>
          </w:tcPr>
          <w:p w14:paraId="076D30A7" w14:textId="7DE3570F" w:rsidR="00D35E45" w:rsidRPr="000D143E" w:rsidRDefault="00334F42" w:rsidP="00334F42">
            <w:pPr>
              <w:pStyle w:val="BalloonText"/>
              <w:spacing w:line="240" w:lineRule="auto"/>
              <w:rPr>
                <w:rFonts w:ascii="Arial" w:hAnsi="Arial" w:cs="Arial"/>
                <w:sz w:val="20"/>
                <w:szCs w:val="20"/>
              </w:rPr>
            </w:pPr>
            <w:r w:rsidRPr="00A77683">
              <w:rPr>
                <w:rFonts w:ascii="Arial" w:hAnsi="Arial" w:cs="Arial"/>
                <w:sz w:val="20"/>
                <w:szCs w:val="20"/>
              </w:rPr>
              <w:t xml:space="preserve">Consumo energético médio por luminária em iluminação de ruas e espaços públicos  </w:t>
            </w:r>
          </w:p>
        </w:tc>
        <w:tc>
          <w:tcPr>
            <w:tcW w:w="659" w:type="pct"/>
            <w:vAlign w:val="center"/>
          </w:tcPr>
          <w:p w14:paraId="02F03D1B" w14:textId="313EB0F6" w:rsidR="00D35E45" w:rsidRPr="000D143E" w:rsidRDefault="00D35E45" w:rsidP="00D35E45">
            <w:pPr>
              <w:spacing w:after="0" w:line="240" w:lineRule="auto"/>
              <w:jc w:val="center"/>
              <w:rPr>
                <w:rFonts w:cs="Arial"/>
                <w:sz w:val="20"/>
                <w:szCs w:val="20"/>
              </w:rPr>
            </w:pPr>
            <w:r w:rsidRPr="000D143E">
              <w:rPr>
                <w:rFonts w:cs="Arial"/>
                <w:bCs/>
                <w:sz w:val="20"/>
                <w:szCs w:val="20"/>
              </w:rPr>
              <w:t>T0 e T2</w:t>
            </w:r>
          </w:p>
        </w:tc>
        <w:tc>
          <w:tcPr>
            <w:tcW w:w="1928" w:type="pct"/>
            <w:vAlign w:val="center"/>
          </w:tcPr>
          <w:p w14:paraId="5564DE65" w14:textId="158FD9D5" w:rsidR="00D35E45" w:rsidRPr="000D143E" w:rsidRDefault="00D35E45" w:rsidP="00D35E45">
            <w:pPr>
              <w:pStyle w:val="BalloonText"/>
              <w:spacing w:line="240" w:lineRule="auto"/>
              <w:rPr>
                <w:rFonts w:ascii="Arial" w:hAnsi="Arial" w:cs="Arial"/>
                <w:sz w:val="20"/>
                <w:szCs w:val="20"/>
              </w:rPr>
            </w:pPr>
            <w:r w:rsidRPr="000D143E">
              <w:rPr>
                <w:rFonts w:ascii="Arial" w:hAnsi="Arial" w:cs="Arial"/>
                <w:color w:val="000000"/>
                <w:sz w:val="20"/>
                <w:szCs w:val="20"/>
              </w:rPr>
              <w:t xml:space="preserve">Faturas de consumo kW/h de eletricidade do sistema de iluminação pública municipal </w:t>
            </w:r>
          </w:p>
        </w:tc>
      </w:tr>
      <w:tr w:rsidR="00D35E45" w:rsidRPr="00A77683" w14:paraId="55853944" w14:textId="77777777" w:rsidTr="000D143E">
        <w:trPr>
          <w:trHeight w:val="466"/>
        </w:trPr>
        <w:tc>
          <w:tcPr>
            <w:tcW w:w="277" w:type="pct"/>
            <w:vAlign w:val="center"/>
          </w:tcPr>
          <w:p w14:paraId="40B550A0" w14:textId="4AA46BC3" w:rsidR="00D35E45" w:rsidRPr="000D143E" w:rsidRDefault="00F126A2" w:rsidP="00D35E45">
            <w:pPr>
              <w:spacing w:after="0" w:line="240" w:lineRule="auto"/>
              <w:jc w:val="center"/>
              <w:rPr>
                <w:rFonts w:cs="Arial"/>
                <w:sz w:val="24"/>
              </w:rPr>
            </w:pPr>
            <w:r>
              <w:rPr>
                <w:rFonts w:cs="Arial"/>
                <w:sz w:val="24"/>
              </w:rPr>
              <w:t>2</w:t>
            </w:r>
          </w:p>
        </w:tc>
        <w:tc>
          <w:tcPr>
            <w:tcW w:w="2136" w:type="pct"/>
            <w:vAlign w:val="center"/>
          </w:tcPr>
          <w:p w14:paraId="06E2EA90" w14:textId="20C6F833" w:rsidR="00D35E45" w:rsidRPr="000D143E" w:rsidRDefault="00334F42" w:rsidP="00D35E45">
            <w:pPr>
              <w:spacing w:after="0" w:line="240" w:lineRule="auto"/>
              <w:rPr>
                <w:rFonts w:cs="Arial"/>
                <w:sz w:val="20"/>
                <w:szCs w:val="20"/>
              </w:rPr>
            </w:pPr>
            <w:r w:rsidRPr="00A77683">
              <w:rPr>
                <w:rFonts w:cs="Arial"/>
                <w:sz w:val="20"/>
                <w:szCs w:val="20"/>
              </w:rPr>
              <w:t>Porcentagem de perdas no sistema de abastecimento de água dos municípios atendidos pelo programa relacionado com o volume de água produzido</w:t>
            </w:r>
          </w:p>
        </w:tc>
        <w:tc>
          <w:tcPr>
            <w:tcW w:w="659" w:type="pct"/>
            <w:vAlign w:val="center"/>
          </w:tcPr>
          <w:p w14:paraId="4A4D4105" w14:textId="31F76BE0" w:rsidR="00D35E45" w:rsidRPr="000D143E" w:rsidRDefault="00D35E45" w:rsidP="00D35E45">
            <w:pPr>
              <w:spacing w:after="0" w:line="240" w:lineRule="auto"/>
              <w:jc w:val="center"/>
              <w:rPr>
                <w:rFonts w:cs="Arial"/>
                <w:sz w:val="20"/>
                <w:szCs w:val="20"/>
              </w:rPr>
            </w:pPr>
            <w:r w:rsidRPr="000D143E">
              <w:rPr>
                <w:rFonts w:cs="Arial"/>
                <w:bCs/>
                <w:color w:val="000000"/>
                <w:sz w:val="20"/>
                <w:szCs w:val="20"/>
              </w:rPr>
              <w:t>T0 e T2</w:t>
            </w:r>
          </w:p>
        </w:tc>
        <w:tc>
          <w:tcPr>
            <w:tcW w:w="1928" w:type="pct"/>
            <w:vAlign w:val="center"/>
          </w:tcPr>
          <w:p w14:paraId="10C44B30" w14:textId="2335C0FB" w:rsidR="00D35E45" w:rsidRPr="000D143E" w:rsidRDefault="00204430" w:rsidP="00D35E45">
            <w:pPr>
              <w:spacing w:after="0" w:line="240" w:lineRule="auto"/>
              <w:rPr>
                <w:rFonts w:cs="Arial"/>
                <w:color w:val="000000"/>
                <w:sz w:val="20"/>
                <w:szCs w:val="20"/>
              </w:rPr>
            </w:pPr>
            <w:r w:rsidRPr="00A77683">
              <w:rPr>
                <w:rFonts w:cs="Arial"/>
                <w:color w:val="000000"/>
                <w:sz w:val="20"/>
                <w:szCs w:val="20"/>
              </w:rPr>
              <w:t>Documentos municipais que apresentem a produção total de água e o consumo total de água do município</w:t>
            </w:r>
          </w:p>
        </w:tc>
      </w:tr>
      <w:tr w:rsidR="00D35E45" w:rsidRPr="00A77683" w14:paraId="00A6876E" w14:textId="77777777" w:rsidTr="000D143E">
        <w:trPr>
          <w:trHeight w:val="466"/>
        </w:trPr>
        <w:tc>
          <w:tcPr>
            <w:tcW w:w="277" w:type="pct"/>
            <w:vAlign w:val="center"/>
          </w:tcPr>
          <w:p w14:paraId="43A9091C" w14:textId="603925A3" w:rsidR="00D35E45" w:rsidRPr="000D143E" w:rsidRDefault="00F126A2" w:rsidP="00D35E45">
            <w:pPr>
              <w:spacing w:after="0" w:line="240" w:lineRule="auto"/>
              <w:jc w:val="center"/>
              <w:rPr>
                <w:rFonts w:cs="Arial"/>
                <w:sz w:val="24"/>
              </w:rPr>
            </w:pPr>
            <w:r>
              <w:rPr>
                <w:rFonts w:cs="Arial"/>
                <w:sz w:val="24"/>
              </w:rPr>
              <w:lastRenderedPageBreak/>
              <w:t>3</w:t>
            </w:r>
          </w:p>
        </w:tc>
        <w:tc>
          <w:tcPr>
            <w:tcW w:w="2136" w:type="pct"/>
            <w:vAlign w:val="center"/>
          </w:tcPr>
          <w:p w14:paraId="46CF4AA4" w14:textId="5C0A37F3" w:rsidR="00D35E45" w:rsidRPr="000D143E" w:rsidRDefault="00334F42" w:rsidP="00D35E45">
            <w:pPr>
              <w:spacing w:after="0" w:line="240" w:lineRule="auto"/>
              <w:rPr>
                <w:rFonts w:cs="Arial"/>
                <w:color w:val="010000"/>
                <w:sz w:val="20"/>
                <w:szCs w:val="20"/>
              </w:rPr>
            </w:pPr>
            <w:r w:rsidRPr="00A77683">
              <w:rPr>
                <w:rFonts w:cs="Arial"/>
                <w:sz w:val="20"/>
                <w:szCs w:val="20"/>
              </w:rPr>
              <w:t xml:space="preserve">Custos operacionais por km/veículos </w:t>
            </w:r>
            <w:r w:rsidR="00E02A6A">
              <w:rPr>
                <w:rFonts w:cs="Arial"/>
                <w:sz w:val="20"/>
                <w:szCs w:val="20"/>
              </w:rPr>
              <w:t xml:space="preserve">em vias </w:t>
            </w:r>
            <w:r w:rsidRPr="00A77683">
              <w:rPr>
                <w:rFonts w:cs="Arial"/>
                <w:sz w:val="20"/>
                <w:szCs w:val="20"/>
              </w:rPr>
              <w:t>do programa</w:t>
            </w:r>
          </w:p>
        </w:tc>
        <w:tc>
          <w:tcPr>
            <w:tcW w:w="659" w:type="pct"/>
            <w:vAlign w:val="center"/>
          </w:tcPr>
          <w:p w14:paraId="196F5CC2" w14:textId="661340C3" w:rsidR="00D35E45" w:rsidRPr="000D143E" w:rsidRDefault="00D35E45" w:rsidP="00D35E45">
            <w:pPr>
              <w:spacing w:after="0" w:line="240" w:lineRule="auto"/>
              <w:jc w:val="center"/>
              <w:rPr>
                <w:rFonts w:cs="Arial"/>
                <w:sz w:val="20"/>
                <w:szCs w:val="20"/>
              </w:rPr>
            </w:pPr>
            <w:r w:rsidRPr="000D143E">
              <w:rPr>
                <w:rFonts w:cs="Arial"/>
                <w:bCs/>
                <w:color w:val="000000"/>
                <w:sz w:val="20"/>
                <w:szCs w:val="20"/>
              </w:rPr>
              <w:t>T0 e T2</w:t>
            </w:r>
          </w:p>
        </w:tc>
        <w:tc>
          <w:tcPr>
            <w:tcW w:w="1928" w:type="pct"/>
            <w:vAlign w:val="center"/>
          </w:tcPr>
          <w:p w14:paraId="60463685" w14:textId="0F114FAE" w:rsidR="00D35E45" w:rsidRPr="000D143E" w:rsidRDefault="00040304" w:rsidP="00D35E45">
            <w:pPr>
              <w:spacing w:after="0" w:line="240" w:lineRule="auto"/>
              <w:rPr>
                <w:rFonts w:cs="Arial"/>
                <w:color w:val="010000"/>
                <w:sz w:val="20"/>
                <w:szCs w:val="20"/>
              </w:rPr>
            </w:pPr>
            <w:r w:rsidRPr="00A77683">
              <w:rPr>
                <w:rFonts w:cs="Arial"/>
                <w:color w:val="010000"/>
                <w:sz w:val="20"/>
                <w:szCs w:val="20"/>
              </w:rPr>
              <w:t xml:space="preserve">Estimativa de </w:t>
            </w:r>
            <w:r w:rsidR="0062717C">
              <w:rPr>
                <w:rFonts w:cs="Arial"/>
                <w:color w:val="010000"/>
                <w:sz w:val="20"/>
                <w:szCs w:val="20"/>
              </w:rPr>
              <w:t>consumo de combustível a partir da velocidade média da via, calculados a partir de documentos municipais que apresentem a velocidade média, o tempo médio de viagem, o volume de automóveis e os custos de manutenção por km das vias.</w:t>
            </w:r>
          </w:p>
        </w:tc>
      </w:tr>
      <w:bookmarkEnd w:id="111"/>
    </w:tbl>
    <w:p w14:paraId="5568AEBA" w14:textId="0C408BD2" w:rsidR="00432742" w:rsidRPr="00A77683" w:rsidRDefault="00432742" w:rsidP="00A56D6D">
      <w:pPr>
        <w:pStyle w:val="ListParagraph"/>
        <w:spacing w:after="0" w:line="240" w:lineRule="auto"/>
        <w:rPr>
          <w:rFonts w:cs="Arial"/>
          <w:sz w:val="24"/>
        </w:rPr>
      </w:pPr>
    </w:p>
    <w:p w14:paraId="2340BD80" w14:textId="77777777" w:rsidR="00432742" w:rsidRPr="000D143E" w:rsidRDefault="00432742" w:rsidP="00A56D6D">
      <w:pPr>
        <w:pStyle w:val="ListParagraph"/>
        <w:spacing w:after="0" w:line="240" w:lineRule="auto"/>
        <w:rPr>
          <w:rFonts w:cs="Arial"/>
          <w:sz w:val="24"/>
        </w:rPr>
      </w:pPr>
    </w:p>
    <w:p w14:paraId="58E7DE93" w14:textId="7D712B6C" w:rsidR="00863426" w:rsidRPr="000D143E" w:rsidRDefault="00F84F40"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A </w:t>
      </w:r>
      <w:r w:rsidR="00DA27AE" w:rsidRPr="000D143E">
        <w:rPr>
          <w:rFonts w:eastAsia="Times New Roman" w:cs="Arial"/>
          <w:szCs w:val="22"/>
          <w:lang w:eastAsia="en-US"/>
        </w:rPr>
        <w:t xml:space="preserve">seguir são apresentados os critérios e orientações para proceder à medicação e avaliação de cada um dos resultados do Programa. </w:t>
      </w:r>
    </w:p>
    <w:p w14:paraId="035F46F3" w14:textId="77777777" w:rsidR="00F266C9" w:rsidRPr="00A77683" w:rsidRDefault="00F266C9" w:rsidP="000D143E">
      <w:pPr>
        <w:pStyle w:val="ListParagraph"/>
        <w:spacing w:after="0" w:line="240" w:lineRule="auto"/>
        <w:ind w:left="360"/>
        <w:rPr>
          <w:rFonts w:cs="Arial"/>
          <w:b/>
          <w:sz w:val="24"/>
        </w:rPr>
      </w:pPr>
    </w:p>
    <w:p w14:paraId="029E5881" w14:textId="43022254" w:rsidR="00F266C9" w:rsidRPr="00A77683" w:rsidRDefault="00F266C9" w:rsidP="000D143E">
      <w:pPr>
        <w:pStyle w:val="ListParagraph"/>
        <w:spacing w:after="0" w:line="240" w:lineRule="auto"/>
        <w:ind w:left="360"/>
        <w:rPr>
          <w:rFonts w:cs="Arial"/>
          <w:b/>
          <w:sz w:val="24"/>
        </w:rPr>
      </w:pPr>
      <w:r w:rsidRPr="00A77683">
        <w:rPr>
          <w:rFonts w:cs="Arial"/>
          <w:b/>
          <w:sz w:val="24"/>
        </w:rPr>
        <w:t>COMPONENTE ÚNICO – MODERNIZAÇÃO DA GESTÃO MUNICIPAL</w:t>
      </w:r>
    </w:p>
    <w:p w14:paraId="52529E3E" w14:textId="77777777" w:rsidR="00DA27AE" w:rsidRPr="000D143E" w:rsidRDefault="00DA27AE" w:rsidP="00A56D6D">
      <w:pPr>
        <w:pStyle w:val="ListParagraph"/>
        <w:spacing w:after="0" w:line="240" w:lineRule="auto"/>
        <w:rPr>
          <w:rFonts w:cs="Arial"/>
          <w:sz w:val="24"/>
        </w:rPr>
      </w:pPr>
    </w:p>
    <w:p w14:paraId="1823925A" w14:textId="269D6950" w:rsidR="00432742" w:rsidRPr="00A77683" w:rsidRDefault="00432742" w:rsidP="00432742">
      <w:pPr>
        <w:spacing w:after="0" w:line="240" w:lineRule="auto"/>
        <w:ind w:left="72" w:firstLine="637"/>
        <w:rPr>
          <w:rFonts w:cs="Arial"/>
          <w:szCs w:val="22"/>
        </w:rPr>
      </w:pPr>
      <w:r w:rsidRPr="00A77683">
        <w:rPr>
          <w:rFonts w:cs="Arial"/>
          <w:b/>
          <w:szCs w:val="22"/>
        </w:rPr>
        <w:t xml:space="preserve">Indicador </w:t>
      </w:r>
      <w:r w:rsidR="005D3E5E" w:rsidRPr="00A77683">
        <w:rPr>
          <w:rFonts w:cs="Arial"/>
          <w:b/>
          <w:szCs w:val="22"/>
        </w:rPr>
        <w:t xml:space="preserve">de resultado </w:t>
      </w:r>
      <w:r w:rsidRPr="00A77683">
        <w:rPr>
          <w:rFonts w:cs="Arial"/>
          <w:b/>
          <w:szCs w:val="22"/>
        </w:rPr>
        <w:t xml:space="preserve">1 – Consumo energético médio por luminária em iluminação de ruas e espaços públicos  </w:t>
      </w:r>
      <w:r w:rsidRPr="005C4528">
        <w:rPr>
          <w:rFonts w:cs="Arial"/>
          <w:b/>
          <w:noProof/>
          <w:szCs w:val="22"/>
        </w:rPr>
        <mc:AlternateContent>
          <mc:Choice Requires="wps">
            <w:drawing>
              <wp:anchor distT="0" distB="0" distL="114300" distR="114300" simplePos="0" relativeHeight="251658248" behindDoc="0" locked="0" layoutInCell="1" allowOverlap="1" wp14:anchorId="230ABF7F" wp14:editId="6E6124E7">
                <wp:simplePos x="0" y="0"/>
                <wp:positionH relativeFrom="column">
                  <wp:posOffset>87630</wp:posOffset>
                </wp:positionH>
                <wp:positionV relativeFrom="paragraph">
                  <wp:posOffset>26670</wp:posOffset>
                </wp:positionV>
                <wp:extent cx="4905375" cy="0"/>
                <wp:effectExtent l="11430" t="17145" r="17145" b="11430"/>
                <wp:wrapNone/>
                <wp:docPr id="19"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47133C" id="AutoShape 44" o:spid="_x0000_s1026" type="#_x0000_t32" style="position:absolute;margin-left:6.9pt;margin-top:2.1pt;width:386.25pt;height:0;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" strokecolor="#548dd4" strokeweight="1.5pt"/>
            </w:pict>
          </mc:Fallback>
        </mc:AlternateContent>
      </w:r>
    </w:p>
    <w:p w14:paraId="628203C5" w14:textId="77777777" w:rsidR="000D68FF" w:rsidRDefault="00432742" w:rsidP="000D143E">
      <w:pPr>
        <w:pStyle w:val="ListParagraph"/>
        <w:numPr>
          <w:ilvl w:val="0"/>
          <w:numId w:val="11"/>
        </w:numPr>
        <w:spacing w:after="0" w:line="240" w:lineRule="auto"/>
        <w:ind w:left="1418" w:hanging="425"/>
        <w:rPr>
          <w:rFonts w:cs="Arial"/>
          <w:szCs w:val="22"/>
        </w:rPr>
      </w:pPr>
      <w:r w:rsidRPr="00A77683">
        <w:rPr>
          <w:rFonts w:cs="Arial"/>
          <w:b/>
          <w:szCs w:val="22"/>
        </w:rPr>
        <w:t>Descrição:</w:t>
      </w:r>
      <w:r w:rsidRPr="000D143E">
        <w:rPr>
          <w:rFonts w:cs="Arial"/>
          <w:szCs w:val="22"/>
        </w:rPr>
        <w:t xml:space="preserve"> </w:t>
      </w:r>
      <w:r w:rsidR="005D3E5E" w:rsidRPr="00A77683">
        <w:rPr>
          <w:rFonts w:cs="Arial"/>
          <w:szCs w:val="22"/>
        </w:rPr>
        <w:t xml:space="preserve">Este indicador se aplica para todos os municípios que pleitearem </w:t>
      </w:r>
      <w:proofErr w:type="spellStart"/>
      <w:r w:rsidR="005D3E5E" w:rsidRPr="00A77683">
        <w:rPr>
          <w:rFonts w:cs="Arial"/>
          <w:szCs w:val="22"/>
        </w:rPr>
        <w:t>subempréstimo</w:t>
      </w:r>
      <w:proofErr w:type="spellEnd"/>
      <w:r w:rsidR="005D3E5E" w:rsidRPr="00A77683">
        <w:rPr>
          <w:rFonts w:cs="Arial"/>
          <w:szCs w:val="22"/>
        </w:rPr>
        <w:t xml:space="preserve"> para investimento em eficiência energética em iluminação pública. </w:t>
      </w:r>
      <w:r w:rsidR="00F17032" w:rsidRPr="00A77683">
        <w:rPr>
          <w:rFonts w:cs="Arial"/>
          <w:szCs w:val="22"/>
        </w:rPr>
        <w:t>Para calcula</w:t>
      </w:r>
      <w:r w:rsidR="000D68FF">
        <w:rPr>
          <w:rFonts w:cs="Arial"/>
          <w:szCs w:val="22"/>
        </w:rPr>
        <w:t>r a linha de base, foi utilizada a fórmula</w:t>
      </w:r>
      <w:r w:rsidR="00F17032" w:rsidRPr="00A77683">
        <w:rPr>
          <w:rFonts w:cs="Arial"/>
          <w:szCs w:val="22"/>
        </w:rPr>
        <w:t xml:space="preserve">: </w:t>
      </w:r>
    </w:p>
    <w:p w14:paraId="3FE393BA" w14:textId="22BFB36F" w:rsidR="000D68FF" w:rsidRDefault="000D68FF" w:rsidP="000D143E">
      <w:pPr>
        <w:pStyle w:val="ListParagraph"/>
        <w:spacing w:after="0" w:line="240" w:lineRule="auto"/>
        <w:ind w:left="1418"/>
        <w:rPr>
          <w:rFonts w:cs="Arial"/>
          <w:szCs w:val="22"/>
        </w:rPr>
      </w:pPr>
    </w:p>
    <w:p w14:paraId="2F537B26" w14:textId="6320FB1E" w:rsidR="000D68FF" w:rsidRPr="000D143E" w:rsidRDefault="000D68FF" w:rsidP="000D143E">
      <w:pPr>
        <w:pStyle w:val="ListParagraph"/>
        <w:spacing w:after="0" w:line="240" w:lineRule="auto"/>
        <w:ind w:left="1418"/>
        <w:rPr>
          <w:rFonts w:cs="Arial"/>
          <w:szCs w:val="22"/>
          <w:u w:val="single"/>
        </w:rPr>
      </w:pPr>
      <w:r w:rsidRPr="000D143E">
        <w:rPr>
          <w:rFonts w:cs="Arial"/>
          <w:szCs w:val="22"/>
          <w:u w:val="single"/>
        </w:rPr>
        <w:t>Fórmula</w:t>
      </w:r>
      <w:r w:rsidR="00F55C16">
        <w:rPr>
          <w:rFonts w:cs="Arial"/>
          <w:szCs w:val="22"/>
          <w:u w:val="single"/>
        </w:rPr>
        <w:t>s</w:t>
      </w:r>
    </w:p>
    <w:p w14:paraId="7A65B4A2" w14:textId="67847A5E" w:rsidR="00F55C16" w:rsidRDefault="00F55C16" w:rsidP="000D143E">
      <w:pPr>
        <w:pStyle w:val="ListParagraph"/>
        <w:numPr>
          <w:ilvl w:val="0"/>
          <w:numId w:val="68"/>
        </w:numPr>
        <w:spacing w:after="0" w:line="240" w:lineRule="auto"/>
        <w:rPr>
          <w:rFonts w:cs="Arial"/>
          <w:szCs w:val="22"/>
        </w:rPr>
      </w:pPr>
      <w:r>
        <w:rPr>
          <w:rFonts w:cs="Arial"/>
          <w:szCs w:val="22"/>
        </w:rPr>
        <w:t>Cálculo da potência instalada por ponto (PIP)</w:t>
      </w:r>
    </w:p>
    <w:p w14:paraId="555FCF68" w14:textId="7346F572" w:rsidR="00FF4E8D" w:rsidRDefault="00F55C16" w:rsidP="000D143E">
      <w:pPr>
        <w:pStyle w:val="ListParagraph"/>
        <w:spacing w:after="0" w:line="240" w:lineRule="auto"/>
        <w:ind w:left="2138"/>
        <w:rPr>
          <w:rFonts w:cs="Arial"/>
          <w:szCs w:val="22"/>
        </w:rPr>
      </w:pPr>
      <w:r>
        <w:rPr>
          <w:rFonts w:cs="Arial"/>
          <w:szCs w:val="22"/>
        </w:rPr>
        <w:t>PIP</w:t>
      </w:r>
      <w:r w:rsidR="000D68FF">
        <w:rPr>
          <w:rFonts w:cs="Arial"/>
          <w:szCs w:val="22"/>
        </w:rPr>
        <w:t xml:space="preserve"> = </w:t>
      </w:r>
      <w:r w:rsidR="00FF4E8D">
        <w:rPr>
          <w:rFonts w:cs="Arial"/>
          <w:szCs w:val="22"/>
        </w:rPr>
        <w:t xml:space="preserve">(Demanda atual de iluminação pública em kwh </w:t>
      </w:r>
      <w:r w:rsidR="00D9574E">
        <w:rPr>
          <w:rFonts w:cs="Arial"/>
          <w:szCs w:val="22"/>
        </w:rPr>
        <w:t>por</w:t>
      </w:r>
      <w:r w:rsidR="00FF4E8D">
        <w:rPr>
          <w:rFonts w:cs="Arial"/>
          <w:szCs w:val="22"/>
        </w:rPr>
        <w:t xml:space="preserve"> município) / </w:t>
      </w:r>
      <w:r>
        <w:rPr>
          <w:rFonts w:cs="Arial"/>
          <w:szCs w:val="22"/>
        </w:rPr>
        <w:t>Dias por ano</w:t>
      </w:r>
      <w:r w:rsidR="00FF4E8D">
        <w:rPr>
          <w:rFonts w:cs="Arial"/>
          <w:szCs w:val="22"/>
        </w:rPr>
        <w:t xml:space="preserve"> / </w:t>
      </w:r>
      <w:r>
        <w:rPr>
          <w:rFonts w:cs="Arial"/>
          <w:szCs w:val="22"/>
        </w:rPr>
        <w:t xml:space="preserve">Horas de uso diário estimado </w:t>
      </w:r>
      <w:r w:rsidR="00FF4E8D">
        <w:rPr>
          <w:rFonts w:cs="Arial"/>
          <w:szCs w:val="22"/>
        </w:rPr>
        <w:t>/</w:t>
      </w:r>
      <w:r w:rsidR="00F17032" w:rsidRPr="00A77683">
        <w:rPr>
          <w:rFonts w:cs="Arial"/>
          <w:szCs w:val="22"/>
        </w:rPr>
        <w:t xml:space="preserve"> </w:t>
      </w:r>
      <w:r w:rsidR="00FF4E8D">
        <w:rPr>
          <w:rFonts w:cs="Arial"/>
          <w:szCs w:val="22"/>
        </w:rPr>
        <w:t>quantidade de pontos de luz</w:t>
      </w:r>
      <w:r w:rsidR="00B004A6">
        <w:rPr>
          <w:rStyle w:val="FootnoteReference"/>
          <w:szCs w:val="22"/>
        </w:rPr>
        <w:footnoteReference w:id="3"/>
      </w:r>
      <w:r w:rsidR="00FF4E8D">
        <w:rPr>
          <w:rFonts w:cs="Arial"/>
          <w:szCs w:val="22"/>
        </w:rPr>
        <w:t>) * 1000</w:t>
      </w:r>
    </w:p>
    <w:p w14:paraId="585C6645" w14:textId="1B906CC8" w:rsidR="00F55C16" w:rsidRPr="00480F02" w:rsidRDefault="00F55C16" w:rsidP="00F55C16">
      <w:pPr>
        <w:pStyle w:val="ListParagraph"/>
        <w:numPr>
          <w:ilvl w:val="0"/>
          <w:numId w:val="68"/>
        </w:numPr>
        <w:spacing w:after="0" w:line="240" w:lineRule="auto"/>
        <w:rPr>
          <w:rFonts w:cs="Arial"/>
          <w:szCs w:val="22"/>
          <w:u w:val="single"/>
        </w:rPr>
      </w:pPr>
      <w:r>
        <w:rPr>
          <w:rFonts w:cs="Arial"/>
          <w:szCs w:val="22"/>
          <w:u w:val="single"/>
        </w:rPr>
        <w:t>C</w:t>
      </w:r>
      <w:r w:rsidRPr="00480F02">
        <w:rPr>
          <w:rFonts w:cs="Arial"/>
          <w:szCs w:val="22"/>
          <w:u w:val="single"/>
        </w:rPr>
        <w:t>álculo do consumo energético médio por luminária (CEL)</w:t>
      </w:r>
    </w:p>
    <w:p w14:paraId="39557FC0" w14:textId="12E3FEE0" w:rsidR="00F55C16" w:rsidRDefault="00F55C16" w:rsidP="000D143E">
      <w:pPr>
        <w:pStyle w:val="ListParagraph"/>
        <w:spacing w:after="0" w:line="240" w:lineRule="auto"/>
        <w:ind w:left="2138"/>
        <w:rPr>
          <w:rFonts w:cs="Arial"/>
          <w:szCs w:val="22"/>
        </w:rPr>
      </w:pPr>
      <w:r>
        <w:rPr>
          <w:rFonts w:cs="Arial"/>
          <w:szCs w:val="22"/>
        </w:rPr>
        <w:t>CEL = PIP x Taxas de utilização – horas por ano</w:t>
      </w:r>
    </w:p>
    <w:p w14:paraId="0A581225" w14:textId="0296063F" w:rsidR="004A7E2B" w:rsidRDefault="00F17032" w:rsidP="000D143E">
      <w:pPr>
        <w:spacing w:after="0" w:line="240" w:lineRule="auto"/>
        <w:rPr>
          <w:rFonts w:cs="Arial"/>
          <w:szCs w:val="22"/>
        </w:rPr>
      </w:pPr>
      <w:r w:rsidRPr="005C4528">
        <w:rPr>
          <w:rFonts w:cs="Arial"/>
          <w:szCs w:val="22"/>
        </w:rPr>
        <w:t>.</w:t>
      </w:r>
      <w:r w:rsidRPr="000D143E">
        <w:rPr>
          <w:rFonts w:cs="Arial"/>
          <w:szCs w:val="22"/>
        </w:rPr>
        <w:t xml:space="preserve"> </w:t>
      </w:r>
    </w:p>
    <w:p w14:paraId="3B469C9D" w14:textId="61674CDE" w:rsidR="00F55C16" w:rsidRPr="00480F02" w:rsidRDefault="00F55C16" w:rsidP="00F55C16">
      <w:pPr>
        <w:pStyle w:val="ListParagraph"/>
        <w:spacing w:after="0" w:line="240" w:lineRule="auto"/>
        <w:ind w:left="1418"/>
        <w:rPr>
          <w:rFonts w:cs="Arial"/>
          <w:szCs w:val="22"/>
          <w:u w:val="single"/>
        </w:rPr>
      </w:pPr>
      <w:r w:rsidRPr="00480F02">
        <w:rPr>
          <w:rFonts w:cs="Arial"/>
          <w:szCs w:val="22"/>
          <w:u w:val="single"/>
        </w:rPr>
        <w:t>Constantes</w:t>
      </w:r>
      <w:r>
        <w:rPr>
          <w:rFonts w:cs="Arial"/>
          <w:szCs w:val="22"/>
          <w:u w:val="single"/>
        </w:rPr>
        <w:t xml:space="preserve"> a serem utilizadas:</w:t>
      </w:r>
    </w:p>
    <w:p w14:paraId="1EF2FECA" w14:textId="77777777" w:rsidR="00F55C16" w:rsidRDefault="00F55C16" w:rsidP="00F55C16">
      <w:pPr>
        <w:pStyle w:val="ListParagraph"/>
        <w:spacing w:after="0" w:line="240" w:lineRule="auto"/>
        <w:ind w:left="1418"/>
        <w:rPr>
          <w:rFonts w:cs="Arial"/>
          <w:szCs w:val="22"/>
        </w:rPr>
      </w:pPr>
      <w:r>
        <w:rPr>
          <w:rFonts w:cs="Arial"/>
          <w:szCs w:val="22"/>
        </w:rPr>
        <w:t>- Horas de uso diário estimado: 11,52h</w:t>
      </w:r>
    </w:p>
    <w:p w14:paraId="6B25575C" w14:textId="77777777" w:rsidR="00F55C16" w:rsidRDefault="00F55C16" w:rsidP="00F55C16">
      <w:pPr>
        <w:pStyle w:val="ListParagraph"/>
        <w:spacing w:after="0" w:line="240" w:lineRule="auto"/>
        <w:ind w:left="1418"/>
        <w:rPr>
          <w:rFonts w:cs="Arial"/>
          <w:szCs w:val="22"/>
        </w:rPr>
      </w:pPr>
      <w:r>
        <w:rPr>
          <w:rFonts w:cs="Arial"/>
          <w:szCs w:val="22"/>
        </w:rPr>
        <w:t>- Dias por ano: 365</w:t>
      </w:r>
    </w:p>
    <w:p w14:paraId="1295454F" w14:textId="77777777" w:rsidR="00F55C16" w:rsidRDefault="00F55C16" w:rsidP="00F55C16">
      <w:pPr>
        <w:pStyle w:val="ListParagraph"/>
        <w:spacing w:after="0" w:line="240" w:lineRule="auto"/>
        <w:ind w:left="1418"/>
        <w:rPr>
          <w:rFonts w:cs="Arial"/>
          <w:szCs w:val="22"/>
        </w:rPr>
      </w:pPr>
      <w:r>
        <w:rPr>
          <w:rFonts w:cs="Arial"/>
          <w:szCs w:val="22"/>
        </w:rPr>
        <w:t>- Taxas de utilização – horas por ano: 4.204,8 (11,52 * 365)</w:t>
      </w:r>
    </w:p>
    <w:p w14:paraId="1393FF71" w14:textId="77777777" w:rsidR="00F55C16" w:rsidRPr="005C4528" w:rsidRDefault="00F55C16" w:rsidP="000D143E">
      <w:pPr>
        <w:spacing w:after="0" w:line="240" w:lineRule="auto"/>
        <w:rPr>
          <w:rFonts w:cs="Arial"/>
          <w:szCs w:val="22"/>
        </w:rPr>
      </w:pPr>
    </w:p>
    <w:p w14:paraId="45BB03ED" w14:textId="04D83A47" w:rsidR="005D3E5E" w:rsidRPr="00A77683" w:rsidRDefault="00F17032" w:rsidP="000D143E">
      <w:pPr>
        <w:pStyle w:val="ListParagraph"/>
        <w:spacing w:after="0" w:line="240" w:lineRule="auto"/>
        <w:ind w:left="1418"/>
        <w:rPr>
          <w:rFonts w:cs="Arial"/>
          <w:szCs w:val="22"/>
        </w:rPr>
      </w:pPr>
      <w:r w:rsidRPr="00A77683">
        <w:rPr>
          <w:rFonts w:cs="Arial"/>
          <w:szCs w:val="22"/>
        </w:rPr>
        <w:t xml:space="preserve">Para o cálculo do benefício futuro, será estabelecido que em cada </w:t>
      </w:r>
      <w:proofErr w:type="spellStart"/>
      <w:r w:rsidRPr="00A77683">
        <w:rPr>
          <w:rFonts w:cs="Arial"/>
          <w:szCs w:val="22"/>
        </w:rPr>
        <w:t>subempréstimo</w:t>
      </w:r>
      <w:proofErr w:type="spellEnd"/>
      <w:r w:rsidRPr="00A77683">
        <w:rPr>
          <w:rFonts w:cs="Arial"/>
          <w:szCs w:val="22"/>
        </w:rPr>
        <w:t xml:space="preserve"> no segmento o município deverá apresentar</w:t>
      </w:r>
      <w:r w:rsidR="00953B1F">
        <w:rPr>
          <w:rFonts w:cs="Arial"/>
          <w:szCs w:val="22"/>
        </w:rPr>
        <w:t xml:space="preserve"> ao BB</w:t>
      </w:r>
      <w:r w:rsidRPr="00A77683">
        <w:rPr>
          <w:rFonts w:cs="Arial"/>
          <w:szCs w:val="22"/>
        </w:rPr>
        <w:t>, como requisito para concessão de crédito, faturas que apresentem o consumo de energético em kWh, do sistema de iluminação pública, dos 12 meses anteriores ao momento da solicitação do recurso, e dos 12 meses posteriores após o término da implantação do projeto</w:t>
      </w:r>
      <w:r w:rsidR="00327151">
        <w:rPr>
          <w:rFonts w:cs="Arial"/>
          <w:szCs w:val="22"/>
        </w:rPr>
        <w:t>, além da quantidade de pontos de luz a serem substituídas</w:t>
      </w:r>
      <w:r w:rsidRPr="00A77683">
        <w:rPr>
          <w:rFonts w:cs="Arial"/>
          <w:szCs w:val="22"/>
        </w:rPr>
        <w:t xml:space="preserve">. </w:t>
      </w:r>
      <w:r w:rsidR="005D3E5E" w:rsidRPr="000D143E">
        <w:rPr>
          <w:rFonts w:cs="Arial"/>
          <w:szCs w:val="22"/>
        </w:rPr>
        <w:t xml:space="preserve">A estimativa é que se tenha uma redução de </w:t>
      </w:r>
      <w:r w:rsidR="00327151">
        <w:rPr>
          <w:rFonts w:cs="Arial"/>
          <w:szCs w:val="22"/>
        </w:rPr>
        <w:t>479,3</w:t>
      </w:r>
      <w:r w:rsidRPr="000D143E">
        <w:rPr>
          <w:rFonts w:cs="Arial"/>
          <w:szCs w:val="22"/>
        </w:rPr>
        <w:t xml:space="preserve"> </w:t>
      </w:r>
      <w:proofErr w:type="spellStart"/>
      <w:r w:rsidRPr="000D143E">
        <w:rPr>
          <w:rFonts w:cs="Arial"/>
          <w:szCs w:val="22"/>
        </w:rPr>
        <w:t>MwH</w:t>
      </w:r>
      <w:proofErr w:type="spellEnd"/>
      <w:r w:rsidRPr="000D143E">
        <w:rPr>
          <w:rFonts w:cs="Arial"/>
          <w:szCs w:val="22"/>
        </w:rPr>
        <w:t xml:space="preserve"> </w:t>
      </w:r>
      <w:r w:rsidR="00327151">
        <w:rPr>
          <w:rFonts w:cs="Arial"/>
          <w:szCs w:val="22"/>
        </w:rPr>
        <w:t>no</w:t>
      </w:r>
      <w:r w:rsidRPr="000D143E">
        <w:rPr>
          <w:rFonts w:cs="Arial"/>
          <w:szCs w:val="22"/>
        </w:rPr>
        <w:t xml:space="preserve"> </w:t>
      </w:r>
      <w:r w:rsidR="00327151">
        <w:rPr>
          <w:rFonts w:cs="Arial"/>
          <w:szCs w:val="22"/>
        </w:rPr>
        <w:t>consumo energético anual médio por luminária</w:t>
      </w:r>
      <w:r w:rsidR="005D3E5E" w:rsidRPr="000D143E">
        <w:rPr>
          <w:rFonts w:cs="Arial"/>
          <w:szCs w:val="22"/>
        </w:rPr>
        <w:t>.</w:t>
      </w:r>
      <w:r w:rsidR="00020B4A" w:rsidRPr="00A77683">
        <w:rPr>
          <w:rFonts w:cs="Arial"/>
          <w:szCs w:val="22"/>
        </w:rPr>
        <w:t xml:space="preserve"> Esta ação tem como objetivo mensurar a efetiva economia trazida pela utilização de equipamentos de iluminação com tecnologia mais eficiente</w:t>
      </w:r>
    </w:p>
    <w:p w14:paraId="332A9A26" w14:textId="232D28FB" w:rsidR="00ED48FD" w:rsidRPr="00A77683" w:rsidRDefault="00432742" w:rsidP="00ED48FD">
      <w:pPr>
        <w:pStyle w:val="ListParagraph"/>
        <w:numPr>
          <w:ilvl w:val="0"/>
          <w:numId w:val="29"/>
        </w:numPr>
        <w:spacing w:after="0" w:line="240" w:lineRule="auto"/>
        <w:ind w:right="-35"/>
        <w:rPr>
          <w:rFonts w:cs="Arial"/>
          <w:szCs w:val="22"/>
        </w:rPr>
      </w:pPr>
      <w:r w:rsidRPr="00A77683">
        <w:rPr>
          <w:rFonts w:cs="Arial"/>
          <w:b/>
          <w:szCs w:val="22"/>
        </w:rPr>
        <w:t xml:space="preserve">Responsável pela Informação: </w:t>
      </w:r>
      <w:r w:rsidRPr="00A77683">
        <w:rPr>
          <w:rFonts w:cs="Arial"/>
          <w:szCs w:val="22"/>
        </w:rPr>
        <w:t xml:space="preserve">A </w:t>
      </w:r>
      <w:r w:rsidR="00327151">
        <w:rPr>
          <w:rFonts w:cs="Arial"/>
          <w:szCs w:val="22"/>
        </w:rPr>
        <w:t>consolidação dos dados</w:t>
      </w:r>
      <w:r w:rsidRPr="00A77683">
        <w:rPr>
          <w:rFonts w:cs="Arial"/>
          <w:szCs w:val="22"/>
        </w:rPr>
        <w:t xml:space="preserve"> deste indicador ficará a cargo da DIGOV</w:t>
      </w:r>
      <w:r w:rsidR="00ED48FD" w:rsidRPr="00A77683">
        <w:rPr>
          <w:rFonts w:cs="Arial"/>
          <w:szCs w:val="22"/>
        </w:rPr>
        <w:t>.</w:t>
      </w:r>
    </w:p>
    <w:p w14:paraId="6816E49C" w14:textId="289D9DEA" w:rsidR="003D4A80" w:rsidRPr="000D143E" w:rsidRDefault="00432742" w:rsidP="000D143E">
      <w:pPr>
        <w:pStyle w:val="ListParagraph"/>
        <w:numPr>
          <w:ilvl w:val="0"/>
          <w:numId w:val="11"/>
        </w:numPr>
        <w:spacing w:after="0" w:line="240" w:lineRule="auto"/>
        <w:ind w:left="1418" w:hanging="425"/>
        <w:rPr>
          <w:rFonts w:cs="Arial"/>
          <w:szCs w:val="22"/>
        </w:rPr>
      </w:pPr>
      <w:r w:rsidRPr="00FB50F2">
        <w:rPr>
          <w:rFonts w:cs="Arial"/>
          <w:b/>
          <w:szCs w:val="22"/>
        </w:rPr>
        <w:t>Forma de Monitoramento:</w:t>
      </w:r>
      <w:r w:rsidRPr="000D143E">
        <w:rPr>
          <w:rFonts w:cs="Arial"/>
          <w:b/>
          <w:szCs w:val="22"/>
        </w:rPr>
        <w:t xml:space="preserve"> </w:t>
      </w:r>
      <w:r w:rsidRPr="00FB50F2">
        <w:rPr>
          <w:rFonts w:cs="Arial"/>
          <w:szCs w:val="22"/>
        </w:rPr>
        <w:t xml:space="preserve">O processo de monitoramento ocorrerá a partir de informações sobre consumo energético enviadas pelos municípios ao BB. O BB será responsável pela compilação </w:t>
      </w:r>
      <w:r w:rsidR="00FB50F2" w:rsidRPr="00FB50F2">
        <w:rPr>
          <w:rFonts w:cs="Arial"/>
          <w:szCs w:val="22"/>
        </w:rPr>
        <w:t xml:space="preserve">e consolidação </w:t>
      </w:r>
      <w:r w:rsidRPr="00FB50F2">
        <w:rPr>
          <w:rFonts w:cs="Arial"/>
          <w:szCs w:val="22"/>
        </w:rPr>
        <w:t>dos dados informados</w:t>
      </w:r>
      <w:r w:rsidR="00FB50F2" w:rsidRPr="00FB50F2">
        <w:rPr>
          <w:rFonts w:cs="Arial"/>
          <w:szCs w:val="22"/>
        </w:rPr>
        <w:t>,</w:t>
      </w:r>
      <w:r w:rsidRPr="00FB50F2">
        <w:rPr>
          <w:rFonts w:cs="Arial"/>
          <w:szCs w:val="22"/>
        </w:rPr>
        <w:t xml:space="preserve"> e calculará a diferença do consumo energético apresentado pelo sistema de iluminação pública de antes e depois da implantação do programa. A linha de base T0 é </w:t>
      </w:r>
      <w:r w:rsidR="00FB50F2">
        <w:rPr>
          <w:rFonts w:cs="Arial"/>
          <w:szCs w:val="22"/>
        </w:rPr>
        <w:t>o consumo energético anual médio por luminária de</w:t>
      </w:r>
      <w:r w:rsidR="003D4A80" w:rsidRPr="00FB50F2">
        <w:rPr>
          <w:rFonts w:cs="Arial"/>
          <w:szCs w:val="22"/>
        </w:rPr>
        <w:t xml:space="preserve"> </w:t>
      </w:r>
      <w:r w:rsidR="00FB50F2">
        <w:rPr>
          <w:rFonts w:cs="Arial"/>
          <w:szCs w:val="22"/>
        </w:rPr>
        <w:t xml:space="preserve">815,7 </w:t>
      </w:r>
      <w:proofErr w:type="spellStart"/>
      <w:r w:rsidR="00FB50F2">
        <w:rPr>
          <w:rFonts w:cs="Arial"/>
          <w:szCs w:val="22"/>
        </w:rPr>
        <w:t>M</w:t>
      </w:r>
      <w:r w:rsidRPr="00FB50F2">
        <w:rPr>
          <w:rFonts w:cs="Arial"/>
          <w:szCs w:val="22"/>
        </w:rPr>
        <w:t>wH</w:t>
      </w:r>
      <w:proofErr w:type="spellEnd"/>
      <w:r w:rsidRPr="00FB50F2">
        <w:rPr>
          <w:rFonts w:cs="Arial"/>
          <w:szCs w:val="22"/>
        </w:rPr>
        <w:t xml:space="preserve"> (</w:t>
      </w:r>
      <w:r w:rsidR="00FB50F2">
        <w:rPr>
          <w:rFonts w:cs="Arial"/>
          <w:szCs w:val="22"/>
        </w:rPr>
        <w:t>oitocentos e quinze</w:t>
      </w:r>
      <w:r w:rsidRPr="00FB50F2">
        <w:rPr>
          <w:rFonts w:cs="Arial"/>
          <w:szCs w:val="22"/>
        </w:rPr>
        <w:t xml:space="preserve"> </w:t>
      </w:r>
      <w:r w:rsidR="00FB50F2">
        <w:rPr>
          <w:rFonts w:cs="Arial"/>
          <w:szCs w:val="22"/>
        </w:rPr>
        <w:t xml:space="preserve">virgula sete </w:t>
      </w:r>
      <w:r w:rsidRPr="00FB50F2">
        <w:rPr>
          <w:rFonts w:cs="Arial"/>
          <w:szCs w:val="22"/>
        </w:rPr>
        <w:t>megawatts hora); e T2, meta do Programa</w:t>
      </w:r>
      <w:r w:rsidR="007B7C17" w:rsidRPr="00FB50F2">
        <w:rPr>
          <w:rFonts w:cs="Arial"/>
          <w:szCs w:val="22"/>
        </w:rPr>
        <w:t xml:space="preserve"> </w:t>
      </w:r>
      <w:r w:rsidR="00FB50F2">
        <w:rPr>
          <w:rFonts w:cs="Arial"/>
          <w:szCs w:val="22"/>
        </w:rPr>
        <w:t xml:space="preserve">para o consumo energético anual médio </w:t>
      </w:r>
      <w:r w:rsidR="00FB50F2">
        <w:rPr>
          <w:rFonts w:cs="Arial"/>
          <w:szCs w:val="22"/>
        </w:rPr>
        <w:lastRenderedPageBreak/>
        <w:t>por luminária de</w:t>
      </w:r>
      <w:r w:rsidRPr="00FB50F2">
        <w:rPr>
          <w:rFonts w:cs="Arial"/>
          <w:szCs w:val="22"/>
        </w:rPr>
        <w:t xml:space="preserve"> está estimado em </w:t>
      </w:r>
      <w:r w:rsidR="00FB50F2">
        <w:rPr>
          <w:rFonts w:cs="Arial"/>
          <w:szCs w:val="22"/>
        </w:rPr>
        <w:t>336,3</w:t>
      </w:r>
      <w:r w:rsidRPr="00FB50F2">
        <w:rPr>
          <w:rFonts w:cs="Arial"/>
          <w:szCs w:val="22"/>
        </w:rPr>
        <w:t xml:space="preserve"> </w:t>
      </w:r>
      <w:proofErr w:type="spellStart"/>
      <w:r w:rsidRPr="00FB50F2">
        <w:rPr>
          <w:rFonts w:cs="Arial"/>
          <w:szCs w:val="22"/>
        </w:rPr>
        <w:t>MwH</w:t>
      </w:r>
      <w:proofErr w:type="spellEnd"/>
      <w:r w:rsidRPr="00FB50F2">
        <w:rPr>
          <w:rFonts w:cs="Arial"/>
          <w:szCs w:val="22"/>
        </w:rPr>
        <w:t xml:space="preserve"> (</w:t>
      </w:r>
      <w:r w:rsidR="00FB50F2">
        <w:rPr>
          <w:rFonts w:cs="Arial"/>
          <w:szCs w:val="22"/>
        </w:rPr>
        <w:t>trezentos e trinta e seis virgula três</w:t>
      </w:r>
      <w:r w:rsidRPr="00FB50F2">
        <w:rPr>
          <w:rFonts w:cs="Arial"/>
          <w:szCs w:val="22"/>
        </w:rPr>
        <w:t xml:space="preserve"> megawatts hora) </w:t>
      </w:r>
    </w:p>
    <w:p w14:paraId="54FAADA2" w14:textId="27FA0AA6" w:rsidR="00432742" w:rsidRPr="00A77683" w:rsidRDefault="00432742" w:rsidP="00432742">
      <w:pPr>
        <w:pStyle w:val="ListParagraph"/>
        <w:numPr>
          <w:ilvl w:val="0"/>
          <w:numId w:val="11"/>
        </w:numPr>
        <w:spacing w:after="0" w:line="240" w:lineRule="auto"/>
        <w:ind w:left="1418" w:hanging="425"/>
        <w:rPr>
          <w:rFonts w:cs="Arial"/>
          <w:szCs w:val="22"/>
        </w:rPr>
      </w:pPr>
      <w:r w:rsidRPr="00A77683">
        <w:rPr>
          <w:rFonts w:cs="Arial"/>
          <w:b/>
          <w:szCs w:val="22"/>
        </w:rPr>
        <w:t>Área de Abrangência:</w:t>
      </w:r>
      <w:r w:rsidRPr="00A77683">
        <w:rPr>
          <w:rFonts w:cs="Arial"/>
          <w:szCs w:val="22"/>
        </w:rPr>
        <w:t xml:space="preserve"> Municípios brasilei</w:t>
      </w:r>
      <w:r w:rsidR="006165AC" w:rsidRPr="00A77683">
        <w:rPr>
          <w:rFonts w:cs="Arial"/>
          <w:szCs w:val="22"/>
        </w:rPr>
        <w:t>ros com até 500.000 habitantes participantes</w:t>
      </w:r>
      <w:r w:rsidRPr="00A77683">
        <w:rPr>
          <w:rFonts w:cs="Arial"/>
          <w:szCs w:val="22"/>
        </w:rPr>
        <w:t xml:space="preserve"> </w:t>
      </w:r>
      <w:r w:rsidR="006165AC" w:rsidRPr="00A77683">
        <w:rPr>
          <w:rFonts w:cs="Arial"/>
          <w:szCs w:val="22"/>
        </w:rPr>
        <w:t>d</w:t>
      </w:r>
      <w:r w:rsidRPr="00A77683">
        <w:rPr>
          <w:rFonts w:cs="Arial"/>
          <w:szCs w:val="22"/>
        </w:rPr>
        <w:t>o Programa.</w:t>
      </w:r>
    </w:p>
    <w:p w14:paraId="2FE3F7D2" w14:textId="77777777" w:rsidR="00432742" w:rsidRPr="00A77683" w:rsidRDefault="00432742" w:rsidP="00432742">
      <w:pPr>
        <w:pStyle w:val="ListParagraph"/>
        <w:spacing w:after="0" w:line="240" w:lineRule="auto"/>
        <w:ind w:left="1418"/>
        <w:rPr>
          <w:rFonts w:cs="Arial"/>
          <w:szCs w:val="22"/>
        </w:rPr>
      </w:pPr>
    </w:p>
    <w:p w14:paraId="57A6F034" w14:textId="555912EB" w:rsidR="00432742" w:rsidRPr="00A77683" w:rsidRDefault="00432742" w:rsidP="00432742">
      <w:pPr>
        <w:spacing w:after="0" w:line="240" w:lineRule="auto"/>
        <w:ind w:left="72"/>
        <w:rPr>
          <w:rFonts w:cs="Arial"/>
          <w:b/>
          <w:szCs w:val="22"/>
        </w:rPr>
      </w:pPr>
      <w:r w:rsidRPr="00A77683">
        <w:rPr>
          <w:rFonts w:cs="Arial"/>
          <w:b/>
          <w:szCs w:val="22"/>
        </w:rPr>
        <w:t>Indicador</w:t>
      </w:r>
      <w:r w:rsidR="00653CA2" w:rsidRPr="00A77683">
        <w:rPr>
          <w:rFonts w:cs="Arial"/>
          <w:b/>
          <w:szCs w:val="22"/>
        </w:rPr>
        <w:t xml:space="preserve"> de resultado</w:t>
      </w:r>
      <w:r w:rsidRPr="00A77683">
        <w:rPr>
          <w:rFonts w:cs="Arial"/>
          <w:b/>
          <w:szCs w:val="22"/>
        </w:rPr>
        <w:t xml:space="preserve"> 2 – Porcentagem de perdas no sistema de abastecimento de água dos municípios atendidos pelo programa relacionado com o volume de água produzido</w:t>
      </w:r>
    </w:p>
    <w:p w14:paraId="3A59EE95" w14:textId="77777777" w:rsidR="00432742" w:rsidRPr="00A77683" w:rsidRDefault="00432742" w:rsidP="00432742">
      <w:pPr>
        <w:spacing w:after="0" w:line="240" w:lineRule="auto"/>
        <w:rPr>
          <w:rFonts w:cs="Arial"/>
          <w:szCs w:val="22"/>
        </w:rPr>
      </w:pPr>
      <w:r w:rsidRPr="005C4528">
        <w:rPr>
          <w:rFonts w:cs="Arial"/>
          <w:b/>
          <w:noProof/>
          <w:szCs w:val="22"/>
        </w:rPr>
        <mc:AlternateContent>
          <mc:Choice Requires="wps">
            <w:drawing>
              <wp:anchor distT="0" distB="0" distL="114300" distR="114300" simplePos="0" relativeHeight="251658249" behindDoc="0" locked="0" layoutInCell="1" allowOverlap="1" wp14:anchorId="1FD1B3D9" wp14:editId="4AED3E1C">
                <wp:simplePos x="0" y="0"/>
                <wp:positionH relativeFrom="column">
                  <wp:posOffset>79744</wp:posOffset>
                </wp:positionH>
                <wp:positionV relativeFrom="paragraph">
                  <wp:posOffset>26759</wp:posOffset>
                </wp:positionV>
                <wp:extent cx="5465135" cy="0"/>
                <wp:effectExtent l="0" t="0" r="21590" b="19050"/>
                <wp:wrapNone/>
                <wp:docPr id="20"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513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6D5BAC" id="AutoShape 44" o:spid="_x0000_s1026" type="#_x0000_t32" style="position:absolute;margin-left:6.3pt;margin-top:2.1pt;width:430.35pt;height:0;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" strokecolor="#548dd4" strokeweight="1.5pt"/>
            </w:pict>
          </mc:Fallback>
        </mc:AlternateContent>
      </w:r>
    </w:p>
    <w:p w14:paraId="6F34C610" w14:textId="77777777" w:rsidR="008F464A" w:rsidRPr="000D143E" w:rsidRDefault="00432742" w:rsidP="00653CA2">
      <w:pPr>
        <w:pStyle w:val="ListParagraph"/>
        <w:numPr>
          <w:ilvl w:val="0"/>
          <w:numId w:val="29"/>
        </w:numPr>
        <w:rPr>
          <w:rFonts w:cs="Arial"/>
          <w:b/>
          <w:szCs w:val="22"/>
        </w:rPr>
      </w:pPr>
      <w:r w:rsidRPr="00A77683">
        <w:rPr>
          <w:rFonts w:cs="Arial"/>
          <w:b/>
          <w:szCs w:val="22"/>
        </w:rPr>
        <w:t xml:space="preserve">Descrição: </w:t>
      </w:r>
      <w:r w:rsidR="00653CA2" w:rsidRPr="000D143E">
        <w:rPr>
          <w:rFonts w:cs="Arial"/>
          <w:szCs w:val="22"/>
        </w:rPr>
        <w:t xml:space="preserve">Este indicador se aplica para todos os municípios que pleitearem </w:t>
      </w:r>
      <w:proofErr w:type="spellStart"/>
      <w:r w:rsidR="00653CA2" w:rsidRPr="000D143E">
        <w:rPr>
          <w:rFonts w:cs="Arial"/>
          <w:szCs w:val="22"/>
        </w:rPr>
        <w:t>subempréstimo</w:t>
      </w:r>
      <w:proofErr w:type="spellEnd"/>
      <w:r w:rsidR="00653CA2" w:rsidRPr="000D143E">
        <w:rPr>
          <w:rFonts w:cs="Arial"/>
          <w:szCs w:val="22"/>
        </w:rPr>
        <w:t xml:space="preserve"> para investimento para redução de perdas no sistema de abastecimento de água. </w:t>
      </w:r>
      <w:r w:rsidR="00E27AAC" w:rsidRPr="00A77683">
        <w:rPr>
          <w:rFonts w:cs="Arial"/>
          <w:szCs w:val="22"/>
        </w:rPr>
        <w:t>Este indicador visa mensurar o percentual de perdas de água dos sistemas de abastecimento de água dos municípios atendidos pelo programa relacionado com o volume total de água potável produzido</w:t>
      </w:r>
      <w:r w:rsidR="008F464A">
        <w:rPr>
          <w:rFonts w:cs="Arial"/>
          <w:szCs w:val="22"/>
        </w:rPr>
        <w:t>.</w:t>
      </w:r>
      <w:r w:rsidR="00E27AAC" w:rsidRPr="00A77683">
        <w:rPr>
          <w:rFonts w:cs="Arial"/>
          <w:szCs w:val="22"/>
        </w:rPr>
        <w:t xml:space="preserve"> </w:t>
      </w:r>
    </w:p>
    <w:p w14:paraId="50D69756" w14:textId="44E6384B" w:rsidR="00653CA2" w:rsidRPr="000D143E" w:rsidRDefault="00653CA2" w:rsidP="000D143E">
      <w:pPr>
        <w:pStyle w:val="ListParagraph"/>
        <w:ind w:left="1512"/>
        <w:rPr>
          <w:rFonts w:cs="Arial"/>
          <w:b/>
          <w:szCs w:val="22"/>
        </w:rPr>
      </w:pPr>
      <w:r w:rsidRPr="000D143E">
        <w:rPr>
          <w:rFonts w:cs="Arial"/>
          <w:szCs w:val="22"/>
        </w:rPr>
        <w:t xml:space="preserve">A linha de base de cada </w:t>
      </w:r>
      <w:proofErr w:type="spellStart"/>
      <w:r w:rsidRPr="000D143E">
        <w:rPr>
          <w:rFonts w:cs="Arial"/>
          <w:szCs w:val="22"/>
        </w:rPr>
        <w:t>subempréstimo</w:t>
      </w:r>
      <w:proofErr w:type="spellEnd"/>
      <w:r w:rsidRPr="000D143E">
        <w:rPr>
          <w:rFonts w:cs="Arial"/>
          <w:szCs w:val="22"/>
        </w:rPr>
        <w:t xml:space="preserve"> será estabelecida por meio da apresentação pelos municípios, como requisito para concessão de crédito, de </w:t>
      </w:r>
      <w:r w:rsidRPr="00A77683">
        <w:rPr>
          <w:rFonts w:cs="Arial"/>
          <w:szCs w:val="22"/>
        </w:rPr>
        <w:t>documentos/</w:t>
      </w:r>
      <w:r w:rsidRPr="000D143E">
        <w:rPr>
          <w:rFonts w:cs="Arial"/>
          <w:szCs w:val="22"/>
        </w:rPr>
        <w:t>faturas que apresentem o volume total de água produzida (m</w:t>
      </w:r>
      <w:r w:rsidRPr="000D143E">
        <w:rPr>
          <w:rFonts w:cs="Arial"/>
          <w:szCs w:val="22"/>
          <w:vertAlign w:val="superscript"/>
        </w:rPr>
        <w:t>3</w:t>
      </w:r>
      <w:r w:rsidRPr="000D143E">
        <w:rPr>
          <w:rFonts w:cs="Arial"/>
          <w:szCs w:val="22"/>
        </w:rPr>
        <w:t>/mês) e o consumo total de água (m</w:t>
      </w:r>
      <w:r w:rsidRPr="000D143E">
        <w:rPr>
          <w:rFonts w:cs="Arial"/>
          <w:szCs w:val="22"/>
          <w:vertAlign w:val="superscript"/>
        </w:rPr>
        <w:t>3</w:t>
      </w:r>
      <w:r w:rsidRPr="000D143E">
        <w:rPr>
          <w:rFonts w:cs="Arial"/>
          <w:szCs w:val="22"/>
        </w:rPr>
        <w:t>/mês) do sistema, dos 12 meses anteriores ao momento da solicitação do recurso</w:t>
      </w:r>
      <w:r w:rsidRPr="00A77683">
        <w:rPr>
          <w:rFonts w:cs="Arial"/>
          <w:szCs w:val="22"/>
        </w:rPr>
        <w:t xml:space="preserve"> e dos 12 posteriores ao término da implantação do projeto</w:t>
      </w:r>
      <w:r w:rsidRPr="000D143E">
        <w:rPr>
          <w:rFonts w:cs="Arial"/>
          <w:szCs w:val="22"/>
        </w:rPr>
        <w:t xml:space="preserve">. </w:t>
      </w:r>
      <w:r w:rsidR="00E27AAC" w:rsidRPr="00A77683">
        <w:rPr>
          <w:rFonts w:cs="Arial"/>
          <w:szCs w:val="22"/>
        </w:rPr>
        <w:t xml:space="preserve">Esta ação tem como objetivo acompanhar o impacto no volume de perdas de água no sistema de </w:t>
      </w:r>
      <w:r w:rsidR="004D213E" w:rsidRPr="00A77683">
        <w:rPr>
          <w:rFonts w:cs="Arial"/>
          <w:szCs w:val="22"/>
        </w:rPr>
        <w:t>água</w:t>
      </w:r>
      <w:r w:rsidR="00E27AAC" w:rsidRPr="00A77683">
        <w:rPr>
          <w:rFonts w:cs="Arial"/>
          <w:szCs w:val="22"/>
        </w:rPr>
        <w:t xml:space="preserve"> dos municípios participantes do programa. </w:t>
      </w:r>
      <w:r w:rsidRPr="000D143E">
        <w:rPr>
          <w:rFonts w:cs="Arial"/>
          <w:szCs w:val="22"/>
        </w:rPr>
        <w:t>A estimativa é que se tenha uma reduç</w:t>
      </w:r>
      <w:r w:rsidRPr="00A77683">
        <w:rPr>
          <w:rFonts w:cs="Arial"/>
          <w:szCs w:val="22"/>
        </w:rPr>
        <w:t>ão de 5</w:t>
      </w:r>
      <w:r w:rsidRPr="000D143E">
        <w:rPr>
          <w:rFonts w:cs="Arial"/>
          <w:szCs w:val="22"/>
        </w:rPr>
        <w:t xml:space="preserve">% do volume de perdas </w:t>
      </w:r>
      <w:r w:rsidRPr="00A77683">
        <w:rPr>
          <w:rFonts w:cs="Arial"/>
          <w:szCs w:val="22"/>
        </w:rPr>
        <w:t xml:space="preserve">estimadas </w:t>
      </w:r>
      <w:r w:rsidRPr="000D143E">
        <w:rPr>
          <w:rFonts w:cs="Arial"/>
          <w:szCs w:val="22"/>
        </w:rPr>
        <w:t>de água no</w:t>
      </w:r>
      <w:r w:rsidRPr="00A77683">
        <w:rPr>
          <w:rFonts w:cs="Arial"/>
          <w:szCs w:val="22"/>
        </w:rPr>
        <w:t>s sistemas de abastecimento de água dos</w:t>
      </w:r>
      <w:r w:rsidRPr="000D143E">
        <w:rPr>
          <w:rFonts w:cs="Arial"/>
          <w:szCs w:val="22"/>
        </w:rPr>
        <w:t xml:space="preserve"> município</w:t>
      </w:r>
      <w:r w:rsidRPr="00A77683">
        <w:rPr>
          <w:rFonts w:cs="Arial"/>
          <w:szCs w:val="22"/>
        </w:rPr>
        <w:t>s participantes do PROGRAMA.</w:t>
      </w:r>
    </w:p>
    <w:p w14:paraId="68C43A70" w14:textId="77777777" w:rsidR="000605E9" w:rsidRPr="000D143E" w:rsidRDefault="00653CA2" w:rsidP="000D143E">
      <w:pPr>
        <w:spacing w:after="0"/>
        <w:ind w:left="709" w:firstLine="709"/>
        <w:rPr>
          <w:rFonts w:cs="Arial"/>
          <w:szCs w:val="22"/>
          <w:u w:val="single"/>
        </w:rPr>
      </w:pPr>
      <w:r w:rsidRPr="000D143E">
        <w:rPr>
          <w:rFonts w:cs="Arial"/>
          <w:szCs w:val="22"/>
          <w:u w:val="single"/>
        </w:rPr>
        <w:t>Fórmula para cálculo do índice de perdas de água (%)</w:t>
      </w:r>
      <w:r w:rsidR="000605E9" w:rsidRPr="000D143E">
        <w:rPr>
          <w:rFonts w:cs="Arial"/>
          <w:szCs w:val="22"/>
          <w:u w:val="single"/>
        </w:rPr>
        <w:t xml:space="preserve"> (IP)</w:t>
      </w:r>
    </w:p>
    <w:p w14:paraId="3A0BD15B" w14:textId="4AEFB374" w:rsidR="00653CA2" w:rsidRPr="000D143E" w:rsidRDefault="00653CA2" w:rsidP="000D143E">
      <w:pPr>
        <w:spacing w:after="0"/>
        <w:ind w:left="709" w:firstLine="709"/>
        <w:rPr>
          <w:rFonts w:cs="Arial"/>
          <w:szCs w:val="22"/>
        </w:rPr>
      </w:pPr>
      <w:r w:rsidRPr="000D143E">
        <w:rPr>
          <w:rFonts w:cs="Arial"/>
          <w:szCs w:val="22"/>
        </w:rPr>
        <w:t>IP (%) = (Vol. Produzido – Vol. Consumido) / (Vol. Produzido) x 100</w:t>
      </w:r>
    </w:p>
    <w:p w14:paraId="3CDDFF8B" w14:textId="77777777" w:rsidR="00653CA2" w:rsidRPr="00A77683" w:rsidRDefault="00653CA2" w:rsidP="000D143E">
      <w:pPr>
        <w:pStyle w:val="ListParagraph"/>
        <w:ind w:left="1512"/>
        <w:rPr>
          <w:rFonts w:cs="Arial"/>
          <w:szCs w:val="22"/>
        </w:rPr>
      </w:pPr>
    </w:p>
    <w:p w14:paraId="768C94C0" w14:textId="79824723" w:rsidR="00E27AAC" w:rsidRPr="006D384B" w:rsidRDefault="00E27AAC" w:rsidP="00E27AAC">
      <w:pPr>
        <w:pStyle w:val="ListParagraph"/>
        <w:numPr>
          <w:ilvl w:val="0"/>
          <w:numId w:val="29"/>
        </w:numPr>
        <w:spacing w:after="0" w:line="240" w:lineRule="auto"/>
        <w:ind w:right="-35"/>
        <w:rPr>
          <w:rFonts w:cs="Arial"/>
          <w:szCs w:val="22"/>
        </w:rPr>
      </w:pPr>
      <w:r w:rsidRPr="00A77683">
        <w:rPr>
          <w:rFonts w:cs="Arial"/>
          <w:b/>
          <w:szCs w:val="22"/>
        </w:rPr>
        <w:t>Responsável pela Informação</w:t>
      </w:r>
      <w:r w:rsidRPr="00A77683">
        <w:rPr>
          <w:rFonts w:cs="Arial"/>
          <w:szCs w:val="22"/>
        </w:rPr>
        <w:t xml:space="preserve">: </w:t>
      </w:r>
      <w:r w:rsidR="002A1C62" w:rsidRPr="00A77683">
        <w:rPr>
          <w:rFonts w:cs="Arial"/>
          <w:szCs w:val="22"/>
        </w:rPr>
        <w:t xml:space="preserve">A </w:t>
      </w:r>
      <w:r w:rsidR="002A1C62">
        <w:rPr>
          <w:rFonts w:cs="Arial"/>
          <w:szCs w:val="22"/>
        </w:rPr>
        <w:t>consolidação dos dados</w:t>
      </w:r>
      <w:r w:rsidR="002A1C62" w:rsidRPr="00A77683">
        <w:rPr>
          <w:rFonts w:cs="Arial"/>
          <w:szCs w:val="22"/>
        </w:rPr>
        <w:t xml:space="preserve"> deste indicador ficará a </w:t>
      </w:r>
      <w:r w:rsidR="002A1C62" w:rsidRPr="006D384B">
        <w:rPr>
          <w:rFonts w:cs="Arial"/>
          <w:szCs w:val="22"/>
        </w:rPr>
        <w:t>cargo da DIGOV.</w:t>
      </w:r>
    </w:p>
    <w:p w14:paraId="0A338802" w14:textId="77777777" w:rsidR="00E27AAC" w:rsidRPr="006D384B" w:rsidRDefault="00E27AAC" w:rsidP="00E27AAC">
      <w:pPr>
        <w:spacing w:after="0" w:line="240" w:lineRule="auto"/>
        <w:ind w:right="-35"/>
        <w:rPr>
          <w:rFonts w:cs="Arial"/>
          <w:szCs w:val="22"/>
        </w:rPr>
      </w:pPr>
    </w:p>
    <w:p w14:paraId="75F56ABF" w14:textId="3FAC04D1" w:rsidR="00E27AAC" w:rsidRPr="00A77683" w:rsidRDefault="00E27AAC" w:rsidP="00E27AAC">
      <w:pPr>
        <w:pStyle w:val="ListParagraph"/>
        <w:numPr>
          <w:ilvl w:val="0"/>
          <w:numId w:val="29"/>
        </w:numPr>
        <w:rPr>
          <w:rFonts w:cs="Arial"/>
          <w:szCs w:val="22"/>
          <w:highlight w:val="yellow"/>
        </w:rPr>
      </w:pPr>
      <w:r w:rsidRPr="006D384B">
        <w:rPr>
          <w:rFonts w:cs="Arial"/>
          <w:b/>
          <w:szCs w:val="22"/>
        </w:rPr>
        <w:t xml:space="preserve">Forma de Avaliação: </w:t>
      </w:r>
      <w:r w:rsidRPr="006D384B">
        <w:rPr>
          <w:rFonts w:cs="Arial"/>
          <w:szCs w:val="22"/>
        </w:rPr>
        <w:t>A avaliação dos resultados de redução de perdas no sistema de abastecimento de água será realizada através da ap</w:t>
      </w:r>
      <w:r w:rsidR="003F1D76" w:rsidRPr="006D384B">
        <w:rPr>
          <w:rFonts w:cs="Arial"/>
          <w:szCs w:val="22"/>
        </w:rPr>
        <w:t>resentação pelos municípios de documento</w:t>
      </w:r>
      <w:r w:rsidRPr="006D384B">
        <w:rPr>
          <w:rFonts w:cs="Arial"/>
          <w:szCs w:val="22"/>
        </w:rPr>
        <w:t>s que apresentem o volume total de água produzida (m</w:t>
      </w:r>
      <w:r w:rsidRPr="006D384B">
        <w:rPr>
          <w:rFonts w:cs="Arial"/>
          <w:szCs w:val="22"/>
          <w:vertAlign w:val="superscript"/>
        </w:rPr>
        <w:t>3</w:t>
      </w:r>
      <w:r w:rsidRPr="006D384B">
        <w:rPr>
          <w:rFonts w:cs="Arial"/>
          <w:szCs w:val="22"/>
        </w:rPr>
        <w:t>/mês) e o consumo total</w:t>
      </w:r>
      <w:r w:rsidRPr="00A77683">
        <w:rPr>
          <w:rFonts w:cs="Arial"/>
          <w:szCs w:val="22"/>
        </w:rPr>
        <w:t xml:space="preserve"> de água (m</w:t>
      </w:r>
      <w:r w:rsidRPr="00A77683">
        <w:rPr>
          <w:rFonts w:cs="Arial"/>
          <w:szCs w:val="22"/>
          <w:vertAlign w:val="superscript"/>
        </w:rPr>
        <w:t>3</w:t>
      </w:r>
      <w:r w:rsidRPr="00A77683">
        <w:rPr>
          <w:rFonts w:cs="Arial"/>
          <w:szCs w:val="22"/>
        </w:rPr>
        <w:t xml:space="preserve">/mês) do sistema, dos 12 meses posteriores à implementação dos projetos. A apresentação dos dados consolidados deverá ser realizada em T2. A linha de base T0 (2017) está estimada em 40% </w:t>
      </w:r>
      <w:r w:rsidRPr="000D143E">
        <w:rPr>
          <w:rFonts w:cs="Arial"/>
          <w:szCs w:val="22"/>
        </w:rPr>
        <w:t>de perdas m</w:t>
      </w:r>
      <w:r w:rsidRPr="000D143E">
        <w:rPr>
          <w:rFonts w:cs="Arial"/>
          <w:szCs w:val="22"/>
          <w:vertAlign w:val="superscript"/>
        </w:rPr>
        <w:t>3</w:t>
      </w:r>
      <w:r w:rsidRPr="000D143E">
        <w:rPr>
          <w:rFonts w:cs="Arial"/>
          <w:szCs w:val="22"/>
        </w:rPr>
        <w:t>/mês de água no sistema de abastecimento de água</w:t>
      </w:r>
      <w:r w:rsidRPr="00A77683">
        <w:rPr>
          <w:rFonts w:cs="Arial"/>
          <w:szCs w:val="22"/>
        </w:rPr>
        <w:t xml:space="preserve">. T2 (a ser verificado em 2023), que é a meta do Programa, está estimado em redução de </w:t>
      </w:r>
      <w:r w:rsidRPr="000D143E">
        <w:rPr>
          <w:rFonts w:cs="Arial"/>
          <w:szCs w:val="22"/>
        </w:rPr>
        <w:t>5% de perdas m</w:t>
      </w:r>
      <w:r w:rsidRPr="000D143E">
        <w:rPr>
          <w:rFonts w:cs="Arial"/>
          <w:szCs w:val="22"/>
          <w:vertAlign w:val="superscript"/>
        </w:rPr>
        <w:t>3</w:t>
      </w:r>
      <w:r w:rsidRPr="000D143E">
        <w:rPr>
          <w:rFonts w:cs="Arial"/>
          <w:szCs w:val="22"/>
        </w:rPr>
        <w:t>/mês de água no sistema de abastecimento de água.</w:t>
      </w:r>
    </w:p>
    <w:p w14:paraId="73D456F9" w14:textId="37981A34" w:rsidR="00432742" w:rsidRPr="00A77683" w:rsidRDefault="00432742" w:rsidP="00432742">
      <w:pPr>
        <w:pStyle w:val="ListParagraph"/>
        <w:numPr>
          <w:ilvl w:val="0"/>
          <w:numId w:val="29"/>
        </w:numPr>
        <w:spacing w:after="0" w:line="240" w:lineRule="auto"/>
        <w:rPr>
          <w:rFonts w:cs="Arial"/>
          <w:szCs w:val="22"/>
        </w:rPr>
      </w:pPr>
      <w:r w:rsidRPr="00A77683">
        <w:rPr>
          <w:rFonts w:cs="Arial"/>
          <w:b/>
          <w:szCs w:val="22"/>
        </w:rPr>
        <w:t xml:space="preserve">Responsável pela Informação: </w:t>
      </w:r>
      <w:r w:rsidRPr="00A77683">
        <w:rPr>
          <w:rFonts w:cs="Arial"/>
          <w:szCs w:val="22"/>
        </w:rPr>
        <w:t xml:space="preserve">A mensuração deste indicador ficará a cargo da DIGOV. </w:t>
      </w:r>
    </w:p>
    <w:p w14:paraId="7EAC44B7" w14:textId="77777777" w:rsidR="00432742" w:rsidRPr="00A77683" w:rsidRDefault="00432742" w:rsidP="00432742">
      <w:pPr>
        <w:pStyle w:val="ListParagraph"/>
        <w:numPr>
          <w:ilvl w:val="0"/>
          <w:numId w:val="29"/>
        </w:numPr>
        <w:spacing w:after="0" w:line="240" w:lineRule="auto"/>
        <w:rPr>
          <w:rFonts w:cs="Arial"/>
          <w:szCs w:val="22"/>
        </w:rPr>
      </w:pPr>
      <w:r w:rsidRPr="00A77683">
        <w:rPr>
          <w:rFonts w:cs="Arial"/>
          <w:b/>
          <w:szCs w:val="22"/>
        </w:rPr>
        <w:t>Área de Abrangência:</w:t>
      </w:r>
      <w:r w:rsidRPr="00A77683">
        <w:rPr>
          <w:rFonts w:cs="Arial"/>
          <w:szCs w:val="22"/>
        </w:rPr>
        <w:t xml:space="preserve"> Municípios brasileiros com até 500.000 habitantes elegíveis para o Programa.</w:t>
      </w:r>
    </w:p>
    <w:p w14:paraId="31D51DB0" w14:textId="77777777" w:rsidR="00432742" w:rsidRPr="00A77683" w:rsidRDefault="00432742" w:rsidP="00432742">
      <w:pPr>
        <w:spacing w:after="0" w:line="240" w:lineRule="auto"/>
        <w:ind w:left="72"/>
        <w:rPr>
          <w:rFonts w:cs="Arial"/>
          <w:b/>
          <w:szCs w:val="22"/>
        </w:rPr>
      </w:pPr>
    </w:p>
    <w:p w14:paraId="57E0B07E" w14:textId="77777777" w:rsidR="00432742" w:rsidRPr="00A77683" w:rsidRDefault="00432742" w:rsidP="00432742">
      <w:pPr>
        <w:pStyle w:val="ListParagraph"/>
        <w:tabs>
          <w:tab w:val="left" w:pos="1807"/>
        </w:tabs>
        <w:spacing w:after="0" w:line="240" w:lineRule="auto"/>
        <w:rPr>
          <w:rFonts w:cs="Arial"/>
          <w:szCs w:val="22"/>
        </w:rPr>
      </w:pPr>
      <w:r w:rsidRPr="00A77683">
        <w:rPr>
          <w:rFonts w:cs="Arial"/>
          <w:szCs w:val="22"/>
        </w:rPr>
        <w:tab/>
      </w:r>
    </w:p>
    <w:p w14:paraId="61DFBD85" w14:textId="12E8C0EE" w:rsidR="00432742" w:rsidRPr="00A77683" w:rsidRDefault="00432742" w:rsidP="00432742">
      <w:pPr>
        <w:spacing w:after="0" w:line="240" w:lineRule="auto"/>
        <w:ind w:left="72"/>
        <w:rPr>
          <w:rFonts w:cs="Arial"/>
          <w:b/>
          <w:szCs w:val="22"/>
        </w:rPr>
      </w:pPr>
      <w:r w:rsidRPr="00A77683">
        <w:rPr>
          <w:rFonts w:cs="Arial"/>
          <w:b/>
          <w:szCs w:val="22"/>
        </w:rPr>
        <w:t xml:space="preserve">Indicador 3 – Custos operacionais por km/veículos </w:t>
      </w:r>
      <w:r w:rsidR="00C53F20">
        <w:rPr>
          <w:rFonts w:cs="Arial"/>
          <w:b/>
          <w:szCs w:val="22"/>
        </w:rPr>
        <w:t>em vias</w:t>
      </w:r>
      <w:r w:rsidRPr="00A77683">
        <w:rPr>
          <w:rFonts w:cs="Arial"/>
          <w:b/>
          <w:szCs w:val="22"/>
        </w:rPr>
        <w:t xml:space="preserve"> do programa </w:t>
      </w:r>
    </w:p>
    <w:p w14:paraId="5F7678CC" w14:textId="77777777" w:rsidR="00432742" w:rsidRPr="00A77683" w:rsidRDefault="00432742" w:rsidP="00432742">
      <w:pPr>
        <w:spacing w:after="0" w:line="240" w:lineRule="auto"/>
        <w:rPr>
          <w:rFonts w:cs="Arial"/>
          <w:szCs w:val="22"/>
        </w:rPr>
      </w:pPr>
      <w:r w:rsidRPr="005C4528">
        <w:rPr>
          <w:rFonts w:cs="Arial"/>
          <w:b/>
          <w:noProof/>
          <w:szCs w:val="22"/>
        </w:rPr>
        <mc:AlternateContent>
          <mc:Choice Requires="wps">
            <w:drawing>
              <wp:anchor distT="0" distB="0" distL="114300" distR="114300" simplePos="0" relativeHeight="251658247" behindDoc="0" locked="0" layoutInCell="1" allowOverlap="1" wp14:anchorId="0A748D72" wp14:editId="3462F6A7">
                <wp:simplePos x="0" y="0"/>
                <wp:positionH relativeFrom="column">
                  <wp:posOffset>81951</wp:posOffset>
                </wp:positionH>
                <wp:positionV relativeFrom="paragraph">
                  <wp:posOffset>22836</wp:posOffset>
                </wp:positionV>
                <wp:extent cx="5313872" cy="0"/>
                <wp:effectExtent l="0" t="0" r="20320" b="19050"/>
                <wp:wrapNone/>
                <wp:docPr id="21"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3872"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52D940" id="AutoShape 44" o:spid="_x0000_s1026" type="#_x0000_t32" style="position:absolute;margin-left:6.45pt;margin-top:1.8pt;width:418.4pt;height:0;z-index:2518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" strokecolor="#548dd4" strokeweight="1.5pt"/>
            </w:pict>
          </mc:Fallback>
        </mc:AlternateContent>
      </w:r>
    </w:p>
    <w:bookmarkStart w:id="112" w:name="_Toc385801189"/>
    <w:bookmarkStart w:id="113" w:name="_Toc514848648"/>
    <w:p w14:paraId="67D91E4E" w14:textId="77777777" w:rsidR="00074289" w:rsidRPr="000D143E" w:rsidRDefault="00074289" w:rsidP="00A56D6D">
      <w:pPr>
        <w:pStyle w:val="Heading3"/>
        <w:numPr>
          <w:ilvl w:val="0"/>
          <w:numId w:val="0"/>
        </w:numPr>
        <w:spacing w:before="0" w:after="0" w:line="240" w:lineRule="auto"/>
        <w:rPr>
          <w:rFonts w:cs="Arial"/>
          <w:sz w:val="22"/>
          <w:szCs w:val="22"/>
        </w:rPr>
      </w:pPr>
      <w:r w:rsidRPr="000D143E">
        <w:rPr>
          <w:rFonts w:cs="Arial"/>
          <w:b w:val="0"/>
          <w:noProof/>
          <w:sz w:val="22"/>
          <w:szCs w:val="22"/>
        </w:rPr>
        <mc:AlternateContent>
          <mc:Choice Requires="wps">
            <w:drawing>
              <wp:anchor distT="0" distB="0" distL="114300" distR="114300" simplePos="0" relativeHeight="251658242" behindDoc="0" locked="0" layoutInCell="1" allowOverlap="1" wp14:anchorId="2AF485CF" wp14:editId="01BE0D20">
                <wp:simplePos x="0" y="0"/>
                <wp:positionH relativeFrom="column">
                  <wp:posOffset>30192</wp:posOffset>
                </wp:positionH>
                <wp:positionV relativeFrom="paragraph">
                  <wp:posOffset>57749</wp:posOffset>
                </wp:positionV>
                <wp:extent cx="6133382" cy="0"/>
                <wp:effectExtent l="0" t="0" r="20320" b="19050"/>
                <wp:wrapNone/>
                <wp:docPr id="2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3382"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E1CAEF" id="AutoShape 35" o:spid="_x0000_s1026" type="#_x0000_t32" style="position:absolute;margin-left:2.4pt;margin-top:4.55pt;width:482.95pt;height:0;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" strokecolor="#548dd4" strokeweight="1.5pt"/>
            </w:pict>
          </mc:Fallback>
        </mc:AlternateContent>
      </w:r>
      <w:bookmarkEnd w:id="112"/>
      <w:bookmarkEnd w:id="113"/>
    </w:p>
    <w:p w14:paraId="4E5AE8D9" w14:textId="275A21ED" w:rsidR="0072419F" w:rsidRDefault="00184FC8" w:rsidP="00603B20">
      <w:pPr>
        <w:pStyle w:val="ListParagraph"/>
        <w:numPr>
          <w:ilvl w:val="0"/>
          <w:numId w:val="66"/>
        </w:numPr>
        <w:spacing w:after="0" w:line="240" w:lineRule="auto"/>
        <w:ind w:left="1418" w:hanging="425"/>
        <w:rPr>
          <w:rFonts w:cs="Arial"/>
          <w:szCs w:val="22"/>
        </w:rPr>
      </w:pPr>
      <w:r w:rsidRPr="000D143E">
        <w:rPr>
          <w:rFonts w:cs="Arial"/>
          <w:b/>
          <w:szCs w:val="22"/>
        </w:rPr>
        <w:t>Descrição:</w:t>
      </w:r>
      <w:r w:rsidRPr="000D143E">
        <w:rPr>
          <w:rFonts w:cs="Arial"/>
          <w:szCs w:val="22"/>
        </w:rPr>
        <w:t xml:space="preserve"> </w:t>
      </w:r>
      <w:r w:rsidR="0009469C" w:rsidRPr="000D143E">
        <w:rPr>
          <w:rFonts w:cs="Arial"/>
          <w:szCs w:val="22"/>
        </w:rPr>
        <w:t xml:space="preserve">Este indicador se aplica para todos os municípios que pleitearem </w:t>
      </w:r>
      <w:proofErr w:type="spellStart"/>
      <w:r w:rsidR="0009469C" w:rsidRPr="000D143E">
        <w:rPr>
          <w:rFonts w:cs="Arial"/>
          <w:szCs w:val="22"/>
        </w:rPr>
        <w:t>subempréstimo</w:t>
      </w:r>
      <w:proofErr w:type="spellEnd"/>
      <w:r w:rsidR="0009469C" w:rsidRPr="000D143E">
        <w:rPr>
          <w:rFonts w:cs="Arial"/>
          <w:szCs w:val="22"/>
        </w:rPr>
        <w:t xml:space="preserve"> para investimento em </w:t>
      </w:r>
      <w:r w:rsidR="00E44AE0" w:rsidRPr="000D143E">
        <w:rPr>
          <w:rFonts w:cs="Arial"/>
          <w:szCs w:val="22"/>
        </w:rPr>
        <w:t>pavimentação e</w:t>
      </w:r>
      <w:r w:rsidR="004069D5" w:rsidRPr="00A77683">
        <w:rPr>
          <w:rFonts w:cs="Arial"/>
          <w:szCs w:val="22"/>
        </w:rPr>
        <w:t>/</w:t>
      </w:r>
      <w:r w:rsidR="00E44AE0" w:rsidRPr="000D143E">
        <w:rPr>
          <w:rFonts w:cs="Arial"/>
          <w:szCs w:val="22"/>
        </w:rPr>
        <w:t>ou reabilitação de vias</w:t>
      </w:r>
      <w:r w:rsidR="0009469C" w:rsidRPr="000D143E">
        <w:rPr>
          <w:rFonts w:cs="Arial"/>
          <w:szCs w:val="22"/>
        </w:rPr>
        <w:t xml:space="preserve">. A linha de base de cada </w:t>
      </w:r>
      <w:proofErr w:type="spellStart"/>
      <w:r w:rsidR="0009469C" w:rsidRPr="000D143E">
        <w:rPr>
          <w:rFonts w:cs="Arial"/>
          <w:szCs w:val="22"/>
        </w:rPr>
        <w:t>subempréstimo</w:t>
      </w:r>
      <w:proofErr w:type="spellEnd"/>
      <w:r w:rsidR="0009469C" w:rsidRPr="000D143E">
        <w:rPr>
          <w:rFonts w:cs="Arial"/>
          <w:szCs w:val="22"/>
        </w:rPr>
        <w:t xml:space="preserve"> </w:t>
      </w:r>
      <w:r w:rsidR="0072419F">
        <w:rPr>
          <w:rFonts w:cs="Arial"/>
          <w:szCs w:val="22"/>
        </w:rPr>
        <w:t>foi</w:t>
      </w:r>
      <w:r w:rsidR="0072419F" w:rsidRPr="000D143E">
        <w:rPr>
          <w:rFonts w:cs="Arial"/>
          <w:szCs w:val="22"/>
        </w:rPr>
        <w:t xml:space="preserve"> </w:t>
      </w:r>
      <w:r w:rsidR="0009469C" w:rsidRPr="000D143E">
        <w:rPr>
          <w:rFonts w:cs="Arial"/>
          <w:szCs w:val="22"/>
        </w:rPr>
        <w:t>estabelecida por meio d</w:t>
      </w:r>
      <w:r w:rsidR="0072419F">
        <w:rPr>
          <w:rFonts w:cs="Arial"/>
          <w:szCs w:val="22"/>
        </w:rPr>
        <w:t xml:space="preserve">e cálculos que consideram a extensão estimada do percurso, a velocidade estimada média desenvolvida nas vias </w:t>
      </w:r>
      <w:r w:rsidR="0072419F">
        <w:rPr>
          <w:rFonts w:cs="Arial"/>
          <w:szCs w:val="22"/>
        </w:rPr>
        <w:lastRenderedPageBreak/>
        <w:t xml:space="preserve">e os custos médio estimado de manutenção </w:t>
      </w:r>
      <w:r w:rsidR="00B00627">
        <w:rPr>
          <w:rFonts w:cs="Arial"/>
          <w:szCs w:val="22"/>
        </w:rPr>
        <w:t xml:space="preserve">por km </w:t>
      </w:r>
      <w:r w:rsidR="0072419F">
        <w:rPr>
          <w:rFonts w:cs="Arial"/>
          <w:szCs w:val="22"/>
        </w:rPr>
        <w:t>e conservação das vias</w:t>
      </w:r>
      <w:r w:rsidR="00B00627">
        <w:rPr>
          <w:rFonts w:cs="Arial"/>
          <w:szCs w:val="22"/>
        </w:rPr>
        <w:t xml:space="preserve"> por km</w:t>
      </w:r>
      <w:r w:rsidR="0072419F">
        <w:rPr>
          <w:rFonts w:cs="Arial"/>
          <w:szCs w:val="22"/>
        </w:rPr>
        <w:t>.</w:t>
      </w:r>
      <w:r w:rsidR="00360E46">
        <w:rPr>
          <w:rFonts w:cs="Arial"/>
          <w:szCs w:val="22"/>
        </w:rPr>
        <w:t xml:space="preserve"> Para tanto, deve-se utilizar para o cálculo as seguintes fórmulas:</w:t>
      </w:r>
    </w:p>
    <w:p w14:paraId="3DAE9A6B" w14:textId="6EC8E461" w:rsidR="00360E46" w:rsidRDefault="00360E46" w:rsidP="000D143E">
      <w:pPr>
        <w:pStyle w:val="ListParagraph"/>
        <w:spacing w:after="0" w:line="240" w:lineRule="auto"/>
        <w:ind w:left="1418"/>
        <w:rPr>
          <w:rFonts w:cs="Arial"/>
          <w:b/>
          <w:szCs w:val="22"/>
        </w:rPr>
      </w:pPr>
    </w:p>
    <w:p w14:paraId="546D159E" w14:textId="77777777" w:rsidR="005D0FE6" w:rsidRDefault="005D0FE6" w:rsidP="000D143E">
      <w:pPr>
        <w:pStyle w:val="ListParagraph"/>
        <w:spacing w:after="0" w:line="240" w:lineRule="auto"/>
        <w:ind w:left="1418"/>
        <w:rPr>
          <w:rFonts w:cs="Arial"/>
          <w:szCs w:val="22"/>
          <w:u w:val="single"/>
        </w:rPr>
      </w:pPr>
    </w:p>
    <w:p w14:paraId="6FD8161F" w14:textId="2AA2C1C0" w:rsidR="005D0FE6" w:rsidRDefault="005D0FE6" w:rsidP="000D143E">
      <w:pPr>
        <w:pStyle w:val="ListParagraph"/>
        <w:spacing w:after="0" w:line="240" w:lineRule="auto"/>
        <w:ind w:left="1418"/>
        <w:rPr>
          <w:rFonts w:cs="Arial"/>
          <w:szCs w:val="22"/>
          <w:u w:val="single"/>
        </w:rPr>
      </w:pPr>
      <w:r>
        <w:rPr>
          <w:rFonts w:cs="Arial"/>
          <w:szCs w:val="22"/>
          <w:u w:val="single"/>
        </w:rPr>
        <w:t>Cálculo do consumo de combustível por veículo a gasolina (CCG)</w:t>
      </w:r>
    </w:p>
    <w:p w14:paraId="357BD72F" w14:textId="53CF450D" w:rsidR="005D0FE6" w:rsidRPr="000D143E" w:rsidRDefault="005D0FE6" w:rsidP="000D143E">
      <w:pPr>
        <w:pStyle w:val="ListParagraph"/>
        <w:spacing w:after="0" w:line="240" w:lineRule="auto"/>
        <w:ind w:left="1418"/>
        <w:rPr>
          <w:rFonts w:cs="Arial"/>
          <w:szCs w:val="22"/>
          <w:lang w:val="en-US"/>
        </w:rPr>
      </w:pPr>
      <w:r w:rsidRPr="000D143E">
        <w:rPr>
          <w:rFonts w:cs="Arial"/>
          <w:szCs w:val="22"/>
          <w:lang w:val="en-US"/>
        </w:rPr>
        <w:t xml:space="preserve">CCG =  </w:t>
      </w:r>
      <m:oMath>
        <m:r>
          <w:rPr>
            <w:rFonts w:ascii="Cambria Math" w:hAnsi="Cambria Math" w:cs="Arial"/>
            <w:szCs w:val="22"/>
            <w:lang w:val="en-US"/>
          </w:rPr>
          <m:t>(</m:t>
        </m:r>
        <m:d>
          <m:dPr>
            <m:ctrlPr>
              <w:rPr>
                <w:rFonts w:ascii="Cambria Math" w:hAnsi="Cambria Math" w:cs="Arial"/>
                <w:i/>
                <w:szCs w:val="22"/>
              </w:rPr>
            </m:ctrlPr>
          </m:dPr>
          <m:e>
            <m:r>
              <w:rPr>
                <w:rFonts w:ascii="Cambria Math" w:hAnsi="Cambria Math" w:cs="Arial"/>
                <w:szCs w:val="22"/>
                <w:lang w:val="en-US"/>
              </w:rPr>
              <m:t xml:space="preserve">0,09543+ </m:t>
            </m:r>
            <m:f>
              <m:fPr>
                <m:ctrlPr>
                  <w:rPr>
                    <w:rFonts w:ascii="Cambria Math" w:hAnsi="Cambria Math" w:cs="Arial"/>
                    <w:i/>
                    <w:szCs w:val="22"/>
                  </w:rPr>
                </m:ctrlPr>
              </m:fPr>
              <m:num>
                <m:r>
                  <w:rPr>
                    <w:rFonts w:ascii="Cambria Math" w:hAnsi="Cambria Math" w:cs="Arial"/>
                    <w:szCs w:val="22"/>
                    <w:lang w:val="en-US"/>
                  </w:rPr>
                  <m:t>1,26643</m:t>
                </m:r>
              </m:num>
              <m:den>
                <m:r>
                  <w:rPr>
                    <w:rFonts w:ascii="Cambria Math" w:hAnsi="Cambria Math" w:cs="Arial"/>
                    <w:szCs w:val="22"/>
                  </w:rPr>
                  <m:t>v</m:t>
                </m:r>
              </m:den>
            </m:f>
            <m:r>
              <w:rPr>
                <w:rFonts w:ascii="Cambria Math" w:hAnsi="Cambria Math" w:cs="Arial"/>
                <w:szCs w:val="22"/>
                <w:lang w:val="en-US"/>
              </w:rPr>
              <m:t xml:space="preserve">-0,00029 </m:t>
            </m:r>
            <m:r>
              <w:rPr>
                <w:rFonts w:ascii="Cambria Math" w:hAnsi="Cambria Math" w:cs="Arial"/>
                <w:szCs w:val="22"/>
              </w:rPr>
              <m:t>x</m:t>
            </m:r>
            <m:r>
              <w:rPr>
                <w:rFonts w:ascii="Cambria Math" w:hAnsi="Cambria Math" w:cs="Arial"/>
                <w:szCs w:val="22"/>
                <w:lang w:val="en-US"/>
              </w:rPr>
              <m:t xml:space="preserve"> </m:t>
            </m:r>
            <m:r>
              <w:rPr>
                <w:rFonts w:ascii="Cambria Math" w:hAnsi="Cambria Math" w:cs="Arial"/>
                <w:szCs w:val="22"/>
              </w:rPr>
              <m:t>v</m:t>
            </m:r>
          </m:e>
        </m:d>
        <m:r>
          <w:rPr>
            <w:rFonts w:ascii="Cambria Math" w:hAnsi="Cambria Math" w:cs="Arial"/>
            <w:szCs w:val="22"/>
          </w:rPr>
          <m:t>x</m:t>
        </m:r>
        <m:r>
          <w:rPr>
            <w:rFonts w:ascii="Cambria Math" w:hAnsi="Cambria Math" w:cs="Arial"/>
            <w:szCs w:val="22"/>
            <w:lang w:val="en-US"/>
          </w:rPr>
          <m:t xml:space="preserve"> 53% </m:t>
        </m:r>
        <m:r>
          <w:rPr>
            <w:rFonts w:ascii="Cambria Math" w:hAnsi="Cambria Math" w:cs="Arial"/>
            <w:szCs w:val="22"/>
          </w:rPr>
          <m:t>da</m:t>
        </m:r>
        <m:r>
          <w:rPr>
            <w:rFonts w:ascii="Cambria Math" w:hAnsi="Cambria Math" w:cs="Arial"/>
            <w:szCs w:val="22"/>
            <w:lang w:val="en-US"/>
          </w:rPr>
          <m:t xml:space="preserve"> </m:t>
        </m:r>
        <m:r>
          <w:rPr>
            <w:rFonts w:ascii="Cambria Math" w:hAnsi="Cambria Math" w:cs="Arial"/>
            <w:szCs w:val="22"/>
          </w:rPr>
          <m:t>quantidade</m:t>
        </m:r>
        <m:r>
          <w:rPr>
            <w:rFonts w:ascii="Cambria Math" w:hAnsi="Cambria Math" w:cs="Arial"/>
            <w:szCs w:val="22"/>
            <w:lang w:val="en-US"/>
          </w:rPr>
          <m:t xml:space="preserve"> </m:t>
        </m:r>
        <m:r>
          <w:rPr>
            <w:rFonts w:ascii="Cambria Math" w:hAnsi="Cambria Math" w:cs="Arial"/>
            <w:szCs w:val="22"/>
          </w:rPr>
          <m:t>de</m:t>
        </m:r>
        <m:r>
          <w:rPr>
            <w:rFonts w:ascii="Cambria Math" w:hAnsi="Cambria Math" w:cs="Arial"/>
            <w:szCs w:val="22"/>
            <w:lang w:val="en-US"/>
          </w:rPr>
          <m:t xml:space="preserve"> </m:t>
        </m:r>
        <m:r>
          <w:rPr>
            <w:rFonts w:ascii="Cambria Math" w:hAnsi="Cambria Math" w:cs="Arial"/>
            <w:szCs w:val="22"/>
          </w:rPr>
          <m:t>autom</m:t>
        </m:r>
        <m:r>
          <w:rPr>
            <w:rFonts w:ascii="Cambria Math" w:hAnsi="Cambria Math" w:cs="Arial"/>
            <w:szCs w:val="22"/>
            <w:lang w:val="en-US"/>
          </w:rPr>
          <m:t>ó</m:t>
        </m:r>
        <m:r>
          <w:rPr>
            <w:rFonts w:ascii="Cambria Math" w:hAnsi="Cambria Math" w:cs="Arial"/>
            <w:szCs w:val="22"/>
          </w:rPr>
          <m:t>veis</m:t>
        </m:r>
        <m:r>
          <w:rPr>
            <w:rFonts w:ascii="Cambria Math" w:hAnsi="Cambria Math" w:cs="Arial"/>
            <w:szCs w:val="22"/>
            <w:lang w:val="en-US"/>
          </w:rPr>
          <m:t>)</m:t>
        </m:r>
      </m:oMath>
    </w:p>
    <w:p w14:paraId="069CD374" w14:textId="091C1EF8" w:rsidR="005D0FE6" w:rsidRDefault="005D0FE6" w:rsidP="005D0FE6">
      <w:pPr>
        <w:pStyle w:val="ListParagraph"/>
        <w:spacing w:after="0" w:line="240" w:lineRule="auto"/>
        <w:ind w:left="1418"/>
        <w:rPr>
          <w:rFonts w:cs="Arial"/>
          <w:szCs w:val="22"/>
          <w:u w:val="single"/>
        </w:rPr>
      </w:pPr>
      <w:r>
        <w:rPr>
          <w:rFonts w:cs="Arial"/>
          <w:szCs w:val="22"/>
          <w:u w:val="single"/>
        </w:rPr>
        <w:t>Cálculo do consumo de combustível por veículo a etanol (CCE)</w:t>
      </w:r>
    </w:p>
    <w:p w14:paraId="4968B559" w14:textId="4125B700" w:rsidR="005D0FE6" w:rsidRPr="000D143E" w:rsidRDefault="005D0FE6" w:rsidP="005D0FE6">
      <w:pPr>
        <w:pStyle w:val="ListParagraph"/>
        <w:spacing w:after="0" w:line="240" w:lineRule="auto"/>
        <w:ind w:left="1418"/>
        <w:rPr>
          <w:rFonts w:cs="Arial"/>
          <w:szCs w:val="22"/>
        </w:rPr>
      </w:pPr>
      <w:r w:rsidRPr="000D143E">
        <w:rPr>
          <w:rFonts w:cs="Arial"/>
          <w:szCs w:val="22"/>
        </w:rPr>
        <w:t>CCE</w:t>
      </w:r>
      <m:oMath>
        <m:r>
          <w:rPr>
            <w:rFonts w:ascii="Cambria Math" w:hAnsi="Cambria Math" w:cs="Arial"/>
            <w:szCs w:val="22"/>
          </w:rPr>
          <m:t xml:space="preserve">= </m:t>
        </m:r>
        <m:d>
          <m:dPr>
            <m:ctrlPr>
              <w:rPr>
                <w:rFonts w:ascii="Cambria Math" w:hAnsi="Cambria Math" w:cs="Arial"/>
                <w:i/>
                <w:szCs w:val="22"/>
              </w:rPr>
            </m:ctrlPr>
          </m:dPr>
          <m:e>
            <m:d>
              <m:dPr>
                <m:ctrlPr>
                  <w:rPr>
                    <w:rFonts w:ascii="Cambria Math" w:hAnsi="Cambria Math" w:cs="Arial"/>
                    <w:i/>
                    <w:szCs w:val="22"/>
                  </w:rPr>
                </m:ctrlPr>
              </m:dPr>
              <m:e>
                <m:r>
                  <w:rPr>
                    <w:rFonts w:ascii="Cambria Math" w:hAnsi="Cambria Math" w:cs="Arial"/>
                    <w:szCs w:val="22"/>
                  </w:rPr>
                  <m:t xml:space="preserve">(0,09543+ </m:t>
                </m:r>
                <m:f>
                  <m:fPr>
                    <m:ctrlPr>
                      <w:rPr>
                        <w:rFonts w:ascii="Cambria Math" w:hAnsi="Cambria Math" w:cs="Arial"/>
                        <w:i/>
                        <w:szCs w:val="22"/>
                      </w:rPr>
                    </m:ctrlPr>
                  </m:fPr>
                  <m:num>
                    <m:r>
                      <w:rPr>
                        <w:rFonts w:ascii="Cambria Math" w:hAnsi="Cambria Math" w:cs="Arial"/>
                        <w:szCs w:val="22"/>
                      </w:rPr>
                      <m:t>1,26643</m:t>
                    </m:r>
                  </m:num>
                  <m:den>
                    <m:r>
                      <w:rPr>
                        <w:rFonts w:ascii="Cambria Math" w:hAnsi="Cambria Math" w:cs="Arial"/>
                        <w:szCs w:val="22"/>
                      </w:rPr>
                      <m:t>v</m:t>
                    </m:r>
                  </m:den>
                </m:f>
                <m:r>
                  <w:rPr>
                    <w:rFonts w:ascii="Cambria Math" w:hAnsi="Cambria Math" w:cs="Arial"/>
                    <w:szCs w:val="22"/>
                  </w:rPr>
                  <m:t>-0,00029 x v</m:t>
                </m:r>
              </m:e>
            </m:d>
            <m:r>
              <w:rPr>
                <w:rFonts w:ascii="Cambria Math" w:hAnsi="Cambria Math" w:cs="Arial"/>
                <w:szCs w:val="22"/>
              </w:rPr>
              <m:t>+ 28%</m:t>
            </m:r>
          </m:e>
        </m:d>
        <m:r>
          <w:rPr>
            <w:rFonts w:ascii="Cambria Math" w:hAnsi="Cambria Math" w:cs="Arial"/>
            <w:szCs w:val="22"/>
          </w:rPr>
          <m:t>x 47%  da quantidade de automóveis)</m:t>
        </m:r>
      </m:oMath>
    </w:p>
    <w:p w14:paraId="100AA41F" w14:textId="77777777" w:rsidR="00EE6FF7" w:rsidRPr="000D143E" w:rsidRDefault="00EE6FF7" w:rsidP="005D0FE6">
      <w:pPr>
        <w:pStyle w:val="ListParagraph"/>
        <w:spacing w:after="0" w:line="240" w:lineRule="auto"/>
        <w:ind w:left="1418"/>
        <w:rPr>
          <w:rFonts w:cs="Arial"/>
          <w:szCs w:val="22"/>
          <w:u w:val="single"/>
        </w:rPr>
      </w:pPr>
    </w:p>
    <w:p w14:paraId="67A27435" w14:textId="77777777" w:rsidR="005D0FE6" w:rsidRPr="000D143E" w:rsidRDefault="005D0FE6" w:rsidP="000D143E">
      <w:pPr>
        <w:pStyle w:val="ListParagraph"/>
        <w:spacing w:after="0" w:line="240" w:lineRule="auto"/>
        <w:ind w:left="1418"/>
        <w:rPr>
          <w:rFonts w:cs="Arial"/>
          <w:szCs w:val="22"/>
          <w:u w:val="single"/>
        </w:rPr>
      </w:pPr>
    </w:p>
    <w:p w14:paraId="3777B5E7" w14:textId="60F9F27A" w:rsidR="00B00627" w:rsidRDefault="00B00627" w:rsidP="000D143E">
      <w:pPr>
        <w:pStyle w:val="ListParagraph"/>
        <w:spacing w:after="0" w:line="240" w:lineRule="auto"/>
        <w:ind w:left="1418"/>
        <w:rPr>
          <w:rFonts w:cs="Arial"/>
          <w:szCs w:val="22"/>
          <w:u w:val="single"/>
        </w:rPr>
      </w:pPr>
      <w:r>
        <w:rPr>
          <w:rFonts w:cs="Arial"/>
          <w:szCs w:val="22"/>
          <w:u w:val="single"/>
        </w:rPr>
        <w:t>Cálculo de custos operacionais de veículos de passeio (COP)</w:t>
      </w:r>
    </w:p>
    <w:p w14:paraId="4A1F3AB2" w14:textId="11F38B07" w:rsidR="00B00627" w:rsidRDefault="005D0FE6" w:rsidP="000D143E">
      <w:pPr>
        <w:pStyle w:val="ListParagraph"/>
        <w:spacing w:after="0" w:line="240" w:lineRule="auto"/>
        <w:ind w:left="1418"/>
        <w:rPr>
          <w:color w:val="222222"/>
          <w:shd w:val="clear" w:color="auto" w:fill="FFFFFF"/>
        </w:rPr>
      </w:pPr>
      <w:r>
        <w:rPr>
          <w:color w:val="222222"/>
          <w:shd w:val="clear" w:color="auto" w:fill="FFFFFF"/>
        </w:rPr>
        <w:t xml:space="preserve">COP = </w:t>
      </w:r>
      <w:r w:rsidR="00E0333B">
        <w:rPr>
          <w:color w:val="222222"/>
          <w:shd w:val="clear" w:color="auto" w:fill="FFFFFF"/>
        </w:rPr>
        <w:t>(quantidade de automóveis * horas/dia x dias por ano x km implementados pelo programa) / ((</w:t>
      </w:r>
      <w:r>
        <w:rPr>
          <w:color w:val="222222"/>
          <w:shd w:val="clear" w:color="auto" w:fill="FFFFFF"/>
        </w:rPr>
        <w:t xml:space="preserve">CCG </w:t>
      </w:r>
      <w:r w:rsidR="00E0333B">
        <w:rPr>
          <w:color w:val="222222"/>
          <w:shd w:val="clear" w:color="auto" w:fill="FFFFFF"/>
        </w:rPr>
        <w:t xml:space="preserve">x preço por litro gasolina ANP) </w:t>
      </w:r>
      <w:r w:rsidR="00653662">
        <w:rPr>
          <w:color w:val="222222"/>
          <w:shd w:val="clear" w:color="auto" w:fill="FFFFFF"/>
        </w:rPr>
        <w:t xml:space="preserve">+ </w:t>
      </w:r>
      <w:r w:rsidR="00E0333B">
        <w:rPr>
          <w:color w:val="222222"/>
          <w:shd w:val="clear" w:color="auto" w:fill="FFFFFF"/>
        </w:rPr>
        <w:t>(</w:t>
      </w:r>
      <w:r w:rsidR="00653662">
        <w:rPr>
          <w:color w:val="222222"/>
          <w:shd w:val="clear" w:color="auto" w:fill="FFFFFF"/>
        </w:rPr>
        <w:t xml:space="preserve">CCE </w:t>
      </w:r>
      <w:r w:rsidR="00E0333B">
        <w:rPr>
          <w:color w:val="222222"/>
          <w:shd w:val="clear" w:color="auto" w:fill="FFFFFF"/>
        </w:rPr>
        <w:t>x preço por litro etanol ANP))</w:t>
      </w:r>
    </w:p>
    <w:p w14:paraId="3CBAE521" w14:textId="77777777" w:rsidR="00B00627" w:rsidRDefault="00B00627" w:rsidP="000D143E">
      <w:pPr>
        <w:pStyle w:val="ListParagraph"/>
        <w:spacing w:after="0" w:line="240" w:lineRule="auto"/>
        <w:ind w:left="1418"/>
        <w:rPr>
          <w:rFonts w:cs="Arial"/>
          <w:szCs w:val="22"/>
        </w:rPr>
      </w:pPr>
    </w:p>
    <w:p w14:paraId="2BEE51AE" w14:textId="1D7341D3" w:rsidR="00360E46" w:rsidRPr="000D143E" w:rsidRDefault="00360E46" w:rsidP="000D143E">
      <w:pPr>
        <w:pStyle w:val="ListParagraph"/>
        <w:spacing w:after="0" w:line="240" w:lineRule="auto"/>
        <w:ind w:left="1418"/>
        <w:rPr>
          <w:rFonts w:cs="Arial"/>
          <w:szCs w:val="22"/>
          <w:u w:val="single"/>
        </w:rPr>
      </w:pPr>
      <w:r w:rsidRPr="000D143E">
        <w:rPr>
          <w:rFonts w:cs="Arial"/>
          <w:szCs w:val="22"/>
          <w:u w:val="single"/>
        </w:rPr>
        <w:t>Cálculo de custos operacionais por km/veículo (COV)</w:t>
      </w:r>
    </w:p>
    <w:p w14:paraId="4B7C644E" w14:textId="380FB775" w:rsidR="00360E46" w:rsidRDefault="00360E46" w:rsidP="000D143E">
      <w:pPr>
        <w:pStyle w:val="ListParagraph"/>
        <w:spacing w:after="0" w:line="240" w:lineRule="auto"/>
        <w:ind w:left="1418"/>
        <w:rPr>
          <w:rFonts w:cs="Arial"/>
          <w:szCs w:val="22"/>
        </w:rPr>
      </w:pPr>
      <w:r>
        <w:rPr>
          <w:rFonts w:cs="Arial"/>
          <w:szCs w:val="22"/>
        </w:rPr>
        <w:t xml:space="preserve">COV = </w:t>
      </w:r>
      <w:r w:rsidR="00C7377B">
        <w:rPr>
          <w:rFonts w:cs="Arial"/>
          <w:szCs w:val="22"/>
        </w:rPr>
        <w:t>(</w:t>
      </w:r>
      <w:r w:rsidR="00E0333B">
        <w:rPr>
          <w:rFonts w:cs="Arial"/>
          <w:color w:val="222222"/>
          <w:shd w:val="clear" w:color="auto" w:fill="FFFFFF"/>
        </w:rPr>
        <w:t>COP</w:t>
      </w:r>
      <w:r w:rsidR="00461AF7">
        <w:rPr>
          <w:rFonts w:cs="Arial"/>
          <w:color w:val="222222"/>
          <w:shd w:val="clear" w:color="auto" w:fill="FFFFFF"/>
        </w:rPr>
        <w:t xml:space="preserve"> / km </w:t>
      </w:r>
      <w:r w:rsidR="00E0333B">
        <w:rPr>
          <w:rFonts w:cs="Arial"/>
          <w:color w:val="222222"/>
          <w:shd w:val="clear" w:color="auto" w:fill="FFFFFF"/>
        </w:rPr>
        <w:t>implementados</w:t>
      </w:r>
      <w:r w:rsidR="00461AF7">
        <w:rPr>
          <w:rFonts w:cs="Arial"/>
          <w:color w:val="222222"/>
          <w:shd w:val="clear" w:color="auto" w:fill="FFFFFF"/>
        </w:rPr>
        <w:t xml:space="preserve"> pelo programa</w:t>
      </w:r>
      <w:r w:rsidR="00C7377B">
        <w:rPr>
          <w:rFonts w:cs="Arial"/>
          <w:color w:val="222222"/>
          <w:shd w:val="clear" w:color="auto" w:fill="FFFFFF"/>
        </w:rPr>
        <w:t xml:space="preserve">) / </w:t>
      </w:r>
      <w:r w:rsidR="00EB3E16">
        <w:rPr>
          <w:rFonts w:cs="Arial"/>
          <w:color w:val="222222"/>
          <w:shd w:val="clear" w:color="auto" w:fill="FFFFFF"/>
        </w:rPr>
        <w:t>quantidade de veículos</w:t>
      </w:r>
    </w:p>
    <w:p w14:paraId="720CD540" w14:textId="77777777" w:rsidR="00360E46" w:rsidRDefault="00360E46" w:rsidP="000D143E">
      <w:pPr>
        <w:pStyle w:val="ListParagraph"/>
        <w:spacing w:after="0" w:line="240" w:lineRule="auto"/>
        <w:ind w:left="1418"/>
        <w:rPr>
          <w:rFonts w:cs="Arial"/>
          <w:szCs w:val="22"/>
        </w:rPr>
      </w:pPr>
    </w:p>
    <w:p w14:paraId="7A3DB84F" w14:textId="41D2F6A0" w:rsidR="0009469C" w:rsidRPr="000D143E" w:rsidRDefault="0009469C" w:rsidP="000D143E">
      <w:pPr>
        <w:pStyle w:val="ListParagraph"/>
        <w:spacing w:after="0" w:line="240" w:lineRule="auto"/>
        <w:ind w:left="1418"/>
        <w:rPr>
          <w:rFonts w:cs="Arial"/>
          <w:szCs w:val="22"/>
        </w:rPr>
      </w:pPr>
      <w:r w:rsidRPr="000D143E">
        <w:rPr>
          <w:rFonts w:cs="Arial"/>
          <w:szCs w:val="22"/>
        </w:rPr>
        <w:t>A estimativa é que se tenha uma redução d</w:t>
      </w:r>
      <w:r w:rsidR="003F1C6F" w:rsidRPr="000D143E">
        <w:rPr>
          <w:rFonts w:cs="Arial"/>
          <w:szCs w:val="22"/>
        </w:rPr>
        <w:t xml:space="preserve">os custos operacionais </w:t>
      </w:r>
      <w:r w:rsidR="00B26415">
        <w:rPr>
          <w:rFonts w:cs="Arial"/>
          <w:szCs w:val="22"/>
        </w:rPr>
        <w:t xml:space="preserve">por veículo pela reabilitação das vias de </w:t>
      </w:r>
      <w:r w:rsidR="00A918EB" w:rsidRPr="006917A1">
        <w:rPr>
          <w:rFonts w:cs="Arial"/>
          <w:szCs w:val="22"/>
        </w:rPr>
        <w:t xml:space="preserve">em razão da </w:t>
      </w:r>
      <w:r w:rsidR="006917A1" w:rsidRPr="006917A1">
        <w:rPr>
          <w:rFonts w:cs="Arial"/>
          <w:szCs w:val="22"/>
        </w:rPr>
        <w:t>melhoria da velocidade operacional</w:t>
      </w:r>
      <w:r w:rsidRPr="000D143E">
        <w:rPr>
          <w:rFonts w:cs="Arial"/>
          <w:szCs w:val="22"/>
        </w:rPr>
        <w:t>.</w:t>
      </w:r>
    </w:p>
    <w:p w14:paraId="7036A3C9" w14:textId="77777777" w:rsidR="00184FC8" w:rsidRPr="000D143E" w:rsidRDefault="00184FC8" w:rsidP="00A56D6D">
      <w:pPr>
        <w:spacing w:after="0" w:line="240" w:lineRule="auto"/>
        <w:rPr>
          <w:rFonts w:cs="Arial"/>
          <w:b/>
          <w:szCs w:val="22"/>
        </w:rPr>
      </w:pPr>
    </w:p>
    <w:p w14:paraId="7B365B17" w14:textId="3B4F616E" w:rsidR="00184FC8" w:rsidRPr="000D143E" w:rsidRDefault="00184FC8" w:rsidP="00A56D6D">
      <w:pPr>
        <w:pStyle w:val="ListParagraph"/>
        <w:numPr>
          <w:ilvl w:val="0"/>
          <w:numId w:val="24"/>
        </w:numPr>
        <w:spacing w:after="0" w:line="240" w:lineRule="auto"/>
        <w:ind w:left="1418" w:hanging="425"/>
        <w:rPr>
          <w:rFonts w:cs="Arial"/>
          <w:szCs w:val="22"/>
        </w:rPr>
      </w:pPr>
      <w:r w:rsidRPr="000D143E">
        <w:rPr>
          <w:rFonts w:cs="Arial"/>
          <w:b/>
          <w:szCs w:val="22"/>
        </w:rPr>
        <w:t>Responsável pela Informação</w:t>
      </w:r>
      <w:r w:rsidRPr="000D143E">
        <w:rPr>
          <w:rFonts w:cs="Arial"/>
          <w:szCs w:val="22"/>
        </w:rPr>
        <w:t xml:space="preserve">: </w:t>
      </w:r>
      <w:r w:rsidR="00993C68" w:rsidRPr="00A77683">
        <w:rPr>
          <w:rFonts w:cs="Arial"/>
          <w:szCs w:val="22"/>
        </w:rPr>
        <w:t>A mensuração deste indicador ficará a cargo da DIGOV</w:t>
      </w:r>
      <w:r w:rsidRPr="000D143E">
        <w:rPr>
          <w:rFonts w:cs="Arial"/>
          <w:szCs w:val="22"/>
        </w:rPr>
        <w:t>.</w:t>
      </w:r>
    </w:p>
    <w:p w14:paraId="6F5171F8" w14:textId="77777777" w:rsidR="00915759" w:rsidRPr="000D143E" w:rsidRDefault="00915759" w:rsidP="00915759">
      <w:pPr>
        <w:spacing w:after="0" w:line="240" w:lineRule="auto"/>
        <w:rPr>
          <w:rFonts w:cs="Arial"/>
          <w:szCs w:val="22"/>
        </w:rPr>
      </w:pPr>
    </w:p>
    <w:p w14:paraId="125A673C" w14:textId="2200D57B" w:rsidR="00E44AE0" w:rsidRPr="000D143E" w:rsidRDefault="00184FC8" w:rsidP="00603B20">
      <w:pPr>
        <w:pStyle w:val="ListParagraph"/>
        <w:numPr>
          <w:ilvl w:val="0"/>
          <w:numId w:val="66"/>
        </w:numPr>
        <w:spacing w:after="0" w:line="240" w:lineRule="auto"/>
        <w:ind w:left="1418" w:hanging="425"/>
        <w:rPr>
          <w:rFonts w:cs="Arial"/>
          <w:szCs w:val="22"/>
        </w:rPr>
      </w:pPr>
      <w:r w:rsidRPr="000D143E">
        <w:rPr>
          <w:rFonts w:cs="Arial"/>
          <w:b/>
          <w:szCs w:val="22"/>
        </w:rPr>
        <w:t xml:space="preserve">Forma de Avaliação: </w:t>
      </w:r>
      <w:r w:rsidR="00993C68" w:rsidRPr="005C1F37">
        <w:rPr>
          <w:rFonts w:cs="Arial"/>
          <w:szCs w:val="22"/>
        </w:rPr>
        <w:t>Para</w:t>
      </w:r>
      <w:r w:rsidR="00993C68" w:rsidRPr="005C1F37">
        <w:rPr>
          <w:rFonts w:cs="Arial"/>
          <w:b/>
          <w:szCs w:val="22"/>
        </w:rPr>
        <w:t xml:space="preserve"> </w:t>
      </w:r>
      <w:r w:rsidR="00993C68" w:rsidRPr="005C1F37">
        <w:rPr>
          <w:rFonts w:cs="Arial"/>
          <w:szCs w:val="22"/>
        </w:rPr>
        <w:t xml:space="preserve">a apresentação pelos municípios, como requisito para concessão de crédito, a apresentação, antes da implementação do projeto e 12 meses após a implementação do projeto, dos dados de: velocidade média desenvolvida nas vias; tempo médio despendido pelos veículos ao deslocar na via; a quantidade média diária de veículos que utilizam as vias, por tipo de veículo (automóveis, caminhão e ônibus); custo médio de manutenção e conservação das vias objeto do Programa. </w:t>
      </w:r>
      <w:r w:rsidR="00E44AE0" w:rsidRPr="000D143E">
        <w:rPr>
          <w:rFonts w:cs="Arial"/>
          <w:szCs w:val="22"/>
        </w:rPr>
        <w:t xml:space="preserve"> A </w:t>
      </w:r>
      <w:r w:rsidR="0025793F">
        <w:rPr>
          <w:rFonts w:cs="Arial"/>
          <w:szCs w:val="22"/>
        </w:rPr>
        <w:t>amostra</w:t>
      </w:r>
      <w:r w:rsidR="0025793F" w:rsidRPr="000D143E">
        <w:rPr>
          <w:rFonts w:cs="Arial"/>
          <w:szCs w:val="22"/>
        </w:rPr>
        <w:t xml:space="preserve"> </w:t>
      </w:r>
      <w:r w:rsidR="00E44AE0" w:rsidRPr="000D143E">
        <w:rPr>
          <w:rFonts w:cs="Arial"/>
          <w:szCs w:val="22"/>
        </w:rPr>
        <w:t xml:space="preserve">dos dados consolidados deverá ser realizada em T2. A linha de base T0 (2017) está estimada </w:t>
      </w:r>
      <w:r w:rsidR="008A3A22" w:rsidRPr="000D143E">
        <w:rPr>
          <w:rFonts w:cs="Arial"/>
          <w:szCs w:val="22"/>
        </w:rPr>
        <w:t xml:space="preserve">no custo operacional </w:t>
      </w:r>
      <w:r w:rsidR="008A3C33" w:rsidRPr="000D143E">
        <w:rPr>
          <w:rFonts w:cs="Arial"/>
          <w:szCs w:val="22"/>
        </w:rPr>
        <w:t>por</w:t>
      </w:r>
      <w:r w:rsidR="00E44AE0" w:rsidRPr="000D143E">
        <w:rPr>
          <w:rFonts w:cs="Arial"/>
          <w:szCs w:val="22"/>
        </w:rPr>
        <w:t xml:space="preserve"> </w:t>
      </w:r>
      <w:r w:rsidR="008A3A22" w:rsidRPr="000D143E">
        <w:rPr>
          <w:rFonts w:cs="Arial"/>
          <w:szCs w:val="22"/>
        </w:rPr>
        <w:t xml:space="preserve">veículos por km/ano de US$ </w:t>
      </w:r>
      <w:r w:rsidR="008A3C33" w:rsidRPr="000D143E">
        <w:rPr>
          <w:rFonts w:cs="Arial"/>
          <w:szCs w:val="22"/>
        </w:rPr>
        <w:t>303</w:t>
      </w:r>
      <w:r w:rsidR="00C7377B">
        <w:rPr>
          <w:rFonts w:cs="Arial"/>
          <w:szCs w:val="22"/>
        </w:rPr>
        <w:t>,3</w:t>
      </w:r>
      <w:r w:rsidR="008A3C33" w:rsidRPr="000D143E">
        <w:rPr>
          <w:rFonts w:cs="Arial"/>
          <w:szCs w:val="22"/>
        </w:rPr>
        <w:t>.</w:t>
      </w:r>
      <w:r w:rsidR="00E44AE0" w:rsidRPr="000D143E">
        <w:rPr>
          <w:rFonts w:cs="Arial"/>
          <w:szCs w:val="22"/>
        </w:rPr>
        <w:t xml:space="preserve"> T2 (a ser verificado em 2023), que é a meta do Programa, está estimado </w:t>
      </w:r>
      <w:r w:rsidR="008A3A22" w:rsidRPr="000D143E">
        <w:rPr>
          <w:rFonts w:cs="Arial"/>
          <w:szCs w:val="22"/>
        </w:rPr>
        <w:t xml:space="preserve">no custo operacional </w:t>
      </w:r>
      <w:r w:rsidR="008A3C33" w:rsidRPr="000D143E">
        <w:rPr>
          <w:rFonts w:cs="Arial"/>
          <w:szCs w:val="22"/>
        </w:rPr>
        <w:t>por</w:t>
      </w:r>
      <w:r w:rsidR="008A3A22" w:rsidRPr="000D143E">
        <w:rPr>
          <w:rFonts w:cs="Arial"/>
          <w:szCs w:val="22"/>
        </w:rPr>
        <w:t xml:space="preserve"> veículos por km/ano de US$ </w:t>
      </w:r>
      <w:r w:rsidR="008A3C33" w:rsidRPr="000D143E">
        <w:rPr>
          <w:rFonts w:cs="Arial"/>
          <w:szCs w:val="22"/>
        </w:rPr>
        <w:t>248</w:t>
      </w:r>
      <w:r w:rsidR="00C7377B">
        <w:rPr>
          <w:rFonts w:cs="Arial"/>
          <w:szCs w:val="22"/>
        </w:rPr>
        <w:t>,</w:t>
      </w:r>
      <w:r w:rsidR="008A3C33" w:rsidRPr="000D143E">
        <w:rPr>
          <w:rFonts w:cs="Arial"/>
          <w:szCs w:val="22"/>
        </w:rPr>
        <w:t>3</w:t>
      </w:r>
      <w:r w:rsidR="00E44AE0" w:rsidRPr="000D143E">
        <w:rPr>
          <w:rFonts w:cs="Arial"/>
          <w:szCs w:val="22"/>
        </w:rPr>
        <w:t>.</w:t>
      </w:r>
    </w:p>
    <w:p w14:paraId="44F7AFD7" w14:textId="10727760" w:rsidR="00915759" w:rsidRPr="000D143E" w:rsidRDefault="00915759" w:rsidP="003F1C6F">
      <w:pPr>
        <w:pStyle w:val="ListParagraph"/>
        <w:spacing w:after="0" w:line="240" w:lineRule="auto"/>
        <w:ind w:left="1418"/>
        <w:rPr>
          <w:rFonts w:cs="Arial"/>
          <w:szCs w:val="22"/>
        </w:rPr>
      </w:pPr>
    </w:p>
    <w:p w14:paraId="6D219AFA" w14:textId="651B0677" w:rsidR="00184FC8" w:rsidRPr="000D143E" w:rsidRDefault="00184FC8" w:rsidP="00603B20">
      <w:pPr>
        <w:pStyle w:val="ListParagraph"/>
        <w:numPr>
          <w:ilvl w:val="0"/>
          <w:numId w:val="66"/>
        </w:numPr>
        <w:spacing w:after="0" w:line="240" w:lineRule="auto"/>
        <w:ind w:left="1418" w:hanging="425"/>
        <w:rPr>
          <w:rFonts w:cs="Arial"/>
          <w:szCs w:val="22"/>
        </w:rPr>
      </w:pPr>
      <w:r w:rsidRPr="000D143E">
        <w:rPr>
          <w:rFonts w:cs="Arial"/>
          <w:b/>
          <w:szCs w:val="22"/>
        </w:rPr>
        <w:t>Área de Abrangência:</w:t>
      </w:r>
      <w:r w:rsidRPr="000D143E">
        <w:rPr>
          <w:rFonts w:cs="Arial"/>
          <w:szCs w:val="22"/>
        </w:rPr>
        <w:t xml:space="preserve"> </w:t>
      </w:r>
      <w:r w:rsidR="003F1C6F" w:rsidRPr="000D143E">
        <w:rPr>
          <w:rFonts w:cs="Arial"/>
          <w:szCs w:val="22"/>
        </w:rPr>
        <w:t>Municípios brasileiros atendidos com financiamento do Programa.</w:t>
      </w:r>
    </w:p>
    <w:p w14:paraId="3D435AC9" w14:textId="7FF39344" w:rsidR="00184FC8" w:rsidRPr="00A77683" w:rsidRDefault="00184FC8" w:rsidP="00A56D6D">
      <w:pPr>
        <w:spacing w:after="0" w:line="240" w:lineRule="auto"/>
        <w:rPr>
          <w:rFonts w:cs="Arial"/>
          <w:sz w:val="24"/>
        </w:rPr>
      </w:pPr>
    </w:p>
    <w:p w14:paraId="2C102515" w14:textId="77777777" w:rsidR="00AE2C20" w:rsidRPr="000D143E" w:rsidRDefault="00AE2C20" w:rsidP="00A56D6D">
      <w:pPr>
        <w:pStyle w:val="BodyTextIndent"/>
        <w:spacing w:after="0" w:line="240" w:lineRule="auto"/>
        <w:rPr>
          <w:rFonts w:cs="Arial"/>
        </w:rPr>
      </w:pPr>
      <w:bookmarkStart w:id="114" w:name="_Toc341708712"/>
      <w:bookmarkStart w:id="115" w:name="_Toc355259655"/>
    </w:p>
    <w:p w14:paraId="026B6C5A" w14:textId="1F259EDB" w:rsidR="006B2036" w:rsidRPr="000D143E" w:rsidRDefault="008E7957" w:rsidP="005D3C6D">
      <w:pPr>
        <w:pStyle w:val="Heading2"/>
        <w:numPr>
          <w:ilvl w:val="0"/>
          <w:numId w:val="21"/>
        </w:numPr>
        <w:spacing w:before="0" w:after="0" w:line="240" w:lineRule="auto"/>
        <w:rPr>
          <w:rFonts w:cs="Arial"/>
          <w:sz w:val="24"/>
          <w:szCs w:val="24"/>
        </w:rPr>
      </w:pPr>
      <w:bookmarkStart w:id="116" w:name="_Toc514848649"/>
      <w:r w:rsidRPr="000D143E">
        <w:rPr>
          <w:rFonts w:cs="Arial"/>
          <w:sz w:val="24"/>
          <w:szCs w:val="24"/>
        </w:rPr>
        <w:t xml:space="preserve">cOORDENAÇÃO E </w:t>
      </w:r>
      <w:r w:rsidR="006B2036" w:rsidRPr="000D143E">
        <w:rPr>
          <w:rFonts w:cs="Arial"/>
          <w:sz w:val="24"/>
          <w:szCs w:val="24"/>
        </w:rPr>
        <w:t>RELAT</w:t>
      </w:r>
      <w:r w:rsidR="00EF00DA" w:rsidRPr="00A77683">
        <w:rPr>
          <w:rFonts w:cs="Arial"/>
          <w:sz w:val="24"/>
          <w:szCs w:val="24"/>
        </w:rPr>
        <w:t>Ó</w:t>
      </w:r>
      <w:r w:rsidR="006B2036" w:rsidRPr="000D143E">
        <w:rPr>
          <w:rFonts w:cs="Arial"/>
          <w:sz w:val="24"/>
          <w:szCs w:val="24"/>
        </w:rPr>
        <w:t>RIOS DE PESQUISA</w:t>
      </w:r>
      <w:bookmarkEnd w:id="116"/>
    </w:p>
    <w:p w14:paraId="6E286460" w14:textId="77777777" w:rsidR="00D05951" w:rsidRPr="000D143E" w:rsidRDefault="00D05951" w:rsidP="00A56D6D">
      <w:pPr>
        <w:spacing w:after="0" w:line="240" w:lineRule="auto"/>
        <w:rPr>
          <w:rFonts w:cs="Arial"/>
        </w:rPr>
      </w:pPr>
    </w:p>
    <w:bookmarkEnd w:id="114"/>
    <w:bookmarkEnd w:id="115"/>
    <w:p w14:paraId="1E9FB31C" w14:textId="37FA2399" w:rsidR="008E7957" w:rsidRPr="000D143E" w:rsidRDefault="008E7957"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A Coordenação deste trabalho ficará a cargo </w:t>
      </w:r>
      <w:r w:rsidR="007E5624" w:rsidRPr="000D143E">
        <w:rPr>
          <w:rFonts w:eastAsia="Times New Roman" w:cs="Arial"/>
          <w:szCs w:val="22"/>
          <w:lang w:eastAsia="en-US"/>
        </w:rPr>
        <w:t xml:space="preserve">da </w:t>
      </w:r>
      <w:r w:rsidR="000A649F" w:rsidRPr="000D143E">
        <w:rPr>
          <w:rFonts w:eastAsia="Times New Roman" w:cs="Arial"/>
          <w:szCs w:val="22"/>
          <w:lang w:eastAsia="en-US"/>
        </w:rPr>
        <w:t>DIGOV</w:t>
      </w:r>
      <w:r w:rsidR="00A56D6D" w:rsidRPr="000D143E">
        <w:rPr>
          <w:rFonts w:eastAsia="Times New Roman" w:cs="Arial"/>
          <w:szCs w:val="22"/>
          <w:lang w:eastAsia="en-US"/>
        </w:rPr>
        <w:t xml:space="preserve">. As atividades de pesquisa serão realizadas diretamente pelo </w:t>
      </w:r>
      <w:r w:rsidR="000A649F" w:rsidRPr="000D143E">
        <w:rPr>
          <w:rFonts w:eastAsia="Times New Roman" w:cs="Arial"/>
          <w:szCs w:val="22"/>
          <w:lang w:eastAsia="en-US"/>
        </w:rPr>
        <w:t>BB</w:t>
      </w:r>
      <w:r w:rsidR="00A56D6D" w:rsidRPr="000D143E">
        <w:rPr>
          <w:rFonts w:eastAsia="Times New Roman" w:cs="Arial"/>
          <w:szCs w:val="22"/>
          <w:lang w:eastAsia="en-US"/>
        </w:rPr>
        <w:t xml:space="preserve">. Portanto, não estão previstas contratações para essas atividades.  </w:t>
      </w:r>
    </w:p>
    <w:p w14:paraId="76327B89" w14:textId="47B6F545" w:rsidR="009B5575" w:rsidRPr="000D143E" w:rsidRDefault="000A649F"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O BB</w:t>
      </w:r>
      <w:r w:rsidR="00A56D6D" w:rsidRPr="000D143E">
        <w:rPr>
          <w:rFonts w:eastAsia="Times New Roman" w:cs="Arial"/>
          <w:szCs w:val="22"/>
          <w:lang w:eastAsia="en-US"/>
        </w:rPr>
        <w:t xml:space="preserve"> deverá apresentar, para</w:t>
      </w:r>
      <w:r w:rsidR="009B5575" w:rsidRPr="000D143E">
        <w:rPr>
          <w:rFonts w:eastAsia="Times New Roman" w:cs="Arial"/>
          <w:szCs w:val="22"/>
          <w:lang w:eastAsia="en-US"/>
        </w:rPr>
        <w:t xml:space="preserve"> cada etapa da pesquisa de avaliação (T0, T1 e T2)</w:t>
      </w:r>
      <w:r w:rsidR="00A56D6D" w:rsidRPr="000D143E">
        <w:rPr>
          <w:rFonts w:eastAsia="Times New Roman" w:cs="Arial"/>
          <w:szCs w:val="22"/>
          <w:lang w:eastAsia="en-US"/>
        </w:rPr>
        <w:t xml:space="preserve">, um </w:t>
      </w:r>
      <w:r w:rsidR="009B5575" w:rsidRPr="000D143E">
        <w:rPr>
          <w:rFonts w:eastAsia="Times New Roman" w:cs="Arial"/>
          <w:szCs w:val="22"/>
          <w:lang w:eastAsia="en-US"/>
        </w:rPr>
        <w:t>relatório dos dados colhidos em camp</w:t>
      </w:r>
      <w:r w:rsidR="00A56D6D" w:rsidRPr="000D143E">
        <w:rPr>
          <w:rFonts w:eastAsia="Times New Roman" w:cs="Arial"/>
          <w:szCs w:val="22"/>
          <w:lang w:eastAsia="en-US"/>
        </w:rPr>
        <w:t>o, devidamente consolidados e analisados seus avanços</w:t>
      </w:r>
      <w:r w:rsidR="009B5575" w:rsidRPr="000D143E">
        <w:rPr>
          <w:rFonts w:eastAsia="Times New Roman" w:cs="Arial"/>
          <w:szCs w:val="22"/>
          <w:lang w:eastAsia="en-US"/>
        </w:rPr>
        <w:t>. O relatório T0, referente às medições de linha de base</w:t>
      </w:r>
      <w:r w:rsidR="00E746CE" w:rsidRPr="000D143E">
        <w:rPr>
          <w:rFonts w:eastAsia="Times New Roman" w:cs="Arial"/>
          <w:szCs w:val="22"/>
          <w:lang w:eastAsia="en-US"/>
        </w:rPr>
        <w:t xml:space="preserve"> da Matriz de Resultado</w:t>
      </w:r>
      <w:r w:rsidR="007E5624" w:rsidRPr="000D143E">
        <w:rPr>
          <w:rFonts w:eastAsia="Times New Roman" w:cs="Arial"/>
          <w:szCs w:val="22"/>
          <w:lang w:eastAsia="en-US"/>
        </w:rPr>
        <w:t>s</w:t>
      </w:r>
      <w:r w:rsidR="009B5575" w:rsidRPr="000D143E">
        <w:rPr>
          <w:rFonts w:eastAsia="Times New Roman" w:cs="Arial"/>
          <w:szCs w:val="22"/>
          <w:lang w:eastAsia="en-US"/>
        </w:rPr>
        <w:t>, deve orientar o padrão da apresentação dos resultados das pesquisas das demais etapas, a fim de manter um mesmo referencial de análise e tratamento dos dados.</w:t>
      </w:r>
      <w:r w:rsidR="00DB6C89" w:rsidRPr="000D143E">
        <w:rPr>
          <w:rFonts w:eastAsia="Times New Roman" w:cs="Arial"/>
          <w:szCs w:val="22"/>
          <w:lang w:eastAsia="en-US"/>
        </w:rPr>
        <w:t xml:space="preserve"> </w:t>
      </w:r>
    </w:p>
    <w:p w14:paraId="4865B9FF" w14:textId="77777777" w:rsidR="009B5575" w:rsidRPr="000D143E" w:rsidRDefault="009B5575" w:rsidP="000D143E">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lastRenderedPageBreak/>
        <w:t>Dessa maneira, assim como realizado na etapa T0, os relatórios das pesquisas das etapas T1 e T2 relacionadas aos indicadores de resultado do Programa devem conter, como parâmetros mínimos:</w:t>
      </w:r>
    </w:p>
    <w:p w14:paraId="019D4601" w14:textId="77777777" w:rsidR="00F2375C" w:rsidRPr="000D143E" w:rsidRDefault="00F2375C" w:rsidP="00A56D6D">
      <w:pPr>
        <w:spacing w:after="0" w:line="240" w:lineRule="auto"/>
        <w:rPr>
          <w:rFonts w:cs="Arial"/>
          <w:sz w:val="24"/>
        </w:rPr>
      </w:pPr>
    </w:p>
    <w:p w14:paraId="09934A17" w14:textId="77777777" w:rsidR="009B5575" w:rsidRPr="000D143E" w:rsidRDefault="009B5575" w:rsidP="00337270">
      <w:pPr>
        <w:numPr>
          <w:ilvl w:val="0"/>
          <w:numId w:val="26"/>
        </w:numPr>
        <w:spacing w:after="0" w:line="240" w:lineRule="auto"/>
        <w:rPr>
          <w:rFonts w:eastAsia="Times New Roman" w:cs="Arial"/>
          <w:szCs w:val="22"/>
          <w:lang w:eastAsia="en-US"/>
        </w:rPr>
      </w:pPr>
      <w:r w:rsidRPr="000D143E">
        <w:rPr>
          <w:rFonts w:eastAsia="Times New Roman" w:cs="Arial"/>
          <w:szCs w:val="22"/>
          <w:lang w:eastAsia="en-US"/>
        </w:rPr>
        <w:t>A seleção das variáveis e informações mais relevantes dos estudos realizados para apresentação e discussão nos relatórios de pesquisa, de forma a responder as perguntas de orientação da avaliação;</w:t>
      </w:r>
    </w:p>
    <w:p w14:paraId="728E10E5" w14:textId="77777777" w:rsidR="009B5575" w:rsidRPr="000D143E" w:rsidRDefault="009B5575" w:rsidP="00337270">
      <w:pPr>
        <w:numPr>
          <w:ilvl w:val="0"/>
          <w:numId w:val="26"/>
        </w:numPr>
        <w:spacing w:after="0" w:line="240" w:lineRule="auto"/>
        <w:rPr>
          <w:rFonts w:eastAsia="Times New Roman" w:cs="Arial"/>
          <w:szCs w:val="22"/>
          <w:lang w:eastAsia="en-US"/>
        </w:rPr>
      </w:pPr>
      <w:r w:rsidRPr="000D143E">
        <w:rPr>
          <w:rFonts w:eastAsia="Times New Roman" w:cs="Arial"/>
          <w:szCs w:val="22"/>
          <w:lang w:eastAsia="en-US"/>
        </w:rPr>
        <w:t>A apresentação das análises sobre todos os indicadores de resultado, medidos pelas pesquisas;</w:t>
      </w:r>
    </w:p>
    <w:p w14:paraId="4F2B23E7" w14:textId="50EC3BDF" w:rsidR="009B5575" w:rsidRPr="000D143E" w:rsidRDefault="009B5575" w:rsidP="00337270">
      <w:pPr>
        <w:numPr>
          <w:ilvl w:val="0"/>
          <w:numId w:val="26"/>
        </w:numPr>
        <w:spacing w:after="0" w:line="240" w:lineRule="auto"/>
        <w:rPr>
          <w:rFonts w:eastAsia="Times New Roman" w:cs="Arial"/>
          <w:szCs w:val="22"/>
          <w:lang w:eastAsia="en-US"/>
        </w:rPr>
      </w:pPr>
      <w:r w:rsidRPr="000D143E">
        <w:rPr>
          <w:rFonts w:eastAsia="Times New Roman" w:cs="Arial"/>
          <w:szCs w:val="22"/>
          <w:lang w:eastAsia="en-US"/>
        </w:rPr>
        <w:t xml:space="preserve">A apresentação dos procedimentos metodológicos adotados para avaliação de cada indicador proposto, inclusive questões relevantes </w:t>
      </w:r>
      <w:r w:rsidR="00F808A1" w:rsidRPr="000D143E">
        <w:rPr>
          <w:rFonts w:eastAsia="Times New Roman" w:cs="Arial"/>
          <w:szCs w:val="22"/>
          <w:lang w:eastAsia="en-US"/>
        </w:rPr>
        <w:t>a obtenção dos dados</w:t>
      </w:r>
      <w:r w:rsidRPr="000D143E">
        <w:rPr>
          <w:rFonts w:eastAsia="Times New Roman" w:cs="Arial"/>
          <w:szCs w:val="22"/>
          <w:lang w:eastAsia="en-US"/>
        </w:rPr>
        <w:t xml:space="preserve"> que tenham incidido sobre os resultados apresentados;</w:t>
      </w:r>
    </w:p>
    <w:p w14:paraId="450D3D25" w14:textId="77777777" w:rsidR="009B5575" w:rsidRPr="000D143E" w:rsidRDefault="009B5575" w:rsidP="00337270">
      <w:pPr>
        <w:numPr>
          <w:ilvl w:val="0"/>
          <w:numId w:val="26"/>
        </w:numPr>
        <w:spacing w:after="0" w:line="240" w:lineRule="auto"/>
        <w:rPr>
          <w:rFonts w:eastAsia="Times New Roman" w:cs="Arial"/>
          <w:szCs w:val="22"/>
          <w:lang w:eastAsia="en-US"/>
        </w:rPr>
      </w:pPr>
      <w:r w:rsidRPr="000D143E">
        <w:rPr>
          <w:rFonts w:eastAsia="Times New Roman" w:cs="Arial"/>
          <w:szCs w:val="22"/>
          <w:lang w:eastAsia="en-US"/>
        </w:rPr>
        <w:t>A apresentação, em anexos, de todas as informações colhidas nas pesquisas tanto quantitativas, como qualitativas realizadas, utilizando como referencial o indicador de resultado a que se propôs medir.</w:t>
      </w:r>
    </w:p>
    <w:p w14:paraId="27EF8152" w14:textId="57E68B76" w:rsidR="00F2375C" w:rsidRPr="000D143E" w:rsidRDefault="009B5575" w:rsidP="00EF00DA">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Ressalta-se que o último relatório de pesquisa, T2, deve apresentar, além das informações acima mencionadas, a comparação entre os resultados das etapas T0 e T2, efetivando a metodologia reflexiva proposta para a avaliação do Programa e chegando aos resultados finais de toda a investigação longitudinal proposta por este plano.</w:t>
      </w:r>
    </w:p>
    <w:p w14:paraId="1718DC53" w14:textId="77777777" w:rsidR="009B5575" w:rsidRPr="000D143E" w:rsidRDefault="009B5575" w:rsidP="00EF00DA">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Os relatórios T1 e T2 da avaliação podem conter informações adicionais que sejam relevantes, de acordo com o executor das pesquisas, para a compreensão das variáveis propostas pelo plano de avaliação, desde que não substituam nenhum requisito mínimo exigido na listagem acima.</w:t>
      </w:r>
    </w:p>
    <w:p w14:paraId="2FC90FEE" w14:textId="77777777" w:rsidR="008E7957" w:rsidRPr="000D143E" w:rsidRDefault="008E7957" w:rsidP="00A56D6D">
      <w:pPr>
        <w:spacing w:after="0" w:line="240" w:lineRule="auto"/>
        <w:rPr>
          <w:rFonts w:cs="Arial"/>
          <w:sz w:val="24"/>
        </w:rPr>
      </w:pPr>
    </w:p>
    <w:p w14:paraId="5434928E" w14:textId="37945330" w:rsidR="00F2375C" w:rsidRPr="000D143E" w:rsidRDefault="008E7957" w:rsidP="00337270">
      <w:pPr>
        <w:pStyle w:val="Heading2"/>
        <w:numPr>
          <w:ilvl w:val="0"/>
          <w:numId w:val="27"/>
        </w:numPr>
        <w:spacing w:before="0" w:after="0" w:line="240" w:lineRule="auto"/>
        <w:ind w:hanging="720"/>
        <w:rPr>
          <w:rFonts w:cs="Arial"/>
          <w:sz w:val="24"/>
          <w:szCs w:val="24"/>
        </w:rPr>
      </w:pPr>
      <w:bookmarkStart w:id="117" w:name="_Toc385801194"/>
      <w:bookmarkStart w:id="118" w:name="_Toc514848286"/>
      <w:bookmarkStart w:id="119" w:name="_Toc514848388"/>
      <w:bookmarkStart w:id="120" w:name="_Toc514848460"/>
      <w:bookmarkStart w:id="121" w:name="_Toc514848650"/>
      <w:bookmarkStart w:id="122" w:name="_Toc385801195"/>
      <w:bookmarkStart w:id="123" w:name="_Toc514848287"/>
      <w:bookmarkStart w:id="124" w:name="_Toc514848389"/>
      <w:bookmarkStart w:id="125" w:name="_Toc514848461"/>
      <w:bookmarkStart w:id="126" w:name="_Toc514848651"/>
      <w:bookmarkStart w:id="127" w:name="_Toc514848652"/>
      <w:bookmarkEnd w:id="117"/>
      <w:bookmarkEnd w:id="118"/>
      <w:bookmarkEnd w:id="119"/>
      <w:bookmarkEnd w:id="120"/>
      <w:bookmarkEnd w:id="121"/>
      <w:bookmarkEnd w:id="122"/>
      <w:bookmarkEnd w:id="123"/>
      <w:bookmarkEnd w:id="124"/>
      <w:bookmarkEnd w:id="125"/>
      <w:bookmarkEnd w:id="126"/>
      <w:r w:rsidRPr="000D143E">
        <w:rPr>
          <w:rFonts w:cs="Arial"/>
          <w:sz w:val="24"/>
          <w:szCs w:val="24"/>
        </w:rPr>
        <w:t xml:space="preserve">pLANO DE tRABALHO E </w:t>
      </w:r>
      <w:r w:rsidR="009101EA" w:rsidRPr="000D143E">
        <w:rPr>
          <w:rFonts w:cs="Arial"/>
          <w:sz w:val="24"/>
          <w:szCs w:val="24"/>
        </w:rPr>
        <w:t>ORÇAMENTO</w:t>
      </w:r>
      <w:bookmarkEnd w:id="127"/>
    </w:p>
    <w:p w14:paraId="7FE7359D" w14:textId="77777777" w:rsidR="00D05951" w:rsidRPr="000D143E" w:rsidRDefault="00D05951" w:rsidP="00A56D6D">
      <w:pPr>
        <w:spacing w:after="0" w:line="240" w:lineRule="auto"/>
        <w:rPr>
          <w:rFonts w:cs="Arial"/>
        </w:rPr>
      </w:pPr>
    </w:p>
    <w:p w14:paraId="3978F0B5" w14:textId="77777777" w:rsidR="00380FF4" w:rsidRDefault="009B5575" w:rsidP="003168F4">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As etapas </w:t>
      </w:r>
      <w:r w:rsidR="00DB6C89" w:rsidRPr="000D143E">
        <w:rPr>
          <w:rFonts w:eastAsia="Times New Roman" w:cs="Arial"/>
          <w:szCs w:val="22"/>
          <w:lang w:eastAsia="en-US"/>
        </w:rPr>
        <w:t xml:space="preserve">T1 e T2 </w:t>
      </w:r>
      <w:r w:rsidRPr="000D143E">
        <w:rPr>
          <w:rFonts w:eastAsia="Times New Roman" w:cs="Arial"/>
          <w:szCs w:val="22"/>
          <w:lang w:eastAsia="en-US"/>
        </w:rPr>
        <w:t xml:space="preserve">de execução da pesquisa de avaliação do </w:t>
      </w:r>
      <w:r w:rsidR="003168F4" w:rsidRPr="000D143E">
        <w:rPr>
          <w:rFonts w:eastAsia="Times New Roman" w:cs="Arial"/>
          <w:szCs w:val="22"/>
          <w:lang w:eastAsia="en-US"/>
        </w:rPr>
        <w:t>PROGRAMA</w:t>
      </w:r>
      <w:r w:rsidR="00E746CE" w:rsidRPr="000D143E">
        <w:rPr>
          <w:rFonts w:eastAsia="Times New Roman" w:cs="Arial"/>
          <w:szCs w:val="22"/>
          <w:lang w:eastAsia="en-US"/>
        </w:rPr>
        <w:t xml:space="preserve"> </w:t>
      </w:r>
      <w:r w:rsidRPr="000D143E">
        <w:rPr>
          <w:rFonts w:eastAsia="Times New Roman" w:cs="Arial"/>
          <w:szCs w:val="22"/>
          <w:lang w:eastAsia="en-US"/>
        </w:rPr>
        <w:t xml:space="preserve">serão realizadas </w:t>
      </w:r>
      <w:r w:rsidR="00E746CE" w:rsidRPr="000D143E">
        <w:rPr>
          <w:rFonts w:eastAsia="Times New Roman" w:cs="Arial"/>
          <w:szCs w:val="22"/>
          <w:lang w:eastAsia="en-US"/>
        </w:rPr>
        <w:t xml:space="preserve">diretamente pelo </w:t>
      </w:r>
      <w:r w:rsidR="003168F4" w:rsidRPr="000D143E">
        <w:rPr>
          <w:rFonts w:eastAsia="Times New Roman" w:cs="Arial"/>
          <w:szCs w:val="22"/>
          <w:lang w:eastAsia="en-US"/>
        </w:rPr>
        <w:t>BB</w:t>
      </w:r>
      <w:r w:rsidR="00E746CE" w:rsidRPr="000D143E">
        <w:rPr>
          <w:rFonts w:eastAsia="Times New Roman" w:cs="Arial"/>
          <w:szCs w:val="22"/>
          <w:lang w:eastAsia="en-US"/>
        </w:rPr>
        <w:t>, ou seja, por sua equipe técnica</w:t>
      </w:r>
      <w:r w:rsidRPr="000D143E">
        <w:rPr>
          <w:rFonts w:eastAsia="Times New Roman" w:cs="Arial"/>
          <w:szCs w:val="22"/>
          <w:lang w:eastAsia="en-US"/>
        </w:rPr>
        <w:t>.</w:t>
      </w:r>
      <w:r w:rsidR="008E7957" w:rsidRPr="000D143E">
        <w:rPr>
          <w:rFonts w:eastAsia="Times New Roman" w:cs="Arial"/>
          <w:szCs w:val="22"/>
          <w:lang w:eastAsia="en-US"/>
        </w:rPr>
        <w:t xml:space="preserve"> </w:t>
      </w:r>
      <w:r w:rsidR="00873E10" w:rsidRPr="000D143E">
        <w:rPr>
          <w:rFonts w:eastAsia="Times New Roman" w:cs="Arial"/>
          <w:szCs w:val="22"/>
          <w:lang w:eastAsia="en-US"/>
        </w:rPr>
        <w:t xml:space="preserve">Não estão previstas contratações de consultores e/ou prestadores de serviço para essas atividades. </w:t>
      </w:r>
    </w:p>
    <w:p w14:paraId="4C6A799E" w14:textId="4119A0C8" w:rsidR="00380FF4" w:rsidRDefault="00F808A1" w:rsidP="00380FF4">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A</w:t>
      </w:r>
      <w:r w:rsidR="00873E10" w:rsidRPr="000D143E">
        <w:rPr>
          <w:rFonts w:eastAsia="Times New Roman" w:cs="Arial"/>
          <w:szCs w:val="22"/>
          <w:lang w:eastAsia="en-US"/>
        </w:rPr>
        <w:t xml:space="preserve"> elaboração dos Relatórios de Avaliação </w:t>
      </w:r>
      <w:r w:rsidR="00050E96" w:rsidRPr="000D143E">
        <w:rPr>
          <w:rFonts w:eastAsia="Times New Roman" w:cs="Arial"/>
          <w:szCs w:val="22"/>
          <w:lang w:eastAsia="en-US"/>
        </w:rPr>
        <w:t xml:space="preserve">de Meio Termo </w:t>
      </w:r>
      <w:r w:rsidR="00873E10" w:rsidRPr="000D143E">
        <w:rPr>
          <w:rFonts w:eastAsia="Times New Roman" w:cs="Arial"/>
          <w:szCs w:val="22"/>
          <w:lang w:eastAsia="en-US"/>
        </w:rPr>
        <w:t>e Final do Programa</w:t>
      </w:r>
      <w:r w:rsidRPr="000D143E">
        <w:rPr>
          <w:rFonts w:eastAsia="Times New Roman" w:cs="Arial"/>
          <w:szCs w:val="22"/>
          <w:lang w:eastAsia="en-US"/>
        </w:rPr>
        <w:t>, e o Relatório de Avaliação Final do Programa – PCR, que serão desenvolvidos diretamente pela equipe técnica do BB</w:t>
      </w:r>
      <w:r w:rsidR="00873E10" w:rsidRPr="000D143E">
        <w:rPr>
          <w:rFonts w:eastAsia="Times New Roman" w:cs="Arial"/>
          <w:szCs w:val="22"/>
          <w:lang w:eastAsia="en-US"/>
        </w:rPr>
        <w:t>.</w:t>
      </w:r>
      <w:r w:rsidR="00380FF4" w:rsidRPr="00380FF4">
        <w:rPr>
          <w:rFonts w:eastAsia="Times New Roman" w:cs="Arial"/>
          <w:szCs w:val="22"/>
          <w:lang w:eastAsia="en-US"/>
        </w:rPr>
        <w:t xml:space="preserve"> </w:t>
      </w:r>
    </w:p>
    <w:p w14:paraId="429AE04A" w14:textId="680CC18F" w:rsidR="00380FF4" w:rsidRPr="00B065AA" w:rsidRDefault="00380FF4" w:rsidP="00380FF4">
      <w:pPr>
        <w:numPr>
          <w:ilvl w:val="1"/>
          <w:numId w:val="6"/>
        </w:numPr>
        <w:tabs>
          <w:tab w:val="num" w:pos="709"/>
        </w:tabs>
        <w:spacing w:before="120" w:after="120" w:line="240" w:lineRule="auto"/>
        <w:ind w:left="709" w:hanging="709"/>
        <w:rPr>
          <w:rFonts w:eastAsia="Times New Roman" w:cs="Arial"/>
          <w:szCs w:val="22"/>
          <w:lang w:eastAsia="en-US"/>
        </w:rPr>
      </w:pPr>
      <w:r>
        <w:rPr>
          <w:rFonts w:eastAsia="Times New Roman" w:cs="Arial"/>
          <w:szCs w:val="22"/>
          <w:lang w:eastAsia="en-US"/>
        </w:rPr>
        <w:t>O BB realizará a contratação de empresa de auditoria externa para realizar a auditoria do programa.</w:t>
      </w:r>
    </w:p>
    <w:p w14:paraId="38456099" w14:textId="77777777" w:rsidR="009B5575" w:rsidRPr="000D143E" w:rsidRDefault="009B5575" w:rsidP="003168F4">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A seguir </w:t>
      </w:r>
      <w:proofErr w:type="gramStart"/>
      <w:r w:rsidRPr="000D143E">
        <w:rPr>
          <w:rFonts w:eastAsia="Times New Roman" w:cs="Arial"/>
          <w:szCs w:val="22"/>
          <w:lang w:eastAsia="en-US"/>
        </w:rPr>
        <w:t>é</w:t>
      </w:r>
      <w:proofErr w:type="gramEnd"/>
      <w:r w:rsidRPr="000D143E">
        <w:rPr>
          <w:rFonts w:eastAsia="Times New Roman" w:cs="Arial"/>
          <w:szCs w:val="22"/>
          <w:lang w:eastAsia="en-US"/>
        </w:rPr>
        <w:t xml:space="preserve"> apresentado o cronograma </w:t>
      </w:r>
      <w:r w:rsidR="000A032A" w:rsidRPr="000D143E">
        <w:rPr>
          <w:rFonts w:eastAsia="Times New Roman" w:cs="Arial"/>
          <w:szCs w:val="22"/>
          <w:lang w:eastAsia="en-US"/>
        </w:rPr>
        <w:t xml:space="preserve">e a previsão de custos para a </w:t>
      </w:r>
      <w:r w:rsidRPr="000D143E">
        <w:rPr>
          <w:rFonts w:eastAsia="Times New Roman" w:cs="Arial"/>
          <w:szCs w:val="22"/>
          <w:lang w:eastAsia="en-US"/>
        </w:rPr>
        <w:t>execução das atividades de avaliação.</w:t>
      </w:r>
    </w:p>
    <w:p w14:paraId="589799A2" w14:textId="77777777" w:rsidR="008E7957" w:rsidRPr="000D143E" w:rsidRDefault="008E7957" w:rsidP="00A56D6D">
      <w:pPr>
        <w:spacing w:after="0" w:line="240" w:lineRule="auto"/>
        <w:rPr>
          <w:rFonts w:cs="Arial"/>
          <w:b/>
          <w:sz w:val="24"/>
          <w:highlight w:val="yellow"/>
        </w:rPr>
      </w:pPr>
    </w:p>
    <w:p w14:paraId="4AEDC3B4" w14:textId="77777777" w:rsidR="008E7957" w:rsidRPr="000D143E" w:rsidRDefault="008E7957" w:rsidP="00A56D6D">
      <w:pPr>
        <w:spacing w:after="0" w:line="240" w:lineRule="auto"/>
        <w:rPr>
          <w:rFonts w:cs="Arial"/>
          <w:b/>
          <w:sz w:val="24"/>
          <w:highlight w:val="yellow"/>
        </w:rPr>
        <w:sectPr w:rsidR="008E7957" w:rsidRPr="000D143E" w:rsidSect="009B5575">
          <w:footerReference w:type="first" r:id="rId16"/>
          <w:pgSz w:w="11906" w:h="16838" w:code="9"/>
          <w:pgMar w:top="1440" w:right="1080" w:bottom="1440" w:left="1080" w:header="709" w:footer="709" w:gutter="0"/>
          <w:pgNumType w:start="1"/>
          <w:cols w:space="708"/>
          <w:titlePg/>
          <w:docGrid w:linePitch="360"/>
        </w:sectPr>
      </w:pPr>
    </w:p>
    <w:p w14:paraId="1E79A0CB" w14:textId="77777777" w:rsidR="009B5575" w:rsidRPr="000D143E" w:rsidRDefault="003403B8" w:rsidP="005C1F37">
      <w:pPr>
        <w:jc w:val="center"/>
        <w:rPr>
          <w:b/>
        </w:rPr>
      </w:pPr>
      <w:bookmarkStart w:id="128" w:name="_Toc341708714"/>
      <w:bookmarkStart w:id="129" w:name="_Toc355259657"/>
      <w:bookmarkStart w:id="130" w:name="_Toc385801197"/>
      <w:r w:rsidRPr="000D143E">
        <w:rPr>
          <w:b/>
        </w:rPr>
        <w:lastRenderedPageBreak/>
        <w:t xml:space="preserve">Quadro 4. </w:t>
      </w:r>
      <w:r w:rsidR="009B5575" w:rsidRPr="000D143E">
        <w:rPr>
          <w:b/>
        </w:rPr>
        <w:t>Cronograma</w:t>
      </w:r>
      <w:bookmarkEnd w:id="128"/>
      <w:r w:rsidR="009B5575" w:rsidRPr="000D143E">
        <w:rPr>
          <w:b/>
        </w:rPr>
        <w:t xml:space="preserve"> Atividades de Avaliação</w:t>
      </w:r>
      <w:bookmarkEnd w:id="129"/>
      <w:bookmarkEnd w:id="130"/>
    </w:p>
    <w:tbl>
      <w:tblPr>
        <w:tblpPr w:leftFromText="141" w:rightFromText="141" w:vertAnchor="text" w:horzAnchor="margin" w:tblpXSpec="center" w:tblpY="71"/>
        <w:tblW w:w="16192" w:type="dxa"/>
        <w:tblBorders>
          <w:top w:val="single" w:sz="24" w:space="0" w:color="FFFFFF"/>
          <w:bottom w:val="single" w:sz="24" w:space="0" w:color="FFFFFF"/>
          <w:insideH w:val="single" w:sz="24" w:space="0" w:color="FFFFFF"/>
        </w:tblBorders>
        <w:tblLayout w:type="fixed"/>
        <w:tblLook w:val="01E0" w:firstRow="1" w:lastRow="1" w:firstColumn="1" w:lastColumn="1" w:noHBand="0" w:noVBand="0"/>
      </w:tblPr>
      <w:tblGrid>
        <w:gridCol w:w="6132"/>
        <w:gridCol w:w="336"/>
        <w:gridCol w:w="336"/>
        <w:gridCol w:w="336"/>
        <w:gridCol w:w="336"/>
        <w:gridCol w:w="336"/>
        <w:gridCol w:w="336"/>
        <w:gridCol w:w="336"/>
        <w:gridCol w:w="336"/>
        <w:gridCol w:w="336"/>
        <w:gridCol w:w="336"/>
        <w:gridCol w:w="336"/>
        <w:gridCol w:w="336"/>
        <w:gridCol w:w="336"/>
        <w:gridCol w:w="336"/>
        <w:gridCol w:w="336"/>
        <w:gridCol w:w="336"/>
        <w:gridCol w:w="370"/>
        <w:gridCol w:w="371"/>
        <w:gridCol w:w="371"/>
        <w:gridCol w:w="371"/>
        <w:gridCol w:w="1483"/>
        <w:gridCol w:w="442"/>
        <w:gridCol w:w="1234"/>
        <w:gridCol w:w="42"/>
      </w:tblGrid>
      <w:tr w:rsidR="005E2E59" w:rsidRPr="00A77683" w14:paraId="268E3FB0" w14:textId="77777777" w:rsidTr="005E2E59">
        <w:trPr>
          <w:gridAfter w:val="1"/>
          <w:wAfter w:w="42" w:type="dxa"/>
          <w:trHeight w:val="617"/>
        </w:trPr>
        <w:tc>
          <w:tcPr>
            <w:tcW w:w="6132" w:type="dxa"/>
            <w:vMerge w:val="restart"/>
            <w:tcBorders>
              <w:right w:val="single" w:sz="24" w:space="0" w:color="FFFFFF"/>
            </w:tcBorders>
            <w:shd w:val="clear" w:color="auto" w:fill="F2DBDB" w:themeFill="accent2" w:themeFillTint="33"/>
            <w:vAlign w:val="center"/>
          </w:tcPr>
          <w:p w14:paraId="3B1A3B67" w14:textId="62137230" w:rsidR="005E2E59" w:rsidRPr="000D143E" w:rsidRDefault="005E2E59" w:rsidP="00A56D6D">
            <w:pPr>
              <w:pStyle w:val="ListParagraph"/>
              <w:autoSpaceDE w:val="0"/>
              <w:autoSpaceDN w:val="0"/>
              <w:adjustRightInd w:val="0"/>
              <w:spacing w:after="0" w:line="240" w:lineRule="auto"/>
              <w:ind w:left="0"/>
              <w:contextualSpacing w:val="0"/>
              <w:rPr>
                <w:rFonts w:cs="Arial"/>
                <w:b/>
                <w:color w:val="FFFFFF"/>
                <w:sz w:val="20"/>
                <w:szCs w:val="20"/>
              </w:rPr>
            </w:pPr>
            <w:r w:rsidRPr="000D143E">
              <w:rPr>
                <w:rFonts w:cs="Arial"/>
                <w:b/>
                <w:sz w:val="20"/>
                <w:szCs w:val="20"/>
              </w:rPr>
              <w:t>Principais atividades de Avaliação/ Produtos por Atividade</w:t>
            </w:r>
            <w:r w:rsidR="00380FF4">
              <w:rPr>
                <w:rFonts w:cs="Arial"/>
                <w:b/>
                <w:sz w:val="20"/>
                <w:szCs w:val="20"/>
              </w:rPr>
              <w:t>*</w:t>
            </w:r>
          </w:p>
        </w:tc>
        <w:tc>
          <w:tcPr>
            <w:tcW w:w="1344" w:type="dxa"/>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14:paraId="7865A5F9" w14:textId="3B082FF6" w:rsidR="005E2E59" w:rsidRPr="000D143E" w:rsidRDefault="005E2E59" w:rsidP="00A56D6D">
            <w:pPr>
              <w:pStyle w:val="ListParagraph"/>
              <w:autoSpaceDE w:val="0"/>
              <w:autoSpaceDN w:val="0"/>
              <w:adjustRightInd w:val="0"/>
              <w:spacing w:after="0" w:line="240" w:lineRule="auto"/>
              <w:ind w:left="0"/>
              <w:contextualSpacing w:val="0"/>
              <w:jc w:val="center"/>
              <w:rPr>
                <w:rFonts w:cs="Arial"/>
                <w:b/>
                <w:sz w:val="20"/>
                <w:szCs w:val="20"/>
              </w:rPr>
            </w:pPr>
            <w:r w:rsidRPr="000D143E">
              <w:rPr>
                <w:rFonts w:cs="Arial"/>
                <w:b/>
                <w:sz w:val="20"/>
                <w:szCs w:val="20"/>
              </w:rPr>
              <w:t>201</w:t>
            </w:r>
            <w:r w:rsidRPr="00A77683">
              <w:rPr>
                <w:rFonts w:cs="Arial"/>
                <w:b/>
                <w:sz w:val="20"/>
                <w:szCs w:val="20"/>
              </w:rPr>
              <w:t>9</w:t>
            </w:r>
          </w:p>
        </w:tc>
        <w:tc>
          <w:tcPr>
            <w:tcW w:w="1344" w:type="dxa"/>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14:paraId="6E9D2D34" w14:textId="369F2800" w:rsidR="005E2E59" w:rsidRPr="000D143E" w:rsidRDefault="005E2E59" w:rsidP="00A56D6D">
            <w:pPr>
              <w:pStyle w:val="ListParagraph"/>
              <w:autoSpaceDE w:val="0"/>
              <w:autoSpaceDN w:val="0"/>
              <w:adjustRightInd w:val="0"/>
              <w:spacing w:after="0" w:line="240" w:lineRule="auto"/>
              <w:ind w:left="0"/>
              <w:contextualSpacing w:val="0"/>
              <w:jc w:val="center"/>
              <w:rPr>
                <w:rFonts w:cs="Arial"/>
                <w:b/>
                <w:sz w:val="20"/>
                <w:szCs w:val="20"/>
              </w:rPr>
            </w:pPr>
            <w:r w:rsidRPr="00A77683">
              <w:rPr>
                <w:rFonts w:cs="Arial"/>
                <w:b/>
                <w:sz w:val="20"/>
                <w:szCs w:val="20"/>
              </w:rPr>
              <w:t>2020</w:t>
            </w:r>
          </w:p>
        </w:tc>
        <w:tc>
          <w:tcPr>
            <w:tcW w:w="1344" w:type="dxa"/>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14:paraId="1EDC0586" w14:textId="2E02B94E" w:rsidR="005E2E59" w:rsidRPr="000D143E" w:rsidRDefault="005E2E59" w:rsidP="00A56D6D">
            <w:pPr>
              <w:pStyle w:val="ListParagraph"/>
              <w:autoSpaceDE w:val="0"/>
              <w:autoSpaceDN w:val="0"/>
              <w:adjustRightInd w:val="0"/>
              <w:spacing w:after="0" w:line="240" w:lineRule="auto"/>
              <w:ind w:left="0"/>
              <w:contextualSpacing w:val="0"/>
              <w:jc w:val="center"/>
              <w:rPr>
                <w:rFonts w:cs="Arial"/>
                <w:b/>
                <w:sz w:val="20"/>
                <w:szCs w:val="20"/>
              </w:rPr>
            </w:pPr>
            <w:r w:rsidRPr="000D143E">
              <w:rPr>
                <w:rFonts w:cs="Arial"/>
                <w:b/>
                <w:sz w:val="20"/>
                <w:szCs w:val="20"/>
              </w:rPr>
              <w:t>20</w:t>
            </w:r>
            <w:r w:rsidRPr="00A77683">
              <w:rPr>
                <w:rFonts w:cs="Arial"/>
                <w:b/>
                <w:sz w:val="20"/>
                <w:szCs w:val="20"/>
              </w:rPr>
              <w:t>21</w:t>
            </w:r>
          </w:p>
        </w:tc>
        <w:tc>
          <w:tcPr>
            <w:tcW w:w="1344" w:type="dxa"/>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14:paraId="79CCB33A" w14:textId="330900A6" w:rsidR="005E2E59" w:rsidRPr="000D143E" w:rsidRDefault="005E2E59" w:rsidP="00A56D6D">
            <w:pPr>
              <w:pStyle w:val="ListParagraph"/>
              <w:autoSpaceDE w:val="0"/>
              <w:autoSpaceDN w:val="0"/>
              <w:adjustRightInd w:val="0"/>
              <w:spacing w:after="0" w:line="240" w:lineRule="auto"/>
              <w:ind w:left="0"/>
              <w:contextualSpacing w:val="0"/>
              <w:jc w:val="center"/>
              <w:rPr>
                <w:rFonts w:cs="Arial"/>
                <w:b/>
                <w:sz w:val="20"/>
                <w:szCs w:val="20"/>
              </w:rPr>
            </w:pPr>
            <w:r w:rsidRPr="000D143E">
              <w:rPr>
                <w:rFonts w:cs="Arial"/>
                <w:b/>
                <w:sz w:val="20"/>
                <w:szCs w:val="20"/>
              </w:rPr>
              <w:t>20</w:t>
            </w:r>
            <w:r w:rsidRPr="00A77683">
              <w:rPr>
                <w:rFonts w:cs="Arial"/>
                <w:b/>
                <w:sz w:val="20"/>
                <w:szCs w:val="20"/>
              </w:rPr>
              <w:t>22</w:t>
            </w:r>
          </w:p>
        </w:tc>
        <w:tc>
          <w:tcPr>
            <w:tcW w:w="1483" w:type="dxa"/>
            <w:gridSpan w:val="4"/>
            <w:tcBorders>
              <w:left w:val="single" w:sz="24" w:space="0" w:color="FFFFFF"/>
              <w:right w:val="single" w:sz="24" w:space="0" w:color="FFFFFF"/>
            </w:tcBorders>
            <w:shd w:val="clear" w:color="auto" w:fill="F2DBDB" w:themeFill="accent2" w:themeFillTint="33"/>
            <w:vAlign w:val="center"/>
          </w:tcPr>
          <w:p w14:paraId="38A3C752" w14:textId="059BFA66" w:rsidR="005E2E59" w:rsidRPr="00A77683" w:rsidRDefault="005E2E59" w:rsidP="00A56D6D">
            <w:pPr>
              <w:pStyle w:val="ListParagraph"/>
              <w:autoSpaceDE w:val="0"/>
              <w:autoSpaceDN w:val="0"/>
              <w:adjustRightInd w:val="0"/>
              <w:spacing w:after="0" w:line="240" w:lineRule="auto"/>
              <w:ind w:left="0"/>
              <w:contextualSpacing w:val="0"/>
              <w:jc w:val="center"/>
              <w:rPr>
                <w:rFonts w:cs="Arial"/>
                <w:b/>
                <w:sz w:val="20"/>
                <w:szCs w:val="20"/>
              </w:rPr>
            </w:pPr>
            <w:r w:rsidRPr="00A77683">
              <w:rPr>
                <w:rFonts w:cs="Arial"/>
                <w:b/>
                <w:sz w:val="20"/>
                <w:szCs w:val="20"/>
              </w:rPr>
              <w:t>2023</w:t>
            </w:r>
          </w:p>
        </w:tc>
        <w:tc>
          <w:tcPr>
            <w:tcW w:w="1483" w:type="dxa"/>
            <w:vMerge w:val="restart"/>
            <w:tcBorders>
              <w:left w:val="single" w:sz="24" w:space="0" w:color="FFFFFF"/>
            </w:tcBorders>
            <w:shd w:val="clear" w:color="auto" w:fill="F2DBDB" w:themeFill="accent2" w:themeFillTint="33"/>
            <w:vAlign w:val="center"/>
          </w:tcPr>
          <w:p w14:paraId="3D04B833" w14:textId="2435A265" w:rsidR="005E2E59" w:rsidRPr="000D143E" w:rsidRDefault="005E2E59" w:rsidP="00A56D6D">
            <w:pPr>
              <w:pStyle w:val="ListParagraph"/>
              <w:autoSpaceDE w:val="0"/>
              <w:autoSpaceDN w:val="0"/>
              <w:adjustRightInd w:val="0"/>
              <w:spacing w:after="0" w:line="240" w:lineRule="auto"/>
              <w:ind w:left="0"/>
              <w:contextualSpacing w:val="0"/>
              <w:jc w:val="center"/>
              <w:rPr>
                <w:rFonts w:cs="Arial"/>
                <w:b/>
                <w:sz w:val="20"/>
                <w:szCs w:val="20"/>
              </w:rPr>
            </w:pPr>
            <w:r w:rsidRPr="000D143E">
              <w:rPr>
                <w:rFonts w:cs="Arial"/>
                <w:b/>
                <w:sz w:val="20"/>
                <w:szCs w:val="20"/>
              </w:rPr>
              <w:t>Responsável</w:t>
            </w:r>
          </w:p>
        </w:tc>
        <w:tc>
          <w:tcPr>
            <w:tcW w:w="1676" w:type="dxa"/>
            <w:gridSpan w:val="2"/>
            <w:vMerge w:val="restart"/>
            <w:shd w:val="clear" w:color="auto" w:fill="F2DBDB" w:themeFill="accent2" w:themeFillTint="33"/>
            <w:vAlign w:val="center"/>
          </w:tcPr>
          <w:p w14:paraId="791B4761" w14:textId="77777777" w:rsidR="005E2E59" w:rsidRPr="000D143E" w:rsidRDefault="005E2E59" w:rsidP="00A56D6D">
            <w:pPr>
              <w:pStyle w:val="ListParagraph"/>
              <w:autoSpaceDE w:val="0"/>
              <w:autoSpaceDN w:val="0"/>
              <w:adjustRightInd w:val="0"/>
              <w:spacing w:after="0" w:line="240" w:lineRule="auto"/>
              <w:ind w:left="0"/>
              <w:contextualSpacing w:val="0"/>
              <w:jc w:val="center"/>
              <w:rPr>
                <w:rFonts w:cs="Arial"/>
                <w:b/>
                <w:sz w:val="20"/>
                <w:szCs w:val="20"/>
              </w:rPr>
            </w:pPr>
            <w:r w:rsidRPr="000D143E">
              <w:rPr>
                <w:rFonts w:cs="Arial"/>
                <w:b/>
                <w:sz w:val="20"/>
                <w:szCs w:val="20"/>
              </w:rPr>
              <w:t xml:space="preserve">   Custo R$(*)</w:t>
            </w:r>
          </w:p>
        </w:tc>
      </w:tr>
      <w:tr w:rsidR="005E2E59" w:rsidRPr="00A77683" w14:paraId="305181A5" w14:textId="77777777" w:rsidTr="005E2E59">
        <w:trPr>
          <w:gridAfter w:val="1"/>
          <w:wAfter w:w="42" w:type="dxa"/>
          <w:trHeight w:val="348"/>
        </w:trPr>
        <w:tc>
          <w:tcPr>
            <w:tcW w:w="6132" w:type="dxa"/>
            <w:vMerge/>
            <w:tcBorders>
              <w:right w:val="single" w:sz="24" w:space="0" w:color="FFFFFF"/>
            </w:tcBorders>
            <w:shd w:val="clear" w:color="auto" w:fill="F2DBDB" w:themeFill="accent2" w:themeFillTint="33"/>
          </w:tcPr>
          <w:p w14:paraId="3A2E08B2"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p>
        </w:tc>
        <w:tc>
          <w:tcPr>
            <w:tcW w:w="336" w:type="dxa"/>
            <w:tcBorders>
              <w:top w:val="single" w:sz="24" w:space="0" w:color="FFFFFF"/>
              <w:left w:val="single" w:sz="24" w:space="0" w:color="FFFFFF"/>
              <w:bottom w:val="single" w:sz="24" w:space="0" w:color="FFFFFF"/>
              <w:right w:val="single" w:sz="8" w:space="0" w:color="FFFFFF"/>
            </w:tcBorders>
            <w:shd w:val="clear" w:color="auto" w:fill="DBE5F1"/>
            <w:vAlign w:val="center"/>
          </w:tcPr>
          <w:p w14:paraId="131072A1"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1</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790A356B"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2</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17B04D26"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3</w:t>
            </w:r>
          </w:p>
        </w:tc>
        <w:tc>
          <w:tcPr>
            <w:tcW w:w="336" w:type="dxa"/>
            <w:tcBorders>
              <w:top w:val="single" w:sz="24" w:space="0" w:color="FFFFFF"/>
              <w:left w:val="single" w:sz="8" w:space="0" w:color="FFFFFF"/>
              <w:bottom w:val="single" w:sz="24" w:space="0" w:color="FFFFFF"/>
              <w:right w:val="single" w:sz="24" w:space="0" w:color="FFFFFF"/>
            </w:tcBorders>
            <w:shd w:val="clear" w:color="auto" w:fill="DBE5F1"/>
            <w:vAlign w:val="center"/>
          </w:tcPr>
          <w:p w14:paraId="618C6745"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4</w:t>
            </w:r>
          </w:p>
        </w:tc>
        <w:tc>
          <w:tcPr>
            <w:tcW w:w="336" w:type="dxa"/>
            <w:tcBorders>
              <w:top w:val="single" w:sz="24" w:space="0" w:color="FFFFFF"/>
              <w:left w:val="single" w:sz="24" w:space="0" w:color="FFFFFF"/>
              <w:bottom w:val="single" w:sz="24" w:space="0" w:color="FFFFFF"/>
              <w:right w:val="single" w:sz="8" w:space="0" w:color="FFFFFF"/>
            </w:tcBorders>
            <w:shd w:val="clear" w:color="auto" w:fill="DBE5F1"/>
            <w:vAlign w:val="center"/>
          </w:tcPr>
          <w:p w14:paraId="6262B24F"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1</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7F5F5E48"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2</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08B0EB58"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3</w:t>
            </w:r>
          </w:p>
        </w:tc>
        <w:tc>
          <w:tcPr>
            <w:tcW w:w="336" w:type="dxa"/>
            <w:tcBorders>
              <w:top w:val="single" w:sz="24" w:space="0" w:color="FFFFFF"/>
              <w:left w:val="single" w:sz="8" w:space="0" w:color="FFFFFF"/>
              <w:bottom w:val="single" w:sz="24" w:space="0" w:color="FFFFFF"/>
              <w:right w:val="single" w:sz="24" w:space="0" w:color="FFFFFF"/>
            </w:tcBorders>
            <w:shd w:val="clear" w:color="auto" w:fill="DBE5F1"/>
            <w:vAlign w:val="center"/>
          </w:tcPr>
          <w:p w14:paraId="064133C3"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4</w:t>
            </w:r>
          </w:p>
        </w:tc>
        <w:tc>
          <w:tcPr>
            <w:tcW w:w="336" w:type="dxa"/>
            <w:tcBorders>
              <w:top w:val="single" w:sz="24" w:space="0" w:color="FFFFFF"/>
              <w:left w:val="single" w:sz="24" w:space="0" w:color="FFFFFF"/>
              <w:bottom w:val="single" w:sz="24" w:space="0" w:color="FFFFFF"/>
              <w:right w:val="single" w:sz="8" w:space="0" w:color="FFFFFF"/>
            </w:tcBorders>
            <w:shd w:val="clear" w:color="auto" w:fill="DBE5F1"/>
            <w:vAlign w:val="center"/>
          </w:tcPr>
          <w:p w14:paraId="0E6B7A70"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1</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4C44CFD0"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2</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06E53017"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3</w:t>
            </w:r>
          </w:p>
        </w:tc>
        <w:tc>
          <w:tcPr>
            <w:tcW w:w="336" w:type="dxa"/>
            <w:tcBorders>
              <w:top w:val="single" w:sz="24" w:space="0" w:color="FFFFFF"/>
              <w:left w:val="single" w:sz="8" w:space="0" w:color="FFFFFF"/>
              <w:bottom w:val="single" w:sz="24" w:space="0" w:color="FFFFFF"/>
              <w:right w:val="single" w:sz="24" w:space="0" w:color="FFFFFF"/>
            </w:tcBorders>
            <w:shd w:val="clear" w:color="auto" w:fill="DBE5F1"/>
            <w:vAlign w:val="center"/>
          </w:tcPr>
          <w:p w14:paraId="21728772"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4</w:t>
            </w:r>
          </w:p>
        </w:tc>
        <w:tc>
          <w:tcPr>
            <w:tcW w:w="336" w:type="dxa"/>
            <w:tcBorders>
              <w:top w:val="single" w:sz="24" w:space="0" w:color="FFFFFF"/>
              <w:left w:val="single" w:sz="24" w:space="0" w:color="FFFFFF"/>
              <w:bottom w:val="single" w:sz="24" w:space="0" w:color="FFFFFF"/>
              <w:right w:val="single" w:sz="8" w:space="0" w:color="FFFFFF"/>
            </w:tcBorders>
            <w:shd w:val="clear" w:color="auto" w:fill="DBE5F1"/>
            <w:vAlign w:val="center"/>
          </w:tcPr>
          <w:p w14:paraId="41C2F6E2"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1</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6F86071A"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2</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14:paraId="03CB69D5"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3</w:t>
            </w:r>
          </w:p>
        </w:tc>
        <w:tc>
          <w:tcPr>
            <w:tcW w:w="336" w:type="dxa"/>
            <w:tcBorders>
              <w:top w:val="single" w:sz="24" w:space="0" w:color="FFFFFF"/>
              <w:left w:val="single" w:sz="8" w:space="0" w:color="FFFFFF"/>
              <w:bottom w:val="single" w:sz="24" w:space="0" w:color="FFFFFF"/>
              <w:right w:val="single" w:sz="24" w:space="0" w:color="FFFFFF"/>
            </w:tcBorders>
            <w:shd w:val="clear" w:color="auto" w:fill="DBE5F1"/>
            <w:vAlign w:val="center"/>
          </w:tcPr>
          <w:p w14:paraId="2DA7CDBF"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r w:rsidRPr="000D143E">
              <w:rPr>
                <w:rFonts w:cs="Arial"/>
                <w:b/>
                <w:color w:val="000000"/>
                <w:sz w:val="20"/>
                <w:szCs w:val="20"/>
              </w:rPr>
              <w:t>4</w:t>
            </w:r>
          </w:p>
        </w:tc>
        <w:tc>
          <w:tcPr>
            <w:tcW w:w="370" w:type="dxa"/>
            <w:tcBorders>
              <w:left w:val="single" w:sz="24" w:space="0" w:color="FFFFFF"/>
              <w:right w:val="single" w:sz="24" w:space="0" w:color="FFFFFF"/>
            </w:tcBorders>
            <w:shd w:val="clear" w:color="auto" w:fill="DBE5F1"/>
            <w:vAlign w:val="center"/>
          </w:tcPr>
          <w:p w14:paraId="5CDDE5AE" w14:textId="52251D57" w:rsidR="005E2E59" w:rsidRPr="00A77683" w:rsidRDefault="005E2E59" w:rsidP="005E2E59">
            <w:pPr>
              <w:pStyle w:val="ListParagraph"/>
              <w:autoSpaceDE w:val="0"/>
              <w:autoSpaceDN w:val="0"/>
              <w:adjustRightInd w:val="0"/>
              <w:spacing w:after="0" w:line="240" w:lineRule="auto"/>
              <w:ind w:left="0"/>
              <w:contextualSpacing w:val="0"/>
              <w:jc w:val="center"/>
              <w:rPr>
                <w:rFonts w:cs="Arial"/>
                <w:b/>
                <w:sz w:val="20"/>
                <w:szCs w:val="20"/>
              </w:rPr>
            </w:pPr>
            <w:r w:rsidRPr="000D143E">
              <w:rPr>
                <w:rFonts w:cs="Arial"/>
                <w:b/>
                <w:color w:val="000000"/>
                <w:sz w:val="20"/>
                <w:szCs w:val="20"/>
              </w:rPr>
              <w:t>1</w:t>
            </w:r>
          </w:p>
        </w:tc>
        <w:tc>
          <w:tcPr>
            <w:tcW w:w="371" w:type="dxa"/>
            <w:tcBorders>
              <w:left w:val="single" w:sz="24" w:space="0" w:color="FFFFFF"/>
              <w:right w:val="single" w:sz="24" w:space="0" w:color="FFFFFF"/>
            </w:tcBorders>
            <w:shd w:val="clear" w:color="auto" w:fill="DBE5F1"/>
            <w:vAlign w:val="center"/>
          </w:tcPr>
          <w:p w14:paraId="47C11AD4" w14:textId="74E37489" w:rsidR="005E2E59" w:rsidRPr="00A77683" w:rsidRDefault="005E2E59" w:rsidP="005E2E59">
            <w:pPr>
              <w:pStyle w:val="ListParagraph"/>
              <w:autoSpaceDE w:val="0"/>
              <w:autoSpaceDN w:val="0"/>
              <w:adjustRightInd w:val="0"/>
              <w:spacing w:after="0" w:line="240" w:lineRule="auto"/>
              <w:ind w:left="0"/>
              <w:contextualSpacing w:val="0"/>
              <w:jc w:val="center"/>
              <w:rPr>
                <w:rFonts w:cs="Arial"/>
                <w:b/>
                <w:sz w:val="20"/>
                <w:szCs w:val="20"/>
              </w:rPr>
            </w:pPr>
            <w:r w:rsidRPr="000D143E">
              <w:rPr>
                <w:rFonts w:cs="Arial"/>
                <w:b/>
                <w:color w:val="000000"/>
                <w:sz w:val="20"/>
                <w:szCs w:val="20"/>
              </w:rPr>
              <w:t>2</w:t>
            </w:r>
          </w:p>
        </w:tc>
        <w:tc>
          <w:tcPr>
            <w:tcW w:w="371" w:type="dxa"/>
            <w:tcBorders>
              <w:left w:val="single" w:sz="24" w:space="0" w:color="FFFFFF"/>
              <w:right w:val="single" w:sz="24" w:space="0" w:color="FFFFFF"/>
            </w:tcBorders>
            <w:shd w:val="clear" w:color="auto" w:fill="DBE5F1"/>
            <w:vAlign w:val="center"/>
          </w:tcPr>
          <w:p w14:paraId="562F0FF4" w14:textId="54FA951E" w:rsidR="005E2E59" w:rsidRPr="00A77683" w:rsidRDefault="005E2E59" w:rsidP="005E2E59">
            <w:pPr>
              <w:pStyle w:val="ListParagraph"/>
              <w:autoSpaceDE w:val="0"/>
              <w:autoSpaceDN w:val="0"/>
              <w:adjustRightInd w:val="0"/>
              <w:spacing w:after="0" w:line="240" w:lineRule="auto"/>
              <w:ind w:left="0"/>
              <w:contextualSpacing w:val="0"/>
              <w:jc w:val="center"/>
              <w:rPr>
                <w:rFonts w:cs="Arial"/>
                <w:b/>
                <w:sz w:val="20"/>
                <w:szCs w:val="20"/>
              </w:rPr>
            </w:pPr>
            <w:r w:rsidRPr="000D143E">
              <w:rPr>
                <w:rFonts w:cs="Arial"/>
                <w:b/>
                <w:color w:val="000000"/>
                <w:sz w:val="20"/>
                <w:szCs w:val="20"/>
              </w:rPr>
              <w:t>3</w:t>
            </w:r>
          </w:p>
        </w:tc>
        <w:tc>
          <w:tcPr>
            <w:tcW w:w="371" w:type="dxa"/>
            <w:tcBorders>
              <w:left w:val="single" w:sz="24" w:space="0" w:color="FFFFFF"/>
              <w:right w:val="single" w:sz="24" w:space="0" w:color="FFFFFF"/>
            </w:tcBorders>
            <w:shd w:val="clear" w:color="auto" w:fill="DBE5F1"/>
            <w:vAlign w:val="center"/>
          </w:tcPr>
          <w:p w14:paraId="5CE22390" w14:textId="2C3788BA" w:rsidR="005E2E59" w:rsidRPr="00A77683" w:rsidRDefault="005E2E59" w:rsidP="005E2E59">
            <w:pPr>
              <w:pStyle w:val="ListParagraph"/>
              <w:autoSpaceDE w:val="0"/>
              <w:autoSpaceDN w:val="0"/>
              <w:adjustRightInd w:val="0"/>
              <w:spacing w:after="0" w:line="240" w:lineRule="auto"/>
              <w:ind w:left="0"/>
              <w:contextualSpacing w:val="0"/>
              <w:jc w:val="center"/>
              <w:rPr>
                <w:rFonts w:cs="Arial"/>
                <w:b/>
                <w:sz w:val="20"/>
                <w:szCs w:val="20"/>
              </w:rPr>
            </w:pPr>
            <w:r w:rsidRPr="000D143E">
              <w:rPr>
                <w:rFonts w:cs="Arial"/>
                <w:b/>
                <w:color w:val="000000"/>
                <w:sz w:val="20"/>
                <w:szCs w:val="20"/>
              </w:rPr>
              <w:t>4</w:t>
            </w:r>
          </w:p>
        </w:tc>
        <w:tc>
          <w:tcPr>
            <w:tcW w:w="1483" w:type="dxa"/>
            <w:vMerge/>
            <w:tcBorders>
              <w:left w:val="single" w:sz="24" w:space="0" w:color="FFFFFF"/>
            </w:tcBorders>
          </w:tcPr>
          <w:p w14:paraId="198CE929" w14:textId="058F1340"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p>
        </w:tc>
        <w:tc>
          <w:tcPr>
            <w:tcW w:w="1676" w:type="dxa"/>
            <w:gridSpan w:val="2"/>
            <w:vMerge/>
          </w:tcPr>
          <w:p w14:paraId="4DD99C64" w14:textId="77777777" w:rsidR="005E2E59" w:rsidRPr="000D143E" w:rsidRDefault="005E2E59" w:rsidP="005E2E59">
            <w:pPr>
              <w:pStyle w:val="ListParagraph"/>
              <w:autoSpaceDE w:val="0"/>
              <w:autoSpaceDN w:val="0"/>
              <w:adjustRightInd w:val="0"/>
              <w:spacing w:after="0" w:line="240" w:lineRule="auto"/>
              <w:ind w:left="0"/>
              <w:contextualSpacing w:val="0"/>
              <w:rPr>
                <w:rFonts w:cs="Arial"/>
                <w:b/>
                <w:color w:val="000000"/>
                <w:sz w:val="20"/>
                <w:szCs w:val="20"/>
              </w:rPr>
            </w:pPr>
          </w:p>
        </w:tc>
      </w:tr>
      <w:tr w:rsidR="005E2E59" w:rsidRPr="00A77683" w14:paraId="12B8FD39" w14:textId="77777777" w:rsidTr="005E2E59">
        <w:tc>
          <w:tcPr>
            <w:tcW w:w="11508" w:type="dxa"/>
            <w:gridSpan w:val="17"/>
            <w:tcBorders>
              <w:right w:val="single" w:sz="24" w:space="0" w:color="FFFFFF"/>
            </w:tcBorders>
            <w:shd w:val="clear" w:color="auto" w:fill="F2F2F2" w:themeFill="background1" w:themeFillShade="F2"/>
            <w:vAlign w:val="center"/>
          </w:tcPr>
          <w:p w14:paraId="41E75E33" w14:textId="391D1A94" w:rsidR="005E2E59" w:rsidRPr="000D143E" w:rsidRDefault="005E2E59" w:rsidP="00A56D6D">
            <w:pPr>
              <w:pStyle w:val="ListParagraph"/>
              <w:autoSpaceDE w:val="0"/>
              <w:autoSpaceDN w:val="0"/>
              <w:adjustRightInd w:val="0"/>
              <w:spacing w:after="0" w:line="240" w:lineRule="auto"/>
              <w:ind w:left="0"/>
              <w:contextualSpacing w:val="0"/>
              <w:rPr>
                <w:rFonts w:cs="Arial"/>
                <w:color w:val="000000"/>
                <w:sz w:val="20"/>
                <w:szCs w:val="20"/>
              </w:rPr>
            </w:pPr>
            <w:r w:rsidRPr="00A77683">
              <w:rPr>
                <w:rFonts w:cs="Arial"/>
                <w:color w:val="000000"/>
                <w:sz w:val="20"/>
                <w:szCs w:val="20"/>
              </w:rPr>
              <w:t xml:space="preserve">Linha de Base </w:t>
            </w:r>
            <w:r w:rsidRPr="000D143E">
              <w:rPr>
                <w:rFonts w:cs="Arial"/>
                <w:color w:val="000000"/>
                <w:sz w:val="20"/>
                <w:szCs w:val="20"/>
              </w:rPr>
              <w:t xml:space="preserve"> </w:t>
            </w:r>
          </w:p>
        </w:tc>
        <w:tc>
          <w:tcPr>
            <w:tcW w:w="1483" w:type="dxa"/>
            <w:gridSpan w:val="4"/>
            <w:tcBorders>
              <w:right w:val="single" w:sz="24" w:space="0" w:color="FFFFFF"/>
            </w:tcBorders>
            <w:shd w:val="clear" w:color="auto" w:fill="F2F2F2"/>
          </w:tcPr>
          <w:p w14:paraId="1681BCD0" w14:textId="77777777" w:rsidR="005E2E59" w:rsidRPr="00A77683" w:rsidRDefault="005E2E59" w:rsidP="005E2E59">
            <w:pPr>
              <w:pStyle w:val="ListParagraph"/>
              <w:autoSpaceDE w:val="0"/>
              <w:autoSpaceDN w:val="0"/>
              <w:adjustRightInd w:val="0"/>
              <w:spacing w:after="0" w:line="240" w:lineRule="auto"/>
              <w:ind w:left="0"/>
              <w:contextualSpacing w:val="0"/>
              <w:jc w:val="center"/>
              <w:rPr>
                <w:rFonts w:cs="Arial"/>
                <w:b/>
                <w:sz w:val="20"/>
                <w:szCs w:val="20"/>
              </w:rPr>
            </w:pPr>
          </w:p>
        </w:tc>
        <w:tc>
          <w:tcPr>
            <w:tcW w:w="1925" w:type="dxa"/>
            <w:gridSpan w:val="2"/>
            <w:tcBorders>
              <w:left w:val="single" w:sz="24" w:space="0" w:color="FFFFFF"/>
            </w:tcBorders>
            <w:shd w:val="clear" w:color="auto" w:fill="F2F2F2"/>
            <w:vAlign w:val="center"/>
          </w:tcPr>
          <w:p w14:paraId="64159A66" w14:textId="22684DEA" w:rsidR="005E2E59" w:rsidRPr="000D143E" w:rsidRDefault="005E2E59" w:rsidP="00A56D6D">
            <w:pPr>
              <w:pStyle w:val="ListParagraph"/>
              <w:autoSpaceDE w:val="0"/>
              <w:autoSpaceDN w:val="0"/>
              <w:adjustRightInd w:val="0"/>
              <w:spacing w:after="0" w:line="240" w:lineRule="auto"/>
              <w:ind w:left="0"/>
              <w:contextualSpacing w:val="0"/>
              <w:rPr>
                <w:rFonts w:cs="Arial"/>
                <w:color w:val="000000"/>
                <w:sz w:val="20"/>
                <w:szCs w:val="20"/>
              </w:rPr>
            </w:pPr>
          </w:p>
        </w:tc>
        <w:tc>
          <w:tcPr>
            <w:tcW w:w="1276" w:type="dxa"/>
            <w:gridSpan w:val="2"/>
            <w:tcBorders>
              <w:left w:val="single" w:sz="24" w:space="0" w:color="FFFFFF"/>
            </w:tcBorders>
            <w:shd w:val="clear" w:color="auto" w:fill="F2F2F2"/>
            <w:vAlign w:val="center"/>
          </w:tcPr>
          <w:p w14:paraId="2BD12D06" w14:textId="77777777" w:rsidR="005E2E59" w:rsidRPr="000D143E" w:rsidRDefault="005E2E59" w:rsidP="00A56D6D">
            <w:pPr>
              <w:pStyle w:val="ListParagraph"/>
              <w:autoSpaceDE w:val="0"/>
              <w:autoSpaceDN w:val="0"/>
              <w:adjustRightInd w:val="0"/>
              <w:spacing w:after="0" w:line="240" w:lineRule="auto"/>
              <w:ind w:left="0"/>
              <w:contextualSpacing w:val="0"/>
              <w:jc w:val="right"/>
              <w:rPr>
                <w:rFonts w:cs="Arial"/>
                <w:color w:val="000000"/>
                <w:sz w:val="20"/>
                <w:szCs w:val="20"/>
              </w:rPr>
            </w:pPr>
            <w:r w:rsidRPr="000D143E">
              <w:rPr>
                <w:rFonts w:eastAsia="Times New Roman" w:cs="Arial"/>
                <w:bCs/>
                <w:color w:val="000000"/>
                <w:sz w:val="20"/>
                <w:szCs w:val="20"/>
              </w:rPr>
              <w:t>Já realizado</w:t>
            </w:r>
          </w:p>
        </w:tc>
      </w:tr>
      <w:tr w:rsidR="005E2E59" w:rsidRPr="00A77683" w14:paraId="355A2239" w14:textId="77777777" w:rsidTr="007D306F">
        <w:tc>
          <w:tcPr>
            <w:tcW w:w="6132" w:type="dxa"/>
            <w:tcBorders>
              <w:right w:val="single" w:sz="24" w:space="0" w:color="FFFFFF"/>
            </w:tcBorders>
            <w:shd w:val="clear" w:color="auto" w:fill="D9D9D9"/>
            <w:vAlign w:val="center"/>
          </w:tcPr>
          <w:p w14:paraId="5DD73677" w14:textId="42C52D7F" w:rsidR="005E2E59" w:rsidRPr="000D143E" w:rsidRDefault="00F808A1" w:rsidP="005E2E59">
            <w:pPr>
              <w:pStyle w:val="ListParagraph"/>
              <w:autoSpaceDE w:val="0"/>
              <w:autoSpaceDN w:val="0"/>
              <w:adjustRightInd w:val="0"/>
              <w:spacing w:after="0" w:line="240" w:lineRule="auto"/>
              <w:ind w:left="0"/>
              <w:contextualSpacing w:val="0"/>
              <w:rPr>
                <w:rFonts w:cs="Arial"/>
                <w:color w:val="000000"/>
                <w:sz w:val="20"/>
                <w:szCs w:val="20"/>
              </w:rPr>
            </w:pPr>
            <w:r w:rsidRPr="00A77683">
              <w:rPr>
                <w:rFonts w:cs="Arial"/>
                <w:color w:val="000000"/>
                <w:sz w:val="20"/>
                <w:szCs w:val="20"/>
              </w:rPr>
              <w:t>Elaboração do Relatório de Avaliação T1</w:t>
            </w: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14:paraId="24516D5E"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14:paraId="62DD6578"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14:paraId="628AA0E1"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tcPr>
          <w:p w14:paraId="7B4AD457"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14:paraId="00C1106F"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14:paraId="09A02B80"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14:paraId="60B17151"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vAlign w:val="center"/>
          </w:tcPr>
          <w:p w14:paraId="12550F07" w14:textId="2B89DB18" w:rsidR="005E2E59" w:rsidRPr="000D143E" w:rsidRDefault="005E2E59" w:rsidP="005E2E59">
            <w:pPr>
              <w:pStyle w:val="ListParagraph"/>
              <w:autoSpaceDE w:val="0"/>
              <w:autoSpaceDN w:val="0"/>
              <w:adjustRightInd w:val="0"/>
              <w:spacing w:after="0" w:line="240" w:lineRule="auto"/>
              <w:ind w:left="0"/>
              <w:contextualSpacing w:val="0"/>
              <w:jc w:val="center"/>
              <w:rPr>
                <w:rFonts w:cs="Arial"/>
                <w:color w:val="000000"/>
                <w:sz w:val="20"/>
                <w:szCs w:val="20"/>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14:paraId="642E2C33"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14:paraId="5A628441"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14:paraId="1078A8C1"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vAlign w:val="center"/>
          </w:tcPr>
          <w:p w14:paraId="7FEEA03E" w14:textId="37A2BD98"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r w:rsidRPr="000D143E">
              <w:rPr>
                <w:rFonts w:cs="Arial"/>
                <w:color w:val="000000"/>
                <w:sz w:val="20"/>
                <w:szCs w:val="20"/>
              </w:rPr>
              <w:t>x</w:t>
            </w: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14:paraId="00866A35"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14:paraId="3FA51426"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14:paraId="3B02C5AE"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tcPr>
          <w:p w14:paraId="74667B46"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0" w:type="dxa"/>
            <w:tcBorders>
              <w:left w:val="single" w:sz="24" w:space="0" w:color="FFFFFF"/>
              <w:right w:val="single" w:sz="24" w:space="0" w:color="FFFFFF"/>
            </w:tcBorders>
            <w:shd w:val="clear" w:color="auto" w:fill="D9D9D9" w:themeFill="background1" w:themeFillShade="D9"/>
          </w:tcPr>
          <w:p w14:paraId="1472052E"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D9D9D9" w:themeFill="background1" w:themeFillShade="D9"/>
          </w:tcPr>
          <w:p w14:paraId="753D703A"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D9D9D9" w:themeFill="background1" w:themeFillShade="D9"/>
          </w:tcPr>
          <w:p w14:paraId="51075BF4"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D9D9D9" w:themeFill="background1" w:themeFillShade="D9"/>
          </w:tcPr>
          <w:p w14:paraId="0555529D" w14:textId="5F13C4CE"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1925" w:type="dxa"/>
            <w:gridSpan w:val="2"/>
            <w:tcBorders>
              <w:left w:val="single" w:sz="24" w:space="0" w:color="FFFFFF"/>
            </w:tcBorders>
            <w:shd w:val="clear" w:color="auto" w:fill="D9D9D9" w:themeFill="background1" w:themeFillShade="D9"/>
            <w:vAlign w:val="center"/>
          </w:tcPr>
          <w:p w14:paraId="1A942F2F" w14:textId="1671369A"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r w:rsidRPr="00A77683">
              <w:rPr>
                <w:rFonts w:cs="Arial"/>
                <w:color w:val="000000"/>
                <w:sz w:val="20"/>
                <w:szCs w:val="20"/>
              </w:rPr>
              <w:t>DIGOV/BB</w:t>
            </w:r>
          </w:p>
        </w:tc>
        <w:tc>
          <w:tcPr>
            <w:tcW w:w="1276" w:type="dxa"/>
            <w:gridSpan w:val="2"/>
            <w:shd w:val="clear" w:color="auto" w:fill="D9D9D9" w:themeFill="background1" w:themeFillShade="D9"/>
            <w:vAlign w:val="center"/>
          </w:tcPr>
          <w:p w14:paraId="41E2D034" w14:textId="77777777" w:rsidR="005E2E59" w:rsidRPr="000D143E" w:rsidRDefault="005E2E59" w:rsidP="005E2E59">
            <w:pPr>
              <w:pStyle w:val="ListParagraph"/>
              <w:autoSpaceDE w:val="0"/>
              <w:autoSpaceDN w:val="0"/>
              <w:adjustRightInd w:val="0"/>
              <w:spacing w:after="0" w:line="240" w:lineRule="auto"/>
              <w:ind w:left="0"/>
              <w:contextualSpacing w:val="0"/>
              <w:jc w:val="right"/>
              <w:rPr>
                <w:rFonts w:cs="Arial"/>
                <w:color w:val="000000"/>
                <w:sz w:val="20"/>
                <w:szCs w:val="20"/>
              </w:rPr>
            </w:pPr>
            <w:r w:rsidRPr="000D143E">
              <w:rPr>
                <w:rFonts w:eastAsia="Times New Roman" w:cs="Arial"/>
                <w:bCs/>
                <w:color w:val="000000"/>
                <w:sz w:val="20"/>
                <w:szCs w:val="20"/>
              </w:rPr>
              <w:t>-</w:t>
            </w:r>
          </w:p>
        </w:tc>
      </w:tr>
      <w:tr w:rsidR="00330E8A" w:rsidRPr="00A77683" w14:paraId="41CF9122" w14:textId="77777777" w:rsidTr="00F808A1">
        <w:tc>
          <w:tcPr>
            <w:tcW w:w="6132" w:type="dxa"/>
            <w:tcBorders>
              <w:right w:val="single" w:sz="24" w:space="0" w:color="FFFFFF"/>
            </w:tcBorders>
            <w:shd w:val="clear" w:color="auto" w:fill="F2F2F2"/>
            <w:vAlign w:val="center"/>
          </w:tcPr>
          <w:p w14:paraId="2355A578"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r w:rsidRPr="000D143E">
              <w:rPr>
                <w:rFonts w:cs="Arial"/>
                <w:color w:val="000000"/>
                <w:sz w:val="20"/>
                <w:szCs w:val="20"/>
              </w:rPr>
              <w:t>Elaboração do Relatório de Avaliação de Meio Termo</w:t>
            </w:r>
          </w:p>
        </w:tc>
        <w:tc>
          <w:tcPr>
            <w:tcW w:w="336" w:type="dxa"/>
            <w:tcBorders>
              <w:top w:val="single" w:sz="24" w:space="0" w:color="FFFFFF"/>
              <w:left w:val="single" w:sz="24" w:space="0" w:color="FFFFFF"/>
              <w:bottom w:val="single" w:sz="24" w:space="0" w:color="FFFFFF"/>
              <w:right w:val="single" w:sz="8" w:space="0" w:color="FFFFFF"/>
            </w:tcBorders>
            <w:shd w:val="clear" w:color="auto" w:fill="F2F2F2"/>
          </w:tcPr>
          <w:p w14:paraId="27B9B161"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cPr>
          <w:p w14:paraId="19D6A657"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cPr>
          <w:p w14:paraId="5AB811C0"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cPr>
          <w:p w14:paraId="628DCACA"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24" w:space="0" w:color="FFFFFF"/>
              <w:bottom w:val="single" w:sz="24" w:space="0" w:color="FFFFFF"/>
              <w:right w:val="single" w:sz="8" w:space="0" w:color="FFFFFF"/>
            </w:tcBorders>
            <w:shd w:val="clear" w:color="auto" w:fill="F2F2F2"/>
          </w:tcPr>
          <w:p w14:paraId="74A991A1"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cPr>
          <w:p w14:paraId="2844BD0F"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cPr>
          <w:p w14:paraId="7015ADC1"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cPr>
          <w:p w14:paraId="0AB7C5FE" w14:textId="3C583818"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24" w:space="0" w:color="FFFFFF"/>
              <w:bottom w:val="single" w:sz="24" w:space="0" w:color="FFFFFF"/>
              <w:right w:val="single" w:sz="8" w:space="0" w:color="FFFFFF"/>
            </w:tcBorders>
            <w:shd w:val="clear" w:color="auto" w:fill="F2F2F2"/>
          </w:tcPr>
          <w:p w14:paraId="473364EF"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cPr>
          <w:p w14:paraId="19B3FF7D"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cPr>
          <w:p w14:paraId="295D3002"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cPr>
          <w:p w14:paraId="77078F25" w14:textId="178F51A1"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r w:rsidRPr="000D143E">
              <w:rPr>
                <w:rFonts w:cs="Arial"/>
                <w:color w:val="000000"/>
                <w:sz w:val="20"/>
                <w:szCs w:val="20"/>
              </w:rPr>
              <w:t>x</w:t>
            </w:r>
          </w:p>
        </w:tc>
        <w:tc>
          <w:tcPr>
            <w:tcW w:w="336" w:type="dxa"/>
            <w:tcBorders>
              <w:top w:val="single" w:sz="24" w:space="0" w:color="FFFFFF"/>
              <w:left w:val="single" w:sz="24" w:space="0" w:color="FFFFFF"/>
              <w:bottom w:val="single" w:sz="24" w:space="0" w:color="FFFFFF"/>
              <w:right w:val="single" w:sz="8" w:space="0" w:color="FFFFFF"/>
            </w:tcBorders>
            <w:shd w:val="clear" w:color="auto" w:fill="F2F2F2"/>
          </w:tcPr>
          <w:p w14:paraId="780B7726"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cPr>
          <w:p w14:paraId="6AE6DE9E"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vAlign w:val="center"/>
          </w:tcPr>
          <w:p w14:paraId="35F7504E" w14:textId="77777777" w:rsidR="005E2E59" w:rsidRPr="000D143E" w:rsidRDefault="005E2E59" w:rsidP="005E2E59">
            <w:pPr>
              <w:pStyle w:val="ListParagraph"/>
              <w:autoSpaceDE w:val="0"/>
              <w:autoSpaceDN w:val="0"/>
              <w:adjustRightInd w:val="0"/>
              <w:spacing w:after="0" w:line="240" w:lineRule="auto"/>
              <w:ind w:left="0"/>
              <w:contextualSpacing w:val="0"/>
              <w:jc w:val="center"/>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vAlign w:val="center"/>
          </w:tcPr>
          <w:p w14:paraId="6BD09261" w14:textId="77777777" w:rsidR="005E2E59" w:rsidRPr="000D143E" w:rsidRDefault="005E2E59" w:rsidP="005E2E59">
            <w:pPr>
              <w:pStyle w:val="ListParagraph"/>
              <w:autoSpaceDE w:val="0"/>
              <w:autoSpaceDN w:val="0"/>
              <w:adjustRightInd w:val="0"/>
              <w:spacing w:after="0" w:line="240" w:lineRule="auto"/>
              <w:ind w:left="0"/>
              <w:contextualSpacing w:val="0"/>
              <w:jc w:val="center"/>
              <w:rPr>
                <w:rFonts w:cs="Arial"/>
                <w:color w:val="000000"/>
                <w:sz w:val="20"/>
                <w:szCs w:val="20"/>
              </w:rPr>
            </w:pPr>
          </w:p>
        </w:tc>
        <w:tc>
          <w:tcPr>
            <w:tcW w:w="370" w:type="dxa"/>
            <w:tcBorders>
              <w:left w:val="single" w:sz="24" w:space="0" w:color="FFFFFF"/>
              <w:right w:val="single" w:sz="24" w:space="0" w:color="FFFFFF"/>
            </w:tcBorders>
            <w:shd w:val="clear" w:color="auto" w:fill="F2F2F2"/>
          </w:tcPr>
          <w:p w14:paraId="58663A05"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F2F2F2"/>
          </w:tcPr>
          <w:p w14:paraId="64CCBD09"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F2F2F2"/>
          </w:tcPr>
          <w:p w14:paraId="1D7CFFB4"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F2F2F2"/>
          </w:tcPr>
          <w:p w14:paraId="43FE877E" w14:textId="27DCB05A"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1925" w:type="dxa"/>
            <w:gridSpan w:val="2"/>
            <w:tcBorders>
              <w:left w:val="single" w:sz="24" w:space="0" w:color="FFFFFF"/>
            </w:tcBorders>
            <w:shd w:val="clear" w:color="auto" w:fill="F2F2F2"/>
          </w:tcPr>
          <w:p w14:paraId="3B8C8F78" w14:textId="6DC632E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r w:rsidRPr="00A77683">
              <w:rPr>
                <w:rFonts w:cs="Arial"/>
                <w:color w:val="000000"/>
                <w:sz w:val="20"/>
                <w:szCs w:val="20"/>
              </w:rPr>
              <w:t>DIGOV/BB</w:t>
            </w:r>
          </w:p>
        </w:tc>
        <w:tc>
          <w:tcPr>
            <w:tcW w:w="1276" w:type="dxa"/>
            <w:gridSpan w:val="2"/>
            <w:shd w:val="clear" w:color="auto" w:fill="F2F2F2"/>
            <w:vAlign w:val="center"/>
          </w:tcPr>
          <w:p w14:paraId="1A68CEBB" w14:textId="216F45D8" w:rsidR="005E2E59" w:rsidRPr="000D143E" w:rsidRDefault="00F808A1" w:rsidP="005E2E59">
            <w:pPr>
              <w:pStyle w:val="ListParagraph"/>
              <w:autoSpaceDE w:val="0"/>
              <w:autoSpaceDN w:val="0"/>
              <w:adjustRightInd w:val="0"/>
              <w:spacing w:after="0" w:line="240" w:lineRule="auto"/>
              <w:ind w:left="0"/>
              <w:contextualSpacing w:val="0"/>
              <w:jc w:val="right"/>
              <w:rPr>
                <w:rFonts w:cs="Arial"/>
                <w:color w:val="000000"/>
                <w:sz w:val="20"/>
                <w:szCs w:val="20"/>
              </w:rPr>
            </w:pPr>
            <w:r w:rsidRPr="00A77683">
              <w:rPr>
                <w:rFonts w:eastAsia="Times New Roman" w:cs="Arial"/>
                <w:bCs/>
                <w:color w:val="000000"/>
                <w:sz w:val="20"/>
                <w:szCs w:val="20"/>
              </w:rPr>
              <w:t>-</w:t>
            </w:r>
          </w:p>
        </w:tc>
      </w:tr>
      <w:tr w:rsidR="00330E8A" w:rsidRPr="00A77683" w14:paraId="4A0BEB64" w14:textId="77777777" w:rsidTr="00F808A1">
        <w:tc>
          <w:tcPr>
            <w:tcW w:w="6132" w:type="dxa"/>
            <w:tcBorders>
              <w:right w:val="single" w:sz="24" w:space="0" w:color="FFFFFF"/>
            </w:tcBorders>
            <w:shd w:val="clear" w:color="auto" w:fill="D9D9D9"/>
            <w:vAlign w:val="center"/>
          </w:tcPr>
          <w:p w14:paraId="52FF9DD7" w14:textId="0D1C6750" w:rsidR="005E2E59" w:rsidRPr="000D143E" w:rsidRDefault="00F808A1" w:rsidP="005E2E59">
            <w:pPr>
              <w:pStyle w:val="ListParagraph"/>
              <w:autoSpaceDE w:val="0"/>
              <w:autoSpaceDN w:val="0"/>
              <w:adjustRightInd w:val="0"/>
              <w:spacing w:after="0" w:line="240" w:lineRule="auto"/>
              <w:ind w:left="0"/>
              <w:contextualSpacing w:val="0"/>
              <w:rPr>
                <w:rFonts w:cs="Arial"/>
                <w:color w:val="000000"/>
                <w:sz w:val="20"/>
                <w:szCs w:val="20"/>
              </w:rPr>
            </w:pPr>
            <w:r w:rsidRPr="00A77683">
              <w:rPr>
                <w:rFonts w:cs="Arial"/>
                <w:color w:val="000000"/>
                <w:sz w:val="20"/>
                <w:szCs w:val="20"/>
              </w:rPr>
              <w:t>Elaboração do Relatório de Avaliação T2</w:t>
            </w:r>
          </w:p>
        </w:tc>
        <w:tc>
          <w:tcPr>
            <w:tcW w:w="336" w:type="dxa"/>
            <w:tcBorders>
              <w:top w:val="single" w:sz="24" w:space="0" w:color="FFFFFF"/>
              <w:left w:val="single" w:sz="24" w:space="0" w:color="FFFFFF"/>
              <w:bottom w:val="single" w:sz="24" w:space="0" w:color="FFFFFF"/>
              <w:right w:val="single" w:sz="8" w:space="0" w:color="FFFFFF"/>
            </w:tcBorders>
            <w:shd w:val="clear" w:color="auto" w:fill="D9D9D9"/>
          </w:tcPr>
          <w:p w14:paraId="33572ECD"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cPr>
          <w:p w14:paraId="32AB4551"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cPr>
          <w:p w14:paraId="6F8EFBE8"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cPr>
          <w:p w14:paraId="5B62D80F"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cPr>
          <w:p w14:paraId="7A079D20"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cPr>
          <w:p w14:paraId="1123C120"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cPr>
          <w:p w14:paraId="23B49CB4"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cPr>
          <w:p w14:paraId="62EC6215"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cPr>
          <w:p w14:paraId="217B9E6A"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cPr>
          <w:p w14:paraId="1E7919BC"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cPr>
          <w:p w14:paraId="26DCF0E1"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cPr>
          <w:p w14:paraId="0511A855"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cPr>
          <w:p w14:paraId="11736806"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cPr>
          <w:p w14:paraId="136A68ED"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vAlign w:val="center"/>
          </w:tcPr>
          <w:p w14:paraId="74480F28" w14:textId="77777777" w:rsidR="005E2E59" w:rsidRPr="000D143E" w:rsidRDefault="005E2E59" w:rsidP="005E2E59">
            <w:pPr>
              <w:pStyle w:val="ListParagraph"/>
              <w:autoSpaceDE w:val="0"/>
              <w:autoSpaceDN w:val="0"/>
              <w:adjustRightInd w:val="0"/>
              <w:spacing w:after="0" w:line="240" w:lineRule="auto"/>
              <w:ind w:left="0"/>
              <w:contextualSpacing w:val="0"/>
              <w:jc w:val="center"/>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vAlign w:val="center"/>
          </w:tcPr>
          <w:p w14:paraId="0B7A612E" w14:textId="273527D5" w:rsidR="005E2E59" w:rsidRPr="000D143E" w:rsidRDefault="005E2E59" w:rsidP="005E2E59">
            <w:pPr>
              <w:pStyle w:val="ListParagraph"/>
              <w:autoSpaceDE w:val="0"/>
              <w:autoSpaceDN w:val="0"/>
              <w:adjustRightInd w:val="0"/>
              <w:spacing w:after="0" w:line="240" w:lineRule="auto"/>
              <w:ind w:left="0"/>
              <w:contextualSpacing w:val="0"/>
              <w:jc w:val="center"/>
              <w:rPr>
                <w:rFonts w:cs="Arial"/>
                <w:color w:val="000000"/>
                <w:sz w:val="20"/>
                <w:szCs w:val="20"/>
              </w:rPr>
            </w:pPr>
          </w:p>
        </w:tc>
        <w:tc>
          <w:tcPr>
            <w:tcW w:w="370" w:type="dxa"/>
            <w:tcBorders>
              <w:left w:val="single" w:sz="24" w:space="0" w:color="FFFFFF"/>
              <w:right w:val="single" w:sz="24" w:space="0" w:color="FFFFFF"/>
            </w:tcBorders>
            <w:shd w:val="clear" w:color="auto" w:fill="D9D9D9"/>
          </w:tcPr>
          <w:p w14:paraId="55A60561"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D9D9D9"/>
          </w:tcPr>
          <w:p w14:paraId="5D292D1C"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D9D9D9"/>
          </w:tcPr>
          <w:p w14:paraId="0FB460F8"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D9D9D9"/>
            <w:vAlign w:val="center"/>
          </w:tcPr>
          <w:p w14:paraId="58EBEB86" w14:textId="3E0E2FA2"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r w:rsidRPr="000D143E">
              <w:rPr>
                <w:rFonts w:cs="Arial"/>
                <w:color w:val="000000"/>
                <w:sz w:val="20"/>
                <w:szCs w:val="20"/>
              </w:rPr>
              <w:t>x</w:t>
            </w:r>
          </w:p>
        </w:tc>
        <w:tc>
          <w:tcPr>
            <w:tcW w:w="1925" w:type="dxa"/>
            <w:gridSpan w:val="2"/>
            <w:tcBorders>
              <w:left w:val="single" w:sz="24" w:space="0" w:color="FFFFFF"/>
            </w:tcBorders>
            <w:shd w:val="clear" w:color="auto" w:fill="D9D9D9"/>
          </w:tcPr>
          <w:p w14:paraId="70EEC7B2" w14:textId="5DF7636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r w:rsidRPr="00A77683">
              <w:rPr>
                <w:rFonts w:cs="Arial"/>
                <w:color w:val="000000"/>
                <w:sz w:val="20"/>
                <w:szCs w:val="20"/>
              </w:rPr>
              <w:t>DIGOV/BB</w:t>
            </w:r>
          </w:p>
        </w:tc>
        <w:tc>
          <w:tcPr>
            <w:tcW w:w="1276" w:type="dxa"/>
            <w:gridSpan w:val="2"/>
            <w:shd w:val="clear" w:color="auto" w:fill="D9D9D9"/>
            <w:vAlign w:val="center"/>
          </w:tcPr>
          <w:p w14:paraId="136FFB64" w14:textId="77777777" w:rsidR="005E2E59" w:rsidRPr="000D143E" w:rsidRDefault="005E2E59" w:rsidP="005E2E59">
            <w:pPr>
              <w:pStyle w:val="ListParagraph"/>
              <w:autoSpaceDE w:val="0"/>
              <w:autoSpaceDN w:val="0"/>
              <w:adjustRightInd w:val="0"/>
              <w:spacing w:after="0" w:line="240" w:lineRule="auto"/>
              <w:ind w:left="0"/>
              <w:contextualSpacing w:val="0"/>
              <w:jc w:val="right"/>
              <w:rPr>
                <w:rFonts w:cs="Arial"/>
                <w:color w:val="000000"/>
                <w:sz w:val="20"/>
                <w:szCs w:val="20"/>
              </w:rPr>
            </w:pPr>
            <w:r w:rsidRPr="000D143E">
              <w:rPr>
                <w:rFonts w:eastAsia="Times New Roman" w:cs="Arial"/>
                <w:bCs/>
                <w:color w:val="000000"/>
                <w:sz w:val="20"/>
                <w:szCs w:val="20"/>
              </w:rPr>
              <w:t>-</w:t>
            </w:r>
          </w:p>
        </w:tc>
      </w:tr>
      <w:tr w:rsidR="005E2E59" w:rsidRPr="00A77683" w14:paraId="651DCAF5" w14:textId="77777777" w:rsidTr="007D306F">
        <w:tc>
          <w:tcPr>
            <w:tcW w:w="6132" w:type="dxa"/>
            <w:tcBorders>
              <w:right w:val="single" w:sz="24" w:space="0" w:color="FFFFFF"/>
            </w:tcBorders>
            <w:shd w:val="clear" w:color="auto" w:fill="F2F2F2" w:themeFill="background1" w:themeFillShade="F2"/>
            <w:vAlign w:val="center"/>
          </w:tcPr>
          <w:p w14:paraId="4533A588"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r w:rsidRPr="000D143E">
              <w:rPr>
                <w:rFonts w:cs="Arial"/>
                <w:color w:val="000000"/>
                <w:sz w:val="20"/>
                <w:szCs w:val="20"/>
              </w:rPr>
              <w:t xml:space="preserve">Elaboração do Relatório de Avaliação Final </w:t>
            </w: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14:paraId="69622354"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14:paraId="74F22DF2"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14:paraId="09D9945A"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tcPr>
          <w:p w14:paraId="7B1D08D9"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14:paraId="23E969F7"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14:paraId="4C92E965"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14:paraId="3B10982A"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tcPr>
          <w:p w14:paraId="06AA603F"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14:paraId="513B1452"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14:paraId="628779E9"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14:paraId="025CBD9C"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tcPr>
          <w:p w14:paraId="3AE2B49B"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14:paraId="26377B39"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14:paraId="397F0D2E"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vAlign w:val="center"/>
          </w:tcPr>
          <w:p w14:paraId="5A295E86" w14:textId="77777777" w:rsidR="005E2E59" w:rsidRPr="000D143E" w:rsidRDefault="005E2E59" w:rsidP="005E2E59">
            <w:pPr>
              <w:pStyle w:val="ListParagraph"/>
              <w:autoSpaceDE w:val="0"/>
              <w:autoSpaceDN w:val="0"/>
              <w:adjustRightInd w:val="0"/>
              <w:spacing w:after="0" w:line="240" w:lineRule="auto"/>
              <w:ind w:left="0"/>
              <w:contextualSpacing w:val="0"/>
              <w:jc w:val="center"/>
              <w:rPr>
                <w:rFonts w:cs="Arial"/>
                <w:color w:val="000000"/>
                <w:sz w:val="20"/>
                <w:szCs w:val="20"/>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vAlign w:val="center"/>
          </w:tcPr>
          <w:p w14:paraId="001C1918" w14:textId="3DDB7480" w:rsidR="005E2E59" w:rsidRPr="000D143E" w:rsidRDefault="005E2E59" w:rsidP="005E2E59">
            <w:pPr>
              <w:pStyle w:val="ListParagraph"/>
              <w:autoSpaceDE w:val="0"/>
              <w:autoSpaceDN w:val="0"/>
              <w:adjustRightInd w:val="0"/>
              <w:spacing w:after="0" w:line="240" w:lineRule="auto"/>
              <w:ind w:left="0"/>
              <w:contextualSpacing w:val="0"/>
              <w:jc w:val="center"/>
              <w:rPr>
                <w:rFonts w:cs="Arial"/>
                <w:color w:val="000000"/>
                <w:sz w:val="20"/>
                <w:szCs w:val="20"/>
              </w:rPr>
            </w:pPr>
          </w:p>
        </w:tc>
        <w:tc>
          <w:tcPr>
            <w:tcW w:w="370" w:type="dxa"/>
            <w:tcBorders>
              <w:left w:val="single" w:sz="24" w:space="0" w:color="FFFFFF"/>
              <w:right w:val="single" w:sz="24" w:space="0" w:color="FFFFFF"/>
            </w:tcBorders>
            <w:shd w:val="clear" w:color="auto" w:fill="F2F2F2" w:themeFill="background1" w:themeFillShade="F2"/>
          </w:tcPr>
          <w:p w14:paraId="523796C4"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F2F2F2" w:themeFill="background1" w:themeFillShade="F2"/>
          </w:tcPr>
          <w:p w14:paraId="399FD025"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F2F2F2" w:themeFill="background1" w:themeFillShade="F2"/>
          </w:tcPr>
          <w:p w14:paraId="4300E758"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F2F2F2" w:themeFill="background1" w:themeFillShade="F2"/>
            <w:vAlign w:val="center"/>
          </w:tcPr>
          <w:p w14:paraId="63AF8183" w14:textId="3D67DCE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r w:rsidRPr="000D143E">
              <w:rPr>
                <w:rFonts w:cs="Arial"/>
                <w:color w:val="000000"/>
                <w:sz w:val="20"/>
                <w:szCs w:val="20"/>
              </w:rPr>
              <w:t>x</w:t>
            </w:r>
          </w:p>
        </w:tc>
        <w:tc>
          <w:tcPr>
            <w:tcW w:w="1925" w:type="dxa"/>
            <w:gridSpan w:val="2"/>
            <w:tcBorders>
              <w:left w:val="single" w:sz="24" w:space="0" w:color="FFFFFF"/>
            </w:tcBorders>
            <w:shd w:val="clear" w:color="auto" w:fill="F2F2F2" w:themeFill="background1" w:themeFillShade="F2"/>
          </w:tcPr>
          <w:p w14:paraId="560915A1" w14:textId="7CABD232"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r w:rsidRPr="00A77683">
              <w:rPr>
                <w:rFonts w:cs="Arial"/>
                <w:color w:val="000000"/>
                <w:sz w:val="20"/>
                <w:szCs w:val="20"/>
              </w:rPr>
              <w:t>DIGOV/BB</w:t>
            </w:r>
          </w:p>
        </w:tc>
        <w:tc>
          <w:tcPr>
            <w:tcW w:w="1276" w:type="dxa"/>
            <w:gridSpan w:val="2"/>
            <w:shd w:val="clear" w:color="auto" w:fill="F2F2F2" w:themeFill="background1" w:themeFillShade="F2"/>
            <w:vAlign w:val="center"/>
          </w:tcPr>
          <w:p w14:paraId="358FB4F4" w14:textId="15B41FE3" w:rsidR="005E2E59" w:rsidRPr="000D143E" w:rsidRDefault="00F808A1" w:rsidP="005E2E59">
            <w:pPr>
              <w:pStyle w:val="ListParagraph"/>
              <w:autoSpaceDE w:val="0"/>
              <w:autoSpaceDN w:val="0"/>
              <w:adjustRightInd w:val="0"/>
              <w:spacing w:after="0" w:line="240" w:lineRule="auto"/>
              <w:ind w:left="0"/>
              <w:contextualSpacing w:val="0"/>
              <w:jc w:val="right"/>
              <w:rPr>
                <w:rFonts w:cs="Arial"/>
                <w:color w:val="000000"/>
                <w:sz w:val="20"/>
                <w:szCs w:val="20"/>
              </w:rPr>
            </w:pPr>
            <w:r w:rsidRPr="00A77683">
              <w:rPr>
                <w:rFonts w:cs="Arial"/>
                <w:color w:val="000000"/>
                <w:sz w:val="20"/>
                <w:szCs w:val="20"/>
              </w:rPr>
              <w:t>-</w:t>
            </w:r>
          </w:p>
        </w:tc>
      </w:tr>
      <w:tr w:rsidR="00330E8A" w:rsidRPr="00A77683" w14:paraId="34CD4C1C" w14:textId="77777777" w:rsidTr="00F808A1">
        <w:tc>
          <w:tcPr>
            <w:tcW w:w="6132" w:type="dxa"/>
            <w:tcBorders>
              <w:right w:val="single" w:sz="24" w:space="0" w:color="FFFFFF"/>
            </w:tcBorders>
            <w:shd w:val="clear" w:color="auto" w:fill="D9D9D9"/>
            <w:vAlign w:val="center"/>
          </w:tcPr>
          <w:p w14:paraId="6AAE0996" w14:textId="2193B2B6"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r w:rsidRPr="000D143E">
              <w:rPr>
                <w:rFonts w:cs="Arial"/>
                <w:color w:val="000000"/>
                <w:sz w:val="20"/>
                <w:szCs w:val="20"/>
              </w:rPr>
              <w:t>Disseminação: Publicação dos resultados da Avaliação – BID</w:t>
            </w:r>
            <w:r w:rsidR="00380FF4">
              <w:rPr>
                <w:rFonts w:cs="Arial"/>
                <w:color w:val="000000"/>
                <w:sz w:val="20"/>
                <w:szCs w:val="20"/>
              </w:rPr>
              <w:t>**</w:t>
            </w:r>
          </w:p>
        </w:tc>
        <w:tc>
          <w:tcPr>
            <w:tcW w:w="336" w:type="dxa"/>
            <w:tcBorders>
              <w:top w:val="single" w:sz="24" w:space="0" w:color="FFFFFF"/>
              <w:left w:val="single" w:sz="24" w:space="0" w:color="FFFFFF"/>
              <w:right w:val="single" w:sz="8" w:space="0" w:color="FFFFFF"/>
            </w:tcBorders>
            <w:shd w:val="clear" w:color="auto" w:fill="D9D9D9"/>
          </w:tcPr>
          <w:p w14:paraId="31B29CDB"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right w:val="single" w:sz="8" w:space="0" w:color="FFFFFF"/>
            </w:tcBorders>
            <w:shd w:val="clear" w:color="auto" w:fill="D9D9D9"/>
          </w:tcPr>
          <w:p w14:paraId="2C383D79"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right w:val="single" w:sz="8" w:space="0" w:color="FFFFFF"/>
            </w:tcBorders>
            <w:shd w:val="clear" w:color="auto" w:fill="D9D9D9"/>
          </w:tcPr>
          <w:p w14:paraId="049B227A"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right w:val="single" w:sz="24" w:space="0" w:color="FFFFFF"/>
            </w:tcBorders>
            <w:shd w:val="clear" w:color="auto" w:fill="D9D9D9"/>
          </w:tcPr>
          <w:p w14:paraId="4E865BCA"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24" w:space="0" w:color="FFFFFF"/>
              <w:right w:val="single" w:sz="8" w:space="0" w:color="FFFFFF"/>
            </w:tcBorders>
            <w:shd w:val="clear" w:color="auto" w:fill="D9D9D9"/>
          </w:tcPr>
          <w:p w14:paraId="137C3A70"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right w:val="single" w:sz="8" w:space="0" w:color="FFFFFF"/>
            </w:tcBorders>
            <w:shd w:val="clear" w:color="auto" w:fill="D9D9D9"/>
          </w:tcPr>
          <w:p w14:paraId="1FDA9D4D"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right w:val="single" w:sz="8" w:space="0" w:color="FFFFFF"/>
            </w:tcBorders>
            <w:shd w:val="clear" w:color="auto" w:fill="D9D9D9"/>
          </w:tcPr>
          <w:p w14:paraId="20D158CF"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right w:val="single" w:sz="24" w:space="0" w:color="FFFFFF"/>
            </w:tcBorders>
            <w:shd w:val="clear" w:color="auto" w:fill="D9D9D9"/>
          </w:tcPr>
          <w:p w14:paraId="1A48BBC4"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24" w:space="0" w:color="FFFFFF"/>
              <w:right w:val="single" w:sz="8" w:space="0" w:color="FFFFFF"/>
            </w:tcBorders>
            <w:shd w:val="clear" w:color="auto" w:fill="D9D9D9"/>
          </w:tcPr>
          <w:p w14:paraId="73581B60"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right w:val="single" w:sz="8" w:space="0" w:color="FFFFFF"/>
            </w:tcBorders>
            <w:shd w:val="clear" w:color="auto" w:fill="D9D9D9"/>
          </w:tcPr>
          <w:p w14:paraId="161F3587"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right w:val="single" w:sz="8" w:space="0" w:color="FFFFFF"/>
            </w:tcBorders>
            <w:shd w:val="clear" w:color="auto" w:fill="D9D9D9"/>
          </w:tcPr>
          <w:p w14:paraId="46553510"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right w:val="single" w:sz="24" w:space="0" w:color="FFFFFF"/>
            </w:tcBorders>
            <w:shd w:val="clear" w:color="auto" w:fill="D9D9D9"/>
          </w:tcPr>
          <w:p w14:paraId="4DE1896B"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24" w:space="0" w:color="FFFFFF"/>
              <w:right w:val="single" w:sz="8" w:space="0" w:color="FFFFFF"/>
            </w:tcBorders>
            <w:shd w:val="clear" w:color="auto" w:fill="D9D9D9"/>
          </w:tcPr>
          <w:p w14:paraId="6061A935"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right w:val="single" w:sz="8" w:space="0" w:color="FFFFFF"/>
            </w:tcBorders>
            <w:shd w:val="clear" w:color="auto" w:fill="D9D9D9"/>
          </w:tcPr>
          <w:p w14:paraId="1DA54034" w14:textId="77777777"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36" w:type="dxa"/>
            <w:tcBorders>
              <w:top w:val="single" w:sz="24" w:space="0" w:color="FFFFFF"/>
              <w:left w:val="single" w:sz="8" w:space="0" w:color="FFFFFF"/>
              <w:right w:val="single" w:sz="8" w:space="0" w:color="FFFFFF"/>
            </w:tcBorders>
            <w:shd w:val="clear" w:color="auto" w:fill="D9D9D9"/>
            <w:vAlign w:val="center"/>
          </w:tcPr>
          <w:p w14:paraId="679CDE95" w14:textId="77777777" w:rsidR="005E2E59" w:rsidRPr="000D143E" w:rsidRDefault="005E2E59" w:rsidP="005E2E59">
            <w:pPr>
              <w:pStyle w:val="ListParagraph"/>
              <w:autoSpaceDE w:val="0"/>
              <w:autoSpaceDN w:val="0"/>
              <w:adjustRightInd w:val="0"/>
              <w:spacing w:after="0" w:line="240" w:lineRule="auto"/>
              <w:ind w:left="0"/>
              <w:contextualSpacing w:val="0"/>
              <w:jc w:val="center"/>
              <w:rPr>
                <w:rFonts w:cs="Arial"/>
                <w:color w:val="000000"/>
                <w:sz w:val="20"/>
                <w:szCs w:val="20"/>
              </w:rPr>
            </w:pPr>
          </w:p>
        </w:tc>
        <w:tc>
          <w:tcPr>
            <w:tcW w:w="336" w:type="dxa"/>
            <w:tcBorders>
              <w:top w:val="single" w:sz="24" w:space="0" w:color="FFFFFF"/>
              <w:left w:val="single" w:sz="8" w:space="0" w:color="FFFFFF"/>
              <w:right w:val="single" w:sz="24" w:space="0" w:color="FFFFFF"/>
            </w:tcBorders>
            <w:shd w:val="clear" w:color="auto" w:fill="D9D9D9"/>
            <w:vAlign w:val="center"/>
          </w:tcPr>
          <w:p w14:paraId="0813F637" w14:textId="58FB95FC" w:rsidR="005E2E59" w:rsidRPr="000D143E" w:rsidRDefault="005E2E59" w:rsidP="005E2E59">
            <w:pPr>
              <w:pStyle w:val="ListParagraph"/>
              <w:autoSpaceDE w:val="0"/>
              <w:autoSpaceDN w:val="0"/>
              <w:adjustRightInd w:val="0"/>
              <w:spacing w:after="0" w:line="240" w:lineRule="auto"/>
              <w:ind w:left="0"/>
              <w:contextualSpacing w:val="0"/>
              <w:jc w:val="center"/>
              <w:rPr>
                <w:rFonts w:cs="Arial"/>
                <w:color w:val="000000"/>
                <w:sz w:val="20"/>
                <w:szCs w:val="20"/>
              </w:rPr>
            </w:pPr>
          </w:p>
        </w:tc>
        <w:tc>
          <w:tcPr>
            <w:tcW w:w="370" w:type="dxa"/>
            <w:tcBorders>
              <w:left w:val="single" w:sz="24" w:space="0" w:color="FFFFFF"/>
              <w:right w:val="single" w:sz="24" w:space="0" w:color="FFFFFF"/>
            </w:tcBorders>
            <w:shd w:val="clear" w:color="auto" w:fill="D9D9D9"/>
          </w:tcPr>
          <w:p w14:paraId="24B79F5E"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D9D9D9"/>
          </w:tcPr>
          <w:p w14:paraId="33699E75"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D9D9D9"/>
          </w:tcPr>
          <w:p w14:paraId="75F0C904" w14:textId="77777777"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p>
        </w:tc>
        <w:tc>
          <w:tcPr>
            <w:tcW w:w="371" w:type="dxa"/>
            <w:tcBorders>
              <w:left w:val="single" w:sz="24" w:space="0" w:color="FFFFFF"/>
              <w:right w:val="single" w:sz="24" w:space="0" w:color="FFFFFF"/>
            </w:tcBorders>
            <w:shd w:val="clear" w:color="auto" w:fill="D9D9D9"/>
            <w:vAlign w:val="center"/>
          </w:tcPr>
          <w:p w14:paraId="49D50070" w14:textId="1096894E" w:rsidR="005E2E59" w:rsidRPr="00A77683"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r w:rsidRPr="000D143E">
              <w:rPr>
                <w:rFonts w:cs="Arial"/>
                <w:color w:val="000000"/>
                <w:sz w:val="20"/>
                <w:szCs w:val="20"/>
              </w:rPr>
              <w:t>x</w:t>
            </w:r>
          </w:p>
        </w:tc>
        <w:tc>
          <w:tcPr>
            <w:tcW w:w="1925" w:type="dxa"/>
            <w:gridSpan w:val="2"/>
            <w:tcBorders>
              <w:left w:val="single" w:sz="24" w:space="0" w:color="FFFFFF"/>
            </w:tcBorders>
            <w:shd w:val="clear" w:color="auto" w:fill="D9D9D9"/>
            <w:vAlign w:val="center"/>
          </w:tcPr>
          <w:p w14:paraId="00D947AB" w14:textId="55B63325" w:rsidR="005E2E59" w:rsidRPr="000D143E" w:rsidRDefault="005E2E59" w:rsidP="005E2E59">
            <w:pPr>
              <w:pStyle w:val="ListParagraph"/>
              <w:autoSpaceDE w:val="0"/>
              <w:autoSpaceDN w:val="0"/>
              <w:adjustRightInd w:val="0"/>
              <w:spacing w:after="0" w:line="240" w:lineRule="auto"/>
              <w:ind w:left="0"/>
              <w:contextualSpacing w:val="0"/>
              <w:rPr>
                <w:rFonts w:cs="Arial"/>
                <w:color w:val="000000"/>
                <w:sz w:val="20"/>
                <w:szCs w:val="20"/>
              </w:rPr>
            </w:pPr>
            <w:r w:rsidRPr="000D143E">
              <w:rPr>
                <w:rFonts w:cs="Arial"/>
                <w:color w:val="000000"/>
                <w:sz w:val="20"/>
                <w:szCs w:val="20"/>
              </w:rPr>
              <w:t>BID</w:t>
            </w:r>
          </w:p>
        </w:tc>
        <w:tc>
          <w:tcPr>
            <w:tcW w:w="1276" w:type="dxa"/>
            <w:gridSpan w:val="2"/>
            <w:shd w:val="clear" w:color="auto" w:fill="D9D9D9"/>
            <w:vAlign w:val="center"/>
          </w:tcPr>
          <w:p w14:paraId="2A9F1AA1" w14:textId="52EC2E68" w:rsidR="005E2E59" w:rsidRPr="000D143E" w:rsidRDefault="00380FF4" w:rsidP="005E2E59">
            <w:pPr>
              <w:pStyle w:val="ListParagraph"/>
              <w:autoSpaceDE w:val="0"/>
              <w:autoSpaceDN w:val="0"/>
              <w:adjustRightInd w:val="0"/>
              <w:spacing w:after="0" w:line="240" w:lineRule="auto"/>
              <w:ind w:left="0"/>
              <w:contextualSpacing w:val="0"/>
              <w:jc w:val="right"/>
              <w:rPr>
                <w:rFonts w:cs="Arial"/>
                <w:color w:val="000000"/>
                <w:sz w:val="20"/>
                <w:szCs w:val="20"/>
              </w:rPr>
            </w:pPr>
            <w:r>
              <w:rPr>
                <w:rFonts w:cs="Arial"/>
                <w:color w:val="000000"/>
                <w:sz w:val="20"/>
                <w:szCs w:val="20"/>
              </w:rPr>
              <w:t>10.000</w:t>
            </w:r>
          </w:p>
        </w:tc>
      </w:tr>
    </w:tbl>
    <w:tbl>
      <w:tblPr>
        <w:tblW w:w="5196" w:type="pct"/>
        <w:jc w:val="center"/>
        <w:tblBorders>
          <w:insideH w:val="single" w:sz="24" w:space="0" w:color="FFFFFF"/>
        </w:tblBorders>
        <w:tblLook w:val="01E0" w:firstRow="1" w:lastRow="1" w:firstColumn="1" w:lastColumn="1" w:noHBand="0" w:noVBand="0"/>
      </w:tblPr>
      <w:tblGrid>
        <w:gridCol w:w="11897"/>
        <w:gridCol w:w="2608"/>
      </w:tblGrid>
      <w:tr w:rsidR="009B5575" w:rsidRPr="00A77683" w14:paraId="2917C04F" w14:textId="77777777" w:rsidTr="00CF1DE5">
        <w:trPr>
          <w:jc w:val="center"/>
        </w:trPr>
        <w:tc>
          <w:tcPr>
            <w:tcW w:w="4101" w:type="pct"/>
            <w:shd w:val="clear" w:color="auto" w:fill="F2DBDB" w:themeFill="accent2" w:themeFillTint="33"/>
          </w:tcPr>
          <w:p w14:paraId="42EDA74D" w14:textId="77777777" w:rsidR="009B5575" w:rsidRPr="000D143E" w:rsidRDefault="009B5575" w:rsidP="00A56D6D">
            <w:pPr>
              <w:spacing w:after="0" w:line="240" w:lineRule="auto"/>
              <w:rPr>
                <w:rFonts w:cs="Arial"/>
                <w:b/>
                <w:sz w:val="20"/>
                <w:szCs w:val="20"/>
              </w:rPr>
            </w:pPr>
            <w:r w:rsidRPr="000D143E">
              <w:rPr>
                <w:rFonts w:cs="Arial"/>
                <w:b/>
                <w:sz w:val="20"/>
                <w:szCs w:val="20"/>
              </w:rPr>
              <w:t>TOTAL AVALIAÇÃO</w:t>
            </w:r>
          </w:p>
        </w:tc>
        <w:tc>
          <w:tcPr>
            <w:tcW w:w="899" w:type="pct"/>
            <w:shd w:val="clear" w:color="auto" w:fill="F2DBDB" w:themeFill="accent2" w:themeFillTint="33"/>
            <w:vAlign w:val="center"/>
          </w:tcPr>
          <w:p w14:paraId="3237FDFE" w14:textId="76241BC3" w:rsidR="009B5575" w:rsidRPr="000D143E" w:rsidRDefault="008B5C67" w:rsidP="00A56D6D">
            <w:pPr>
              <w:spacing w:after="0" w:line="240" w:lineRule="auto"/>
              <w:jc w:val="right"/>
              <w:rPr>
                <w:rFonts w:cs="Arial"/>
                <w:b/>
                <w:sz w:val="20"/>
                <w:szCs w:val="20"/>
              </w:rPr>
            </w:pPr>
            <w:r w:rsidRPr="00A77683">
              <w:rPr>
                <w:rFonts w:cs="Arial"/>
                <w:b/>
                <w:sz w:val="20"/>
                <w:szCs w:val="20"/>
              </w:rPr>
              <w:t>-</w:t>
            </w:r>
          </w:p>
        </w:tc>
      </w:tr>
    </w:tbl>
    <w:p w14:paraId="0F3951AC" w14:textId="6249F456" w:rsidR="00347166" w:rsidRDefault="005E2E59" w:rsidP="00A56D6D">
      <w:pPr>
        <w:spacing w:after="0" w:line="240" w:lineRule="auto"/>
        <w:jc w:val="left"/>
        <w:rPr>
          <w:rFonts w:cs="Arial"/>
          <w:sz w:val="20"/>
          <w:szCs w:val="20"/>
        </w:rPr>
      </w:pPr>
      <w:r w:rsidRPr="00A77683">
        <w:rPr>
          <w:rFonts w:cs="Arial"/>
          <w:sz w:val="20"/>
          <w:szCs w:val="20"/>
        </w:rPr>
        <w:t>(*)</w:t>
      </w:r>
      <w:r w:rsidR="00F808A1" w:rsidRPr="00A77683">
        <w:rPr>
          <w:rFonts w:cs="Arial"/>
          <w:sz w:val="20"/>
          <w:szCs w:val="20"/>
        </w:rPr>
        <w:t xml:space="preserve"> </w:t>
      </w:r>
      <w:r w:rsidR="0049737B" w:rsidRPr="000D143E">
        <w:rPr>
          <w:rFonts w:cs="Arial"/>
          <w:sz w:val="20"/>
          <w:szCs w:val="20"/>
        </w:rPr>
        <w:t>Os custos d</w:t>
      </w:r>
      <w:r w:rsidR="00F808A1" w:rsidRPr="00A77683">
        <w:rPr>
          <w:rFonts w:cs="Arial"/>
          <w:sz w:val="20"/>
          <w:szCs w:val="20"/>
        </w:rPr>
        <w:t>a elaboração dos relatórios de</w:t>
      </w:r>
      <w:r w:rsidR="0049737B" w:rsidRPr="000D143E">
        <w:rPr>
          <w:rFonts w:cs="Arial"/>
          <w:sz w:val="20"/>
          <w:szCs w:val="20"/>
        </w:rPr>
        <w:t xml:space="preserve"> avaliação serão financiados integralmente com recursos do </w:t>
      </w:r>
      <w:r w:rsidRPr="00A77683">
        <w:rPr>
          <w:rFonts w:cs="Arial"/>
          <w:sz w:val="20"/>
          <w:szCs w:val="20"/>
        </w:rPr>
        <w:t>BB</w:t>
      </w:r>
      <w:r w:rsidR="0049737B" w:rsidRPr="000D143E">
        <w:rPr>
          <w:rFonts w:cs="Arial"/>
          <w:sz w:val="20"/>
          <w:szCs w:val="20"/>
        </w:rPr>
        <w:t>.</w:t>
      </w:r>
    </w:p>
    <w:p w14:paraId="12B29D91" w14:textId="4A2F61AE" w:rsidR="00380FF4" w:rsidRPr="000D143E" w:rsidRDefault="00380FF4" w:rsidP="00A56D6D">
      <w:pPr>
        <w:spacing w:after="0" w:line="240" w:lineRule="auto"/>
        <w:jc w:val="left"/>
        <w:rPr>
          <w:rFonts w:cs="Arial"/>
          <w:sz w:val="24"/>
        </w:rPr>
        <w:sectPr w:rsidR="00380FF4" w:rsidRPr="000D143E" w:rsidSect="003D575F">
          <w:type w:val="nextColumn"/>
          <w:pgSz w:w="16838" w:h="11906" w:orient="landscape" w:code="9"/>
          <w:pgMar w:top="1077" w:right="1440" w:bottom="1077" w:left="1440" w:header="709" w:footer="709" w:gutter="0"/>
          <w:cols w:space="708"/>
          <w:titlePg/>
          <w:docGrid w:linePitch="360"/>
        </w:sectPr>
      </w:pPr>
      <w:r>
        <w:rPr>
          <w:rFonts w:cs="Arial"/>
          <w:sz w:val="20"/>
          <w:szCs w:val="20"/>
        </w:rPr>
        <w:t>(*) Os custos de disseminação dos resultados de avaliação serão suportados por cooperação técnica não-reembolsável do BID.</w:t>
      </w:r>
    </w:p>
    <w:p w14:paraId="61A76045" w14:textId="77777777" w:rsidR="00530F6A" w:rsidRPr="000D143E" w:rsidRDefault="00530F6A" w:rsidP="005D3C6D">
      <w:pPr>
        <w:pStyle w:val="ListParagraph"/>
        <w:keepNext/>
        <w:numPr>
          <w:ilvl w:val="0"/>
          <w:numId w:val="21"/>
        </w:numPr>
        <w:spacing w:after="0" w:line="240" w:lineRule="auto"/>
        <w:contextualSpacing w:val="0"/>
        <w:outlineLvl w:val="1"/>
        <w:rPr>
          <w:rFonts w:cs="Arial"/>
          <w:b/>
          <w:caps/>
          <w:vanish/>
          <w:sz w:val="24"/>
        </w:rPr>
      </w:pPr>
      <w:bookmarkStart w:id="131" w:name="_Toc385801198"/>
      <w:bookmarkStart w:id="132" w:name="_Toc514848290"/>
      <w:bookmarkStart w:id="133" w:name="_Toc514848392"/>
      <w:bookmarkStart w:id="134" w:name="_Toc514848463"/>
      <w:bookmarkStart w:id="135" w:name="_Toc514848653"/>
      <w:bookmarkEnd w:id="131"/>
      <w:bookmarkEnd w:id="132"/>
      <w:bookmarkEnd w:id="133"/>
      <w:bookmarkEnd w:id="134"/>
      <w:bookmarkEnd w:id="135"/>
    </w:p>
    <w:p w14:paraId="6D252AC1" w14:textId="77777777" w:rsidR="00530F6A" w:rsidRPr="000D143E" w:rsidRDefault="00530F6A" w:rsidP="005D3C6D">
      <w:pPr>
        <w:pStyle w:val="ListParagraph"/>
        <w:keepNext/>
        <w:numPr>
          <w:ilvl w:val="0"/>
          <w:numId w:val="21"/>
        </w:numPr>
        <w:spacing w:after="0" w:line="240" w:lineRule="auto"/>
        <w:contextualSpacing w:val="0"/>
        <w:outlineLvl w:val="1"/>
        <w:rPr>
          <w:rFonts w:cs="Arial"/>
          <w:b/>
          <w:caps/>
          <w:vanish/>
          <w:sz w:val="24"/>
        </w:rPr>
      </w:pPr>
      <w:bookmarkStart w:id="136" w:name="_Toc385801199"/>
      <w:bookmarkStart w:id="137" w:name="_Toc514848291"/>
      <w:bookmarkStart w:id="138" w:name="_Toc514848393"/>
      <w:bookmarkStart w:id="139" w:name="_Toc514848464"/>
      <w:bookmarkStart w:id="140" w:name="_Toc514848654"/>
      <w:bookmarkEnd w:id="136"/>
      <w:bookmarkEnd w:id="137"/>
      <w:bookmarkEnd w:id="138"/>
      <w:bookmarkEnd w:id="139"/>
      <w:bookmarkEnd w:id="140"/>
    </w:p>
    <w:p w14:paraId="45E61956" w14:textId="77777777" w:rsidR="00530F6A" w:rsidRPr="000D143E" w:rsidRDefault="00530F6A" w:rsidP="00337270">
      <w:pPr>
        <w:pStyle w:val="Heading2"/>
        <w:numPr>
          <w:ilvl w:val="0"/>
          <w:numId w:val="27"/>
        </w:numPr>
        <w:spacing w:before="0" w:after="0" w:line="240" w:lineRule="auto"/>
        <w:ind w:hanging="720"/>
        <w:rPr>
          <w:rFonts w:cs="Arial"/>
          <w:sz w:val="24"/>
          <w:szCs w:val="24"/>
        </w:rPr>
      </w:pPr>
      <w:bookmarkStart w:id="141" w:name="_Toc514848655"/>
      <w:r w:rsidRPr="000D143E">
        <w:rPr>
          <w:rFonts w:cs="Arial"/>
          <w:sz w:val="24"/>
          <w:szCs w:val="24"/>
        </w:rPr>
        <w:t>DISSEMINAÇÃO DOS RESULTADOS</w:t>
      </w:r>
      <w:bookmarkEnd w:id="141"/>
    </w:p>
    <w:p w14:paraId="2766CF63" w14:textId="77777777" w:rsidR="00530F6A" w:rsidRPr="000D143E" w:rsidRDefault="00530F6A" w:rsidP="00A56D6D">
      <w:pPr>
        <w:spacing w:after="0" w:line="240" w:lineRule="auto"/>
        <w:rPr>
          <w:rFonts w:cs="Arial"/>
        </w:rPr>
      </w:pPr>
    </w:p>
    <w:p w14:paraId="0EBD1E75" w14:textId="77777777" w:rsidR="00380FF4" w:rsidRDefault="00530F6A" w:rsidP="00743999">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 xml:space="preserve">As etapas T1 e T2 de execução da pesquisa de avaliação do </w:t>
      </w:r>
      <w:r w:rsidR="00743999" w:rsidRPr="000D143E">
        <w:rPr>
          <w:rFonts w:eastAsia="Times New Roman" w:cs="Arial"/>
          <w:szCs w:val="22"/>
          <w:lang w:eastAsia="en-US"/>
        </w:rPr>
        <w:t>PROGRAMA</w:t>
      </w:r>
      <w:r w:rsidRPr="000D143E">
        <w:rPr>
          <w:rFonts w:eastAsia="Times New Roman" w:cs="Arial"/>
          <w:szCs w:val="22"/>
          <w:lang w:eastAsia="en-US"/>
        </w:rPr>
        <w:t xml:space="preserve"> serão realizadas </w:t>
      </w:r>
      <w:r w:rsidR="00A56D6D" w:rsidRPr="000D143E">
        <w:rPr>
          <w:rFonts w:eastAsia="Times New Roman" w:cs="Arial"/>
          <w:szCs w:val="22"/>
          <w:lang w:eastAsia="en-US"/>
        </w:rPr>
        <w:t xml:space="preserve">com recursos próprios do </w:t>
      </w:r>
      <w:r w:rsidR="00743999" w:rsidRPr="000D143E">
        <w:rPr>
          <w:rFonts w:eastAsia="Times New Roman" w:cs="Arial"/>
          <w:szCs w:val="22"/>
          <w:lang w:eastAsia="en-US"/>
        </w:rPr>
        <w:t>BB</w:t>
      </w:r>
      <w:r w:rsidR="00A56D6D" w:rsidRPr="000D143E">
        <w:rPr>
          <w:rFonts w:eastAsia="Times New Roman" w:cs="Arial"/>
          <w:szCs w:val="22"/>
          <w:lang w:eastAsia="en-US"/>
        </w:rPr>
        <w:t>.</w:t>
      </w:r>
      <w:r w:rsidRPr="000D143E">
        <w:rPr>
          <w:rFonts w:eastAsia="Times New Roman" w:cs="Arial"/>
          <w:szCs w:val="22"/>
          <w:lang w:eastAsia="en-US"/>
        </w:rPr>
        <w:t xml:space="preserve"> </w:t>
      </w:r>
      <w:r w:rsidR="00380FF4" w:rsidRPr="0030163A">
        <w:rPr>
          <w:rFonts w:eastAsia="Times New Roman" w:cs="Arial"/>
          <w:szCs w:val="22"/>
          <w:lang w:eastAsia="en-US"/>
        </w:rPr>
        <w:t xml:space="preserve">Os resultados finais </w:t>
      </w:r>
      <w:r w:rsidR="00380FF4">
        <w:rPr>
          <w:rFonts w:eastAsia="Times New Roman" w:cs="Arial"/>
          <w:szCs w:val="22"/>
          <w:lang w:eastAsia="en-US"/>
        </w:rPr>
        <w:t xml:space="preserve">do programa </w:t>
      </w:r>
      <w:r w:rsidR="00380FF4" w:rsidRPr="0030163A">
        <w:rPr>
          <w:rFonts w:eastAsia="Times New Roman" w:cs="Arial"/>
          <w:szCs w:val="22"/>
          <w:lang w:eastAsia="en-US"/>
        </w:rPr>
        <w:t xml:space="preserve">serão organizados em relatório a ser apresentado </w:t>
      </w:r>
      <w:r w:rsidR="00380FF4">
        <w:rPr>
          <w:rFonts w:eastAsia="Times New Roman" w:cs="Arial"/>
          <w:szCs w:val="22"/>
          <w:lang w:eastAsia="en-US"/>
        </w:rPr>
        <w:t xml:space="preserve">pelo BB </w:t>
      </w:r>
      <w:r w:rsidR="00380FF4" w:rsidRPr="0030163A">
        <w:rPr>
          <w:rFonts w:eastAsia="Times New Roman" w:cs="Arial"/>
          <w:szCs w:val="22"/>
          <w:lang w:eastAsia="en-US"/>
        </w:rPr>
        <w:t xml:space="preserve">ao BID. </w:t>
      </w:r>
    </w:p>
    <w:p w14:paraId="1BE376B7" w14:textId="57B5DD2A" w:rsidR="00214090" w:rsidRDefault="00214090">
      <w:pPr>
        <w:numPr>
          <w:ilvl w:val="1"/>
          <w:numId w:val="6"/>
        </w:numPr>
        <w:tabs>
          <w:tab w:val="num" w:pos="709"/>
        </w:tabs>
        <w:spacing w:before="120" w:after="120" w:line="240" w:lineRule="auto"/>
        <w:ind w:left="709" w:hanging="709"/>
        <w:rPr>
          <w:rFonts w:eastAsia="Times New Roman" w:cs="Arial"/>
          <w:szCs w:val="22"/>
          <w:lang w:eastAsia="en-US"/>
        </w:rPr>
      </w:pPr>
      <w:r w:rsidRPr="000D143E">
        <w:rPr>
          <w:rFonts w:eastAsia="Times New Roman" w:cs="Arial"/>
          <w:szCs w:val="22"/>
          <w:lang w:eastAsia="en-US"/>
        </w:rPr>
        <w:t>Os especialistas de ICF e de SPD decidirão se os resultados são metodologicamente robustos para que sejam publicados como uma Nota Técnica do Banco.</w:t>
      </w:r>
    </w:p>
    <w:p w14:paraId="3549F5F3" w14:textId="52F575A0" w:rsidR="00380FF4" w:rsidRPr="000D143E" w:rsidRDefault="00380FF4">
      <w:pPr>
        <w:numPr>
          <w:ilvl w:val="1"/>
          <w:numId w:val="6"/>
        </w:numPr>
        <w:tabs>
          <w:tab w:val="num" w:pos="709"/>
        </w:tabs>
        <w:spacing w:before="120" w:after="120" w:line="240" w:lineRule="auto"/>
        <w:ind w:left="709" w:hanging="709"/>
        <w:rPr>
          <w:rFonts w:eastAsia="Times New Roman" w:cs="Arial"/>
          <w:szCs w:val="22"/>
          <w:lang w:eastAsia="en-US"/>
        </w:rPr>
      </w:pPr>
      <w:r w:rsidRPr="00480F02">
        <w:rPr>
          <w:rFonts w:eastAsia="Times New Roman" w:cs="Arial"/>
          <w:szCs w:val="22"/>
          <w:lang w:eastAsia="en-US"/>
        </w:rPr>
        <w:t>A disseminação dos resultados será realizada pelo BID, com a estruturação d</w:t>
      </w:r>
      <w:r>
        <w:rPr>
          <w:rFonts w:eastAsia="Times New Roman" w:cs="Arial"/>
          <w:szCs w:val="22"/>
          <w:lang w:eastAsia="en-US"/>
        </w:rPr>
        <w:t>e</w:t>
      </w:r>
      <w:r w:rsidRPr="00480F02">
        <w:rPr>
          <w:rFonts w:eastAsia="Times New Roman" w:cs="Arial"/>
          <w:szCs w:val="22"/>
          <w:lang w:eastAsia="en-US"/>
        </w:rPr>
        <w:t xml:space="preserve"> ação por meio de recursos de cooperação técnica não-reembolsável do BID.  </w:t>
      </w:r>
    </w:p>
    <w:p w14:paraId="004DFB90" w14:textId="05DCCAFC" w:rsidR="007F55EB" w:rsidRDefault="007F55EB" w:rsidP="00A56D6D">
      <w:pPr>
        <w:spacing w:after="0" w:line="240" w:lineRule="auto"/>
        <w:rPr>
          <w:rFonts w:cs="Arial"/>
          <w:b/>
          <w:sz w:val="24"/>
        </w:rPr>
      </w:pPr>
    </w:p>
    <w:p w14:paraId="218C96BD" w14:textId="77777777" w:rsidR="00DC5FF0" w:rsidRPr="000D143E" w:rsidRDefault="00DC5FF0" w:rsidP="00A56D6D">
      <w:pPr>
        <w:spacing w:after="0" w:line="240" w:lineRule="auto"/>
        <w:jc w:val="right"/>
        <w:rPr>
          <w:rFonts w:cs="Arial"/>
          <w:b/>
          <w:bCs/>
          <w:smallCaps/>
          <w:color w:val="000000"/>
          <w:sz w:val="24"/>
        </w:rPr>
      </w:pPr>
    </w:p>
    <w:p w14:paraId="297FA149" w14:textId="77777777" w:rsidR="00DC5FF0" w:rsidRPr="000D143E" w:rsidRDefault="00DC5FF0" w:rsidP="00A56D6D">
      <w:pPr>
        <w:spacing w:after="0" w:line="240" w:lineRule="auto"/>
        <w:jc w:val="right"/>
        <w:rPr>
          <w:rFonts w:cs="Arial"/>
          <w:b/>
          <w:bCs/>
          <w:smallCaps/>
          <w:color w:val="000000"/>
          <w:sz w:val="24"/>
        </w:rPr>
      </w:pPr>
    </w:p>
    <w:p w14:paraId="205B3215" w14:textId="77777777" w:rsidR="00DC5FF0" w:rsidRPr="000D143E" w:rsidRDefault="00DC5FF0" w:rsidP="00A56D6D">
      <w:pPr>
        <w:spacing w:after="0" w:line="240" w:lineRule="auto"/>
        <w:jc w:val="right"/>
        <w:rPr>
          <w:rFonts w:cs="Arial"/>
          <w:b/>
          <w:bCs/>
          <w:smallCaps/>
          <w:color w:val="000000"/>
          <w:sz w:val="24"/>
        </w:rPr>
      </w:pPr>
    </w:p>
    <w:p w14:paraId="659D0AD2" w14:textId="77777777" w:rsidR="00DC5FF0" w:rsidRPr="000D143E" w:rsidRDefault="00DC5FF0" w:rsidP="00A56D6D">
      <w:pPr>
        <w:spacing w:after="0" w:line="240" w:lineRule="auto"/>
        <w:jc w:val="right"/>
        <w:rPr>
          <w:rFonts w:cs="Arial"/>
          <w:b/>
          <w:bCs/>
          <w:smallCaps/>
          <w:color w:val="000000"/>
          <w:sz w:val="24"/>
        </w:rPr>
      </w:pPr>
    </w:p>
    <w:p w14:paraId="54B50729" w14:textId="77777777" w:rsidR="00DC5FF0" w:rsidRPr="000D143E" w:rsidRDefault="00DC5FF0" w:rsidP="00A56D6D">
      <w:pPr>
        <w:spacing w:after="0" w:line="240" w:lineRule="auto"/>
        <w:jc w:val="right"/>
        <w:rPr>
          <w:rFonts w:cs="Arial"/>
          <w:b/>
          <w:bCs/>
          <w:smallCaps/>
          <w:color w:val="000000"/>
          <w:sz w:val="24"/>
        </w:rPr>
      </w:pPr>
    </w:p>
    <w:p w14:paraId="3FE086D0" w14:textId="77777777" w:rsidR="00DC5FF0" w:rsidRPr="000D143E" w:rsidRDefault="00DC5FF0" w:rsidP="00A56D6D">
      <w:pPr>
        <w:spacing w:after="0" w:line="240" w:lineRule="auto"/>
        <w:jc w:val="right"/>
        <w:rPr>
          <w:rFonts w:cs="Arial"/>
          <w:b/>
          <w:bCs/>
          <w:smallCaps/>
          <w:color w:val="000000"/>
          <w:sz w:val="24"/>
        </w:rPr>
      </w:pPr>
    </w:p>
    <w:p w14:paraId="23A0A804" w14:textId="77777777" w:rsidR="00DC5FF0" w:rsidRPr="000D143E" w:rsidRDefault="00DC5FF0" w:rsidP="00A56D6D">
      <w:pPr>
        <w:spacing w:after="0" w:line="240" w:lineRule="auto"/>
        <w:jc w:val="right"/>
        <w:rPr>
          <w:rFonts w:cs="Arial"/>
          <w:b/>
          <w:bCs/>
          <w:smallCaps/>
          <w:color w:val="000000"/>
          <w:sz w:val="24"/>
        </w:rPr>
      </w:pPr>
    </w:p>
    <w:p w14:paraId="655A5BBF" w14:textId="77777777" w:rsidR="00DC5FF0" w:rsidRPr="000D143E" w:rsidRDefault="00DC5FF0" w:rsidP="00A56D6D">
      <w:pPr>
        <w:spacing w:after="0" w:line="240" w:lineRule="auto"/>
        <w:jc w:val="right"/>
        <w:rPr>
          <w:rFonts w:cs="Arial"/>
          <w:b/>
          <w:bCs/>
          <w:smallCaps/>
          <w:color w:val="000000"/>
          <w:sz w:val="24"/>
        </w:rPr>
      </w:pPr>
    </w:p>
    <w:p w14:paraId="567E945D" w14:textId="77777777" w:rsidR="00DC5FF0" w:rsidRPr="000D143E" w:rsidRDefault="00DC5FF0" w:rsidP="00A56D6D">
      <w:pPr>
        <w:spacing w:after="0" w:line="240" w:lineRule="auto"/>
        <w:jc w:val="right"/>
        <w:rPr>
          <w:rFonts w:cs="Arial"/>
          <w:b/>
          <w:bCs/>
          <w:smallCaps/>
          <w:color w:val="000000"/>
          <w:sz w:val="24"/>
        </w:rPr>
      </w:pPr>
    </w:p>
    <w:p w14:paraId="510E95CA" w14:textId="77777777" w:rsidR="00DC5FF0" w:rsidRPr="000D143E" w:rsidRDefault="00DC5FF0" w:rsidP="00A56D6D">
      <w:pPr>
        <w:spacing w:after="0" w:line="240" w:lineRule="auto"/>
        <w:jc w:val="right"/>
        <w:rPr>
          <w:rFonts w:cs="Arial"/>
          <w:b/>
          <w:bCs/>
          <w:smallCaps/>
          <w:color w:val="000000"/>
          <w:sz w:val="24"/>
        </w:rPr>
      </w:pPr>
    </w:p>
    <w:p w14:paraId="379556B3" w14:textId="77777777" w:rsidR="00DC5FF0" w:rsidRPr="000D143E" w:rsidRDefault="00DC5FF0" w:rsidP="00A56D6D">
      <w:pPr>
        <w:spacing w:after="0" w:line="240" w:lineRule="auto"/>
        <w:jc w:val="right"/>
        <w:rPr>
          <w:rFonts w:cs="Arial"/>
          <w:b/>
          <w:bCs/>
          <w:smallCaps/>
          <w:color w:val="000000"/>
          <w:sz w:val="24"/>
        </w:rPr>
      </w:pPr>
    </w:p>
    <w:p w14:paraId="772BF594" w14:textId="77777777" w:rsidR="00DC5FF0" w:rsidRPr="000D143E" w:rsidRDefault="00DC5FF0" w:rsidP="00A56D6D">
      <w:pPr>
        <w:spacing w:after="0" w:line="240" w:lineRule="auto"/>
        <w:jc w:val="right"/>
        <w:rPr>
          <w:rFonts w:cs="Arial"/>
          <w:b/>
          <w:bCs/>
          <w:smallCaps/>
          <w:color w:val="000000"/>
          <w:sz w:val="24"/>
        </w:rPr>
      </w:pPr>
    </w:p>
    <w:p w14:paraId="6C7925D3" w14:textId="77777777" w:rsidR="00DC5FF0" w:rsidRPr="000D143E" w:rsidRDefault="00DC5FF0" w:rsidP="00A56D6D">
      <w:pPr>
        <w:spacing w:after="0" w:line="240" w:lineRule="auto"/>
        <w:jc w:val="right"/>
        <w:rPr>
          <w:rFonts w:cs="Arial"/>
          <w:b/>
          <w:bCs/>
          <w:smallCaps/>
          <w:color w:val="000000"/>
          <w:sz w:val="24"/>
        </w:rPr>
      </w:pPr>
    </w:p>
    <w:p w14:paraId="7EAD019D" w14:textId="77777777" w:rsidR="00DC5FF0" w:rsidRPr="000D143E" w:rsidRDefault="00DC5FF0" w:rsidP="00A56D6D">
      <w:pPr>
        <w:spacing w:after="0" w:line="240" w:lineRule="auto"/>
        <w:jc w:val="right"/>
        <w:rPr>
          <w:rFonts w:cs="Arial"/>
          <w:b/>
          <w:bCs/>
          <w:smallCaps/>
          <w:color w:val="000000"/>
          <w:sz w:val="24"/>
        </w:rPr>
      </w:pPr>
    </w:p>
    <w:p w14:paraId="4E23EEE0" w14:textId="77777777" w:rsidR="00DC5FF0" w:rsidRPr="000D143E" w:rsidRDefault="00DC5FF0" w:rsidP="00A56D6D">
      <w:pPr>
        <w:spacing w:after="0" w:line="240" w:lineRule="auto"/>
        <w:jc w:val="right"/>
        <w:rPr>
          <w:rFonts w:cs="Arial"/>
          <w:b/>
          <w:bCs/>
          <w:smallCaps/>
          <w:color w:val="000000"/>
          <w:sz w:val="24"/>
        </w:rPr>
      </w:pPr>
    </w:p>
    <w:p w14:paraId="538FF78B" w14:textId="77777777" w:rsidR="00DC5FF0" w:rsidRPr="000D143E" w:rsidRDefault="00DC5FF0" w:rsidP="00A56D6D">
      <w:pPr>
        <w:spacing w:after="0" w:line="240" w:lineRule="auto"/>
        <w:jc w:val="right"/>
        <w:rPr>
          <w:rFonts w:cs="Arial"/>
          <w:b/>
          <w:bCs/>
          <w:smallCaps/>
          <w:color w:val="000000"/>
          <w:sz w:val="24"/>
        </w:rPr>
      </w:pPr>
    </w:p>
    <w:p w14:paraId="5518661D" w14:textId="77777777" w:rsidR="00DC5FF0" w:rsidRPr="000D143E" w:rsidRDefault="00DC5FF0" w:rsidP="00A56D6D">
      <w:pPr>
        <w:spacing w:after="0" w:line="240" w:lineRule="auto"/>
        <w:jc w:val="right"/>
        <w:rPr>
          <w:rFonts w:cs="Arial"/>
          <w:b/>
          <w:bCs/>
          <w:smallCaps/>
          <w:color w:val="000000"/>
          <w:sz w:val="24"/>
        </w:rPr>
      </w:pPr>
    </w:p>
    <w:p w14:paraId="24123F7A" w14:textId="77777777" w:rsidR="00DC5FF0" w:rsidRPr="000D143E" w:rsidRDefault="00DC5FF0" w:rsidP="00A56D6D">
      <w:pPr>
        <w:spacing w:after="0" w:line="240" w:lineRule="auto"/>
        <w:jc w:val="right"/>
        <w:rPr>
          <w:rFonts w:cs="Arial"/>
          <w:b/>
          <w:bCs/>
          <w:smallCaps/>
          <w:color w:val="000000"/>
          <w:sz w:val="24"/>
        </w:rPr>
      </w:pPr>
    </w:p>
    <w:p w14:paraId="6B19F619" w14:textId="087D867B" w:rsidR="00DC5FF0" w:rsidRPr="000D143E" w:rsidRDefault="00DC5FF0" w:rsidP="00A56D6D">
      <w:pPr>
        <w:pStyle w:val="Heading1"/>
        <w:spacing w:before="0" w:line="240" w:lineRule="auto"/>
        <w:rPr>
          <w:rFonts w:ascii="Arial" w:hAnsi="Arial" w:cs="Arial"/>
          <w:color w:val="auto"/>
        </w:rPr>
      </w:pPr>
      <w:bookmarkStart w:id="142" w:name="_Toc514848656"/>
      <w:r w:rsidRPr="000D143E">
        <w:rPr>
          <w:rFonts w:ascii="Arial" w:hAnsi="Arial" w:cs="Arial"/>
          <w:color w:val="auto"/>
        </w:rPr>
        <w:t>A</w:t>
      </w:r>
      <w:r w:rsidR="005A7CE1" w:rsidRPr="000D143E">
        <w:rPr>
          <w:rFonts w:ascii="Arial" w:hAnsi="Arial" w:cs="Arial"/>
          <w:color w:val="auto"/>
        </w:rPr>
        <w:t>NEXO</w:t>
      </w:r>
      <w:bookmarkEnd w:id="142"/>
      <w:r w:rsidR="00EF1355">
        <w:rPr>
          <w:rFonts w:ascii="Arial" w:hAnsi="Arial" w:cs="Arial"/>
          <w:color w:val="auto"/>
        </w:rPr>
        <w:t>S</w:t>
      </w:r>
    </w:p>
    <w:p w14:paraId="5E03018F" w14:textId="77777777" w:rsidR="00D31F13" w:rsidRPr="000D143E" w:rsidRDefault="00D31F13" w:rsidP="00A56D6D">
      <w:pPr>
        <w:spacing w:after="0" w:line="240" w:lineRule="auto"/>
        <w:jc w:val="left"/>
        <w:rPr>
          <w:rFonts w:cs="Arial"/>
        </w:rPr>
      </w:pPr>
    </w:p>
    <w:p w14:paraId="345FBB1E" w14:textId="77777777" w:rsidR="00D31F13" w:rsidRPr="000D143E" w:rsidRDefault="00D31F13" w:rsidP="00A56D6D">
      <w:pPr>
        <w:spacing w:after="0" w:line="240" w:lineRule="auto"/>
        <w:jc w:val="left"/>
        <w:rPr>
          <w:rFonts w:cs="Arial"/>
        </w:rPr>
      </w:pPr>
    </w:p>
    <w:p w14:paraId="579A4484" w14:textId="77777777" w:rsidR="004252F7" w:rsidRPr="000D143E" w:rsidRDefault="00D31F13" w:rsidP="00A56D6D">
      <w:pPr>
        <w:spacing w:after="0" w:line="240" w:lineRule="auto"/>
        <w:jc w:val="left"/>
        <w:rPr>
          <w:rFonts w:cs="Arial"/>
        </w:rPr>
      </w:pPr>
      <w:r w:rsidRPr="000D143E">
        <w:rPr>
          <w:rFonts w:cs="Arial"/>
        </w:rPr>
        <w:t>An</w:t>
      </w:r>
      <w:r w:rsidR="004252F7" w:rsidRPr="000D143E">
        <w:rPr>
          <w:rFonts w:cs="Arial"/>
        </w:rPr>
        <w:t>exo I: Matriz de Resultados</w:t>
      </w:r>
    </w:p>
    <w:p w14:paraId="544354E4" w14:textId="77777777" w:rsidR="00A53A36" w:rsidRPr="000D143E" w:rsidRDefault="005A7CE1" w:rsidP="00A56D6D">
      <w:pPr>
        <w:spacing w:after="0" w:line="240" w:lineRule="auto"/>
        <w:jc w:val="left"/>
        <w:rPr>
          <w:rFonts w:cs="Arial"/>
          <w:sz w:val="24"/>
        </w:rPr>
      </w:pPr>
      <w:r w:rsidRPr="000D143E">
        <w:rPr>
          <w:rFonts w:cs="Arial"/>
          <w:b/>
          <w:bCs/>
          <w:noProof/>
        </w:rPr>
        <mc:AlternateContent>
          <mc:Choice Requires="wps">
            <w:drawing>
              <wp:anchor distT="0" distB="0" distL="114300" distR="114300" simplePos="0" relativeHeight="251658240" behindDoc="0" locked="0" layoutInCell="1" allowOverlap="1" wp14:anchorId="01F9BC1D" wp14:editId="64B2474D">
                <wp:simplePos x="0" y="0"/>
                <wp:positionH relativeFrom="column">
                  <wp:posOffset>-239395</wp:posOffset>
                </wp:positionH>
                <wp:positionV relativeFrom="paragraph">
                  <wp:posOffset>102870</wp:posOffset>
                </wp:positionV>
                <wp:extent cx="5200650" cy="0"/>
                <wp:effectExtent l="0" t="0" r="19050" b="19050"/>
                <wp:wrapNone/>
                <wp:docPr id="8"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F2DCBE" id="AutoShape 91" o:spid="_x0000_s1026" type="#_x0000_t32" style="position:absolute;margin-left:-18.85pt;margin-top:8.1pt;width:409.5pt;height:0;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" strokeweight="1.5pt"/>
            </w:pict>
          </mc:Fallback>
        </mc:AlternateContent>
      </w:r>
      <w:r w:rsidR="00A53A36" w:rsidRPr="000D143E">
        <w:rPr>
          <w:rFonts w:cs="Arial"/>
          <w:sz w:val="24"/>
        </w:rPr>
        <w:br w:type="page"/>
      </w:r>
    </w:p>
    <w:p w14:paraId="361C9FF9" w14:textId="77777777" w:rsidR="00A53A36" w:rsidRPr="000D143E" w:rsidRDefault="00A53A36" w:rsidP="00A56D6D">
      <w:pPr>
        <w:spacing w:after="0" w:line="240" w:lineRule="auto"/>
        <w:jc w:val="center"/>
        <w:rPr>
          <w:rFonts w:cs="Arial"/>
          <w:b/>
          <w:bCs/>
          <w:smallCaps/>
          <w:color w:val="000000"/>
          <w:sz w:val="24"/>
        </w:rPr>
        <w:sectPr w:rsidR="00A53A36" w:rsidRPr="000D143E" w:rsidSect="00D60BAE">
          <w:footerReference w:type="first" r:id="rId17"/>
          <w:type w:val="nextColumn"/>
          <w:pgSz w:w="11906" w:h="16838" w:code="9"/>
          <w:pgMar w:top="1440" w:right="1728" w:bottom="1440" w:left="1728" w:header="706" w:footer="706" w:gutter="0"/>
          <w:cols w:space="708"/>
          <w:titlePg/>
          <w:docGrid w:linePitch="360"/>
        </w:sectPr>
      </w:pPr>
    </w:p>
    <w:p w14:paraId="0331D194" w14:textId="77777777" w:rsidR="00833C7D" w:rsidRPr="000D143E" w:rsidRDefault="00833C7D" w:rsidP="00833C7D">
      <w:pPr>
        <w:jc w:val="center"/>
        <w:rPr>
          <w:rFonts w:cs="Arial"/>
          <w:b/>
          <w:bCs/>
          <w:smallCaps/>
          <w:color w:val="000000"/>
          <w:sz w:val="28"/>
          <w:szCs w:val="28"/>
        </w:rPr>
      </w:pPr>
      <w:r w:rsidRPr="000D143E">
        <w:rPr>
          <w:rFonts w:cs="Arial"/>
          <w:b/>
          <w:bCs/>
          <w:smallCaps/>
          <w:color w:val="000000"/>
          <w:sz w:val="28"/>
          <w:szCs w:val="28"/>
        </w:rPr>
        <w:lastRenderedPageBreak/>
        <w:t>Matriz de Resultados</w:t>
      </w:r>
    </w:p>
    <w:tbl>
      <w:tblPr>
        <w:tblpPr w:leftFromText="141" w:rightFromText="141" w:vertAnchor="text" w:horzAnchor="margin" w:tblpY="96"/>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11570"/>
      </w:tblGrid>
      <w:tr w:rsidR="00881407" w:rsidRPr="00A77683" w14:paraId="189164FD" w14:textId="77777777" w:rsidTr="00881407">
        <w:trPr>
          <w:trHeight w:val="800"/>
        </w:trPr>
        <w:tc>
          <w:tcPr>
            <w:tcW w:w="2430" w:type="dxa"/>
            <w:shd w:val="clear" w:color="auto" w:fill="auto"/>
            <w:vAlign w:val="center"/>
          </w:tcPr>
          <w:p w14:paraId="45441DF3" w14:textId="77777777" w:rsidR="00881407" w:rsidRPr="000D143E" w:rsidRDefault="00881407" w:rsidP="000D143E">
            <w:r w:rsidRPr="000D143E">
              <w:t>Objetivo do Projeto:</w:t>
            </w:r>
          </w:p>
        </w:tc>
        <w:tc>
          <w:tcPr>
            <w:tcW w:w="11570" w:type="dxa"/>
            <w:shd w:val="clear" w:color="auto" w:fill="auto"/>
            <w:vAlign w:val="center"/>
          </w:tcPr>
          <w:p w14:paraId="613DBD3B" w14:textId="7CF7152B" w:rsidR="00881407" w:rsidRPr="000D143E" w:rsidRDefault="00881407" w:rsidP="000D143E">
            <w:r w:rsidRPr="000D143E">
              <w:t>O objetivo do PROGRAMA é apoiar a melhoria da eficiência de uma infraestrutura sustentável e os serviços públicos municipais, mediante investimentos e soluções inovadoras implementadas através de uma linha de crédito do Banco de Brasil. Os objetivos específicos são</w:t>
            </w:r>
            <w:r w:rsidR="00F808F9" w:rsidRPr="000D143E">
              <w:t>:</w:t>
            </w:r>
            <w:r w:rsidRPr="000D143E">
              <w:t xml:space="preserve"> </w:t>
            </w:r>
            <w:r w:rsidR="00F808F9" w:rsidRPr="000D143E">
              <w:t>(i)</w:t>
            </w:r>
            <w:r w:rsidRPr="000D143E">
              <w:t xml:space="preserve">melhorar a eficiência energética da iluminação pública e de prédios públicos municipais, </w:t>
            </w:r>
            <w:r w:rsidR="00F808F9" w:rsidRPr="000D143E">
              <w:t>(</w:t>
            </w:r>
            <w:proofErr w:type="spellStart"/>
            <w:r w:rsidR="00F808F9" w:rsidRPr="000D143E">
              <w:t>ii</w:t>
            </w:r>
            <w:proofErr w:type="spellEnd"/>
            <w:r w:rsidR="00F808F9" w:rsidRPr="000D143E">
              <w:t xml:space="preserve">) </w:t>
            </w:r>
            <w:r w:rsidRPr="000D143E">
              <w:t>reduzir as perdas físicas e comerciais de água, e</w:t>
            </w:r>
            <w:r w:rsidR="00F808F9" w:rsidRPr="000D143E">
              <w:t>; (</w:t>
            </w:r>
            <w:proofErr w:type="spellStart"/>
            <w:r w:rsidR="00F808F9" w:rsidRPr="000D143E">
              <w:t>iii</w:t>
            </w:r>
            <w:proofErr w:type="spellEnd"/>
            <w:r w:rsidR="00F808F9" w:rsidRPr="000D143E">
              <w:t>)</w:t>
            </w:r>
            <w:r w:rsidRPr="000D143E">
              <w:t xml:space="preserve"> melhorar a infraestrutura viária dos sistemas de transporte municipal</w:t>
            </w:r>
            <w:r w:rsidRPr="000D143E">
              <w:rPr>
                <w:rFonts w:eastAsia="Arial"/>
                <w:noProof/>
                <w:color w:val="000000"/>
              </w:rPr>
              <w:t>.</w:t>
            </w:r>
          </w:p>
        </w:tc>
      </w:tr>
    </w:tbl>
    <w:p w14:paraId="5130958D" w14:textId="77777777" w:rsidR="008B00D6" w:rsidRPr="00A77683" w:rsidRDefault="008B00D6" w:rsidP="008B00D6">
      <w:pPr>
        <w:rPr>
          <w:vanish/>
        </w:rPr>
      </w:pPr>
    </w:p>
    <w:p w14:paraId="5D940628" w14:textId="77777777" w:rsidR="008B00D6" w:rsidRPr="004247DB" w:rsidRDefault="008B00D6" w:rsidP="008B00D6">
      <w:pPr>
        <w:autoSpaceDE w:val="0"/>
        <w:autoSpaceDN w:val="0"/>
        <w:adjustRightInd w:val="0"/>
        <w:spacing w:after="120"/>
        <w:jc w:val="center"/>
        <w:rPr>
          <w:b/>
          <w:bCs/>
          <w:smallCaps/>
          <w:sz w:val="28"/>
          <w:szCs w:val="28"/>
        </w:rPr>
      </w:pPr>
    </w:p>
    <w:tbl>
      <w:tblPr>
        <w:tblpPr w:leftFromText="141" w:rightFromText="141" w:vertAnchor="page" w:horzAnchor="margin" w:tblpY="3346"/>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6"/>
        <w:gridCol w:w="1134"/>
        <w:gridCol w:w="851"/>
        <w:gridCol w:w="992"/>
        <w:gridCol w:w="709"/>
        <w:gridCol w:w="709"/>
        <w:gridCol w:w="708"/>
        <w:gridCol w:w="709"/>
        <w:gridCol w:w="709"/>
        <w:gridCol w:w="850"/>
        <w:gridCol w:w="851"/>
        <w:gridCol w:w="1559"/>
        <w:gridCol w:w="1701"/>
      </w:tblGrid>
      <w:tr w:rsidR="00D817B2" w:rsidRPr="00A77683" w14:paraId="11A69DCA" w14:textId="77777777" w:rsidTr="000D143E">
        <w:trPr>
          <w:trHeight w:val="402"/>
          <w:tblHeader/>
        </w:trPr>
        <w:tc>
          <w:tcPr>
            <w:tcW w:w="2376" w:type="dxa"/>
            <w:shd w:val="clear" w:color="auto" w:fill="D0CECE"/>
            <w:vAlign w:val="center"/>
          </w:tcPr>
          <w:p w14:paraId="65625F13" w14:textId="77777777" w:rsidR="00D817B2" w:rsidRPr="00A77683" w:rsidRDefault="00D817B2" w:rsidP="00D817B2">
            <w:pPr>
              <w:spacing w:after="0" w:line="240" w:lineRule="auto"/>
              <w:jc w:val="center"/>
              <w:rPr>
                <w:b/>
                <w:sz w:val="20"/>
                <w:lang w:val="es-ES"/>
              </w:rPr>
            </w:pPr>
            <w:r w:rsidRPr="00A77683">
              <w:rPr>
                <w:b/>
                <w:sz w:val="20"/>
                <w:lang w:val="es-ES"/>
              </w:rPr>
              <w:t>Indicadores Resultado</w:t>
            </w:r>
          </w:p>
        </w:tc>
        <w:tc>
          <w:tcPr>
            <w:tcW w:w="1134" w:type="dxa"/>
            <w:shd w:val="clear" w:color="auto" w:fill="D0CECE"/>
            <w:vAlign w:val="center"/>
          </w:tcPr>
          <w:p w14:paraId="09E64CF9" w14:textId="77777777" w:rsidR="00D817B2" w:rsidRPr="00A77683" w:rsidRDefault="00D817B2" w:rsidP="00D817B2">
            <w:pPr>
              <w:spacing w:after="0" w:line="240" w:lineRule="auto"/>
              <w:ind w:left="-108" w:right="-108"/>
              <w:jc w:val="center"/>
              <w:rPr>
                <w:b/>
                <w:sz w:val="20"/>
                <w:lang w:val="es-ES"/>
              </w:rPr>
            </w:pPr>
            <w:proofErr w:type="spellStart"/>
            <w:r w:rsidRPr="00A77683">
              <w:rPr>
                <w:b/>
                <w:sz w:val="20"/>
                <w:lang w:val="es-ES"/>
              </w:rPr>
              <w:t>Unidade</w:t>
            </w:r>
            <w:proofErr w:type="spellEnd"/>
            <w:r w:rsidRPr="00A77683">
              <w:rPr>
                <w:b/>
                <w:sz w:val="20"/>
                <w:lang w:val="es-ES"/>
              </w:rPr>
              <w:t xml:space="preserve"> de medida</w:t>
            </w:r>
          </w:p>
        </w:tc>
        <w:tc>
          <w:tcPr>
            <w:tcW w:w="851" w:type="dxa"/>
            <w:shd w:val="clear" w:color="auto" w:fill="D0CECE"/>
            <w:vAlign w:val="center"/>
          </w:tcPr>
          <w:p w14:paraId="6323A39A" w14:textId="77777777" w:rsidR="00D817B2" w:rsidRPr="00A77683" w:rsidRDefault="00D817B2" w:rsidP="00D817B2">
            <w:pPr>
              <w:spacing w:after="0" w:line="240" w:lineRule="auto"/>
              <w:ind w:left="-108" w:right="-108"/>
              <w:jc w:val="center"/>
              <w:rPr>
                <w:b/>
                <w:sz w:val="20"/>
                <w:lang w:val="es-ES"/>
              </w:rPr>
            </w:pPr>
            <w:proofErr w:type="spellStart"/>
            <w:r w:rsidRPr="00A77683">
              <w:rPr>
                <w:b/>
                <w:sz w:val="20"/>
                <w:lang w:val="es-ES"/>
              </w:rPr>
              <w:t>Linha</w:t>
            </w:r>
            <w:proofErr w:type="spellEnd"/>
            <w:r w:rsidRPr="00A77683">
              <w:rPr>
                <w:b/>
                <w:sz w:val="20"/>
                <w:lang w:val="es-ES"/>
              </w:rPr>
              <w:t xml:space="preserve"> de</w:t>
            </w:r>
          </w:p>
          <w:p w14:paraId="69483F28" w14:textId="77777777" w:rsidR="00D817B2" w:rsidRPr="00A77683" w:rsidRDefault="00D817B2" w:rsidP="00D817B2">
            <w:pPr>
              <w:spacing w:after="0" w:line="240" w:lineRule="auto"/>
              <w:ind w:left="-108" w:right="-108"/>
              <w:jc w:val="center"/>
              <w:rPr>
                <w:b/>
                <w:sz w:val="20"/>
                <w:lang w:val="es-ES"/>
              </w:rPr>
            </w:pPr>
            <w:r w:rsidRPr="00A77683">
              <w:rPr>
                <w:b/>
                <w:sz w:val="20"/>
                <w:lang w:val="es-ES"/>
              </w:rPr>
              <w:t>Base</w:t>
            </w:r>
          </w:p>
        </w:tc>
        <w:tc>
          <w:tcPr>
            <w:tcW w:w="992" w:type="dxa"/>
            <w:shd w:val="clear" w:color="auto" w:fill="D0CECE"/>
            <w:vAlign w:val="center"/>
          </w:tcPr>
          <w:p w14:paraId="13ABD72C" w14:textId="77777777" w:rsidR="00D817B2" w:rsidRPr="00A77683" w:rsidRDefault="00D817B2" w:rsidP="00D817B2">
            <w:pPr>
              <w:spacing w:after="0" w:line="240" w:lineRule="auto"/>
              <w:ind w:right="-108" w:hanging="108"/>
              <w:jc w:val="center"/>
              <w:rPr>
                <w:b/>
                <w:sz w:val="20"/>
                <w:lang w:val="es-ES"/>
              </w:rPr>
            </w:pPr>
            <w:r w:rsidRPr="00A77683">
              <w:rPr>
                <w:b/>
                <w:sz w:val="20"/>
                <w:lang w:val="es-ES"/>
              </w:rPr>
              <w:t xml:space="preserve">Ano </w:t>
            </w:r>
            <w:proofErr w:type="spellStart"/>
            <w:r w:rsidRPr="00A77683">
              <w:rPr>
                <w:b/>
                <w:sz w:val="20"/>
                <w:lang w:val="es-ES"/>
              </w:rPr>
              <w:t>Linha</w:t>
            </w:r>
            <w:proofErr w:type="spellEnd"/>
          </w:p>
          <w:p w14:paraId="426A6D34" w14:textId="77777777" w:rsidR="00D817B2" w:rsidRPr="00A77683" w:rsidRDefault="00D817B2" w:rsidP="00D817B2">
            <w:pPr>
              <w:spacing w:after="0" w:line="240" w:lineRule="auto"/>
              <w:ind w:right="-108" w:hanging="108"/>
              <w:jc w:val="center"/>
              <w:rPr>
                <w:b/>
                <w:sz w:val="20"/>
                <w:lang w:val="es-ES"/>
              </w:rPr>
            </w:pPr>
            <w:r w:rsidRPr="00A77683">
              <w:rPr>
                <w:b/>
                <w:sz w:val="20"/>
                <w:lang w:val="es-ES"/>
              </w:rPr>
              <w:t>de Base</w:t>
            </w:r>
          </w:p>
        </w:tc>
        <w:tc>
          <w:tcPr>
            <w:tcW w:w="709" w:type="dxa"/>
            <w:shd w:val="clear" w:color="auto" w:fill="D0CECE"/>
          </w:tcPr>
          <w:p w14:paraId="07EC42E7" w14:textId="77777777" w:rsidR="00D817B2" w:rsidRPr="00A77683" w:rsidRDefault="00D817B2" w:rsidP="00D817B2">
            <w:pPr>
              <w:spacing w:after="0" w:line="240" w:lineRule="auto"/>
              <w:jc w:val="center"/>
              <w:rPr>
                <w:b/>
                <w:sz w:val="20"/>
                <w:lang w:val="es-ES"/>
              </w:rPr>
            </w:pPr>
            <w:proofErr w:type="spellStart"/>
            <w:r w:rsidRPr="00A77683">
              <w:rPr>
                <w:b/>
                <w:sz w:val="20"/>
                <w:lang w:val="es-ES"/>
              </w:rPr>
              <w:t>Ano</w:t>
            </w:r>
            <w:proofErr w:type="spellEnd"/>
            <w:r w:rsidRPr="00A77683">
              <w:rPr>
                <w:b/>
                <w:sz w:val="20"/>
                <w:lang w:val="es-ES"/>
              </w:rPr>
              <w:t xml:space="preserve"> 1</w:t>
            </w:r>
          </w:p>
        </w:tc>
        <w:tc>
          <w:tcPr>
            <w:tcW w:w="709" w:type="dxa"/>
            <w:shd w:val="clear" w:color="auto" w:fill="D0CECE"/>
          </w:tcPr>
          <w:p w14:paraId="0DCF57AF" w14:textId="77777777" w:rsidR="00D817B2" w:rsidRPr="00A77683" w:rsidRDefault="00D817B2" w:rsidP="00D817B2">
            <w:pPr>
              <w:spacing w:after="0" w:line="240" w:lineRule="auto"/>
              <w:jc w:val="center"/>
              <w:rPr>
                <w:b/>
                <w:sz w:val="20"/>
                <w:lang w:val="es-ES"/>
              </w:rPr>
            </w:pPr>
            <w:proofErr w:type="spellStart"/>
            <w:r w:rsidRPr="00A77683">
              <w:rPr>
                <w:b/>
                <w:sz w:val="20"/>
                <w:lang w:val="es-ES"/>
              </w:rPr>
              <w:t>Ano</w:t>
            </w:r>
            <w:proofErr w:type="spellEnd"/>
            <w:r w:rsidRPr="00A77683">
              <w:rPr>
                <w:b/>
                <w:sz w:val="20"/>
                <w:lang w:val="es-ES"/>
              </w:rPr>
              <w:t xml:space="preserve"> 2</w:t>
            </w:r>
          </w:p>
        </w:tc>
        <w:tc>
          <w:tcPr>
            <w:tcW w:w="708" w:type="dxa"/>
            <w:shd w:val="clear" w:color="auto" w:fill="D0CECE"/>
          </w:tcPr>
          <w:p w14:paraId="66639E27" w14:textId="77777777" w:rsidR="00D817B2" w:rsidRPr="00A77683" w:rsidRDefault="00D817B2" w:rsidP="00D817B2">
            <w:pPr>
              <w:spacing w:after="0" w:line="240" w:lineRule="auto"/>
              <w:jc w:val="center"/>
              <w:rPr>
                <w:b/>
                <w:sz w:val="20"/>
                <w:lang w:val="es-ES"/>
              </w:rPr>
            </w:pPr>
            <w:proofErr w:type="spellStart"/>
            <w:r w:rsidRPr="00A77683">
              <w:rPr>
                <w:b/>
                <w:sz w:val="20"/>
                <w:lang w:val="es-ES"/>
              </w:rPr>
              <w:t>Ano</w:t>
            </w:r>
            <w:proofErr w:type="spellEnd"/>
            <w:r w:rsidRPr="00A77683">
              <w:rPr>
                <w:b/>
                <w:sz w:val="20"/>
                <w:lang w:val="es-ES"/>
              </w:rPr>
              <w:t xml:space="preserve"> 3</w:t>
            </w:r>
          </w:p>
        </w:tc>
        <w:tc>
          <w:tcPr>
            <w:tcW w:w="709" w:type="dxa"/>
            <w:shd w:val="clear" w:color="auto" w:fill="D0CECE"/>
          </w:tcPr>
          <w:p w14:paraId="16B7263F" w14:textId="77777777" w:rsidR="00D817B2" w:rsidRPr="00A77683" w:rsidRDefault="00D817B2" w:rsidP="00D817B2">
            <w:pPr>
              <w:spacing w:after="0" w:line="240" w:lineRule="auto"/>
              <w:jc w:val="center"/>
              <w:rPr>
                <w:b/>
                <w:sz w:val="20"/>
                <w:lang w:val="es-ES"/>
              </w:rPr>
            </w:pPr>
            <w:proofErr w:type="spellStart"/>
            <w:r w:rsidRPr="00A77683">
              <w:rPr>
                <w:b/>
                <w:sz w:val="20"/>
                <w:lang w:val="es-ES"/>
              </w:rPr>
              <w:t>Ano</w:t>
            </w:r>
            <w:proofErr w:type="spellEnd"/>
            <w:r w:rsidRPr="00A77683">
              <w:rPr>
                <w:b/>
                <w:sz w:val="20"/>
                <w:lang w:val="es-ES"/>
              </w:rPr>
              <w:t xml:space="preserve"> 4</w:t>
            </w:r>
          </w:p>
        </w:tc>
        <w:tc>
          <w:tcPr>
            <w:tcW w:w="709" w:type="dxa"/>
            <w:shd w:val="clear" w:color="auto" w:fill="D0CECE"/>
          </w:tcPr>
          <w:p w14:paraId="0B42FDD4" w14:textId="77777777" w:rsidR="00D817B2" w:rsidRPr="00A77683" w:rsidRDefault="00D817B2" w:rsidP="00D817B2">
            <w:pPr>
              <w:spacing w:after="0" w:line="240" w:lineRule="auto"/>
              <w:jc w:val="center"/>
              <w:rPr>
                <w:b/>
                <w:sz w:val="20"/>
                <w:lang w:val="es-ES"/>
              </w:rPr>
            </w:pPr>
            <w:proofErr w:type="spellStart"/>
            <w:r w:rsidRPr="00A77683">
              <w:rPr>
                <w:b/>
                <w:sz w:val="20"/>
                <w:lang w:val="es-ES"/>
              </w:rPr>
              <w:t>Ano</w:t>
            </w:r>
            <w:proofErr w:type="spellEnd"/>
            <w:r w:rsidRPr="00A77683">
              <w:rPr>
                <w:b/>
                <w:sz w:val="20"/>
                <w:lang w:val="es-ES"/>
              </w:rPr>
              <w:t xml:space="preserve"> 5</w:t>
            </w:r>
          </w:p>
        </w:tc>
        <w:tc>
          <w:tcPr>
            <w:tcW w:w="850" w:type="dxa"/>
            <w:shd w:val="clear" w:color="auto" w:fill="D0CECE"/>
            <w:vAlign w:val="center"/>
          </w:tcPr>
          <w:p w14:paraId="241077AC" w14:textId="77777777" w:rsidR="00D817B2" w:rsidRPr="00A77683" w:rsidRDefault="00D817B2" w:rsidP="00D817B2">
            <w:pPr>
              <w:spacing w:after="0" w:line="240" w:lineRule="auto"/>
              <w:jc w:val="center"/>
              <w:rPr>
                <w:b/>
                <w:sz w:val="20"/>
                <w:lang w:val="es-ES"/>
              </w:rPr>
            </w:pPr>
            <w:r w:rsidRPr="00A77683">
              <w:rPr>
                <w:b/>
                <w:sz w:val="20"/>
                <w:lang w:val="es-ES"/>
              </w:rPr>
              <w:t>Meta final</w:t>
            </w:r>
          </w:p>
        </w:tc>
        <w:tc>
          <w:tcPr>
            <w:tcW w:w="851" w:type="dxa"/>
            <w:shd w:val="clear" w:color="auto" w:fill="D0CECE"/>
            <w:vAlign w:val="center"/>
          </w:tcPr>
          <w:p w14:paraId="26CBCA2B" w14:textId="77777777" w:rsidR="00D817B2" w:rsidRPr="00A77683" w:rsidRDefault="00D817B2" w:rsidP="00D817B2">
            <w:pPr>
              <w:spacing w:after="0" w:line="240" w:lineRule="auto"/>
              <w:jc w:val="center"/>
              <w:rPr>
                <w:b/>
                <w:sz w:val="20"/>
                <w:lang w:val="es-ES"/>
              </w:rPr>
            </w:pPr>
            <w:r w:rsidRPr="00A77683">
              <w:rPr>
                <w:b/>
                <w:sz w:val="20"/>
                <w:lang w:val="es-ES"/>
              </w:rPr>
              <w:t>Ano Meta</w:t>
            </w:r>
          </w:p>
        </w:tc>
        <w:tc>
          <w:tcPr>
            <w:tcW w:w="1559" w:type="dxa"/>
            <w:shd w:val="clear" w:color="auto" w:fill="D0CECE"/>
            <w:vAlign w:val="center"/>
          </w:tcPr>
          <w:p w14:paraId="73178E70" w14:textId="77777777" w:rsidR="00D817B2" w:rsidRPr="00A77683" w:rsidRDefault="00D817B2" w:rsidP="00D817B2">
            <w:pPr>
              <w:spacing w:after="0" w:line="240" w:lineRule="auto"/>
              <w:jc w:val="center"/>
              <w:rPr>
                <w:b/>
                <w:sz w:val="20"/>
                <w:lang w:val="es-ES"/>
              </w:rPr>
            </w:pPr>
            <w:proofErr w:type="spellStart"/>
            <w:r w:rsidRPr="00A77683">
              <w:rPr>
                <w:b/>
                <w:sz w:val="20"/>
                <w:lang w:val="es-ES"/>
              </w:rPr>
              <w:t>Meio</w:t>
            </w:r>
            <w:proofErr w:type="spellEnd"/>
            <w:r w:rsidRPr="00A77683">
              <w:rPr>
                <w:b/>
                <w:sz w:val="20"/>
                <w:lang w:val="es-ES"/>
              </w:rPr>
              <w:t xml:space="preserve"> de </w:t>
            </w:r>
            <w:proofErr w:type="spellStart"/>
            <w:r w:rsidRPr="00A77683">
              <w:rPr>
                <w:b/>
                <w:sz w:val="20"/>
                <w:lang w:val="es-ES"/>
              </w:rPr>
              <w:t>Verificação</w:t>
            </w:r>
            <w:proofErr w:type="spellEnd"/>
          </w:p>
        </w:tc>
        <w:tc>
          <w:tcPr>
            <w:tcW w:w="1701" w:type="dxa"/>
            <w:shd w:val="clear" w:color="auto" w:fill="D0CECE"/>
            <w:vAlign w:val="center"/>
          </w:tcPr>
          <w:p w14:paraId="69C04F14" w14:textId="77777777" w:rsidR="00D817B2" w:rsidRPr="00A77683" w:rsidRDefault="00D817B2" w:rsidP="00D817B2">
            <w:pPr>
              <w:spacing w:after="0" w:line="240" w:lineRule="auto"/>
              <w:jc w:val="center"/>
              <w:rPr>
                <w:b/>
                <w:sz w:val="20"/>
                <w:lang w:val="es-ES"/>
              </w:rPr>
            </w:pPr>
            <w:proofErr w:type="spellStart"/>
            <w:r w:rsidRPr="00A77683">
              <w:rPr>
                <w:b/>
                <w:sz w:val="20"/>
                <w:lang w:val="es-ES"/>
              </w:rPr>
              <w:t>Comentários</w:t>
            </w:r>
            <w:proofErr w:type="spellEnd"/>
          </w:p>
        </w:tc>
      </w:tr>
      <w:tr w:rsidR="00D817B2" w:rsidRPr="00F808F9" w14:paraId="03382F85" w14:textId="77777777" w:rsidTr="00D817B2">
        <w:tc>
          <w:tcPr>
            <w:tcW w:w="13858" w:type="dxa"/>
            <w:gridSpan w:val="13"/>
            <w:vAlign w:val="center"/>
          </w:tcPr>
          <w:p w14:paraId="134618F5" w14:textId="77777777" w:rsidR="00D817B2" w:rsidRPr="000D143E" w:rsidRDefault="00D817B2" w:rsidP="000D143E">
            <w:pPr>
              <w:spacing w:after="0" w:line="240" w:lineRule="auto"/>
              <w:jc w:val="left"/>
              <w:rPr>
                <w:sz w:val="20"/>
              </w:rPr>
            </w:pPr>
            <w:r w:rsidRPr="000D143E">
              <w:rPr>
                <w:rFonts w:cs="Arial"/>
                <w:b/>
                <w:bCs/>
                <w:caps/>
                <w:sz w:val="20"/>
                <w:u w:val="single"/>
                <w:lang w:eastAsia="zh-CN"/>
              </w:rPr>
              <w:t>resultado #</w:t>
            </w:r>
            <w:r>
              <w:rPr>
                <w:rFonts w:cs="Arial"/>
                <w:b/>
                <w:bCs/>
                <w:caps/>
                <w:sz w:val="20"/>
                <w:u w:val="single"/>
                <w:lang w:eastAsia="zh-CN"/>
              </w:rPr>
              <w:t>1</w:t>
            </w:r>
            <w:r w:rsidRPr="000D143E">
              <w:rPr>
                <w:rFonts w:cs="Arial"/>
                <w:b/>
                <w:bCs/>
                <w:caps/>
                <w:sz w:val="20"/>
                <w:u w:val="single"/>
                <w:lang w:eastAsia="zh-CN"/>
              </w:rPr>
              <w:t>:</w:t>
            </w:r>
            <w:r w:rsidRPr="000D143E">
              <w:rPr>
                <w:rFonts w:cs="Arial"/>
                <w:b/>
                <w:bCs/>
                <w:sz w:val="20"/>
              </w:rPr>
              <w:t xml:space="preserve"> </w:t>
            </w:r>
            <w:r w:rsidRPr="00F808F9">
              <w:t xml:space="preserve"> </w:t>
            </w:r>
            <w:r w:rsidRPr="00F808F9">
              <w:rPr>
                <w:rFonts w:cs="Arial"/>
                <w:b/>
                <w:bCs/>
                <w:sz w:val="20"/>
              </w:rPr>
              <w:t>Economia do consumo energético com iluminação de ruas e espaços públicos</w:t>
            </w:r>
          </w:p>
        </w:tc>
      </w:tr>
      <w:tr w:rsidR="00D817B2" w:rsidRPr="00F808F9" w14:paraId="6C4F66F3" w14:textId="77777777" w:rsidTr="00D817B2">
        <w:tc>
          <w:tcPr>
            <w:tcW w:w="2376" w:type="dxa"/>
            <w:vAlign w:val="center"/>
          </w:tcPr>
          <w:p w14:paraId="1D83C3DB" w14:textId="77777777" w:rsidR="00D817B2" w:rsidRPr="000D143E" w:rsidRDefault="00D817B2" w:rsidP="00D817B2">
            <w:pPr>
              <w:pStyle w:val="ListParagraph"/>
              <w:spacing w:after="0" w:line="240" w:lineRule="auto"/>
              <w:ind w:left="0"/>
              <w:rPr>
                <w:sz w:val="20"/>
              </w:rPr>
            </w:pPr>
            <w:r w:rsidRPr="00F808F9">
              <w:rPr>
                <w:rFonts w:cs="Arial"/>
                <w:sz w:val="20"/>
              </w:rPr>
              <w:t xml:space="preserve">Consumo energético médio por luminária em iluminação de ruas e espaços públicos  </w:t>
            </w:r>
          </w:p>
        </w:tc>
        <w:tc>
          <w:tcPr>
            <w:tcW w:w="1134" w:type="dxa"/>
            <w:vAlign w:val="center"/>
          </w:tcPr>
          <w:p w14:paraId="62FD676D" w14:textId="77777777" w:rsidR="00D817B2" w:rsidRPr="000D143E" w:rsidRDefault="00D817B2" w:rsidP="00D817B2">
            <w:pPr>
              <w:spacing w:after="0" w:line="240" w:lineRule="auto"/>
              <w:jc w:val="center"/>
              <w:rPr>
                <w:sz w:val="20"/>
              </w:rPr>
            </w:pPr>
            <w:proofErr w:type="spellStart"/>
            <w:r w:rsidRPr="000D143E">
              <w:rPr>
                <w:rFonts w:cs="Arial"/>
                <w:sz w:val="20"/>
                <w:lang w:val="es-419"/>
              </w:rPr>
              <w:t>MWh</w:t>
            </w:r>
            <w:proofErr w:type="spellEnd"/>
          </w:p>
        </w:tc>
        <w:tc>
          <w:tcPr>
            <w:tcW w:w="851" w:type="dxa"/>
            <w:vAlign w:val="center"/>
          </w:tcPr>
          <w:p w14:paraId="2E759A4A" w14:textId="4A210313" w:rsidR="00D817B2" w:rsidRPr="000D143E" w:rsidRDefault="00A273EA" w:rsidP="00D817B2">
            <w:pPr>
              <w:spacing w:after="0" w:line="240" w:lineRule="auto"/>
              <w:jc w:val="center"/>
              <w:rPr>
                <w:sz w:val="20"/>
              </w:rPr>
            </w:pPr>
            <w:r>
              <w:rPr>
                <w:rFonts w:cs="Arial"/>
                <w:sz w:val="20"/>
                <w:lang w:val="es-419"/>
              </w:rPr>
              <w:t>815,7</w:t>
            </w:r>
          </w:p>
        </w:tc>
        <w:tc>
          <w:tcPr>
            <w:tcW w:w="992" w:type="dxa"/>
            <w:vAlign w:val="center"/>
          </w:tcPr>
          <w:p w14:paraId="70ACCC9E" w14:textId="77777777" w:rsidR="00D817B2" w:rsidRPr="000D143E" w:rsidRDefault="00D817B2" w:rsidP="00D817B2">
            <w:pPr>
              <w:spacing w:after="0" w:line="240" w:lineRule="auto"/>
              <w:jc w:val="center"/>
              <w:rPr>
                <w:sz w:val="20"/>
              </w:rPr>
            </w:pPr>
            <w:r w:rsidRPr="00A77683">
              <w:rPr>
                <w:rFonts w:cs="Arial"/>
                <w:sz w:val="20"/>
                <w:lang w:val="es-419"/>
              </w:rPr>
              <w:t>201</w:t>
            </w:r>
            <w:r>
              <w:rPr>
                <w:rFonts w:cs="Arial"/>
                <w:sz w:val="20"/>
                <w:lang w:val="es-419"/>
              </w:rPr>
              <w:t>7</w:t>
            </w:r>
          </w:p>
        </w:tc>
        <w:tc>
          <w:tcPr>
            <w:tcW w:w="709" w:type="dxa"/>
            <w:vAlign w:val="center"/>
          </w:tcPr>
          <w:p w14:paraId="3032AB08" w14:textId="77777777" w:rsidR="00D817B2" w:rsidRPr="000D143E" w:rsidRDefault="00D817B2" w:rsidP="00D817B2">
            <w:pPr>
              <w:spacing w:after="0" w:line="240" w:lineRule="auto"/>
              <w:ind w:left="-69" w:right="-70"/>
              <w:jc w:val="center"/>
              <w:rPr>
                <w:sz w:val="20"/>
              </w:rPr>
            </w:pPr>
          </w:p>
        </w:tc>
        <w:tc>
          <w:tcPr>
            <w:tcW w:w="709" w:type="dxa"/>
            <w:vAlign w:val="center"/>
          </w:tcPr>
          <w:p w14:paraId="22D81F76" w14:textId="77777777" w:rsidR="00D817B2" w:rsidRPr="000D143E" w:rsidRDefault="00D817B2" w:rsidP="00D817B2">
            <w:pPr>
              <w:spacing w:after="0" w:line="240" w:lineRule="auto"/>
              <w:ind w:left="-69" w:right="-70"/>
              <w:jc w:val="center"/>
              <w:rPr>
                <w:sz w:val="20"/>
              </w:rPr>
            </w:pPr>
          </w:p>
        </w:tc>
        <w:tc>
          <w:tcPr>
            <w:tcW w:w="708" w:type="dxa"/>
            <w:vAlign w:val="center"/>
          </w:tcPr>
          <w:p w14:paraId="583BA544" w14:textId="77777777" w:rsidR="00D817B2" w:rsidRPr="000D143E" w:rsidRDefault="00D817B2" w:rsidP="00D817B2">
            <w:pPr>
              <w:spacing w:after="0" w:line="240" w:lineRule="auto"/>
              <w:ind w:left="-69" w:right="-70"/>
              <w:jc w:val="center"/>
              <w:rPr>
                <w:sz w:val="20"/>
              </w:rPr>
            </w:pPr>
          </w:p>
        </w:tc>
        <w:tc>
          <w:tcPr>
            <w:tcW w:w="709" w:type="dxa"/>
            <w:vAlign w:val="center"/>
          </w:tcPr>
          <w:p w14:paraId="034012C6" w14:textId="77777777" w:rsidR="00D817B2" w:rsidRPr="000D143E" w:rsidRDefault="00D817B2" w:rsidP="00D817B2">
            <w:pPr>
              <w:spacing w:after="0" w:line="240" w:lineRule="auto"/>
              <w:ind w:left="-69" w:right="-70"/>
              <w:jc w:val="center"/>
              <w:rPr>
                <w:sz w:val="20"/>
              </w:rPr>
            </w:pPr>
          </w:p>
        </w:tc>
        <w:tc>
          <w:tcPr>
            <w:tcW w:w="709" w:type="dxa"/>
            <w:vAlign w:val="center"/>
          </w:tcPr>
          <w:p w14:paraId="4C1CED14" w14:textId="77777777" w:rsidR="00D817B2" w:rsidRPr="000D143E" w:rsidRDefault="00D817B2" w:rsidP="00D817B2">
            <w:pPr>
              <w:spacing w:after="0" w:line="240" w:lineRule="auto"/>
              <w:ind w:left="-69" w:right="-70"/>
              <w:jc w:val="center"/>
              <w:rPr>
                <w:sz w:val="20"/>
              </w:rPr>
            </w:pPr>
          </w:p>
        </w:tc>
        <w:tc>
          <w:tcPr>
            <w:tcW w:w="850" w:type="dxa"/>
            <w:vAlign w:val="center"/>
          </w:tcPr>
          <w:p w14:paraId="0CBFE61F" w14:textId="6F7FBC54" w:rsidR="00D817B2" w:rsidRPr="000D143E" w:rsidRDefault="00A273EA" w:rsidP="00D817B2">
            <w:pPr>
              <w:spacing w:after="0" w:line="240" w:lineRule="auto"/>
              <w:ind w:left="-69" w:right="-70"/>
              <w:jc w:val="center"/>
              <w:rPr>
                <w:sz w:val="20"/>
              </w:rPr>
            </w:pPr>
            <w:r>
              <w:rPr>
                <w:rFonts w:cs="Arial"/>
                <w:sz w:val="20"/>
                <w:lang w:val="es-419"/>
              </w:rPr>
              <w:t>336,3</w:t>
            </w:r>
          </w:p>
        </w:tc>
        <w:tc>
          <w:tcPr>
            <w:tcW w:w="851" w:type="dxa"/>
            <w:vAlign w:val="center"/>
          </w:tcPr>
          <w:p w14:paraId="38EBF32D" w14:textId="77777777" w:rsidR="00D817B2" w:rsidRPr="000D143E" w:rsidRDefault="00D817B2" w:rsidP="00D817B2">
            <w:pPr>
              <w:spacing w:after="0" w:line="240" w:lineRule="auto"/>
              <w:jc w:val="center"/>
              <w:rPr>
                <w:sz w:val="20"/>
              </w:rPr>
            </w:pPr>
            <w:r w:rsidRPr="00A77683">
              <w:rPr>
                <w:rFonts w:cs="Arial"/>
                <w:sz w:val="20"/>
                <w:lang w:val="es-419"/>
              </w:rPr>
              <w:t>2023</w:t>
            </w:r>
          </w:p>
        </w:tc>
        <w:tc>
          <w:tcPr>
            <w:tcW w:w="1559" w:type="dxa"/>
            <w:vAlign w:val="center"/>
          </w:tcPr>
          <w:p w14:paraId="4EDCDCDD" w14:textId="77777777" w:rsidR="00D817B2" w:rsidRPr="000D143E" w:rsidRDefault="00D817B2" w:rsidP="00D817B2">
            <w:pPr>
              <w:spacing w:after="0" w:line="240" w:lineRule="auto"/>
              <w:rPr>
                <w:sz w:val="20"/>
              </w:rPr>
            </w:pPr>
            <w:r>
              <w:rPr>
                <w:rFonts w:cs="Arial"/>
                <w:sz w:val="18"/>
                <w:szCs w:val="18"/>
              </w:rPr>
              <w:t>Relatório de execução do</w:t>
            </w:r>
            <w:r w:rsidRPr="00F808F9">
              <w:rPr>
                <w:rFonts w:cs="Arial"/>
                <w:sz w:val="18"/>
                <w:szCs w:val="18"/>
              </w:rPr>
              <w:t xml:space="preserve"> BB</w:t>
            </w:r>
          </w:p>
        </w:tc>
        <w:tc>
          <w:tcPr>
            <w:tcW w:w="1701" w:type="dxa"/>
            <w:vAlign w:val="center"/>
          </w:tcPr>
          <w:p w14:paraId="0A11EA1F" w14:textId="77777777" w:rsidR="00D817B2" w:rsidRPr="000D143E" w:rsidRDefault="00D817B2" w:rsidP="00D817B2">
            <w:pPr>
              <w:spacing w:after="0" w:line="240" w:lineRule="auto"/>
              <w:jc w:val="center"/>
              <w:rPr>
                <w:sz w:val="20"/>
                <w:lang w:val="es-419"/>
              </w:rPr>
            </w:pPr>
            <w:r w:rsidRPr="00C357E2">
              <w:rPr>
                <w:rFonts w:cs="Arial"/>
                <w:sz w:val="18"/>
                <w:szCs w:val="18"/>
              </w:rPr>
              <w:t xml:space="preserve">Os dados serão informados pelos municípios </w:t>
            </w:r>
            <w:r>
              <w:rPr>
                <w:rFonts w:cs="Arial"/>
                <w:sz w:val="18"/>
                <w:szCs w:val="18"/>
              </w:rPr>
              <w:t>no início e no fim do projeto</w:t>
            </w:r>
            <w:r w:rsidRPr="00C357E2">
              <w:rPr>
                <w:rFonts w:cs="Arial"/>
                <w:sz w:val="18"/>
                <w:szCs w:val="18"/>
              </w:rPr>
              <w:t xml:space="preserve">. </w:t>
            </w:r>
            <w:r>
              <w:rPr>
                <w:rFonts w:cs="Arial"/>
                <w:sz w:val="18"/>
                <w:szCs w:val="18"/>
              </w:rPr>
              <w:t>O</w:t>
            </w:r>
            <w:r>
              <w:rPr>
                <w:rFonts w:cs="Arial"/>
                <w:sz w:val="18"/>
                <w:szCs w:val="18"/>
                <w:lang w:val="es-419"/>
              </w:rPr>
              <w:t xml:space="preserve"> BB consolidará os datos.</w:t>
            </w:r>
          </w:p>
        </w:tc>
      </w:tr>
      <w:tr w:rsidR="00D817B2" w:rsidRPr="00A77683" w14:paraId="10F8C086" w14:textId="77777777" w:rsidTr="000D143E">
        <w:trPr>
          <w:trHeight w:val="53"/>
        </w:trPr>
        <w:tc>
          <w:tcPr>
            <w:tcW w:w="13858" w:type="dxa"/>
            <w:gridSpan w:val="13"/>
            <w:shd w:val="clear" w:color="auto" w:fill="E2EFD9"/>
          </w:tcPr>
          <w:p w14:paraId="3D2D6141" w14:textId="3A8967E3" w:rsidR="00D817B2" w:rsidRPr="00A77683" w:rsidRDefault="00D817B2" w:rsidP="00D817B2">
            <w:pPr>
              <w:spacing w:after="0" w:line="240" w:lineRule="auto"/>
              <w:rPr>
                <w:sz w:val="20"/>
              </w:rPr>
            </w:pPr>
            <w:r w:rsidRPr="000D143E">
              <w:rPr>
                <w:rFonts w:cs="Arial"/>
                <w:b/>
                <w:bCs/>
                <w:caps/>
                <w:sz w:val="20"/>
                <w:u w:val="single"/>
                <w:lang w:eastAsia="zh-CN"/>
              </w:rPr>
              <w:t>resultado #</w:t>
            </w:r>
            <w:r>
              <w:rPr>
                <w:rFonts w:cs="Arial"/>
                <w:b/>
                <w:bCs/>
                <w:caps/>
                <w:sz w:val="20"/>
                <w:u w:val="single"/>
                <w:lang w:eastAsia="zh-CN"/>
              </w:rPr>
              <w:t>2</w:t>
            </w:r>
            <w:r w:rsidRPr="000D143E">
              <w:rPr>
                <w:rFonts w:cs="Arial"/>
                <w:b/>
                <w:bCs/>
                <w:caps/>
                <w:sz w:val="20"/>
                <w:u w:val="single"/>
                <w:lang w:eastAsia="zh-CN"/>
              </w:rPr>
              <w:t>:</w:t>
            </w:r>
            <w:r w:rsidRPr="000D143E">
              <w:rPr>
                <w:rFonts w:cs="Arial"/>
                <w:b/>
                <w:bCs/>
                <w:sz w:val="20"/>
              </w:rPr>
              <w:t xml:space="preserve"> </w:t>
            </w:r>
            <w:r w:rsidRPr="00A77683">
              <w:rPr>
                <w:rFonts w:cs="Arial"/>
                <w:b/>
                <w:bCs/>
                <w:sz w:val="20"/>
              </w:rPr>
              <w:t>Diminuição</w:t>
            </w:r>
            <w:r w:rsidRPr="000D143E">
              <w:rPr>
                <w:rFonts w:cs="Arial"/>
                <w:b/>
                <w:bCs/>
                <w:sz w:val="20"/>
              </w:rPr>
              <w:t xml:space="preserve"> das</w:t>
            </w:r>
            <w:r w:rsidRPr="000D143E">
              <w:rPr>
                <w:rFonts w:cs="Arial"/>
                <w:b/>
                <w:bCs/>
              </w:rPr>
              <w:t xml:space="preserve"> </w:t>
            </w:r>
            <w:r w:rsidRPr="000D143E">
              <w:rPr>
                <w:rFonts w:cs="Arial"/>
                <w:b/>
                <w:bCs/>
                <w:sz w:val="20"/>
              </w:rPr>
              <w:t>perdas de água nos sistemas de abastecim</w:t>
            </w:r>
            <w:r w:rsidRPr="00A77683">
              <w:rPr>
                <w:rFonts w:cs="Arial"/>
                <w:b/>
                <w:bCs/>
                <w:sz w:val="20"/>
              </w:rPr>
              <w:t>ento de água dos municí</w:t>
            </w:r>
            <w:r w:rsidRPr="000D143E">
              <w:rPr>
                <w:rFonts w:cs="Arial"/>
                <w:b/>
                <w:bCs/>
                <w:sz w:val="20"/>
              </w:rPr>
              <w:t>pios</w:t>
            </w:r>
          </w:p>
        </w:tc>
      </w:tr>
      <w:tr w:rsidR="00D817B2" w:rsidRPr="00A77683" w14:paraId="266FD3A8" w14:textId="77777777" w:rsidTr="000D143E">
        <w:trPr>
          <w:trHeight w:val="492"/>
        </w:trPr>
        <w:tc>
          <w:tcPr>
            <w:tcW w:w="2376" w:type="dxa"/>
            <w:vAlign w:val="center"/>
          </w:tcPr>
          <w:p w14:paraId="31FE9A37" w14:textId="446347A8" w:rsidR="00D817B2" w:rsidRPr="000D143E" w:rsidRDefault="00D817B2" w:rsidP="000D143E">
            <w:pPr>
              <w:pStyle w:val="Standard"/>
              <w:spacing w:after="0" w:line="240" w:lineRule="auto"/>
              <w:rPr>
                <w:sz w:val="20"/>
              </w:rPr>
            </w:pPr>
            <w:r w:rsidRPr="00C357E2">
              <w:rPr>
                <w:rFonts w:cs="Arial"/>
                <w:sz w:val="20"/>
              </w:rPr>
              <w:t>Porcentagem de perdas no sistema de abastecimento de água dos municípios atendidos pelo programa relacionado com o volume de água produzido</w:t>
            </w:r>
          </w:p>
        </w:tc>
        <w:tc>
          <w:tcPr>
            <w:tcW w:w="1134" w:type="dxa"/>
            <w:vAlign w:val="center"/>
          </w:tcPr>
          <w:p w14:paraId="0F6EF90A" w14:textId="2FC0C9DB" w:rsidR="00D817B2" w:rsidRPr="00A77683" w:rsidRDefault="00D817B2" w:rsidP="00D817B2">
            <w:pPr>
              <w:spacing w:after="0" w:line="240" w:lineRule="auto"/>
              <w:jc w:val="center"/>
              <w:rPr>
                <w:sz w:val="20"/>
                <w:lang w:val="es-ES"/>
              </w:rPr>
            </w:pPr>
            <w:r w:rsidRPr="00A77683">
              <w:rPr>
                <w:rFonts w:cs="Arial"/>
                <w:sz w:val="20"/>
                <w:lang w:val="es-419"/>
              </w:rPr>
              <w:t>%</w:t>
            </w:r>
          </w:p>
        </w:tc>
        <w:tc>
          <w:tcPr>
            <w:tcW w:w="851" w:type="dxa"/>
            <w:vAlign w:val="center"/>
          </w:tcPr>
          <w:p w14:paraId="2F54ABEE" w14:textId="120C9786" w:rsidR="00D817B2" w:rsidRPr="00A77683" w:rsidRDefault="00D817B2" w:rsidP="00D817B2">
            <w:pPr>
              <w:spacing w:after="0" w:line="240" w:lineRule="auto"/>
              <w:jc w:val="center"/>
              <w:rPr>
                <w:sz w:val="20"/>
                <w:lang w:val="es-ES"/>
              </w:rPr>
            </w:pPr>
            <w:r w:rsidRPr="00A77683">
              <w:rPr>
                <w:rFonts w:cs="Arial"/>
                <w:sz w:val="20"/>
                <w:lang w:val="es-419"/>
              </w:rPr>
              <w:t>40</w:t>
            </w:r>
          </w:p>
        </w:tc>
        <w:tc>
          <w:tcPr>
            <w:tcW w:w="992" w:type="dxa"/>
            <w:vAlign w:val="center"/>
          </w:tcPr>
          <w:p w14:paraId="5E54A53F" w14:textId="081DB5AB" w:rsidR="00D817B2" w:rsidRPr="00A77683" w:rsidRDefault="00D817B2" w:rsidP="00D817B2">
            <w:pPr>
              <w:spacing w:after="0" w:line="240" w:lineRule="auto"/>
              <w:jc w:val="center"/>
              <w:rPr>
                <w:sz w:val="20"/>
                <w:lang w:val="es-ES"/>
              </w:rPr>
            </w:pPr>
            <w:r w:rsidRPr="00A77683">
              <w:rPr>
                <w:rFonts w:cs="Arial"/>
                <w:sz w:val="20"/>
                <w:lang w:val="es-419"/>
              </w:rPr>
              <w:t>201</w:t>
            </w:r>
            <w:r>
              <w:rPr>
                <w:rFonts w:cs="Arial"/>
                <w:sz w:val="20"/>
                <w:lang w:val="es-419"/>
              </w:rPr>
              <w:t>7</w:t>
            </w:r>
          </w:p>
        </w:tc>
        <w:tc>
          <w:tcPr>
            <w:tcW w:w="709" w:type="dxa"/>
            <w:vAlign w:val="center"/>
          </w:tcPr>
          <w:p w14:paraId="70544F48" w14:textId="77777777" w:rsidR="00D817B2" w:rsidRPr="00A77683" w:rsidRDefault="00D817B2" w:rsidP="00D817B2">
            <w:pPr>
              <w:spacing w:after="0" w:line="240" w:lineRule="auto"/>
              <w:jc w:val="center"/>
              <w:rPr>
                <w:sz w:val="20"/>
                <w:lang w:val="es-ES" w:eastAsia="zh-CN"/>
              </w:rPr>
            </w:pPr>
          </w:p>
        </w:tc>
        <w:tc>
          <w:tcPr>
            <w:tcW w:w="709" w:type="dxa"/>
            <w:vAlign w:val="center"/>
          </w:tcPr>
          <w:p w14:paraId="6D725E7C" w14:textId="77777777" w:rsidR="00D817B2" w:rsidRPr="00A77683" w:rsidRDefault="00D817B2" w:rsidP="00D817B2">
            <w:pPr>
              <w:spacing w:after="0" w:line="240" w:lineRule="auto"/>
              <w:jc w:val="center"/>
              <w:rPr>
                <w:sz w:val="20"/>
                <w:lang w:val="es-ES" w:eastAsia="zh-CN"/>
              </w:rPr>
            </w:pPr>
          </w:p>
        </w:tc>
        <w:tc>
          <w:tcPr>
            <w:tcW w:w="708" w:type="dxa"/>
            <w:vAlign w:val="center"/>
          </w:tcPr>
          <w:p w14:paraId="579FB973" w14:textId="77777777" w:rsidR="00D817B2" w:rsidRPr="00A77683" w:rsidRDefault="00D817B2" w:rsidP="00D817B2">
            <w:pPr>
              <w:spacing w:after="0" w:line="240" w:lineRule="auto"/>
              <w:jc w:val="center"/>
              <w:rPr>
                <w:sz w:val="20"/>
                <w:lang w:val="es-ES" w:eastAsia="zh-CN"/>
              </w:rPr>
            </w:pPr>
          </w:p>
        </w:tc>
        <w:tc>
          <w:tcPr>
            <w:tcW w:w="709" w:type="dxa"/>
            <w:vAlign w:val="center"/>
          </w:tcPr>
          <w:p w14:paraId="259A5B1A" w14:textId="77777777" w:rsidR="00D817B2" w:rsidRPr="00A77683" w:rsidRDefault="00D817B2" w:rsidP="00D817B2">
            <w:pPr>
              <w:spacing w:after="0" w:line="240" w:lineRule="auto"/>
              <w:jc w:val="center"/>
              <w:rPr>
                <w:sz w:val="20"/>
                <w:lang w:val="es-ES" w:eastAsia="zh-CN"/>
              </w:rPr>
            </w:pPr>
          </w:p>
        </w:tc>
        <w:tc>
          <w:tcPr>
            <w:tcW w:w="709" w:type="dxa"/>
            <w:vAlign w:val="center"/>
          </w:tcPr>
          <w:p w14:paraId="2DA5C49F" w14:textId="77777777" w:rsidR="00D817B2" w:rsidRPr="00A77683" w:rsidRDefault="00D817B2" w:rsidP="00D817B2">
            <w:pPr>
              <w:spacing w:after="0" w:line="240" w:lineRule="auto"/>
              <w:jc w:val="center"/>
              <w:rPr>
                <w:sz w:val="20"/>
                <w:lang w:val="es-ES" w:eastAsia="zh-CN"/>
              </w:rPr>
            </w:pPr>
          </w:p>
        </w:tc>
        <w:tc>
          <w:tcPr>
            <w:tcW w:w="850" w:type="dxa"/>
            <w:vAlign w:val="center"/>
          </w:tcPr>
          <w:p w14:paraId="4B74C8E0" w14:textId="77777777" w:rsidR="00D817B2" w:rsidRPr="00A77683" w:rsidRDefault="00D817B2" w:rsidP="00D817B2">
            <w:pPr>
              <w:spacing w:after="0" w:line="240" w:lineRule="auto"/>
              <w:jc w:val="center"/>
              <w:rPr>
                <w:sz w:val="20"/>
                <w:lang w:val="es-ES" w:eastAsia="zh-CN"/>
              </w:rPr>
            </w:pPr>
            <w:r w:rsidRPr="00A77683">
              <w:rPr>
                <w:rFonts w:cs="Arial"/>
                <w:sz w:val="20"/>
                <w:lang w:val="es-419" w:eastAsia="zh-CN"/>
              </w:rPr>
              <w:t>35</w:t>
            </w:r>
            <w:r>
              <w:rPr>
                <w:rFonts w:cs="Arial"/>
                <w:sz w:val="20"/>
                <w:lang w:val="es-419" w:eastAsia="zh-CN"/>
              </w:rPr>
              <w:t>%</w:t>
            </w:r>
          </w:p>
        </w:tc>
        <w:tc>
          <w:tcPr>
            <w:tcW w:w="851" w:type="dxa"/>
            <w:vAlign w:val="center"/>
          </w:tcPr>
          <w:p w14:paraId="5A4B0D4B" w14:textId="76CF0742" w:rsidR="00D817B2" w:rsidRPr="00A77683" w:rsidRDefault="00D817B2" w:rsidP="00D817B2">
            <w:pPr>
              <w:spacing w:after="0" w:line="240" w:lineRule="auto"/>
              <w:jc w:val="center"/>
              <w:rPr>
                <w:sz w:val="20"/>
                <w:lang w:val="es-ES" w:eastAsia="zh-CN"/>
              </w:rPr>
            </w:pPr>
            <w:r w:rsidRPr="00A77683">
              <w:rPr>
                <w:rFonts w:cs="Arial"/>
                <w:sz w:val="20"/>
                <w:lang w:val="es-419" w:eastAsia="zh-CN"/>
              </w:rPr>
              <w:t>2023</w:t>
            </w:r>
          </w:p>
        </w:tc>
        <w:tc>
          <w:tcPr>
            <w:tcW w:w="1559" w:type="dxa"/>
            <w:vAlign w:val="center"/>
          </w:tcPr>
          <w:p w14:paraId="0C49E0DF" w14:textId="77777777" w:rsidR="00D817B2" w:rsidRPr="000D143E" w:rsidRDefault="00D817B2" w:rsidP="00D817B2">
            <w:pPr>
              <w:spacing w:after="0" w:line="240" w:lineRule="auto"/>
              <w:rPr>
                <w:sz w:val="20"/>
                <w:lang w:eastAsia="zh-CN"/>
              </w:rPr>
            </w:pPr>
            <w:r>
              <w:rPr>
                <w:rFonts w:cs="Arial"/>
                <w:sz w:val="18"/>
                <w:szCs w:val="18"/>
              </w:rPr>
              <w:t>Relatório de execução do</w:t>
            </w:r>
            <w:r w:rsidRPr="00F808F9">
              <w:rPr>
                <w:rFonts w:cs="Arial"/>
                <w:sz w:val="18"/>
                <w:szCs w:val="18"/>
              </w:rPr>
              <w:t xml:space="preserve"> BB</w:t>
            </w:r>
          </w:p>
        </w:tc>
        <w:tc>
          <w:tcPr>
            <w:tcW w:w="1701" w:type="dxa"/>
            <w:vAlign w:val="center"/>
          </w:tcPr>
          <w:p w14:paraId="094490B3" w14:textId="77777777" w:rsidR="00D817B2" w:rsidRPr="00A77683" w:rsidRDefault="00D817B2" w:rsidP="00D817B2">
            <w:pPr>
              <w:shd w:val="clear" w:color="auto" w:fill="FFFFFF"/>
              <w:spacing w:after="0" w:line="240" w:lineRule="auto"/>
              <w:jc w:val="center"/>
              <w:rPr>
                <w:sz w:val="20"/>
                <w:lang w:val="es-ES"/>
              </w:rPr>
            </w:pPr>
            <w:r w:rsidRPr="00C357E2">
              <w:rPr>
                <w:rFonts w:cs="Arial"/>
                <w:sz w:val="18"/>
                <w:szCs w:val="18"/>
              </w:rPr>
              <w:t xml:space="preserve">Os dados serão informados pelos municípios </w:t>
            </w:r>
            <w:r>
              <w:rPr>
                <w:rFonts w:cs="Arial"/>
                <w:sz w:val="18"/>
                <w:szCs w:val="18"/>
              </w:rPr>
              <w:t>no início e no fim do projeto</w:t>
            </w:r>
            <w:r w:rsidRPr="00C357E2">
              <w:rPr>
                <w:rFonts w:cs="Arial"/>
                <w:sz w:val="18"/>
                <w:szCs w:val="18"/>
              </w:rPr>
              <w:t xml:space="preserve">. </w:t>
            </w:r>
            <w:r>
              <w:rPr>
                <w:rFonts w:cs="Arial"/>
                <w:sz w:val="18"/>
                <w:szCs w:val="18"/>
              </w:rPr>
              <w:t>O</w:t>
            </w:r>
            <w:r>
              <w:rPr>
                <w:rFonts w:cs="Arial"/>
                <w:sz w:val="18"/>
                <w:szCs w:val="18"/>
                <w:lang w:val="es-419"/>
              </w:rPr>
              <w:t xml:space="preserve"> BB consolidará os datos.</w:t>
            </w:r>
          </w:p>
        </w:tc>
      </w:tr>
      <w:tr w:rsidR="00D817B2" w:rsidRPr="00A77683" w14:paraId="45CC7D50" w14:textId="77777777" w:rsidTr="000D143E">
        <w:trPr>
          <w:trHeight w:val="53"/>
        </w:trPr>
        <w:tc>
          <w:tcPr>
            <w:tcW w:w="13858" w:type="dxa"/>
            <w:gridSpan w:val="13"/>
            <w:shd w:val="clear" w:color="auto" w:fill="E2EFD9"/>
          </w:tcPr>
          <w:p w14:paraId="2B17A973" w14:textId="4B5B6692" w:rsidR="00D817B2" w:rsidRPr="00A77683" w:rsidRDefault="00D817B2" w:rsidP="00D817B2">
            <w:pPr>
              <w:spacing w:after="0" w:line="240" w:lineRule="auto"/>
              <w:rPr>
                <w:sz w:val="20"/>
              </w:rPr>
            </w:pPr>
            <w:r w:rsidRPr="000D143E">
              <w:rPr>
                <w:rFonts w:cs="Arial"/>
                <w:b/>
                <w:bCs/>
                <w:caps/>
                <w:sz w:val="20"/>
                <w:u w:val="single"/>
                <w:lang w:eastAsia="zh-CN"/>
              </w:rPr>
              <w:t>resultado #</w:t>
            </w:r>
            <w:r>
              <w:rPr>
                <w:rFonts w:cs="Arial"/>
                <w:b/>
                <w:bCs/>
                <w:caps/>
                <w:sz w:val="20"/>
                <w:u w:val="single"/>
                <w:lang w:eastAsia="zh-CN"/>
              </w:rPr>
              <w:t>3</w:t>
            </w:r>
            <w:r w:rsidRPr="000D143E">
              <w:rPr>
                <w:rFonts w:cs="Arial"/>
                <w:b/>
                <w:bCs/>
                <w:caps/>
                <w:sz w:val="20"/>
                <w:u w:val="single"/>
                <w:lang w:eastAsia="zh-CN"/>
              </w:rPr>
              <w:t>:</w:t>
            </w:r>
            <w:r w:rsidRPr="000D143E">
              <w:rPr>
                <w:rFonts w:cs="Arial"/>
                <w:b/>
                <w:caps/>
                <w:sz w:val="20"/>
                <w:lang w:eastAsia="zh-CN"/>
              </w:rPr>
              <w:t xml:space="preserve"> </w:t>
            </w:r>
            <w:r w:rsidRPr="000D143E">
              <w:rPr>
                <w:rFonts w:cs="Arial"/>
                <w:b/>
                <w:bCs/>
                <w:sz w:val="20"/>
              </w:rPr>
              <w:t>Redução dos custos operacionais da infraestru</w:t>
            </w:r>
            <w:r w:rsidRPr="00A77683">
              <w:rPr>
                <w:rFonts w:cs="Arial"/>
                <w:b/>
                <w:bCs/>
                <w:sz w:val="20"/>
              </w:rPr>
              <w:t>tura viá</w:t>
            </w:r>
            <w:r w:rsidRPr="000D143E">
              <w:rPr>
                <w:rFonts w:cs="Arial"/>
                <w:b/>
                <w:bCs/>
                <w:sz w:val="20"/>
              </w:rPr>
              <w:t>ria n</w:t>
            </w:r>
            <w:r w:rsidRPr="00A77683">
              <w:rPr>
                <w:rFonts w:cs="Arial"/>
                <w:b/>
                <w:bCs/>
                <w:sz w:val="20"/>
              </w:rPr>
              <w:t>os municí</w:t>
            </w:r>
            <w:r w:rsidRPr="000D143E">
              <w:rPr>
                <w:rFonts w:cs="Arial"/>
                <w:b/>
                <w:bCs/>
                <w:sz w:val="20"/>
              </w:rPr>
              <w:t>pios</w:t>
            </w:r>
          </w:p>
        </w:tc>
      </w:tr>
      <w:tr w:rsidR="00D817B2" w:rsidRPr="00A77683" w14:paraId="2E417FF6" w14:textId="77777777" w:rsidTr="000D143E">
        <w:trPr>
          <w:trHeight w:val="762"/>
        </w:trPr>
        <w:tc>
          <w:tcPr>
            <w:tcW w:w="2376" w:type="dxa"/>
            <w:vAlign w:val="center"/>
          </w:tcPr>
          <w:p w14:paraId="50F04C6A" w14:textId="2382B004" w:rsidR="00D817B2" w:rsidRPr="00C357E2" w:rsidRDefault="00D817B2" w:rsidP="00D817B2">
            <w:pPr>
              <w:spacing w:after="0" w:line="240" w:lineRule="auto"/>
              <w:rPr>
                <w:sz w:val="20"/>
              </w:rPr>
            </w:pPr>
            <w:r w:rsidRPr="00C357E2">
              <w:rPr>
                <w:rFonts w:cs="Arial"/>
                <w:sz w:val="20"/>
              </w:rPr>
              <w:t xml:space="preserve">Custos operacionais </w:t>
            </w:r>
            <w:r w:rsidR="00A273EA">
              <w:rPr>
                <w:rFonts w:cs="Arial"/>
                <w:sz w:val="20"/>
              </w:rPr>
              <w:t xml:space="preserve">de veículo </w:t>
            </w:r>
            <w:r w:rsidRPr="00C357E2">
              <w:rPr>
                <w:rFonts w:cs="Arial"/>
                <w:sz w:val="20"/>
              </w:rPr>
              <w:t>km/</w:t>
            </w:r>
            <w:r w:rsidR="00A273EA">
              <w:rPr>
                <w:rFonts w:cs="Arial"/>
                <w:sz w:val="20"/>
              </w:rPr>
              <w:t>ano</w:t>
            </w:r>
            <w:r w:rsidRPr="00C357E2">
              <w:rPr>
                <w:rFonts w:cs="Arial"/>
                <w:sz w:val="20"/>
              </w:rPr>
              <w:t xml:space="preserve"> n</w:t>
            </w:r>
            <w:r w:rsidR="00A273EA">
              <w:rPr>
                <w:rFonts w:cs="Arial"/>
                <w:sz w:val="20"/>
              </w:rPr>
              <w:t>as vias</w:t>
            </w:r>
            <w:r w:rsidRPr="00C357E2">
              <w:rPr>
                <w:rFonts w:cs="Arial"/>
                <w:sz w:val="20"/>
              </w:rPr>
              <w:t xml:space="preserve"> do programa</w:t>
            </w:r>
          </w:p>
        </w:tc>
        <w:tc>
          <w:tcPr>
            <w:tcW w:w="1134" w:type="dxa"/>
            <w:vAlign w:val="center"/>
          </w:tcPr>
          <w:p w14:paraId="61EC57FC" w14:textId="675673C9" w:rsidR="00D817B2" w:rsidRPr="000D143E" w:rsidRDefault="00D817B2" w:rsidP="000D143E">
            <w:pPr>
              <w:spacing w:after="0" w:line="240" w:lineRule="auto"/>
              <w:jc w:val="center"/>
              <w:rPr>
                <w:rFonts w:cs="Arial"/>
                <w:sz w:val="20"/>
                <w:lang w:val="es-419"/>
              </w:rPr>
            </w:pPr>
            <w:r>
              <w:rPr>
                <w:rFonts w:cs="Arial"/>
                <w:sz w:val="20"/>
                <w:lang w:val="es-419"/>
              </w:rPr>
              <w:t>US$</w:t>
            </w:r>
            <w:r>
              <w:rPr>
                <w:sz w:val="20"/>
                <w:lang w:val="es-ES"/>
              </w:rPr>
              <w:t xml:space="preserve"> </w:t>
            </w:r>
            <w:r w:rsidR="00A273EA">
              <w:rPr>
                <w:sz w:val="20"/>
                <w:lang w:val="es-ES"/>
              </w:rPr>
              <w:t>km/ano</w:t>
            </w:r>
          </w:p>
        </w:tc>
        <w:tc>
          <w:tcPr>
            <w:tcW w:w="851" w:type="dxa"/>
            <w:vAlign w:val="center"/>
          </w:tcPr>
          <w:p w14:paraId="42F844F9" w14:textId="386936CE" w:rsidR="00D817B2" w:rsidRPr="000D143E" w:rsidRDefault="00A273EA" w:rsidP="00D817B2">
            <w:pPr>
              <w:spacing w:after="0" w:line="240" w:lineRule="auto"/>
            </w:pPr>
            <w:r w:rsidRPr="000D143E">
              <w:rPr>
                <w:rFonts w:cs="Arial"/>
                <w:sz w:val="20"/>
              </w:rPr>
              <w:t>3</w:t>
            </w:r>
            <w:r>
              <w:rPr>
                <w:rFonts w:cs="Arial"/>
                <w:sz w:val="20"/>
              </w:rPr>
              <w:t>03</w:t>
            </w:r>
            <w:r w:rsidR="00EB3E16">
              <w:rPr>
                <w:rFonts w:cs="Arial"/>
                <w:sz w:val="20"/>
              </w:rPr>
              <w:t>,3</w:t>
            </w:r>
          </w:p>
        </w:tc>
        <w:tc>
          <w:tcPr>
            <w:tcW w:w="992" w:type="dxa"/>
            <w:vAlign w:val="center"/>
          </w:tcPr>
          <w:p w14:paraId="497AE9E9" w14:textId="37685A92" w:rsidR="00D817B2" w:rsidRPr="000D143E" w:rsidRDefault="00D817B2" w:rsidP="00D817B2">
            <w:pPr>
              <w:spacing w:after="0" w:line="240" w:lineRule="auto"/>
              <w:jc w:val="center"/>
              <w:rPr>
                <w:sz w:val="20"/>
              </w:rPr>
            </w:pPr>
            <w:r w:rsidRPr="000D143E">
              <w:rPr>
                <w:rFonts w:cs="Arial"/>
                <w:sz w:val="20"/>
              </w:rPr>
              <w:t>2017</w:t>
            </w:r>
          </w:p>
        </w:tc>
        <w:tc>
          <w:tcPr>
            <w:tcW w:w="709" w:type="dxa"/>
            <w:vAlign w:val="center"/>
          </w:tcPr>
          <w:p w14:paraId="0B6C673D" w14:textId="77777777" w:rsidR="00D817B2" w:rsidRPr="000D143E" w:rsidRDefault="00D817B2" w:rsidP="00D817B2">
            <w:pPr>
              <w:spacing w:after="0" w:line="240" w:lineRule="auto"/>
              <w:jc w:val="center"/>
              <w:rPr>
                <w:sz w:val="20"/>
                <w:lang w:eastAsia="zh-CN"/>
              </w:rPr>
            </w:pPr>
          </w:p>
        </w:tc>
        <w:tc>
          <w:tcPr>
            <w:tcW w:w="709" w:type="dxa"/>
            <w:vAlign w:val="center"/>
          </w:tcPr>
          <w:p w14:paraId="58C14F99" w14:textId="77777777" w:rsidR="00D817B2" w:rsidRPr="000D143E" w:rsidRDefault="00D817B2" w:rsidP="00D817B2">
            <w:pPr>
              <w:spacing w:after="0" w:line="240" w:lineRule="auto"/>
              <w:jc w:val="center"/>
              <w:rPr>
                <w:sz w:val="20"/>
                <w:lang w:eastAsia="zh-CN"/>
              </w:rPr>
            </w:pPr>
          </w:p>
        </w:tc>
        <w:tc>
          <w:tcPr>
            <w:tcW w:w="708" w:type="dxa"/>
            <w:vAlign w:val="center"/>
          </w:tcPr>
          <w:p w14:paraId="0B178284" w14:textId="77777777" w:rsidR="00D817B2" w:rsidRPr="000D143E" w:rsidRDefault="00D817B2" w:rsidP="00D817B2">
            <w:pPr>
              <w:spacing w:after="0" w:line="240" w:lineRule="auto"/>
              <w:jc w:val="center"/>
              <w:rPr>
                <w:sz w:val="20"/>
                <w:lang w:eastAsia="zh-CN"/>
              </w:rPr>
            </w:pPr>
          </w:p>
        </w:tc>
        <w:tc>
          <w:tcPr>
            <w:tcW w:w="709" w:type="dxa"/>
            <w:vAlign w:val="center"/>
          </w:tcPr>
          <w:p w14:paraId="1FF6C4F1" w14:textId="77777777" w:rsidR="00D817B2" w:rsidRPr="000D143E" w:rsidRDefault="00D817B2" w:rsidP="00D817B2">
            <w:pPr>
              <w:spacing w:after="0" w:line="240" w:lineRule="auto"/>
              <w:jc w:val="center"/>
              <w:rPr>
                <w:sz w:val="20"/>
                <w:lang w:eastAsia="zh-CN"/>
              </w:rPr>
            </w:pPr>
          </w:p>
        </w:tc>
        <w:tc>
          <w:tcPr>
            <w:tcW w:w="709" w:type="dxa"/>
            <w:vAlign w:val="center"/>
          </w:tcPr>
          <w:p w14:paraId="58EE13DC" w14:textId="77777777" w:rsidR="00D817B2" w:rsidRPr="000D143E" w:rsidRDefault="00D817B2" w:rsidP="00D817B2">
            <w:pPr>
              <w:spacing w:after="0" w:line="240" w:lineRule="auto"/>
              <w:jc w:val="center"/>
              <w:rPr>
                <w:sz w:val="20"/>
                <w:lang w:eastAsia="zh-CN"/>
              </w:rPr>
            </w:pPr>
          </w:p>
        </w:tc>
        <w:tc>
          <w:tcPr>
            <w:tcW w:w="850" w:type="dxa"/>
            <w:vAlign w:val="center"/>
          </w:tcPr>
          <w:p w14:paraId="407CD59C" w14:textId="396775CC" w:rsidR="00D817B2" w:rsidRPr="000D143E" w:rsidRDefault="00A273EA" w:rsidP="00D817B2">
            <w:pPr>
              <w:spacing w:after="0" w:line="240" w:lineRule="auto"/>
              <w:jc w:val="center"/>
              <w:rPr>
                <w:sz w:val="20"/>
                <w:lang w:eastAsia="zh-CN"/>
              </w:rPr>
            </w:pPr>
            <w:r>
              <w:rPr>
                <w:rFonts w:cs="Arial"/>
                <w:sz w:val="20"/>
                <w:lang w:eastAsia="zh-CN"/>
              </w:rPr>
              <w:t>248</w:t>
            </w:r>
            <w:r w:rsidR="00EB3E16">
              <w:rPr>
                <w:rFonts w:cs="Arial"/>
                <w:sz w:val="20"/>
                <w:lang w:eastAsia="zh-CN"/>
              </w:rPr>
              <w:t>,</w:t>
            </w:r>
            <w:r>
              <w:rPr>
                <w:rFonts w:cs="Arial"/>
                <w:sz w:val="20"/>
                <w:lang w:eastAsia="zh-CN"/>
              </w:rPr>
              <w:t>3</w:t>
            </w:r>
          </w:p>
        </w:tc>
        <w:tc>
          <w:tcPr>
            <w:tcW w:w="851" w:type="dxa"/>
            <w:vAlign w:val="center"/>
          </w:tcPr>
          <w:p w14:paraId="101B90B9" w14:textId="511ED605" w:rsidR="00D817B2" w:rsidRPr="000D143E" w:rsidRDefault="00D817B2" w:rsidP="00D817B2">
            <w:pPr>
              <w:spacing w:after="0" w:line="240" w:lineRule="auto"/>
              <w:jc w:val="center"/>
              <w:rPr>
                <w:sz w:val="20"/>
                <w:lang w:eastAsia="zh-CN"/>
              </w:rPr>
            </w:pPr>
            <w:r w:rsidRPr="000D143E">
              <w:rPr>
                <w:rFonts w:cs="Arial"/>
                <w:sz w:val="20"/>
                <w:lang w:eastAsia="zh-CN"/>
              </w:rPr>
              <w:t>2023</w:t>
            </w:r>
          </w:p>
        </w:tc>
        <w:tc>
          <w:tcPr>
            <w:tcW w:w="1559" w:type="dxa"/>
            <w:vAlign w:val="center"/>
          </w:tcPr>
          <w:p w14:paraId="0C8BD4E3" w14:textId="77777777" w:rsidR="00D817B2" w:rsidRPr="000D143E" w:rsidRDefault="00D817B2" w:rsidP="00D817B2">
            <w:pPr>
              <w:spacing w:after="0" w:line="240" w:lineRule="auto"/>
              <w:rPr>
                <w:sz w:val="20"/>
                <w:lang w:eastAsia="zh-CN"/>
              </w:rPr>
            </w:pPr>
            <w:r>
              <w:rPr>
                <w:rFonts w:cs="Arial"/>
                <w:sz w:val="18"/>
                <w:szCs w:val="18"/>
              </w:rPr>
              <w:t>Relatório de execução do</w:t>
            </w:r>
            <w:r w:rsidRPr="00F808F9">
              <w:rPr>
                <w:rFonts w:cs="Arial"/>
                <w:sz w:val="18"/>
                <w:szCs w:val="18"/>
              </w:rPr>
              <w:t xml:space="preserve"> BB</w:t>
            </w:r>
          </w:p>
        </w:tc>
        <w:tc>
          <w:tcPr>
            <w:tcW w:w="1701" w:type="dxa"/>
            <w:vAlign w:val="center"/>
          </w:tcPr>
          <w:p w14:paraId="6B72CD79" w14:textId="77777777" w:rsidR="00D817B2" w:rsidRPr="00A77683" w:rsidRDefault="00D817B2" w:rsidP="00D817B2">
            <w:pPr>
              <w:shd w:val="clear" w:color="auto" w:fill="FFFFFF"/>
              <w:spacing w:after="0" w:line="240" w:lineRule="auto"/>
              <w:jc w:val="center"/>
              <w:rPr>
                <w:sz w:val="20"/>
                <w:lang w:val="es-ES"/>
              </w:rPr>
            </w:pPr>
            <w:r w:rsidRPr="00C357E2">
              <w:rPr>
                <w:rFonts w:cs="Arial"/>
                <w:sz w:val="18"/>
                <w:szCs w:val="18"/>
              </w:rPr>
              <w:t xml:space="preserve">Os dados serão informados pelos municípios </w:t>
            </w:r>
            <w:r>
              <w:rPr>
                <w:rFonts w:cs="Arial"/>
                <w:sz w:val="18"/>
                <w:szCs w:val="18"/>
              </w:rPr>
              <w:t>no início e no fim do projeto</w:t>
            </w:r>
            <w:r w:rsidRPr="00C357E2">
              <w:rPr>
                <w:rFonts w:cs="Arial"/>
                <w:sz w:val="18"/>
                <w:szCs w:val="18"/>
              </w:rPr>
              <w:t xml:space="preserve">. </w:t>
            </w:r>
            <w:r>
              <w:rPr>
                <w:rFonts w:cs="Arial"/>
                <w:sz w:val="18"/>
                <w:szCs w:val="18"/>
              </w:rPr>
              <w:t>O</w:t>
            </w:r>
            <w:r>
              <w:rPr>
                <w:rFonts w:cs="Arial"/>
                <w:sz w:val="18"/>
                <w:szCs w:val="18"/>
                <w:lang w:val="es-419"/>
              </w:rPr>
              <w:t xml:space="preserve"> BB consolidará os datos.</w:t>
            </w:r>
          </w:p>
        </w:tc>
      </w:tr>
    </w:tbl>
    <w:p w14:paraId="12BD1489" w14:textId="079588D4" w:rsidR="008B00D6" w:rsidRDefault="008B00D6" w:rsidP="008B00D6">
      <w:pPr>
        <w:autoSpaceDE w:val="0"/>
        <w:autoSpaceDN w:val="0"/>
        <w:adjustRightInd w:val="0"/>
        <w:spacing w:after="120"/>
        <w:jc w:val="center"/>
        <w:rPr>
          <w:b/>
          <w:bCs/>
          <w:smallCaps/>
          <w:sz w:val="28"/>
          <w:szCs w:val="28"/>
        </w:rPr>
      </w:pPr>
      <w:r w:rsidRPr="00A77683">
        <w:rPr>
          <w:b/>
          <w:bCs/>
          <w:smallCaps/>
          <w:sz w:val="28"/>
          <w:szCs w:val="28"/>
        </w:rPr>
        <w:t>Resultados Esperados</w:t>
      </w:r>
    </w:p>
    <w:p w14:paraId="0EAECF90" w14:textId="6703315F" w:rsidR="00D817B2" w:rsidRDefault="00D817B2" w:rsidP="008B00D6">
      <w:pPr>
        <w:autoSpaceDE w:val="0"/>
        <w:autoSpaceDN w:val="0"/>
        <w:adjustRightInd w:val="0"/>
        <w:spacing w:after="120"/>
        <w:jc w:val="center"/>
        <w:rPr>
          <w:b/>
          <w:bCs/>
          <w:smallCaps/>
          <w:sz w:val="28"/>
          <w:szCs w:val="28"/>
        </w:rPr>
      </w:pPr>
    </w:p>
    <w:p w14:paraId="0089E4DA" w14:textId="5DE901A2" w:rsidR="00D817B2" w:rsidRPr="00A77683" w:rsidRDefault="00D817B2" w:rsidP="008B00D6">
      <w:pPr>
        <w:autoSpaceDE w:val="0"/>
        <w:autoSpaceDN w:val="0"/>
        <w:adjustRightInd w:val="0"/>
        <w:spacing w:after="120"/>
        <w:jc w:val="center"/>
        <w:rPr>
          <w:b/>
          <w:bCs/>
          <w:smallCaps/>
          <w:sz w:val="28"/>
          <w:szCs w:val="28"/>
        </w:rPr>
      </w:pPr>
      <w:r>
        <w:rPr>
          <w:b/>
          <w:bCs/>
          <w:smallCaps/>
          <w:sz w:val="28"/>
          <w:szCs w:val="28"/>
        </w:rPr>
        <w:t>Produtos</w:t>
      </w:r>
    </w:p>
    <w:tbl>
      <w:tblPr>
        <w:tblW w:w="14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7"/>
        <w:gridCol w:w="1417"/>
        <w:gridCol w:w="992"/>
        <w:gridCol w:w="709"/>
        <w:gridCol w:w="709"/>
        <w:gridCol w:w="709"/>
        <w:gridCol w:w="709"/>
        <w:gridCol w:w="708"/>
        <w:gridCol w:w="709"/>
        <w:gridCol w:w="709"/>
        <w:gridCol w:w="2716"/>
        <w:gridCol w:w="1536"/>
      </w:tblGrid>
      <w:tr w:rsidR="008B00D6" w:rsidRPr="00A77683" w14:paraId="25290882" w14:textId="77777777" w:rsidTr="007D306F">
        <w:trPr>
          <w:trHeight w:val="530"/>
          <w:tblHeader/>
          <w:jc w:val="center"/>
        </w:trPr>
        <w:tc>
          <w:tcPr>
            <w:tcW w:w="26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1445D283" w14:textId="77777777" w:rsidR="008B00D6" w:rsidRPr="00A77683" w:rsidRDefault="008B00D6" w:rsidP="000D143E">
            <w:pPr>
              <w:spacing w:after="0" w:line="240" w:lineRule="auto"/>
              <w:jc w:val="center"/>
              <w:rPr>
                <w:b/>
                <w:sz w:val="20"/>
                <w:lang w:val="es-ES"/>
              </w:rPr>
            </w:pPr>
            <w:r w:rsidRPr="00A77683">
              <w:rPr>
                <w:b/>
                <w:sz w:val="20"/>
                <w:lang w:val="es-ES"/>
              </w:rPr>
              <w:lastRenderedPageBreak/>
              <w:t>Indicadores Resultado</w:t>
            </w:r>
          </w:p>
        </w:tc>
        <w:tc>
          <w:tcPr>
            <w:tcW w:w="141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55A994E0" w14:textId="77777777" w:rsidR="008B00D6" w:rsidRPr="00A77683" w:rsidRDefault="008B00D6" w:rsidP="000D143E">
            <w:pPr>
              <w:spacing w:after="0" w:line="240" w:lineRule="auto"/>
              <w:ind w:left="-108" w:right="-108"/>
              <w:jc w:val="center"/>
              <w:rPr>
                <w:b/>
                <w:sz w:val="20"/>
                <w:lang w:val="es-ES"/>
              </w:rPr>
            </w:pPr>
            <w:proofErr w:type="spellStart"/>
            <w:r w:rsidRPr="00A77683">
              <w:rPr>
                <w:b/>
                <w:sz w:val="20"/>
                <w:lang w:val="es-ES"/>
              </w:rPr>
              <w:t>Unidade</w:t>
            </w:r>
            <w:proofErr w:type="spellEnd"/>
            <w:r w:rsidRPr="00A77683">
              <w:rPr>
                <w:b/>
                <w:sz w:val="20"/>
                <w:lang w:val="es-ES"/>
              </w:rPr>
              <w:t xml:space="preserve"> de medida</w:t>
            </w:r>
          </w:p>
        </w:tc>
        <w:tc>
          <w:tcPr>
            <w:tcW w:w="992"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65C1326F" w14:textId="77777777" w:rsidR="008B00D6" w:rsidRPr="00A77683" w:rsidRDefault="008B00D6" w:rsidP="000D143E">
            <w:pPr>
              <w:spacing w:after="0" w:line="240" w:lineRule="auto"/>
              <w:ind w:left="-108" w:right="-108"/>
              <w:jc w:val="center"/>
              <w:rPr>
                <w:b/>
                <w:sz w:val="20"/>
                <w:lang w:val="es-ES"/>
              </w:rPr>
            </w:pPr>
            <w:proofErr w:type="spellStart"/>
            <w:r w:rsidRPr="00A77683">
              <w:rPr>
                <w:b/>
                <w:sz w:val="20"/>
                <w:lang w:val="es-ES"/>
              </w:rPr>
              <w:t>Linha</w:t>
            </w:r>
            <w:proofErr w:type="spellEnd"/>
            <w:r w:rsidRPr="00A77683">
              <w:rPr>
                <w:b/>
                <w:sz w:val="20"/>
                <w:lang w:val="es-ES"/>
              </w:rPr>
              <w:t xml:space="preserve"> de</w:t>
            </w:r>
          </w:p>
          <w:p w14:paraId="3FB8BD17" w14:textId="77777777" w:rsidR="008B00D6" w:rsidRPr="00A77683" w:rsidRDefault="008B00D6" w:rsidP="000D143E">
            <w:pPr>
              <w:spacing w:after="0" w:line="240" w:lineRule="auto"/>
              <w:ind w:left="-108" w:right="-108"/>
              <w:jc w:val="center"/>
              <w:rPr>
                <w:b/>
                <w:sz w:val="20"/>
                <w:lang w:val="es-ES"/>
              </w:rPr>
            </w:pPr>
            <w:r w:rsidRPr="00A77683">
              <w:rPr>
                <w:b/>
                <w:sz w:val="20"/>
                <w:lang w:val="es-ES"/>
              </w:rPr>
              <w:t>Base</w:t>
            </w:r>
          </w:p>
        </w:tc>
        <w:tc>
          <w:tcPr>
            <w:tcW w:w="709"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D3B035B" w14:textId="77777777" w:rsidR="008B00D6" w:rsidRPr="00A77683" w:rsidRDefault="008B00D6" w:rsidP="000D143E">
            <w:pPr>
              <w:spacing w:after="0" w:line="240" w:lineRule="auto"/>
              <w:ind w:right="-108" w:hanging="108"/>
              <w:jc w:val="center"/>
              <w:rPr>
                <w:b/>
                <w:sz w:val="20"/>
                <w:lang w:val="es-ES"/>
              </w:rPr>
            </w:pPr>
            <w:r w:rsidRPr="00A77683">
              <w:rPr>
                <w:b/>
                <w:sz w:val="20"/>
                <w:lang w:val="es-ES"/>
              </w:rPr>
              <w:t xml:space="preserve">Ano </w:t>
            </w:r>
            <w:proofErr w:type="spellStart"/>
            <w:r w:rsidRPr="00A77683">
              <w:rPr>
                <w:b/>
                <w:sz w:val="20"/>
                <w:lang w:val="es-ES"/>
              </w:rPr>
              <w:t>Linha</w:t>
            </w:r>
            <w:proofErr w:type="spellEnd"/>
          </w:p>
          <w:p w14:paraId="4BFC9865" w14:textId="77777777" w:rsidR="008B00D6" w:rsidRPr="00A77683" w:rsidRDefault="008B00D6" w:rsidP="000D143E">
            <w:pPr>
              <w:spacing w:after="0" w:line="240" w:lineRule="auto"/>
              <w:ind w:right="-108" w:hanging="108"/>
              <w:jc w:val="center"/>
              <w:rPr>
                <w:b/>
                <w:sz w:val="20"/>
                <w:lang w:val="es-ES"/>
              </w:rPr>
            </w:pPr>
            <w:r w:rsidRPr="00A77683">
              <w:rPr>
                <w:b/>
                <w:sz w:val="20"/>
                <w:lang w:val="es-ES"/>
              </w:rPr>
              <w:t>de Base</w:t>
            </w:r>
          </w:p>
        </w:tc>
        <w:tc>
          <w:tcPr>
            <w:tcW w:w="709"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346F2878" w14:textId="77777777" w:rsidR="008B00D6" w:rsidRPr="00A77683" w:rsidRDefault="008B00D6" w:rsidP="000D143E">
            <w:pPr>
              <w:spacing w:after="0" w:line="240" w:lineRule="auto"/>
              <w:jc w:val="center"/>
              <w:rPr>
                <w:b/>
                <w:sz w:val="20"/>
                <w:lang w:val="es-ES"/>
              </w:rPr>
            </w:pPr>
            <w:proofErr w:type="spellStart"/>
            <w:r w:rsidRPr="00A77683">
              <w:rPr>
                <w:b/>
                <w:sz w:val="20"/>
                <w:lang w:val="es-ES"/>
              </w:rPr>
              <w:t>Ano</w:t>
            </w:r>
            <w:proofErr w:type="spellEnd"/>
            <w:r w:rsidRPr="00A77683">
              <w:rPr>
                <w:b/>
                <w:sz w:val="20"/>
                <w:lang w:val="es-ES"/>
              </w:rPr>
              <w:t xml:space="preserve"> 1</w:t>
            </w:r>
          </w:p>
        </w:tc>
        <w:tc>
          <w:tcPr>
            <w:tcW w:w="709"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27704BE7" w14:textId="77777777" w:rsidR="008B00D6" w:rsidRPr="00A77683" w:rsidRDefault="008B00D6" w:rsidP="000D143E">
            <w:pPr>
              <w:spacing w:after="0" w:line="240" w:lineRule="auto"/>
              <w:jc w:val="center"/>
              <w:rPr>
                <w:b/>
                <w:sz w:val="20"/>
                <w:lang w:val="es-ES"/>
              </w:rPr>
            </w:pPr>
            <w:proofErr w:type="spellStart"/>
            <w:r w:rsidRPr="00A77683">
              <w:rPr>
                <w:b/>
                <w:sz w:val="20"/>
                <w:lang w:val="es-ES"/>
              </w:rPr>
              <w:t>Ano</w:t>
            </w:r>
            <w:proofErr w:type="spellEnd"/>
            <w:r w:rsidRPr="00A77683">
              <w:rPr>
                <w:b/>
                <w:sz w:val="20"/>
                <w:lang w:val="es-ES"/>
              </w:rPr>
              <w:t xml:space="preserve"> 2</w:t>
            </w:r>
          </w:p>
        </w:tc>
        <w:tc>
          <w:tcPr>
            <w:tcW w:w="709"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1A1C9B43" w14:textId="77777777" w:rsidR="008B00D6" w:rsidRPr="00A77683" w:rsidRDefault="008B00D6" w:rsidP="000D143E">
            <w:pPr>
              <w:spacing w:after="0" w:line="240" w:lineRule="auto"/>
              <w:jc w:val="center"/>
              <w:rPr>
                <w:b/>
                <w:sz w:val="20"/>
                <w:lang w:val="es-ES"/>
              </w:rPr>
            </w:pPr>
            <w:proofErr w:type="spellStart"/>
            <w:r w:rsidRPr="00A77683">
              <w:rPr>
                <w:b/>
                <w:sz w:val="20"/>
                <w:lang w:val="es-ES"/>
              </w:rPr>
              <w:t>Ano</w:t>
            </w:r>
            <w:proofErr w:type="spellEnd"/>
            <w:r w:rsidRPr="00A77683">
              <w:rPr>
                <w:b/>
                <w:sz w:val="20"/>
                <w:lang w:val="es-ES"/>
              </w:rPr>
              <w:t xml:space="preserve"> 3</w:t>
            </w:r>
          </w:p>
        </w:tc>
        <w:tc>
          <w:tcPr>
            <w:tcW w:w="708"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567D119C" w14:textId="77777777" w:rsidR="008B00D6" w:rsidRPr="00A77683" w:rsidRDefault="008B00D6" w:rsidP="000D143E">
            <w:pPr>
              <w:spacing w:after="0" w:line="240" w:lineRule="auto"/>
              <w:jc w:val="center"/>
              <w:rPr>
                <w:b/>
                <w:sz w:val="20"/>
                <w:lang w:val="es-ES"/>
              </w:rPr>
            </w:pPr>
            <w:proofErr w:type="spellStart"/>
            <w:r w:rsidRPr="00A77683">
              <w:rPr>
                <w:b/>
                <w:sz w:val="20"/>
                <w:lang w:val="es-ES"/>
              </w:rPr>
              <w:t>Ano</w:t>
            </w:r>
            <w:proofErr w:type="spellEnd"/>
            <w:r w:rsidRPr="00A77683">
              <w:rPr>
                <w:b/>
                <w:sz w:val="20"/>
                <w:lang w:val="es-ES"/>
              </w:rPr>
              <w:t xml:space="preserve"> 4</w:t>
            </w:r>
          </w:p>
        </w:tc>
        <w:tc>
          <w:tcPr>
            <w:tcW w:w="709"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17197753" w14:textId="77777777" w:rsidR="008B00D6" w:rsidRPr="00A77683" w:rsidRDefault="008B00D6" w:rsidP="000D143E">
            <w:pPr>
              <w:spacing w:after="0" w:line="240" w:lineRule="auto"/>
              <w:jc w:val="center"/>
              <w:rPr>
                <w:b/>
                <w:sz w:val="20"/>
                <w:lang w:val="es-ES"/>
              </w:rPr>
            </w:pPr>
            <w:proofErr w:type="spellStart"/>
            <w:r w:rsidRPr="00A77683">
              <w:rPr>
                <w:b/>
                <w:sz w:val="20"/>
                <w:lang w:val="es-ES"/>
              </w:rPr>
              <w:t>Ano</w:t>
            </w:r>
            <w:proofErr w:type="spellEnd"/>
            <w:r w:rsidRPr="00A77683">
              <w:rPr>
                <w:b/>
                <w:sz w:val="20"/>
                <w:lang w:val="es-ES"/>
              </w:rPr>
              <w:t xml:space="preserve"> 5</w:t>
            </w:r>
          </w:p>
        </w:tc>
        <w:tc>
          <w:tcPr>
            <w:tcW w:w="709"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470362F9" w14:textId="77777777" w:rsidR="008B00D6" w:rsidRPr="00A77683" w:rsidRDefault="008B00D6" w:rsidP="000D143E">
            <w:pPr>
              <w:spacing w:after="0" w:line="240" w:lineRule="auto"/>
              <w:jc w:val="center"/>
              <w:rPr>
                <w:b/>
                <w:sz w:val="20"/>
                <w:lang w:val="es-ES"/>
              </w:rPr>
            </w:pPr>
            <w:r w:rsidRPr="00A77683">
              <w:rPr>
                <w:b/>
                <w:sz w:val="20"/>
                <w:lang w:val="es-ES"/>
              </w:rPr>
              <w:t>Meta final</w:t>
            </w:r>
          </w:p>
        </w:tc>
        <w:tc>
          <w:tcPr>
            <w:tcW w:w="2716"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67F8D0A8" w14:textId="77777777" w:rsidR="008B00D6" w:rsidRPr="00A77683" w:rsidRDefault="008B00D6" w:rsidP="000D143E">
            <w:pPr>
              <w:spacing w:after="0" w:line="240" w:lineRule="auto"/>
              <w:jc w:val="center"/>
              <w:rPr>
                <w:b/>
                <w:sz w:val="20"/>
                <w:lang w:val="es-ES"/>
              </w:rPr>
            </w:pPr>
            <w:r w:rsidRPr="00A77683">
              <w:rPr>
                <w:b/>
                <w:sz w:val="20"/>
                <w:lang w:val="es-ES"/>
              </w:rPr>
              <w:t>Ano Meta</w:t>
            </w:r>
          </w:p>
        </w:tc>
        <w:tc>
          <w:tcPr>
            <w:tcW w:w="1536"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4F69B3F1" w14:textId="77777777" w:rsidR="008B00D6" w:rsidRPr="00A77683" w:rsidRDefault="008B00D6" w:rsidP="000D143E">
            <w:pPr>
              <w:spacing w:after="0" w:line="240" w:lineRule="auto"/>
              <w:jc w:val="center"/>
              <w:rPr>
                <w:b/>
                <w:sz w:val="20"/>
                <w:lang w:val="es-ES"/>
              </w:rPr>
            </w:pPr>
            <w:proofErr w:type="spellStart"/>
            <w:r w:rsidRPr="00A77683">
              <w:rPr>
                <w:b/>
                <w:sz w:val="20"/>
                <w:lang w:val="es-ES"/>
              </w:rPr>
              <w:t>Meio</w:t>
            </w:r>
            <w:proofErr w:type="spellEnd"/>
            <w:r w:rsidRPr="00A77683">
              <w:rPr>
                <w:b/>
                <w:sz w:val="20"/>
                <w:lang w:val="es-ES"/>
              </w:rPr>
              <w:t xml:space="preserve"> de </w:t>
            </w:r>
            <w:proofErr w:type="spellStart"/>
            <w:r w:rsidRPr="00A77683">
              <w:rPr>
                <w:b/>
                <w:sz w:val="20"/>
                <w:lang w:val="es-ES"/>
              </w:rPr>
              <w:t>Verificação</w:t>
            </w:r>
            <w:proofErr w:type="spellEnd"/>
          </w:p>
        </w:tc>
      </w:tr>
      <w:tr w:rsidR="008B00D6" w:rsidRPr="00A77683" w14:paraId="2E91F4A1" w14:textId="77777777" w:rsidTr="007D306F">
        <w:trPr>
          <w:trHeight w:val="242"/>
          <w:jc w:val="center"/>
        </w:trPr>
        <w:tc>
          <w:tcPr>
            <w:tcW w:w="14290" w:type="dxa"/>
            <w:gridSpan w:val="12"/>
            <w:tcBorders>
              <w:top w:val="single" w:sz="4" w:space="0" w:color="000000"/>
              <w:left w:val="single" w:sz="4" w:space="0" w:color="000000"/>
              <w:bottom w:val="single" w:sz="4" w:space="0" w:color="000000"/>
              <w:right w:val="single" w:sz="4" w:space="0" w:color="000000"/>
            </w:tcBorders>
            <w:shd w:val="clear" w:color="auto" w:fill="E2EFD9"/>
          </w:tcPr>
          <w:p w14:paraId="3238228B" w14:textId="5A0368D4" w:rsidR="008B00D6" w:rsidRPr="00A77683" w:rsidRDefault="008B00D6" w:rsidP="000D143E">
            <w:pPr>
              <w:spacing w:after="0" w:line="240" w:lineRule="auto"/>
              <w:ind w:left="1695" w:hanging="1695"/>
              <w:rPr>
                <w:b/>
                <w:sz w:val="20"/>
                <w:lang w:eastAsia="zh-CN"/>
              </w:rPr>
            </w:pPr>
            <w:r w:rsidRPr="00A77683">
              <w:rPr>
                <w:b/>
              </w:rPr>
              <w:t xml:space="preserve">Componente </w:t>
            </w:r>
            <w:r w:rsidR="002932EC">
              <w:rPr>
                <w:b/>
              </w:rPr>
              <w:t>I</w:t>
            </w:r>
            <w:r w:rsidRPr="00A77683">
              <w:rPr>
                <w:b/>
              </w:rPr>
              <w:t>. Melhoria da infraestrutura municipal</w:t>
            </w:r>
          </w:p>
        </w:tc>
      </w:tr>
      <w:tr w:rsidR="008B00D6" w:rsidRPr="00A77683" w14:paraId="4D6AC710" w14:textId="77777777" w:rsidTr="000D143E">
        <w:trPr>
          <w:trHeight w:val="573"/>
          <w:jc w:val="center"/>
        </w:trPr>
        <w:tc>
          <w:tcPr>
            <w:tcW w:w="2667" w:type="dxa"/>
            <w:tcBorders>
              <w:top w:val="single" w:sz="4" w:space="0" w:color="000000"/>
              <w:left w:val="single" w:sz="4" w:space="0" w:color="000000"/>
              <w:bottom w:val="single" w:sz="4" w:space="0" w:color="000000"/>
              <w:right w:val="single" w:sz="4" w:space="0" w:color="000000"/>
            </w:tcBorders>
            <w:vAlign w:val="center"/>
          </w:tcPr>
          <w:p w14:paraId="30629EEE" w14:textId="79C259AA" w:rsidR="008B00D6" w:rsidRPr="00A77683" w:rsidRDefault="00D817B2" w:rsidP="000D143E">
            <w:pPr>
              <w:pStyle w:val="ListParagraph"/>
              <w:spacing w:after="0" w:line="240" w:lineRule="auto"/>
              <w:ind w:left="6" w:right="34" w:hanging="6"/>
              <w:rPr>
                <w:bCs/>
                <w:sz w:val="20"/>
              </w:rPr>
            </w:pPr>
            <w:r w:rsidRPr="00D817B2">
              <w:rPr>
                <w:bCs/>
                <w:sz w:val="20"/>
              </w:rPr>
              <w:t>Número de projetos apoiados no PROGEINFRA</w:t>
            </w:r>
          </w:p>
        </w:tc>
        <w:tc>
          <w:tcPr>
            <w:tcW w:w="1417" w:type="dxa"/>
            <w:tcBorders>
              <w:top w:val="single" w:sz="4" w:space="0" w:color="000000"/>
              <w:left w:val="single" w:sz="4" w:space="0" w:color="000000"/>
              <w:bottom w:val="single" w:sz="4" w:space="0" w:color="000000"/>
              <w:right w:val="single" w:sz="4" w:space="0" w:color="000000"/>
            </w:tcBorders>
            <w:vAlign w:val="center"/>
          </w:tcPr>
          <w:p w14:paraId="5277CD27" w14:textId="77777777" w:rsidR="008B00D6" w:rsidRPr="00A77683" w:rsidRDefault="008B00D6" w:rsidP="000D143E">
            <w:pPr>
              <w:spacing w:after="0" w:line="240" w:lineRule="auto"/>
              <w:ind w:left="-44" w:right="34"/>
              <w:jc w:val="center"/>
              <w:rPr>
                <w:sz w:val="20"/>
                <w:lang w:val="es-ES"/>
              </w:rPr>
            </w:pPr>
            <w:proofErr w:type="spellStart"/>
            <w:r w:rsidRPr="00A77683">
              <w:rPr>
                <w:sz w:val="20"/>
                <w:lang w:val="es-ES"/>
              </w:rPr>
              <w:t>Unidade</w:t>
            </w:r>
            <w:proofErr w:type="spellEnd"/>
          </w:p>
        </w:tc>
        <w:tc>
          <w:tcPr>
            <w:tcW w:w="992" w:type="dxa"/>
            <w:tcBorders>
              <w:top w:val="single" w:sz="4" w:space="0" w:color="000000"/>
              <w:left w:val="single" w:sz="4" w:space="0" w:color="000000"/>
              <w:bottom w:val="single" w:sz="4" w:space="0" w:color="000000"/>
              <w:right w:val="single" w:sz="4" w:space="0" w:color="000000"/>
            </w:tcBorders>
            <w:vAlign w:val="center"/>
          </w:tcPr>
          <w:p w14:paraId="59062FF3" w14:textId="2C4D7EA9" w:rsidR="008B00D6" w:rsidRPr="00A77683" w:rsidRDefault="00D817B2" w:rsidP="000D143E">
            <w:pPr>
              <w:spacing w:after="0" w:line="240" w:lineRule="auto"/>
              <w:jc w:val="center"/>
              <w:rPr>
                <w:sz w:val="20"/>
                <w:lang w:val="es-ES"/>
              </w:rPr>
            </w:pPr>
            <w:r>
              <w:rPr>
                <w:sz w:val="20"/>
                <w:lang w:val="es-ES"/>
              </w:rPr>
              <w:t>0</w:t>
            </w:r>
          </w:p>
        </w:tc>
        <w:tc>
          <w:tcPr>
            <w:tcW w:w="709" w:type="dxa"/>
            <w:tcBorders>
              <w:top w:val="single" w:sz="4" w:space="0" w:color="000000"/>
              <w:left w:val="single" w:sz="4" w:space="0" w:color="000000"/>
              <w:bottom w:val="single" w:sz="4" w:space="0" w:color="000000"/>
              <w:right w:val="single" w:sz="4" w:space="0" w:color="000000"/>
            </w:tcBorders>
            <w:vAlign w:val="center"/>
          </w:tcPr>
          <w:p w14:paraId="5D6A74DD" w14:textId="1D770824" w:rsidR="008B00D6" w:rsidRPr="00A77683" w:rsidRDefault="00D817B2" w:rsidP="000D143E">
            <w:pPr>
              <w:spacing w:after="0" w:line="240" w:lineRule="auto"/>
              <w:jc w:val="center"/>
              <w:rPr>
                <w:sz w:val="20"/>
                <w:lang w:val="es-ES"/>
              </w:rPr>
            </w:pPr>
            <w:r>
              <w:rPr>
                <w:sz w:val="20"/>
                <w:lang w:val="es-ES"/>
              </w:rPr>
              <w:t>2017</w:t>
            </w:r>
          </w:p>
        </w:tc>
        <w:tc>
          <w:tcPr>
            <w:tcW w:w="709" w:type="dxa"/>
            <w:tcBorders>
              <w:top w:val="single" w:sz="4" w:space="0" w:color="000000"/>
              <w:left w:val="single" w:sz="4" w:space="0" w:color="000000"/>
              <w:bottom w:val="single" w:sz="4" w:space="0" w:color="000000"/>
              <w:right w:val="single" w:sz="4" w:space="0" w:color="000000"/>
            </w:tcBorders>
            <w:vAlign w:val="center"/>
          </w:tcPr>
          <w:p w14:paraId="5812183A" w14:textId="0F426BD4" w:rsidR="008B00D6" w:rsidRPr="00A77683" w:rsidRDefault="002A54AF" w:rsidP="000D143E">
            <w:pPr>
              <w:spacing w:after="0" w:line="240" w:lineRule="auto"/>
              <w:jc w:val="center"/>
              <w:rPr>
                <w:sz w:val="20"/>
                <w:lang w:val="es-ES"/>
              </w:rPr>
            </w:pPr>
            <w:r>
              <w:rPr>
                <w:sz w:val="20"/>
                <w:lang w:val="es-ES"/>
              </w:rPr>
              <w:t>17</w:t>
            </w:r>
          </w:p>
        </w:tc>
        <w:tc>
          <w:tcPr>
            <w:tcW w:w="709" w:type="dxa"/>
            <w:tcBorders>
              <w:top w:val="single" w:sz="4" w:space="0" w:color="000000"/>
              <w:left w:val="single" w:sz="4" w:space="0" w:color="000000"/>
              <w:bottom w:val="single" w:sz="4" w:space="0" w:color="000000"/>
              <w:right w:val="single" w:sz="4" w:space="0" w:color="000000"/>
            </w:tcBorders>
            <w:vAlign w:val="center"/>
          </w:tcPr>
          <w:p w14:paraId="49385006" w14:textId="54576A31" w:rsidR="008B00D6" w:rsidRPr="00A77683" w:rsidRDefault="002A54AF" w:rsidP="000D143E">
            <w:pPr>
              <w:spacing w:after="0" w:line="240" w:lineRule="auto"/>
              <w:jc w:val="center"/>
              <w:rPr>
                <w:sz w:val="20"/>
                <w:lang w:val="es-ES"/>
              </w:rPr>
            </w:pPr>
            <w:r>
              <w:rPr>
                <w:sz w:val="20"/>
                <w:lang w:val="es-ES"/>
              </w:rPr>
              <w:t>54</w:t>
            </w:r>
          </w:p>
        </w:tc>
        <w:tc>
          <w:tcPr>
            <w:tcW w:w="709" w:type="dxa"/>
            <w:tcBorders>
              <w:top w:val="single" w:sz="4" w:space="0" w:color="000000"/>
              <w:left w:val="single" w:sz="4" w:space="0" w:color="000000"/>
              <w:bottom w:val="single" w:sz="4" w:space="0" w:color="000000"/>
              <w:right w:val="single" w:sz="4" w:space="0" w:color="000000"/>
            </w:tcBorders>
            <w:vAlign w:val="center"/>
          </w:tcPr>
          <w:p w14:paraId="1062BFB0" w14:textId="752A3A00" w:rsidR="008B00D6" w:rsidRPr="00A77683" w:rsidRDefault="002A54AF" w:rsidP="000D143E">
            <w:pPr>
              <w:spacing w:after="0" w:line="240" w:lineRule="auto"/>
              <w:jc w:val="center"/>
              <w:rPr>
                <w:sz w:val="20"/>
                <w:lang w:val="es-ES"/>
              </w:rPr>
            </w:pPr>
            <w:r>
              <w:rPr>
                <w:sz w:val="20"/>
                <w:lang w:val="es-ES"/>
              </w:rPr>
              <w:t>73</w:t>
            </w:r>
          </w:p>
        </w:tc>
        <w:tc>
          <w:tcPr>
            <w:tcW w:w="708" w:type="dxa"/>
            <w:tcBorders>
              <w:top w:val="single" w:sz="4" w:space="0" w:color="000000"/>
              <w:left w:val="single" w:sz="4" w:space="0" w:color="000000"/>
              <w:bottom w:val="single" w:sz="4" w:space="0" w:color="000000"/>
              <w:right w:val="single" w:sz="4" w:space="0" w:color="000000"/>
            </w:tcBorders>
            <w:vAlign w:val="center"/>
          </w:tcPr>
          <w:p w14:paraId="37607DAF" w14:textId="45F95E24" w:rsidR="008B00D6" w:rsidRPr="00A77683" w:rsidRDefault="002A54AF" w:rsidP="000D143E">
            <w:pPr>
              <w:spacing w:after="0" w:line="240" w:lineRule="auto"/>
              <w:jc w:val="center"/>
              <w:rPr>
                <w:sz w:val="20"/>
                <w:lang w:val="es-ES"/>
              </w:rPr>
            </w:pPr>
            <w:r>
              <w:rPr>
                <w:sz w:val="20"/>
                <w:lang w:val="es-ES"/>
              </w:rPr>
              <w:t>54</w:t>
            </w:r>
          </w:p>
        </w:tc>
        <w:tc>
          <w:tcPr>
            <w:tcW w:w="709" w:type="dxa"/>
            <w:tcBorders>
              <w:top w:val="single" w:sz="4" w:space="0" w:color="000000"/>
              <w:left w:val="single" w:sz="4" w:space="0" w:color="000000"/>
              <w:bottom w:val="single" w:sz="4" w:space="0" w:color="000000"/>
              <w:right w:val="single" w:sz="4" w:space="0" w:color="000000"/>
            </w:tcBorders>
            <w:vAlign w:val="center"/>
          </w:tcPr>
          <w:p w14:paraId="0BC265A3" w14:textId="0AA9E993" w:rsidR="008B00D6" w:rsidRPr="00A77683" w:rsidRDefault="002A54AF" w:rsidP="000D143E">
            <w:pPr>
              <w:spacing w:after="0" w:line="240" w:lineRule="auto"/>
              <w:jc w:val="center"/>
              <w:rPr>
                <w:sz w:val="20"/>
                <w:lang w:val="es-ES"/>
              </w:rPr>
            </w:pPr>
            <w:r>
              <w:rPr>
                <w:sz w:val="20"/>
                <w:lang w:val="es-ES"/>
              </w:rPr>
              <w:t>17</w:t>
            </w:r>
          </w:p>
        </w:tc>
        <w:tc>
          <w:tcPr>
            <w:tcW w:w="709" w:type="dxa"/>
            <w:tcBorders>
              <w:top w:val="single" w:sz="4" w:space="0" w:color="000000"/>
              <w:left w:val="single" w:sz="4" w:space="0" w:color="000000"/>
              <w:bottom w:val="single" w:sz="4" w:space="0" w:color="000000"/>
              <w:right w:val="single" w:sz="4" w:space="0" w:color="000000"/>
            </w:tcBorders>
            <w:vAlign w:val="center"/>
          </w:tcPr>
          <w:p w14:paraId="3BC1E77F" w14:textId="3D7D52AC" w:rsidR="008B00D6" w:rsidRPr="00A77683" w:rsidRDefault="002A54AF" w:rsidP="000D143E">
            <w:pPr>
              <w:spacing w:after="0" w:line="240" w:lineRule="auto"/>
              <w:jc w:val="center"/>
              <w:rPr>
                <w:sz w:val="20"/>
                <w:lang w:val="es-ES"/>
              </w:rPr>
            </w:pPr>
            <w:r>
              <w:rPr>
                <w:sz w:val="20"/>
                <w:lang w:val="es-ES"/>
              </w:rPr>
              <w:t>215</w:t>
            </w:r>
          </w:p>
        </w:tc>
        <w:tc>
          <w:tcPr>
            <w:tcW w:w="2716" w:type="dxa"/>
            <w:tcBorders>
              <w:top w:val="single" w:sz="4" w:space="0" w:color="000000"/>
              <w:left w:val="single" w:sz="4" w:space="0" w:color="000000"/>
              <w:bottom w:val="single" w:sz="4" w:space="0" w:color="000000"/>
              <w:right w:val="single" w:sz="4" w:space="0" w:color="000000"/>
            </w:tcBorders>
            <w:vAlign w:val="center"/>
          </w:tcPr>
          <w:p w14:paraId="18DABF57" w14:textId="1786BDA3" w:rsidR="008B00D6" w:rsidRPr="000D143E" w:rsidRDefault="00D817B2" w:rsidP="000D143E">
            <w:pPr>
              <w:spacing w:after="0" w:line="240" w:lineRule="auto"/>
              <w:rPr>
                <w:sz w:val="20"/>
              </w:rPr>
            </w:pPr>
            <w:r w:rsidRPr="00D817B2">
              <w:rPr>
                <w:sz w:val="20"/>
              </w:rPr>
              <w:t>Relatório de execução do BB</w:t>
            </w:r>
          </w:p>
        </w:tc>
        <w:tc>
          <w:tcPr>
            <w:tcW w:w="1536" w:type="dxa"/>
            <w:tcBorders>
              <w:top w:val="single" w:sz="4" w:space="0" w:color="000000"/>
              <w:left w:val="single" w:sz="4" w:space="0" w:color="000000"/>
              <w:bottom w:val="single" w:sz="4" w:space="0" w:color="000000"/>
              <w:right w:val="single" w:sz="4" w:space="0" w:color="000000"/>
            </w:tcBorders>
            <w:vAlign w:val="center"/>
          </w:tcPr>
          <w:p w14:paraId="1AEB3C08" w14:textId="77777777" w:rsidR="008B00D6" w:rsidRPr="000D143E" w:rsidRDefault="008B00D6" w:rsidP="000D143E">
            <w:pPr>
              <w:shd w:val="clear" w:color="auto" w:fill="FFFFFF"/>
              <w:spacing w:after="0" w:line="240" w:lineRule="auto"/>
              <w:jc w:val="center"/>
              <w:rPr>
                <w:sz w:val="20"/>
              </w:rPr>
            </w:pPr>
          </w:p>
        </w:tc>
      </w:tr>
      <w:tr w:rsidR="008B00D6" w:rsidRPr="00A77683" w14:paraId="6EFDF153" w14:textId="77777777" w:rsidTr="000D143E">
        <w:trPr>
          <w:trHeight w:val="583"/>
          <w:jc w:val="center"/>
        </w:trPr>
        <w:tc>
          <w:tcPr>
            <w:tcW w:w="2667"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14638795" w14:textId="27055F86" w:rsidR="008B00D6" w:rsidRPr="00A77683" w:rsidRDefault="008B00D6" w:rsidP="000D143E">
            <w:pPr>
              <w:pStyle w:val="ListParagraph"/>
              <w:spacing w:after="0" w:line="240" w:lineRule="auto"/>
              <w:ind w:left="6" w:right="34" w:hanging="6"/>
              <w:rPr>
                <w:sz w:val="20"/>
                <w:lang w:eastAsia="zh-CN"/>
              </w:rPr>
            </w:pPr>
            <w:r w:rsidRPr="00A77683">
              <w:rPr>
                <w:sz w:val="20"/>
                <w:lang w:eastAsia="zh-CN"/>
              </w:rPr>
              <w:t xml:space="preserve">Projetos apoiados com ações de </w:t>
            </w:r>
            <w:r w:rsidR="00D817B2">
              <w:rPr>
                <w:sz w:val="20"/>
                <w:lang w:eastAsia="zh-CN"/>
              </w:rPr>
              <w:t>eficiência energética nos municípios apoiados pelo PROGRAMA</w:t>
            </w:r>
          </w:p>
        </w:tc>
        <w:tc>
          <w:tcPr>
            <w:tcW w:w="1417"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49551FA4" w14:textId="77777777" w:rsidR="008B00D6" w:rsidRPr="00A77683" w:rsidRDefault="008B00D6" w:rsidP="000D143E">
            <w:pPr>
              <w:spacing w:after="0" w:line="240" w:lineRule="auto"/>
              <w:ind w:left="-44" w:right="34"/>
              <w:jc w:val="center"/>
              <w:rPr>
                <w:sz w:val="20"/>
                <w:lang w:val="es-ES"/>
              </w:rPr>
            </w:pPr>
            <w:proofErr w:type="spellStart"/>
            <w:r w:rsidRPr="00A77683">
              <w:rPr>
                <w:sz w:val="20"/>
                <w:lang w:val="es-ES"/>
              </w:rPr>
              <w:t>Unidade</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1ABBF7A" w14:textId="4DC432CC" w:rsidR="008B00D6" w:rsidRPr="00A77683" w:rsidRDefault="00D817B2" w:rsidP="000D143E">
            <w:pPr>
              <w:spacing w:after="0" w:line="240" w:lineRule="auto"/>
              <w:jc w:val="center"/>
            </w:pPr>
            <w:r>
              <w:t>0</w:t>
            </w: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14DD908D" w14:textId="3C95D277" w:rsidR="008B00D6" w:rsidRPr="00A77683" w:rsidRDefault="008B00D6" w:rsidP="000D143E">
            <w:pPr>
              <w:spacing w:after="0" w:line="240" w:lineRule="auto"/>
              <w:jc w:val="center"/>
            </w:pPr>
            <w:r w:rsidRPr="00A77683">
              <w:rPr>
                <w:sz w:val="20"/>
                <w:lang w:val="es-ES"/>
              </w:rPr>
              <w:t>201</w:t>
            </w:r>
            <w:r w:rsidR="00D817B2">
              <w:rPr>
                <w:sz w:val="20"/>
                <w:lang w:val="es-ES"/>
              </w:rPr>
              <w:t>7</w:t>
            </w: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12FF33E9" w14:textId="77777777" w:rsidR="008B00D6" w:rsidRPr="00A77683" w:rsidRDefault="008B00D6" w:rsidP="000D143E">
            <w:pPr>
              <w:spacing w:after="0" w:line="240" w:lineRule="auto"/>
              <w:jc w:val="center"/>
              <w:rPr>
                <w:sz w:val="20"/>
                <w:lang w:val="es-ES"/>
              </w:rPr>
            </w:pP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3773E72" w14:textId="77777777" w:rsidR="008B00D6" w:rsidRPr="00A77683" w:rsidRDefault="008B00D6" w:rsidP="000D143E">
            <w:pPr>
              <w:spacing w:after="0" w:line="240" w:lineRule="auto"/>
              <w:jc w:val="center"/>
              <w:rPr>
                <w:sz w:val="20"/>
                <w:lang w:val="es-ES"/>
              </w:rPr>
            </w:pP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70A37C38" w14:textId="77777777" w:rsidR="008B00D6" w:rsidRPr="00A77683" w:rsidRDefault="008B00D6" w:rsidP="000D143E">
            <w:pPr>
              <w:spacing w:after="0" w:line="240" w:lineRule="auto"/>
              <w:jc w:val="center"/>
              <w:rPr>
                <w:sz w:val="20"/>
                <w:lang w:val="es-ES"/>
              </w:rPr>
            </w:pPr>
          </w:p>
        </w:tc>
        <w:tc>
          <w:tcPr>
            <w:tcW w:w="708"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4AE16442" w14:textId="77777777" w:rsidR="008B00D6" w:rsidRPr="00A77683" w:rsidRDefault="008B00D6" w:rsidP="000D143E">
            <w:pPr>
              <w:spacing w:after="0" w:line="240" w:lineRule="auto"/>
              <w:jc w:val="center"/>
              <w:rPr>
                <w:sz w:val="20"/>
                <w:lang w:val="es-ES"/>
              </w:rPr>
            </w:pP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43D011D1" w14:textId="77777777" w:rsidR="008B00D6" w:rsidRPr="00A77683" w:rsidRDefault="008B00D6" w:rsidP="000D143E">
            <w:pPr>
              <w:spacing w:after="0" w:line="240" w:lineRule="auto"/>
              <w:jc w:val="center"/>
              <w:rPr>
                <w:sz w:val="20"/>
                <w:lang w:val="es-ES"/>
              </w:rPr>
            </w:pP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2048509A" w14:textId="7BE43EBB" w:rsidR="008B00D6" w:rsidRPr="00A77683" w:rsidRDefault="008B00D6" w:rsidP="000D143E">
            <w:pPr>
              <w:spacing w:after="0" w:line="240" w:lineRule="auto"/>
              <w:jc w:val="center"/>
              <w:rPr>
                <w:sz w:val="20"/>
                <w:lang w:val="es-ES"/>
              </w:rPr>
            </w:pPr>
          </w:p>
        </w:tc>
        <w:tc>
          <w:tcPr>
            <w:tcW w:w="2716"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1148D6FA" w14:textId="77BE99A6" w:rsidR="008B00D6" w:rsidRPr="000D143E" w:rsidRDefault="008B00D6" w:rsidP="000D143E">
            <w:pPr>
              <w:spacing w:after="0" w:line="240" w:lineRule="auto"/>
              <w:rPr>
                <w:sz w:val="20"/>
                <w:lang w:eastAsia="zh-CN"/>
              </w:rPr>
            </w:pPr>
            <w:r w:rsidRPr="000D143E">
              <w:rPr>
                <w:sz w:val="20"/>
                <w:lang w:eastAsia="zh-CN"/>
              </w:rPr>
              <w:t>HITOS</w:t>
            </w:r>
            <w:r w:rsidR="000353D6" w:rsidRPr="000353D6">
              <w:rPr>
                <w:sz w:val="20"/>
                <w:lang w:eastAsia="zh-CN"/>
              </w:rPr>
              <w:t xml:space="preserve"> - </w:t>
            </w:r>
            <w:r w:rsidR="000353D6" w:rsidRPr="00D817B2">
              <w:rPr>
                <w:sz w:val="20"/>
              </w:rPr>
              <w:t>Relatório de execução do BB</w:t>
            </w:r>
          </w:p>
        </w:tc>
        <w:tc>
          <w:tcPr>
            <w:tcW w:w="1536"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326BDCAF" w14:textId="77777777" w:rsidR="008B00D6" w:rsidRPr="000D143E" w:rsidRDefault="008B00D6" w:rsidP="000D143E">
            <w:pPr>
              <w:spacing w:after="0" w:line="240" w:lineRule="auto"/>
              <w:rPr>
                <w:sz w:val="20"/>
              </w:rPr>
            </w:pPr>
          </w:p>
        </w:tc>
      </w:tr>
      <w:tr w:rsidR="000353D6" w:rsidRPr="00A77683" w14:paraId="24FCA1C8" w14:textId="77777777" w:rsidTr="000D143E">
        <w:trPr>
          <w:trHeight w:val="731"/>
          <w:jc w:val="center"/>
        </w:trPr>
        <w:tc>
          <w:tcPr>
            <w:tcW w:w="2667"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42486B70" w14:textId="77777777" w:rsidR="000353D6" w:rsidRPr="00A77683" w:rsidRDefault="000353D6" w:rsidP="000D143E">
            <w:pPr>
              <w:pStyle w:val="ListParagraph"/>
              <w:spacing w:after="0" w:line="240" w:lineRule="auto"/>
              <w:ind w:left="0" w:right="34"/>
              <w:rPr>
                <w:sz w:val="20"/>
                <w:lang w:eastAsia="zh-CN"/>
              </w:rPr>
            </w:pPr>
            <w:r w:rsidRPr="00A77683">
              <w:rPr>
                <w:sz w:val="20"/>
                <w:lang w:eastAsia="zh-CN"/>
              </w:rPr>
              <w:t xml:space="preserve">Projetos apoiados com ações de </w:t>
            </w:r>
            <w:r w:rsidRPr="00A77683">
              <w:rPr>
                <w:sz w:val="20"/>
              </w:rPr>
              <w:t xml:space="preserve">infraestrutura viária </w:t>
            </w:r>
          </w:p>
        </w:tc>
        <w:tc>
          <w:tcPr>
            <w:tcW w:w="1417"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F4E753C" w14:textId="77777777" w:rsidR="000353D6" w:rsidRPr="00A77683" w:rsidRDefault="000353D6" w:rsidP="000D143E">
            <w:pPr>
              <w:spacing w:after="0" w:line="240" w:lineRule="auto"/>
              <w:ind w:left="-44" w:right="34"/>
              <w:jc w:val="center"/>
              <w:rPr>
                <w:sz w:val="20"/>
                <w:lang w:val="es-ES"/>
              </w:rPr>
            </w:pPr>
            <w:proofErr w:type="spellStart"/>
            <w:r w:rsidRPr="00A77683">
              <w:rPr>
                <w:sz w:val="20"/>
                <w:lang w:val="es-ES"/>
              </w:rPr>
              <w:t>Unidade</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2FF47EED" w14:textId="6218DEF9" w:rsidR="000353D6" w:rsidRPr="00A77683" w:rsidRDefault="000353D6" w:rsidP="000D143E">
            <w:pPr>
              <w:spacing w:after="0" w:line="240" w:lineRule="auto"/>
              <w:jc w:val="center"/>
              <w:rPr>
                <w:sz w:val="20"/>
                <w:lang w:val="es-ES"/>
              </w:rPr>
            </w:pPr>
            <w:r>
              <w:rPr>
                <w:sz w:val="20"/>
                <w:lang w:val="es-ES"/>
              </w:rPr>
              <w:t>0</w:t>
            </w: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51B614F3" w14:textId="1800F854" w:rsidR="000353D6" w:rsidRPr="00A77683" w:rsidRDefault="000353D6" w:rsidP="000D143E">
            <w:pPr>
              <w:spacing w:after="0" w:line="240" w:lineRule="auto"/>
              <w:jc w:val="center"/>
              <w:rPr>
                <w:sz w:val="20"/>
                <w:lang w:val="es-ES"/>
              </w:rPr>
            </w:pPr>
            <w:r w:rsidRPr="00A77683">
              <w:rPr>
                <w:sz w:val="20"/>
                <w:lang w:val="es-ES"/>
              </w:rPr>
              <w:t>201</w:t>
            </w:r>
            <w:r>
              <w:rPr>
                <w:sz w:val="20"/>
                <w:lang w:val="es-ES"/>
              </w:rPr>
              <w:t>7</w:t>
            </w: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514E99B9" w14:textId="77777777" w:rsidR="000353D6" w:rsidRPr="00A77683" w:rsidRDefault="000353D6" w:rsidP="000D143E">
            <w:pPr>
              <w:spacing w:after="0" w:line="240" w:lineRule="auto"/>
              <w:jc w:val="center"/>
              <w:rPr>
                <w:sz w:val="20"/>
                <w:lang w:val="es-ES"/>
              </w:rPr>
            </w:pP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4F6C3A2E" w14:textId="77777777" w:rsidR="000353D6" w:rsidRPr="00A77683" w:rsidRDefault="000353D6" w:rsidP="000D143E">
            <w:pPr>
              <w:spacing w:after="0" w:line="240" w:lineRule="auto"/>
              <w:jc w:val="center"/>
              <w:rPr>
                <w:sz w:val="20"/>
                <w:lang w:val="es-ES"/>
              </w:rPr>
            </w:pP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0600C6BD" w14:textId="77777777" w:rsidR="000353D6" w:rsidRPr="00A77683" w:rsidRDefault="000353D6" w:rsidP="000D143E">
            <w:pPr>
              <w:spacing w:after="0" w:line="240" w:lineRule="auto"/>
              <w:jc w:val="center"/>
              <w:rPr>
                <w:sz w:val="20"/>
                <w:lang w:val="es-ES"/>
              </w:rPr>
            </w:pPr>
          </w:p>
        </w:tc>
        <w:tc>
          <w:tcPr>
            <w:tcW w:w="708"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6D4F3D6" w14:textId="77777777" w:rsidR="000353D6" w:rsidRPr="00A77683" w:rsidRDefault="000353D6" w:rsidP="000D143E">
            <w:pPr>
              <w:spacing w:after="0" w:line="240" w:lineRule="auto"/>
              <w:jc w:val="center"/>
              <w:rPr>
                <w:sz w:val="20"/>
                <w:lang w:val="es-ES"/>
              </w:rPr>
            </w:pP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129B34E8" w14:textId="77777777" w:rsidR="000353D6" w:rsidRPr="00A77683" w:rsidRDefault="000353D6" w:rsidP="000D143E">
            <w:pPr>
              <w:spacing w:after="0" w:line="240" w:lineRule="auto"/>
              <w:jc w:val="center"/>
              <w:rPr>
                <w:sz w:val="20"/>
                <w:lang w:val="es-ES"/>
              </w:rPr>
            </w:pP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7496BCA" w14:textId="7C21F092" w:rsidR="000353D6" w:rsidRPr="00A77683" w:rsidRDefault="000353D6" w:rsidP="000D143E">
            <w:pPr>
              <w:spacing w:after="0" w:line="240" w:lineRule="auto"/>
              <w:jc w:val="center"/>
              <w:rPr>
                <w:sz w:val="20"/>
                <w:lang w:val="es-ES"/>
              </w:rPr>
            </w:pPr>
          </w:p>
        </w:tc>
        <w:tc>
          <w:tcPr>
            <w:tcW w:w="2716"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06B9177A" w14:textId="1B8B85E7" w:rsidR="000353D6" w:rsidRPr="000D143E" w:rsidRDefault="000353D6" w:rsidP="000D143E">
            <w:pPr>
              <w:spacing w:after="0" w:line="240" w:lineRule="auto"/>
              <w:rPr>
                <w:sz w:val="20"/>
              </w:rPr>
            </w:pPr>
            <w:r w:rsidRPr="000D143E">
              <w:rPr>
                <w:sz w:val="20"/>
                <w:lang w:eastAsia="zh-CN"/>
              </w:rPr>
              <w:t>HITOS</w:t>
            </w:r>
            <w:r w:rsidRPr="00E07C8F">
              <w:rPr>
                <w:sz w:val="20"/>
                <w:lang w:eastAsia="zh-CN"/>
              </w:rPr>
              <w:t xml:space="preserve"> - </w:t>
            </w:r>
            <w:r w:rsidRPr="00E07C8F">
              <w:rPr>
                <w:sz w:val="20"/>
              </w:rPr>
              <w:t>Relatório de execução do BB</w:t>
            </w:r>
          </w:p>
        </w:tc>
        <w:tc>
          <w:tcPr>
            <w:tcW w:w="1536"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05C656CD" w14:textId="77777777" w:rsidR="000353D6" w:rsidRPr="000D143E" w:rsidRDefault="000353D6" w:rsidP="000D143E">
            <w:pPr>
              <w:spacing w:after="0" w:line="240" w:lineRule="auto"/>
              <w:rPr>
                <w:sz w:val="20"/>
              </w:rPr>
            </w:pPr>
          </w:p>
        </w:tc>
      </w:tr>
      <w:tr w:rsidR="000353D6" w:rsidRPr="00A77683" w14:paraId="41F35DEF" w14:textId="77777777" w:rsidTr="000D143E">
        <w:trPr>
          <w:trHeight w:val="731"/>
          <w:jc w:val="center"/>
        </w:trPr>
        <w:tc>
          <w:tcPr>
            <w:tcW w:w="2667"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0AD74F0D" w14:textId="709C9965" w:rsidR="000353D6" w:rsidRPr="00A77683" w:rsidRDefault="000353D6" w:rsidP="000D143E">
            <w:pPr>
              <w:pStyle w:val="ListParagraph"/>
              <w:spacing w:after="0" w:line="240" w:lineRule="auto"/>
              <w:ind w:left="0" w:right="34"/>
              <w:rPr>
                <w:sz w:val="20"/>
                <w:lang w:eastAsia="zh-CN"/>
              </w:rPr>
            </w:pPr>
            <w:r w:rsidRPr="00A77683">
              <w:rPr>
                <w:sz w:val="20"/>
                <w:lang w:eastAsia="zh-CN"/>
              </w:rPr>
              <w:t xml:space="preserve">Projetos apoiados com ações de </w:t>
            </w:r>
            <w:r>
              <w:rPr>
                <w:sz w:val="20"/>
                <w:lang w:eastAsia="zh-CN"/>
              </w:rPr>
              <w:t xml:space="preserve">redução de </w:t>
            </w:r>
            <w:r w:rsidRPr="00A77683">
              <w:rPr>
                <w:sz w:val="20"/>
                <w:lang w:eastAsia="zh-CN"/>
              </w:rPr>
              <w:t xml:space="preserve">perdas de </w:t>
            </w:r>
            <w:r w:rsidRPr="00A77683">
              <w:rPr>
                <w:sz w:val="20"/>
              </w:rPr>
              <w:t>abastecimento de água</w:t>
            </w:r>
          </w:p>
        </w:tc>
        <w:tc>
          <w:tcPr>
            <w:tcW w:w="1417"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01004D97" w14:textId="77777777" w:rsidR="000353D6" w:rsidRPr="00A77683" w:rsidRDefault="000353D6" w:rsidP="000D143E">
            <w:pPr>
              <w:spacing w:after="0" w:line="240" w:lineRule="auto"/>
              <w:ind w:left="-44" w:right="34"/>
              <w:jc w:val="center"/>
              <w:rPr>
                <w:sz w:val="20"/>
                <w:lang w:val="es-ES"/>
              </w:rPr>
            </w:pPr>
            <w:proofErr w:type="spellStart"/>
            <w:r w:rsidRPr="00A77683">
              <w:rPr>
                <w:sz w:val="20"/>
                <w:lang w:val="es-ES"/>
              </w:rPr>
              <w:t>Unidade</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03AD3F40" w14:textId="075D6DBB" w:rsidR="000353D6" w:rsidRPr="00A77683" w:rsidRDefault="000353D6" w:rsidP="000D143E">
            <w:pPr>
              <w:spacing w:after="0" w:line="240" w:lineRule="auto"/>
              <w:jc w:val="center"/>
              <w:rPr>
                <w:sz w:val="20"/>
                <w:lang w:val="es-ES"/>
              </w:rPr>
            </w:pPr>
            <w:r>
              <w:rPr>
                <w:sz w:val="20"/>
                <w:lang w:val="es-ES"/>
              </w:rPr>
              <w:t>0</w:t>
            </w: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28601FDE" w14:textId="79775C9F" w:rsidR="000353D6" w:rsidRPr="00A77683" w:rsidRDefault="000353D6" w:rsidP="000D143E">
            <w:pPr>
              <w:spacing w:after="0" w:line="240" w:lineRule="auto"/>
              <w:jc w:val="center"/>
              <w:rPr>
                <w:sz w:val="20"/>
                <w:lang w:val="es-ES"/>
              </w:rPr>
            </w:pPr>
            <w:r w:rsidRPr="00A77683">
              <w:rPr>
                <w:sz w:val="20"/>
                <w:lang w:val="es-ES"/>
              </w:rPr>
              <w:t>201</w:t>
            </w:r>
            <w:r>
              <w:rPr>
                <w:sz w:val="20"/>
                <w:lang w:val="es-ES"/>
              </w:rPr>
              <w:t>7</w:t>
            </w: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0AB34DAB" w14:textId="77777777" w:rsidR="000353D6" w:rsidRPr="00A77683" w:rsidRDefault="000353D6" w:rsidP="000D143E">
            <w:pPr>
              <w:spacing w:after="0" w:line="240" w:lineRule="auto"/>
              <w:jc w:val="center"/>
              <w:rPr>
                <w:sz w:val="20"/>
                <w:lang w:val="es-ES"/>
              </w:rPr>
            </w:pP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1BB74E49" w14:textId="77777777" w:rsidR="000353D6" w:rsidRPr="00A77683" w:rsidRDefault="000353D6" w:rsidP="000D143E">
            <w:pPr>
              <w:spacing w:after="0" w:line="240" w:lineRule="auto"/>
              <w:jc w:val="center"/>
              <w:rPr>
                <w:sz w:val="20"/>
                <w:lang w:val="es-ES"/>
              </w:rPr>
            </w:pP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2430858" w14:textId="77777777" w:rsidR="000353D6" w:rsidRPr="00A77683" w:rsidRDefault="000353D6" w:rsidP="000D143E">
            <w:pPr>
              <w:spacing w:after="0" w:line="240" w:lineRule="auto"/>
              <w:jc w:val="center"/>
              <w:rPr>
                <w:sz w:val="20"/>
                <w:lang w:val="es-ES"/>
              </w:rPr>
            </w:pPr>
          </w:p>
        </w:tc>
        <w:tc>
          <w:tcPr>
            <w:tcW w:w="708"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40A3F48B" w14:textId="77777777" w:rsidR="000353D6" w:rsidRPr="00A77683" w:rsidRDefault="000353D6" w:rsidP="000D143E">
            <w:pPr>
              <w:spacing w:after="0" w:line="240" w:lineRule="auto"/>
              <w:jc w:val="center"/>
              <w:rPr>
                <w:sz w:val="20"/>
                <w:lang w:val="es-ES"/>
              </w:rPr>
            </w:pP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CE94F1C" w14:textId="77777777" w:rsidR="000353D6" w:rsidRPr="00A77683" w:rsidRDefault="000353D6" w:rsidP="000D143E">
            <w:pPr>
              <w:spacing w:after="0" w:line="240" w:lineRule="auto"/>
              <w:jc w:val="center"/>
              <w:rPr>
                <w:sz w:val="20"/>
                <w:lang w:val="es-ES"/>
              </w:rPr>
            </w:pPr>
          </w:p>
        </w:tc>
        <w:tc>
          <w:tcPr>
            <w:tcW w:w="709"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4D8CE479" w14:textId="3D171A02" w:rsidR="000353D6" w:rsidRPr="00A77683" w:rsidRDefault="000353D6" w:rsidP="000D143E">
            <w:pPr>
              <w:spacing w:after="0" w:line="240" w:lineRule="auto"/>
              <w:jc w:val="center"/>
              <w:rPr>
                <w:sz w:val="20"/>
                <w:lang w:val="es-ES"/>
              </w:rPr>
            </w:pPr>
          </w:p>
        </w:tc>
        <w:tc>
          <w:tcPr>
            <w:tcW w:w="2716"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3125E72D" w14:textId="5E622A9C" w:rsidR="000353D6" w:rsidRPr="000D143E" w:rsidRDefault="000353D6" w:rsidP="000D143E">
            <w:pPr>
              <w:spacing w:after="0" w:line="240" w:lineRule="auto"/>
              <w:rPr>
                <w:sz w:val="20"/>
              </w:rPr>
            </w:pPr>
            <w:r w:rsidRPr="000D143E">
              <w:rPr>
                <w:sz w:val="20"/>
                <w:lang w:eastAsia="zh-CN"/>
              </w:rPr>
              <w:t>HITOS</w:t>
            </w:r>
            <w:r w:rsidRPr="00E07C8F">
              <w:rPr>
                <w:sz w:val="20"/>
                <w:lang w:eastAsia="zh-CN"/>
              </w:rPr>
              <w:t xml:space="preserve"> - </w:t>
            </w:r>
            <w:r w:rsidRPr="00E07C8F">
              <w:rPr>
                <w:sz w:val="20"/>
              </w:rPr>
              <w:t>Relatório de execução do BB</w:t>
            </w:r>
          </w:p>
        </w:tc>
        <w:tc>
          <w:tcPr>
            <w:tcW w:w="1536"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16226E6F" w14:textId="77777777" w:rsidR="000353D6" w:rsidRPr="000D143E" w:rsidRDefault="000353D6" w:rsidP="000D143E">
            <w:pPr>
              <w:spacing w:after="0" w:line="240" w:lineRule="auto"/>
              <w:rPr>
                <w:sz w:val="20"/>
              </w:rPr>
            </w:pPr>
          </w:p>
        </w:tc>
      </w:tr>
      <w:tr w:rsidR="008B00D6" w:rsidRPr="00A77683" w14:paraId="0BA7E3B5" w14:textId="77777777" w:rsidTr="000D143E">
        <w:trPr>
          <w:trHeight w:val="731"/>
          <w:jc w:val="center"/>
        </w:trPr>
        <w:tc>
          <w:tcPr>
            <w:tcW w:w="2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769D9" w14:textId="5584F1A8" w:rsidR="008B00D6" w:rsidRPr="00A77683" w:rsidRDefault="000353D6" w:rsidP="000D143E">
            <w:pPr>
              <w:pStyle w:val="ListParagraph"/>
              <w:spacing w:after="0" w:line="240" w:lineRule="auto"/>
              <w:ind w:left="6" w:right="34" w:hanging="6"/>
              <w:rPr>
                <w:sz w:val="20"/>
                <w:lang w:eastAsia="zh-CN"/>
              </w:rPr>
            </w:pPr>
            <w:r w:rsidRPr="000D143E">
              <w:rPr>
                <w:rFonts w:cs="Arial"/>
                <w:sz w:val="20"/>
                <w:szCs w:val="20"/>
              </w:rPr>
              <w:t>Mecanismos de análise técnica dos projetos setoriais estabelecidos</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48360" w14:textId="2C80FF91" w:rsidR="008B00D6" w:rsidRPr="00A77683" w:rsidRDefault="000353D6" w:rsidP="000D143E">
            <w:pPr>
              <w:spacing w:after="0" w:line="240" w:lineRule="auto"/>
              <w:ind w:left="-44" w:right="34"/>
              <w:jc w:val="center"/>
              <w:rPr>
                <w:sz w:val="20"/>
                <w:lang w:val="es-ES"/>
              </w:rPr>
            </w:pPr>
            <w:r w:rsidRPr="00A77683">
              <w:rPr>
                <w:sz w:val="20"/>
              </w:rPr>
              <w:t>Unidade</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0AFAC" w14:textId="1A8D4333" w:rsidR="008B00D6" w:rsidRPr="00A77683" w:rsidRDefault="000353D6" w:rsidP="000D143E">
            <w:pPr>
              <w:spacing w:after="0" w:line="240" w:lineRule="auto"/>
              <w:jc w:val="center"/>
            </w:pPr>
            <w: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0435C" w14:textId="1B85A0F8" w:rsidR="008B00D6" w:rsidRPr="00A77683" w:rsidRDefault="008B00D6" w:rsidP="000D143E">
            <w:pPr>
              <w:spacing w:after="0" w:line="240" w:lineRule="auto"/>
              <w:jc w:val="center"/>
              <w:rPr>
                <w:sz w:val="20"/>
                <w:lang w:val="es-ES"/>
              </w:rPr>
            </w:pPr>
            <w:r w:rsidRPr="00A77683">
              <w:rPr>
                <w:sz w:val="20"/>
                <w:lang w:val="es-ES"/>
              </w:rPr>
              <w:t>201</w:t>
            </w:r>
            <w:r w:rsidR="000353D6">
              <w:rPr>
                <w:sz w:val="20"/>
                <w:lang w:val="es-ES"/>
              </w:rPr>
              <w:t>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4ED27" w14:textId="0AD5BEE1" w:rsidR="008B00D6" w:rsidRPr="00A77683" w:rsidRDefault="000353D6" w:rsidP="000D143E">
            <w:pPr>
              <w:spacing w:after="0" w:line="240" w:lineRule="auto"/>
              <w:jc w:val="center"/>
              <w:rPr>
                <w:sz w:val="20"/>
                <w:lang w:val="es-ES"/>
              </w:rPr>
            </w:pPr>
            <w:r>
              <w:rPr>
                <w:sz w:val="20"/>
                <w:lang w:val="es-ES"/>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AA4A4" w14:textId="622F04F9" w:rsidR="008B00D6" w:rsidRPr="00A77683" w:rsidRDefault="000353D6" w:rsidP="000D143E">
            <w:pPr>
              <w:spacing w:after="0" w:line="240" w:lineRule="auto"/>
              <w:jc w:val="center"/>
              <w:rPr>
                <w:sz w:val="20"/>
                <w:lang w:val="es-ES"/>
              </w:rPr>
            </w:pPr>
            <w:r>
              <w:rPr>
                <w:sz w:val="20"/>
                <w:lang w:val="es-ES"/>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B1F9E" w14:textId="461343BE" w:rsidR="008B00D6" w:rsidRPr="00A77683" w:rsidRDefault="000353D6" w:rsidP="000D143E">
            <w:pPr>
              <w:spacing w:after="0" w:line="240" w:lineRule="auto"/>
              <w:jc w:val="center"/>
              <w:rPr>
                <w:sz w:val="20"/>
                <w:lang w:val="es-ES"/>
              </w:rPr>
            </w:pPr>
            <w:r>
              <w:rPr>
                <w:sz w:val="20"/>
                <w:lang w:val="es-ES"/>
              </w:rPr>
              <w:t>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8A36C" w14:textId="4EC1005A" w:rsidR="008B00D6" w:rsidRPr="00A77683" w:rsidRDefault="000353D6" w:rsidP="000D143E">
            <w:pPr>
              <w:spacing w:after="0" w:line="240" w:lineRule="auto"/>
              <w:jc w:val="center"/>
              <w:rPr>
                <w:sz w:val="20"/>
                <w:lang w:val="es-ES"/>
              </w:rPr>
            </w:pPr>
            <w:r>
              <w:rPr>
                <w:sz w:val="20"/>
                <w:lang w:val="es-ES"/>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25AD2" w14:textId="4A215704" w:rsidR="008B00D6" w:rsidRPr="00A77683" w:rsidRDefault="000353D6" w:rsidP="000D143E">
            <w:pPr>
              <w:spacing w:after="0" w:line="240" w:lineRule="auto"/>
              <w:jc w:val="center"/>
              <w:rPr>
                <w:sz w:val="20"/>
                <w:lang w:val="es-ES"/>
              </w:rPr>
            </w:pPr>
            <w:r>
              <w:rPr>
                <w:sz w:val="20"/>
                <w:lang w:val="es-ES"/>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31C67" w14:textId="3D6C671C" w:rsidR="008B00D6" w:rsidRPr="00A77683" w:rsidRDefault="000353D6" w:rsidP="000D143E">
            <w:pPr>
              <w:spacing w:after="0" w:line="240" w:lineRule="auto"/>
              <w:jc w:val="center"/>
              <w:rPr>
                <w:sz w:val="20"/>
                <w:lang w:val="es-ES"/>
              </w:rPr>
            </w:pPr>
            <w:r>
              <w:rPr>
                <w:sz w:val="20"/>
                <w:lang w:val="es-ES"/>
              </w:rPr>
              <w:t>1</w:t>
            </w:r>
          </w:p>
        </w:tc>
        <w:tc>
          <w:tcPr>
            <w:tcW w:w="2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58DD6" w14:textId="26DFFE1E" w:rsidR="008B00D6" w:rsidRPr="000D143E" w:rsidRDefault="000353D6" w:rsidP="000D143E">
            <w:pPr>
              <w:spacing w:after="0" w:line="240" w:lineRule="auto"/>
              <w:rPr>
                <w:sz w:val="20"/>
              </w:rPr>
            </w:pPr>
            <w:r w:rsidRPr="00D817B2">
              <w:rPr>
                <w:sz w:val="20"/>
              </w:rPr>
              <w:t>Relatório de execução do BB</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F0C4E" w14:textId="77777777" w:rsidR="008B00D6" w:rsidRPr="000D143E" w:rsidRDefault="008B00D6" w:rsidP="000D143E">
            <w:pPr>
              <w:spacing w:after="0" w:line="240" w:lineRule="auto"/>
              <w:rPr>
                <w:sz w:val="20"/>
              </w:rPr>
            </w:pPr>
          </w:p>
        </w:tc>
      </w:tr>
      <w:tr w:rsidR="000353D6" w:rsidRPr="00A77683" w14:paraId="35038146" w14:textId="77777777" w:rsidTr="000D143E">
        <w:trPr>
          <w:trHeight w:val="361"/>
          <w:jc w:val="center"/>
        </w:trPr>
        <w:tc>
          <w:tcPr>
            <w:tcW w:w="2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7424A" w14:textId="142E6C20" w:rsidR="000353D6" w:rsidRPr="00A77683" w:rsidRDefault="000353D6" w:rsidP="000D143E">
            <w:pPr>
              <w:pStyle w:val="ListParagraph"/>
              <w:spacing w:after="0" w:line="240" w:lineRule="auto"/>
              <w:ind w:left="6" w:right="34" w:hanging="6"/>
              <w:rPr>
                <w:sz w:val="20"/>
                <w:lang w:eastAsia="zh-CN"/>
              </w:rPr>
            </w:pPr>
            <w:r w:rsidRPr="000D143E">
              <w:rPr>
                <w:rFonts w:cs="Arial"/>
                <w:sz w:val="20"/>
                <w:szCs w:val="20"/>
              </w:rPr>
              <w:t>Desenhos standard para apresentação dos projetos no BB</w:t>
            </w:r>
            <w:r w:rsidRPr="00A77683" w:rsidDel="0002475B">
              <w:rPr>
                <w:sz w:val="20"/>
                <w:lang w:eastAsia="zh-CN"/>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6D8D0" w14:textId="77777777" w:rsidR="000353D6" w:rsidRPr="00A77683" w:rsidRDefault="000353D6" w:rsidP="000D143E">
            <w:pPr>
              <w:spacing w:after="0" w:line="240" w:lineRule="auto"/>
              <w:ind w:left="-44" w:right="34"/>
              <w:jc w:val="center"/>
              <w:rPr>
                <w:sz w:val="20"/>
              </w:rPr>
            </w:pPr>
            <w:r w:rsidRPr="00A77683">
              <w:rPr>
                <w:sz w:val="20"/>
              </w:rPr>
              <w:t>Unidade</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88BCA" w14:textId="729DC136" w:rsidR="000353D6" w:rsidRPr="00A77683" w:rsidRDefault="000353D6" w:rsidP="000D143E">
            <w:pPr>
              <w:spacing w:after="0" w:line="240" w:lineRule="auto"/>
              <w:jc w:val="center"/>
              <w:rPr>
                <w:sz w:val="20"/>
              </w:rPr>
            </w:pPr>
            <w:r>
              <w:rPr>
                <w:sz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79142" w14:textId="53F6D64C" w:rsidR="000353D6" w:rsidRPr="00A77683" w:rsidRDefault="000353D6" w:rsidP="000D143E">
            <w:pPr>
              <w:spacing w:after="0" w:line="240" w:lineRule="auto"/>
              <w:jc w:val="center"/>
              <w:rPr>
                <w:sz w:val="20"/>
              </w:rPr>
            </w:pPr>
            <w:r w:rsidRPr="00A77683">
              <w:rPr>
                <w:sz w:val="20"/>
              </w:rPr>
              <w:t>201</w:t>
            </w:r>
            <w:r>
              <w:rPr>
                <w:sz w:val="20"/>
              </w:rPr>
              <w:t>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C78C0" w14:textId="1FBD7DAA" w:rsidR="000353D6" w:rsidRPr="00A77683" w:rsidRDefault="000353D6" w:rsidP="000D143E">
            <w:pPr>
              <w:spacing w:after="0" w:line="240" w:lineRule="auto"/>
              <w:jc w:val="center"/>
              <w:rPr>
                <w:sz w:val="20"/>
              </w:rPr>
            </w:pPr>
            <w:r>
              <w:rPr>
                <w:sz w:val="20"/>
                <w:lang w:val="es-ES"/>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14D9E" w14:textId="438A946F" w:rsidR="000353D6" w:rsidRPr="00A77683" w:rsidRDefault="000353D6" w:rsidP="000D143E">
            <w:pPr>
              <w:spacing w:after="0" w:line="240" w:lineRule="auto"/>
              <w:jc w:val="center"/>
              <w:rPr>
                <w:sz w:val="20"/>
              </w:rPr>
            </w:pPr>
            <w:r>
              <w:rPr>
                <w:sz w:val="20"/>
                <w:lang w:val="es-ES"/>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B8795" w14:textId="366D5093" w:rsidR="000353D6" w:rsidRPr="00A77683" w:rsidRDefault="000353D6" w:rsidP="000D143E">
            <w:pPr>
              <w:spacing w:after="0" w:line="240" w:lineRule="auto"/>
              <w:jc w:val="center"/>
              <w:rPr>
                <w:sz w:val="20"/>
              </w:rPr>
            </w:pPr>
            <w:r>
              <w:rPr>
                <w:sz w:val="20"/>
                <w:lang w:val="es-ES"/>
              </w:rPr>
              <w:t>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D2929" w14:textId="1AB8E09C" w:rsidR="000353D6" w:rsidRPr="00A77683" w:rsidRDefault="000353D6" w:rsidP="000D143E">
            <w:pPr>
              <w:spacing w:after="0" w:line="240" w:lineRule="auto"/>
              <w:jc w:val="center"/>
              <w:rPr>
                <w:sz w:val="20"/>
              </w:rPr>
            </w:pPr>
            <w:r>
              <w:rPr>
                <w:sz w:val="20"/>
                <w:lang w:val="es-ES"/>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0CF0D" w14:textId="418D85E8" w:rsidR="000353D6" w:rsidRPr="00A77683" w:rsidRDefault="000353D6" w:rsidP="000D143E">
            <w:pPr>
              <w:spacing w:after="0" w:line="240" w:lineRule="auto"/>
              <w:jc w:val="center"/>
              <w:rPr>
                <w:sz w:val="20"/>
              </w:rPr>
            </w:pPr>
            <w:r>
              <w:rPr>
                <w:sz w:val="20"/>
                <w:lang w:val="es-ES"/>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418A9" w14:textId="3A2ED4CC" w:rsidR="000353D6" w:rsidRPr="00A77683" w:rsidRDefault="000353D6" w:rsidP="000D143E">
            <w:pPr>
              <w:spacing w:after="0" w:line="240" w:lineRule="auto"/>
              <w:jc w:val="center"/>
              <w:rPr>
                <w:sz w:val="20"/>
              </w:rPr>
            </w:pPr>
            <w:r>
              <w:rPr>
                <w:sz w:val="20"/>
                <w:lang w:val="es-ES"/>
              </w:rPr>
              <w:t>1</w:t>
            </w:r>
          </w:p>
        </w:tc>
        <w:tc>
          <w:tcPr>
            <w:tcW w:w="2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2FDCF" w14:textId="0D9A1C41" w:rsidR="000353D6" w:rsidRPr="00A77683" w:rsidRDefault="000353D6" w:rsidP="000D143E">
            <w:pPr>
              <w:spacing w:after="0" w:line="240" w:lineRule="auto"/>
              <w:rPr>
                <w:sz w:val="20"/>
              </w:rPr>
            </w:pPr>
            <w:r w:rsidRPr="00012DBD">
              <w:rPr>
                <w:sz w:val="20"/>
              </w:rPr>
              <w:t>Relatório de execução do BB</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FD60D" w14:textId="77777777" w:rsidR="000353D6" w:rsidRPr="00A77683" w:rsidRDefault="000353D6" w:rsidP="000D143E">
            <w:pPr>
              <w:spacing w:after="0" w:line="240" w:lineRule="auto"/>
              <w:rPr>
                <w:sz w:val="20"/>
              </w:rPr>
            </w:pPr>
          </w:p>
        </w:tc>
      </w:tr>
      <w:tr w:rsidR="000353D6" w:rsidRPr="00A77683" w14:paraId="623C0E81" w14:textId="77777777" w:rsidTr="000D143E">
        <w:trPr>
          <w:trHeight w:val="731"/>
          <w:jc w:val="center"/>
        </w:trPr>
        <w:tc>
          <w:tcPr>
            <w:tcW w:w="2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31805" w14:textId="2DD05767" w:rsidR="000353D6" w:rsidRPr="00A77683" w:rsidRDefault="00E93601" w:rsidP="000D143E">
            <w:pPr>
              <w:pStyle w:val="ListParagraph"/>
              <w:spacing w:after="0" w:line="240" w:lineRule="auto"/>
              <w:ind w:left="6" w:right="34" w:hanging="6"/>
              <w:rPr>
                <w:sz w:val="20"/>
                <w:lang w:eastAsia="zh-CN"/>
              </w:rPr>
            </w:pPr>
            <w:r w:rsidRPr="00E93601">
              <w:rPr>
                <w:rFonts w:cs="Arial"/>
                <w:sz w:val="20"/>
                <w:szCs w:val="20"/>
              </w:rPr>
              <w:t xml:space="preserve">Atualização da linha de base para gênero no BB e da política de gênero e ação de fortalecimento sobre gênero junto a </w:t>
            </w:r>
            <w:proofErr w:type="spellStart"/>
            <w:r w:rsidRPr="00E93601">
              <w:rPr>
                <w:rFonts w:cs="Arial"/>
                <w:sz w:val="20"/>
                <w:szCs w:val="20"/>
              </w:rPr>
              <w:t>submutuários</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D5D7E" w14:textId="77777777" w:rsidR="000353D6" w:rsidRPr="00A77683" w:rsidRDefault="000353D6" w:rsidP="000D143E">
            <w:pPr>
              <w:spacing w:after="0" w:line="240" w:lineRule="auto"/>
              <w:ind w:left="-44" w:right="34"/>
              <w:jc w:val="center"/>
              <w:rPr>
                <w:sz w:val="20"/>
              </w:rPr>
            </w:pPr>
            <w:r w:rsidRPr="00A77683">
              <w:rPr>
                <w:sz w:val="20"/>
              </w:rPr>
              <w:t>Unidade</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89744" w14:textId="721AAF2E" w:rsidR="000353D6" w:rsidRPr="00A77683" w:rsidRDefault="000353D6" w:rsidP="000D143E">
            <w:pPr>
              <w:spacing w:after="0" w:line="240" w:lineRule="auto"/>
              <w:jc w:val="center"/>
              <w:rPr>
                <w:sz w:val="20"/>
              </w:rPr>
            </w:pPr>
            <w:r>
              <w:rPr>
                <w:sz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00C81" w14:textId="71397AAD" w:rsidR="000353D6" w:rsidRPr="00A77683" w:rsidRDefault="000353D6" w:rsidP="000D143E">
            <w:pPr>
              <w:spacing w:after="0" w:line="240" w:lineRule="auto"/>
              <w:jc w:val="center"/>
              <w:rPr>
                <w:sz w:val="20"/>
              </w:rPr>
            </w:pPr>
            <w:r w:rsidRPr="00A77683">
              <w:rPr>
                <w:sz w:val="20"/>
              </w:rPr>
              <w:t>201</w:t>
            </w:r>
            <w:r>
              <w:rPr>
                <w:sz w:val="20"/>
              </w:rPr>
              <w:t>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C93FF" w14:textId="2C2EC6AB" w:rsidR="000353D6" w:rsidRPr="00A77683" w:rsidRDefault="000353D6" w:rsidP="000D143E">
            <w:pPr>
              <w:spacing w:after="0" w:line="240" w:lineRule="auto"/>
              <w:jc w:val="center"/>
              <w:rPr>
                <w:sz w:val="20"/>
              </w:rPr>
            </w:pPr>
            <w:r>
              <w:rPr>
                <w:sz w:val="20"/>
                <w:lang w:val="es-ES"/>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65D06" w14:textId="59388DEA" w:rsidR="000353D6" w:rsidRPr="00A77683" w:rsidRDefault="000353D6" w:rsidP="000D143E">
            <w:pPr>
              <w:spacing w:after="0" w:line="240" w:lineRule="auto"/>
              <w:jc w:val="center"/>
              <w:rPr>
                <w:sz w:val="20"/>
              </w:rPr>
            </w:pPr>
            <w:r>
              <w:rPr>
                <w:sz w:val="20"/>
                <w:lang w:val="es-ES"/>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BA2A5" w14:textId="349AEE54" w:rsidR="000353D6" w:rsidRPr="00A77683" w:rsidRDefault="000353D6" w:rsidP="000D143E">
            <w:pPr>
              <w:spacing w:after="0" w:line="240" w:lineRule="auto"/>
              <w:jc w:val="center"/>
              <w:rPr>
                <w:sz w:val="20"/>
              </w:rPr>
            </w:pPr>
            <w:r>
              <w:rPr>
                <w:sz w:val="20"/>
                <w:lang w:val="es-ES"/>
              </w:rPr>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B6A43" w14:textId="198EC4F9" w:rsidR="000353D6" w:rsidRPr="00A77683" w:rsidRDefault="000353D6" w:rsidP="000D143E">
            <w:pPr>
              <w:spacing w:after="0" w:line="240" w:lineRule="auto"/>
              <w:jc w:val="center"/>
              <w:rPr>
                <w:sz w:val="20"/>
              </w:rPr>
            </w:pPr>
            <w:r>
              <w:rPr>
                <w:sz w:val="20"/>
                <w:lang w:val="es-ES"/>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84968" w14:textId="1527340A" w:rsidR="000353D6" w:rsidRPr="00A77683" w:rsidRDefault="000353D6" w:rsidP="000D143E">
            <w:pPr>
              <w:spacing w:after="0" w:line="240" w:lineRule="auto"/>
              <w:jc w:val="center"/>
              <w:rPr>
                <w:sz w:val="20"/>
              </w:rPr>
            </w:pPr>
            <w:r>
              <w:rPr>
                <w:sz w:val="20"/>
                <w:lang w:val="es-ES"/>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F60A" w14:textId="65EE6836" w:rsidR="000353D6" w:rsidRPr="00A77683" w:rsidRDefault="000353D6" w:rsidP="000D143E">
            <w:pPr>
              <w:spacing w:after="0" w:line="240" w:lineRule="auto"/>
              <w:jc w:val="center"/>
              <w:rPr>
                <w:sz w:val="20"/>
              </w:rPr>
            </w:pPr>
            <w:r>
              <w:rPr>
                <w:sz w:val="20"/>
                <w:lang w:val="es-ES"/>
              </w:rPr>
              <w:t>1</w:t>
            </w:r>
          </w:p>
        </w:tc>
        <w:tc>
          <w:tcPr>
            <w:tcW w:w="2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FE6F9" w14:textId="6C3A9E10" w:rsidR="000353D6" w:rsidRPr="00A77683" w:rsidRDefault="000353D6" w:rsidP="000D143E">
            <w:pPr>
              <w:spacing w:after="0" w:line="240" w:lineRule="auto"/>
              <w:rPr>
                <w:sz w:val="20"/>
              </w:rPr>
            </w:pPr>
            <w:r w:rsidRPr="00012DBD">
              <w:rPr>
                <w:sz w:val="20"/>
              </w:rPr>
              <w:t>Relatório de execução do BB</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CDCB7" w14:textId="77777777" w:rsidR="000353D6" w:rsidRPr="00A77683" w:rsidRDefault="000353D6" w:rsidP="000D143E">
            <w:pPr>
              <w:spacing w:after="0" w:line="240" w:lineRule="auto"/>
              <w:rPr>
                <w:sz w:val="20"/>
              </w:rPr>
            </w:pPr>
          </w:p>
        </w:tc>
      </w:tr>
    </w:tbl>
    <w:p w14:paraId="4D3008A5" w14:textId="77777777" w:rsidR="00833C7D" w:rsidRPr="000D143E" w:rsidRDefault="00833C7D">
      <w:pPr>
        <w:pStyle w:val="Title"/>
        <w:ind w:hanging="240"/>
        <w:jc w:val="left"/>
        <w:rPr>
          <w:rFonts w:ascii="Arial" w:hAnsi="Arial" w:cs="Arial"/>
          <w:sz w:val="18"/>
          <w:szCs w:val="18"/>
        </w:rPr>
      </w:pPr>
    </w:p>
    <w:p w14:paraId="46C8824D" w14:textId="4AB93882" w:rsidR="00375E70" w:rsidRDefault="00375E70" w:rsidP="00A56D6D">
      <w:pPr>
        <w:spacing w:after="0" w:line="240" w:lineRule="auto"/>
        <w:rPr>
          <w:rFonts w:cs="Arial"/>
          <w:sz w:val="20"/>
          <w:szCs w:val="20"/>
        </w:rPr>
      </w:pPr>
    </w:p>
    <w:p w14:paraId="3EB9B3A9" w14:textId="38405DC7" w:rsidR="00EB4CA2" w:rsidRDefault="00EB4CA2">
      <w:pPr>
        <w:spacing w:after="0" w:line="240" w:lineRule="auto"/>
        <w:jc w:val="left"/>
        <w:rPr>
          <w:rFonts w:cs="Arial"/>
          <w:sz w:val="20"/>
          <w:szCs w:val="20"/>
        </w:rPr>
      </w:pPr>
      <w:r>
        <w:rPr>
          <w:rFonts w:cs="Arial"/>
          <w:sz w:val="20"/>
          <w:szCs w:val="20"/>
        </w:rPr>
        <w:br w:type="page"/>
      </w:r>
    </w:p>
    <w:p w14:paraId="13324536" w14:textId="4FB40E6D" w:rsidR="00EB4CA2" w:rsidRDefault="00EB4CA2" w:rsidP="00EB4CA2">
      <w:pPr>
        <w:spacing w:after="0" w:line="240" w:lineRule="auto"/>
        <w:jc w:val="left"/>
        <w:rPr>
          <w:rFonts w:cs="Arial"/>
        </w:rPr>
      </w:pPr>
      <w:r w:rsidRPr="000D143E">
        <w:rPr>
          <w:rFonts w:cs="Arial"/>
        </w:rPr>
        <w:lastRenderedPageBreak/>
        <w:t xml:space="preserve">Anexo </w:t>
      </w:r>
      <w:r>
        <w:rPr>
          <w:rFonts w:cs="Arial"/>
        </w:rPr>
        <w:t>II</w:t>
      </w:r>
      <w:r w:rsidRPr="000D143E">
        <w:rPr>
          <w:rFonts w:cs="Arial"/>
        </w:rPr>
        <w:t>: M</w:t>
      </w:r>
      <w:r>
        <w:rPr>
          <w:rFonts w:cs="Arial"/>
        </w:rPr>
        <w:t>emória de cálculo para a definição das metas do produto 1 (</w:t>
      </w:r>
      <w:r w:rsidRPr="00EB4CA2">
        <w:rPr>
          <w:rFonts w:cs="Arial"/>
        </w:rPr>
        <w:t>Número de projetos apoiados no PROGEINFRA</w:t>
      </w:r>
      <w:r>
        <w:rPr>
          <w:rFonts w:cs="Arial"/>
        </w:rPr>
        <w:t>)</w:t>
      </w:r>
    </w:p>
    <w:p w14:paraId="499A4BE1" w14:textId="7CAFC49A" w:rsidR="00EB4CA2" w:rsidRDefault="00EB4CA2" w:rsidP="00EB4CA2">
      <w:pPr>
        <w:spacing w:after="0" w:line="240" w:lineRule="auto"/>
        <w:jc w:val="left"/>
        <w:rPr>
          <w:rFonts w:cs="Arial"/>
        </w:rPr>
      </w:pPr>
    </w:p>
    <w:p w14:paraId="7E16490B" w14:textId="1663886C" w:rsidR="00EB4CA2" w:rsidRDefault="00523F8F" w:rsidP="00EB4CA2">
      <w:pPr>
        <w:spacing w:after="0" w:line="240" w:lineRule="auto"/>
        <w:jc w:val="left"/>
        <w:rPr>
          <w:rFonts w:cs="Arial"/>
        </w:rPr>
      </w:pPr>
      <w:r w:rsidRPr="00523F8F">
        <w:rPr>
          <w:noProof/>
        </w:rPr>
        <w:drawing>
          <wp:inline distT="0" distB="0" distL="0" distR="0" wp14:anchorId="07D70FBD" wp14:editId="5CE0C247">
            <wp:extent cx="8382000" cy="4222654"/>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2000" cy="4222654"/>
                    </a:xfrm>
                    <a:prstGeom prst="rect">
                      <a:avLst/>
                    </a:prstGeom>
                    <a:noFill/>
                    <a:ln>
                      <a:noFill/>
                    </a:ln>
                  </pic:spPr>
                </pic:pic>
              </a:graphicData>
            </a:graphic>
          </wp:inline>
        </w:drawing>
      </w:r>
    </w:p>
    <w:p w14:paraId="51C77B17" w14:textId="77777777" w:rsidR="00EB4CA2" w:rsidRDefault="00EB4CA2">
      <w:pPr>
        <w:spacing w:after="0" w:line="240" w:lineRule="auto"/>
        <w:jc w:val="left"/>
        <w:rPr>
          <w:rFonts w:cs="Arial"/>
        </w:rPr>
      </w:pPr>
      <w:r>
        <w:rPr>
          <w:rFonts w:cs="Arial"/>
        </w:rPr>
        <w:br w:type="page"/>
      </w:r>
    </w:p>
    <w:p w14:paraId="51F4D88F" w14:textId="3BAAD6A9" w:rsidR="00EB4CA2" w:rsidRPr="000D143E" w:rsidRDefault="001E50F9" w:rsidP="00EB4CA2">
      <w:pPr>
        <w:spacing w:after="0" w:line="240" w:lineRule="auto"/>
        <w:jc w:val="left"/>
        <w:rPr>
          <w:rFonts w:cs="Arial"/>
        </w:rPr>
      </w:pPr>
      <w:r w:rsidRPr="001E50F9">
        <w:rPr>
          <w:noProof/>
        </w:rPr>
        <w:lastRenderedPageBreak/>
        <w:drawing>
          <wp:inline distT="0" distB="0" distL="0" distR="0" wp14:anchorId="056E6683" wp14:editId="003FDC66">
            <wp:extent cx="8382000" cy="3675013"/>
            <wp:effectExtent l="0" t="0" r="0" b="0"/>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382000" cy="3675013"/>
                    </a:xfrm>
                    <a:prstGeom prst="rect">
                      <a:avLst/>
                    </a:prstGeom>
                    <a:noFill/>
                    <a:ln>
                      <a:noFill/>
                    </a:ln>
                  </pic:spPr>
                </pic:pic>
              </a:graphicData>
            </a:graphic>
          </wp:inline>
        </w:drawing>
      </w:r>
    </w:p>
    <w:p w14:paraId="5066958E" w14:textId="77777777" w:rsidR="0088595F" w:rsidRDefault="0088595F" w:rsidP="00A56D6D">
      <w:pPr>
        <w:spacing w:after="0" w:line="240" w:lineRule="auto"/>
        <w:rPr>
          <w:rFonts w:cs="Arial"/>
          <w:sz w:val="20"/>
          <w:szCs w:val="20"/>
        </w:rPr>
        <w:sectPr w:rsidR="0088595F" w:rsidSect="005410A7">
          <w:headerReference w:type="default" r:id="rId20"/>
          <w:headerReference w:type="first" r:id="rId21"/>
          <w:type w:val="nextColumn"/>
          <w:pgSz w:w="15840" w:h="12240" w:orient="landscape" w:code="1"/>
          <w:pgMar w:top="426" w:right="1200" w:bottom="142" w:left="1440" w:header="284" w:footer="0" w:gutter="0"/>
          <w:cols w:space="720"/>
          <w:formProt w:val="0"/>
          <w:titlePg/>
          <w:docGrid w:linePitch="326"/>
        </w:sectPr>
      </w:pPr>
    </w:p>
    <w:p w14:paraId="62843507" w14:textId="77777777" w:rsidR="00FB310B" w:rsidRDefault="00FC197B" w:rsidP="00AC7FC7">
      <w:pPr>
        <w:pStyle w:val="Heading2"/>
        <w:spacing w:before="0" w:after="0" w:line="240" w:lineRule="auto"/>
        <w:ind w:right="1088"/>
        <w:jc w:val="center"/>
        <w:rPr>
          <w:rFonts w:ascii="Times New Roman" w:hAnsi="Times New Roman"/>
          <w:sz w:val="24"/>
          <w:szCs w:val="24"/>
        </w:rPr>
      </w:pPr>
      <w:r w:rsidRPr="003B7BCA">
        <w:rPr>
          <w:rFonts w:ascii="Times New Roman" w:hAnsi="Times New Roman"/>
          <w:sz w:val="24"/>
          <w:szCs w:val="24"/>
        </w:rPr>
        <w:lastRenderedPageBreak/>
        <w:t xml:space="preserve">Anexo </w:t>
      </w:r>
      <w:r w:rsidR="00F50B14">
        <w:rPr>
          <w:rFonts w:ascii="Times New Roman" w:hAnsi="Times New Roman"/>
          <w:sz w:val="24"/>
          <w:szCs w:val="24"/>
        </w:rPr>
        <w:t>II</w:t>
      </w:r>
      <w:r w:rsidRPr="003B7BCA">
        <w:rPr>
          <w:rFonts w:ascii="Times New Roman" w:hAnsi="Times New Roman"/>
          <w:sz w:val="24"/>
          <w:szCs w:val="24"/>
        </w:rPr>
        <w:t xml:space="preserve">I – </w:t>
      </w:r>
    </w:p>
    <w:p w14:paraId="0C5AEEE2" w14:textId="61DFD1E5" w:rsidR="00FC197B" w:rsidRPr="003B7BCA" w:rsidRDefault="00FC197B" w:rsidP="00AC7FC7">
      <w:pPr>
        <w:pStyle w:val="Heading2"/>
        <w:spacing w:before="0" w:after="0" w:line="240" w:lineRule="auto"/>
        <w:ind w:right="1088"/>
        <w:jc w:val="center"/>
        <w:rPr>
          <w:rFonts w:ascii="Times New Roman" w:hAnsi="Times New Roman"/>
          <w:sz w:val="24"/>
          <w:szCs w:val="24"/>
        </w:rPr>
      </w:pPr>
      <w:r w:rsidRPr="003B7BCA">
        <w:rPr>
          <w:rFonts w:ascii="Times New Roman" w:hAnsi="Times New Roman"/>
          <w:sz w:val="24"/>
          <w:szCs w:val="24"/>
        </w:rPr>
        <w:t xml:space="preserve">METODOLOGIA </w:t>
      </w:r>
      <w:r w:rsidR="00FB310B">
        <w:rPr>
          <w:rFonts w:ascii="Times New Roman" w:hAnsi="Times New Roman"/>
          <w:sz w:val="24"/>
          <w:szCs w:val="24"/>
        </w:rPr>
        <w:t xml:space="preserve">da </w:t>
      </w:r>
      <w:r w:rsidRPr="003B7BCA">
        <w:rPr>
          <w:rFonts w:ascii="Times New Roman" w:hAnsi="Times New Roman"/>
          <w:sz w:val="24"/>
          <w:szCs w:val="24"/>
        </w:rPr>
        <w:t>AVALIAÇÃO ECONOMICA EX-POST</w:t>
      </w:r>
    </w:p>
    <w:p w14:paraId="178AFC7E" w14:textId="77777777" w:rsidR="00FC197B" w:rsidRPr="003B7BCA" w:rsidRDefault="00FC197B" w:rsidP="00FC197B">
      <w:pPr>
        <w:pStyle w:val="Estilo2"/>
        <w:numPr>
          <w:ilvl w:val="0"/>
          <w:numId w:val="0"/>
        </w:numPr>
        <w:ind w:left="567"/>
      </w:pPr>
      <w:bookmarkStart w:id="143" w:name="_Toc404353954"/>
      <w:bookmarkStart w:id="144" w:name="_Toc455318869"/>
      <w:bookmarkStart w:id="145" w:name="_Toc485291935"/>
    </w:p>
    <w:bookmarkEnd w:id="143"/>
    <w:bookmarkEnd w:id="144"/>
    <w:bookmarkEnd w:id="145"/>
    <w:p w14:paraId="414C8C42" w14:textId="77777777" w:rsidR="00FC197B" w:rsidRPr="003B7BCA" w:rsidRDefault="00FC197B" w:rsidP="00FC197B">
      <w:pPr>
        <w:tabs>
          <w:tab w:val="left" w:pos="709"/>
        </w:tabs>
        <w:spacing w:after="0" w:line="240" w:lineRule="auto"/>
        <w:rPr>
          <w:rFonts w:ascii="Times New Roman" w:hAnsi="Times New Roman"/>
          <w:sz w:val="24"/>
        </w:rPr>
      </w:pPr>
    </w:p>
    <w:p w14:paraId="30ADA37C" w14:textId="67ED77E8" w:rsidR="00FC197B" w:rsidRPr="003B7BCA" w:rsidRDefault="00FC197B" w:rsidP="00FC197B">
      <w:pPr>
        <w:tabs>
          <w:tab w:val="left" w:pos="709"/>
        </w:tabs>
        <w:spacing w:after="0" w:line="240" w:lineRule="auto"/>
        <w:rPr>
          <w:rFonts w:ascii="Times New Roman" w:hAnsi="Times New Roman"/>
          <w:sz w:val="24"/>
        </w:rPr>
      </w:pPr>
      <w:r w:rsidRPr="003B7BCA">
        <w:rPr>
          <w:rFonts w:ascii="Times New Roman" w:hAnsi="Times New Roman"/>
          <w:sz w:val="24"/>
        </w:rPr>
        <w:t xml:space="preserve">Os pressupostos para a elaboração da metodologia de avaliação econômica do </w:t>
      </w:r>
      <w:r w:rsidR="00605DA4" w:rsidRPr="003B7BCA">
        <w:rPr>
          <w:rFonts w:ascii="Times New Roman" w:hAnsi="Times New Roman"/>
          <w:sz w:val="24"/>
        </w:rPr>
        <w:t>PROGRAMA</w:t>
      </w:r>
      <w:r w:rsidRPr="003B7BCA">
        <w:rPr>
          <w:rFonts w:ascii="Times New Roman" w:hAnsi="Times New Roman"/>
          <w:sz w:val="24"/>
        </w:rPr>
        <w:t xml:space="preserve"> </w:t>
      </w:r>
      <w:r w:rsidR="003F452C">
        <w:rPr>
          <w:rFonts w:ascii="Times New Roman" w:hAnsi="Times New Roman"/>
          <w:sz w:val="24"/>
        </w:rPr>
        <w:t>PROGEINFRA</w:t>
      </w:r>
      <w:r w:rsidRPr="003B7BCA">
        <w:rPr>
          <w:rFonts w:ascii="Times New Roman" w:hAnsi="Times New Roman"/>
          <w:sz w:val="24"/>
        </w:rPr>
        <w:t xml:space="preserve"> consistem em:</w:t>
      </w:r>
    </w:p>
    <w:p w14:paraId="106587EB" w14:textId="77777777" w:rsidR="00FC197B" w:rsidRPr="003B7BCA" w:rsidRDefault="00FC197B" w:rsidP="00FC197B">
      <w:pPr>
        <w:spacing w:after="0" w:line="240" w:lineRule="auto"/>
        <w:rPr>
          <w:rFonts w:ascii="Times New Roman" w:hAnsi="Times New Roman"/>
          <w:sz w:val="24"/>
        </w:rPr>
      </w:pPr>
    </w:p>
    <w:p w14:paraId="7E1BDB92" w14:textId="77777777" w:rsidR="004D4D40" w:rsidRPr="00C0585C" w:rsidRDefault="004D4D40" w:rsidP="004D4D40">
      <w:pPr>
        <w:pStyle w:val="ListParagraph"/>
        <w:ind w:left="567" w:hanging="425"/>
        <w:rPr>
          <w:rFonts w:ascii="Times New Roman" w:hAnsi="Times New Roman"/>
          <w:sz w:val="24"/>
        </w:rPr>
      </w:pPr>
    </w:p>
    <w:p w14:paraId="0DC3623C" w14:textId="7940F163" w:rsidR="004D4D40" w:rsidRPr="00C0585C" w:rsidRDefault="004D4D40" w:rsidP="004D4D40">
      <w:pPr>
        <w:pStyle w:val="ListParagraph"/>
        <w:numPr>
          <w:ilvl w:val="0"/>
          <w:numId w:val="70"/>
        </w:numPr>
        <w:spacing w:after="0" w:line="240" w:lineRule="auto"/>
        <w:ind w:left="567" w:hanging="425"/>
        <w:rPr>
          <w:rFonts w:ascii="Times New Roman" w:hAnsi="Times New Roman"/>
          <w:sz w:val="24"/>
        </w:rPr>
      </w:pPr>
      <w:r w:rsidRPr="00C0585C">
        <w:rPr>
          <w:rFonts w:ascii="Times New Roman" w:hAnsi="Times New Roman"/>
          <w:color w:val="222222"/>
          <w:sz w:val="24"/>
          <w:shd w:val="clear" w:color="auto" w:fill="FFFFFF"/>
        </w:rPr>
        <w:t xml:space="preserve">A avaliação econômica </w:t>
      </w:r>
      <w:proofErr w:type="spellStart"/>
      <w:r w:rsidRPr="00C0585C">
        <w:rPr>
          <w:rFonts w:ascii="Times New Roman" w:hAnsi="Times New Roman"/>
          <w:color w:val="222222"/>
          <w:sz w:val="24"/>
          <w:shd w:val="clear" w:color="auto" w:fill="FFFFFF"/>
        </w:rPr>
        <w:t>ex-post</w:t>
      </w:r>
      <w:proofErr w:type="spellEnd"/>
      <w:r w:rsidRPr="00C0585C">
        <w:rPr>
          <w:rFonts w:ascii="Times New Roman" w:hAnsi="Times New Roman"/>
          <w:color w:val="222222"/>
          <w:sz w:val="24"/>
          <w:shd w:val="clear" w:color="auto" w:fill="FFFFFF"/>
        </w:rPr>
        <w:t xml:space="preserve"> deverá ser realizada adotando metodologia identifica</w:t>
      </w:r>
      <w:r w:rsidR="00A6470F">
        <w:rPr>
          <w:rFonts w:ascii="Times New Roman" w:hAnsi="Times New Roman"/>
          <w:color w:val="222222"/>
          <w:sz w:val="24"/>
          <w:shd w:val="clear" w:color="auto" w:fill="FFFFFF"/>
        </w:rPr>
        <w:t>da e</w:t>
      </w:r>
      <w:r w:rsidRPr="00C0585C">
        <w:rPr>
          <w:rFonts w:ascii="Times New Roman" w:hAnsi="Times New Roman"/>
          <w:color w:val="222222"/>
          <w:sz w:val="24"/>
          <w:shd w:val="clear" w:color="auto" w:fill="FFFFFF"/>
        </w:rPr>
        <w:t xml:space="preserve"> utilizada na realização da avaliação econômica </w:t>
      </w:r>
      <w:proofErr w:type="spellStart"/>
      <w:r w:rsidRPr="00C0585C">
        <w:rPr>
          <w:rFonts w:ascii="Times New Roman" w:hAnsi="Times New Roman"/>
          <w:color w:val="222222"/>
          <w:sz w:val="24"/>
          <w:shd w:val="clear" w:color="auto" w:fill="FFFFFF"/>
        </w:rPr>
        <w:t>ex-ante</w:t>
      </w:r>
      <w:proofErr w:type="spellEnd"/>
      <w:r w:rsidRPr="00C0585C">
        <w:rPr>
          <w:rFonts w:ascii="Times New Roman" w:hAnsi="Times New Roman"/>
          <w:color w:val="222222"/>
          <w:sz w:val="24"/>
          <w:shd w:val="clear" w:color="auto" w:fill="FFFFFF"/>
        </w:rPr>
        <w:t>. Para tanto, será utilizada uma amostra representativa de projetos (por tipo de intervenção, energia, transportes e saneamento (água)</w:t>
      </w:r>
      <w:r>
        <w:rPr>
          <w:rFonts w:ascii="Times New Roman" w:hAnsi="Times New Roman"/>
          <w:color w:val="222222"/>
          <w:sz w:val="24"/>
          <w:shd w:val="clear" w:color="auto" w:fill="FFFFFF"/>
        </w:rPr>
        <w:t>)</w:t>
      </w:r>
      <w:r w:rsidRPr="00C0585C">
        <w:rPr>
          <w:rFonts w:ascii="Times New Roman" w:hAnsi="Times New Roman"/>
          <w:color w:val="222222"/>
          <w:sz w:val="24"/>
          <w:shd w:val="clear" w:color="auto" w:fill="FFFFFF"/>
        </w:rPr>
        <w:t xml:space="preserve"> e por tipologia de municípios</w:t>
      </w:r>
      <w:r w:rsidRPr="00C0585C">
        <w:rPr>
          <w:rStyle w:val="FootnoteReference"/>
          <w:rFonts w:ascii="Times New Roman" w:hAnsi="Times New Roman"/>
          <w:sz w:val="24"/>
        </w:rPr>
        <w:footnoteReference w:id="4"/>
      </w:r>
      <w:r w:rsidRPr="00C0585C">
        <w:rPr>
          <w:rFonts w:ascii="Times New Roman" w:hAnsi="Times New Roman"/>
          <w:sz w:val="24"/>
        </w:rPr>
        <w:t xml:space="preserve"> (em conformidade </w:t>
      </w:r>
      <w:r>
        <w:rPr>
          <w:rFonts w:ascii="Times New Roman" w:hAnsi="Times New Roman"/>
          <w:sz w:val="24"/>
        </w:rPr>
        <w:t xml:space="preserve">com </w:t>
      </w:r>
      <w:r w:rsidRPr="00C0585C">
        <w:rPr>
          <w:rFonts w:ascii="Times New Roman" w:hAnsi="Times New Roman"/>
          <w:sz w:val="24"/>
        </w:rPr>
        <w:t>a distribuição prevista em R</w:t>
      </w:r>
      <w:r>
        <w:rPr>
          <w:rFonts w:ascii="Times New Roman" w:hAnsi="Times New Roman"/>
          <w:sz w:val="24"/>
        </w:rPr>
        <w:t>C</w:t>
      </w:r>
      <w:r w:rsidRPr="00C0585C">
        <w:rPr>
          <w:rFonts w:ascii="Times New Roman" w:hAnsi="Times New Roman"/>
          <w:sz w:val="24"/>
        </w:rPr>
        <w:t>P)</w:t>
      </w:r>
      <w:r w:rsidRPr="00C0585C">
        <w:rPr>
          <w:rFonts w:ascii="Times New Roman" w:hAnsi="Times New Roman"/>
          <w:color w:val="222222"/>
          <w:sz w:val="24"/>
          <w:shd w:val="clear" w:color="auto" w:fill="FFFFFF"/>
        </w:rPr>
        <w:t xml:space="preserve"> e com dados observados e recolhidos com a conclusão dos projetos</w:t>
      </w:r>
      <w:r>
        <w:rPr>
          <w:rFonts w:ascii="Times New Roman" w:hAnsi="Times New Roman"/>
          <w:color w:val="222222"/>
          <w:sz w:val="24"/>
          <w:shd w:val="clear" w:color="auto" w:fill="FFFFFF"/>
        </w:rPr>
        <w:t xml:space="preserve">, ou seja, na situação </w:t>
      </w:r>
      <w:proofErr w:type="spellStart"/>
      <w:r>
        <w:rPr>
          <w:rFonts w:ascii="Times New Roman" w:hAnsi="Times New Roman"/>
          <w:color w:val="222222"/>
          <w:sz w:val="24"/>
          <w:shd w:val="clear" w:color="auto" w:fill="FFFFFF"/>
        </w:rPr>
        <w:t>ex-post</w:t>
      </w:r>
      <w:proofErr w:type="spellEnd"/>
      <w:r>
        <w:rPr>
          <w:rFonts w:ascii="Times New Roman" w:hAnsi="Times New Roman"/>
          <w:color w:val="222222"/>
          <w:sz w:val="24"/>
          <w:shd w:val="clear" w:color="auto" w:fill="FFFFFF"/>
        </w:rPr>
        <w:t xml:space="preserve"> de cada projeto</w:t>
      </w:r>
      <w:r w:rsidRPr="00C0585C">
        <w:rPr>
          <w:rFonts w:ascii="Times New Roman" w:hAnsi="Times New Roman"/>
          <w:color w:val="222222"/>
          <w:sz w:val="24"/>
          <w:shd w:val="clear" w:color="auto" w:fill="FFFFFF"/>
        </w:rPr>
        <w:t xml:space="preserve">. Assim, será possível confirmar os resultados estimados da avaliação econômica </w:t>
      </w:r>
      <w:proofErr w:type="spellStart"/>
      <w:r w:rsidRPr="00C0585C">
        <w:rPr>
          <w:rFonts w:ascii="Times New Roman" w:hAnsi="Times New Roman"/>
          <w:color w:val="222222"/>
          <w:sz w:val="24"/>
          <w:shd w:val="clear" w:color="auto" w:fill="FFFFFF"/>
        </w:rPr>
        <w:t>ex-ante</w:t>
      </w:r>
      <w:proofErr w:type="spellEnd"/>
      <w:r w:rsidRPr="00C0585C">
        <w:rPr>
          <w:rFonts w:ascii="Times New Roman" w:hAnsi="Times New Roman"/>
          <w:color w:val="222222"/>
          <w:sz w:val="24"/>
          <w:shd w:val="clear" w:color="auto" w:fill="FFFFFF"/>
        </w:rPr>
        <w:t>.</w:t>
      </w:r>
      <w:r>
        <w:rPr>
          <w:rFonts w:ascii="Times New Roman" w:hAnsi="Times New Roman"/>
          <w:color w:val="222222"/>
          <w:sz w:val="24"/>
          <w:shd w:val="clear" w:color="auto" w:fill="FFFFFF"/>
        </w:rPr>
        <w:t xml:space="preserve"> Os dados </w:t>
      </w:r>
      <w:proofErr w:type="spellStart"/>
      <w:r>
        <w:rPr>
          <w:rFonts w:ascii="Times New Roman" w:hAnsi="Times New Roman"/>
          <w:color w:val="222222"/>
          <w:sz w:val="24"/>
          <w:shd w:val="clear" w:color="auto" w:fill="FFFFFF"/>
        </w:rPr>
        <w:t>ex-post</w:t>
      </w:r>
      <w:proofErr w:type="spellEnd"/>
      <w:r>
        <w:rPr>
          <w:rFonts w:ascii="Times New Roman" w:hAnsi="Times New Roman"/>
          <w:color w:val="222222"/>
          <w:sz w:val="24"/>
          <w:shd w:val="clear" w:color="auto" w:fill="FFFFFF"/>
        </w:rPr>
        <w:t xml:space="preserve"> serão fornecidos pelos municípios ao Banco do Brasil, que fará a sua consolidação.</w:t>
      </w:r>
    </w:p>
    <w:p w14:paraId="1B9C4462" w14:textId="77777777" w:rsidR="004D4D40" w:rsidRPr="00C0585C" w:rsidRDefault="004D4D40" w:rsidP="004D4D40">
      <w:pPr>
        <w:pStyle w:val="ListParagraph"/>
        <w:rPr>
          <w:rFonts w:ascii="Times New Roman" w:hAnsi="Times New Roman"/>
          <w:sz w:val="24"/>
        </w:rPr>
      </w:pPr>
    </w:p>
    <w:p w14:paraId="54F81A00" w14:textId="77777777" w:rsidR="004D4D40" w:rsidRPr="00C0585C" w:rsidRDefault="004D4D40" w:rsidP="004D4D40">
      <w:pPr>
        <w:pStyle w:val="ListParagraph"/>
        <w:numPr>
          <w:ilvl w:val="0"/>
          <w:numId w:val="70"/>
        </w:numPr>
        <w:spacing w:after="0" w:line="240" w:lineRule="auto"/>
        <w:ind w:left="567" w:hanging="425"/>
        <w:rPr>
          <w:rFonts w:ascii="Times New Roman" w:hAnsi="Times New Roman"/>
          <w:sz w:val="24"/>
        </w:rPr>
      </w:pPr>
      <w:r w:rsidRPr="00C0585C">
        <w:rPr>
          <w:rFonts w:ascii="Times New Roman" w:hAnsi="Times New Roman"/>
          <w:sz w:val="24"/>
        </w:rPr>
        <w:t>Os parâmetros considerados para a avaliação econômica serão: i) horizonte temporal de 20 anos</w:t>
      </w:r>
      <w:r w:rsidRPr="00C0585C">
        <w:rPr>
          <w:rStyle w:val="FootnoteReference"/>
          <w:rFonts w:ascii="Times New Roman" w:hAnsi="Times New Roman"/>
          <w:sz w:val="24"/>
        </w:rPr>
        <w:footnoteReference w:id="5"/>
      </w:r>
      <w:r w:rsidRPr="00C0585C">
        <w:rPr>
          <w:rFonts w:ascii="Times New Roman" w:hAnsi="Times New Roman"/>
          <w:sz w:val="24"/>
        </w:rPr>
        <w:t xml:space="preserve"> e i) taxa de desconto de 12%a.a.</w:t>
      </w:r>
    </w:p>
    <w:p w14:paraId="3EAC31E1" w14:textId="77777777" w:rsidR="00FC197B" w:rsidRDefault="00FC197B" w:rsidP="00FC197B">
      <w:pPr>
        <w:tabs>
          <w:tab w:val="left" w:pos="2268"/>
        </w:tabs>
        <w:rPr>
          <w:rFonts w:ascii="Times New Roman" w:hAnsi="Times New Roman"/>
          <w:sz w:val="24"/>
        </w:rPr>
      </w:pPr>
    </w:p>
    <w:p w14:paraId="6F024F97" w14:textId="77777777" w:rsidR="00FC197B" w:rsidRPr="003B7BCA" w:rsidRDefault="00FC197B" w:rsidP="00FC197B">
      <w:pPr>
        <w:tabs>
          <w:tab w:val="left" w:pos="2268"/>
        </w:tabs>
        <w:rPr>
          <w:rFonts w:ascii="Times New Roman" w:hAnsi="Times New Roman"/>
          <w:sz w:val="24"/>
        </w:rPr>
      </w:pPr>
      <w:r w:rsidRPr="003B7BCA">
        <w:rPr>
          <w:rFonts w:ascii="Times New Roman" w:hAnsi="Times New Roman"/>
          <w:sz w:val="24"/>
        </w:rPr>
        <w:t>A metodologia consistiu em análise Benefício-Custo dos projetos da amostra determinando-se o valor presente líquido de cada projeto pela fórmula:</w:t>
      </w:r>
    </w:p>
    <w:p w14:paraId="46B43F4D" w14:textId="77777777" w:rsidR="00FC197B" w:rsidRPr="003B7BCA" w:rsidRDefault="00FC197B" w:rsidP="00FC197B">
      <w:pPr>
        <w:tabs>
          <w:tab w:val="left" w:pos="2268"/>
        </w:tabs>
        <w:ind w:left="1701"/>
        <w:rPr>
          <w:rFonts w:ascii="Times New Roman" w:hAnsi="Times New Roman"/>
          <w:sz w:val="24"/>
        </w:rPr>
      </w:pPr>
    </w:p>
    <w:p w14:paraId="0BED5919" w14:textId="77777777" w:rsidR="00FC197B" w:rsidRPr="003B7BCA" w:rsidRDefault="00FC197B" w:rsidP="00FC197B">
      <w:pPr>
        <w:tabs>
          <w:tab w:val="left" w:pos="567"/>
        </w:tabs>
        <w:ind w:left="567"/>
        <w:rPr>
          <w:rFonts w:ascii="Times New Roman" w:hAnsi="Times New Roman"/>
          <w:sz w:val="24"/>
        </w:rPr>
      </w:pPr>
      <m:oMathPara>
        <m:oMathParaPr>
          <m:jc m:val="left"/>
        </m:oMathParaPr>
        <m:oMath>
          <m:r>
            <w:rPr>
              <w:rFonts w:ascii="Cambria Math" w:hAnsi="Cambria Math"/>
              <w:sz w:val="24"/>
            </w:rPr>
            <m:t>VPL=</m:t>
          </m:r>
          <m:nary>
            <m:naryPr>
              <m:chr m:val="∑"/>
              <m:limLoc m:val="undOvr"/>
              <m:ctrlPr>
                <w:rPr>
                  <w:rFonts w:ascii="Cambria Math" w:hAnsi="Cambria Math"/>
                  <w:i/>
                  <w:sz w:val="24"/>
                </w:rPr>
              </m:ctrlPr>
            </m:naryPr>
            <m:sub>
              <m:r>
                <w:rPr>
                  <w:rFonts w:ascii="Cambria Math" w:hAnsi="Cambria Math"/>
                  <w:sz w:val="24"/>
                </w:rPr>
                <m:t>j=0</m:t>
              </m:r>
            </m:sub>
            <m:sup>
              <m:r>
                <w:rPr>
                  <w:rFonts w:ascii="Cambria Math" w:hAnsi="Cambria Math"/>
                  <w:sz w:val="24"/>
                </w:rPr>
                <m:t>n-1</m:t>
              </m:r>
            </m:sup>
            <m:e>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B</m:t>
                          </m:r>
                        </m:e>
                        <m:sub>
                          <m:r>
                            <w:rPr>
                              <w:rFonts w:ascii="Cambria Math" w:hAnsi="Cambria Math"/>
                              <w:sz w:val="24"/>
                            </w:rPr>
                            <m:t>j</m:t>
                          </m:r>
                        </m:sub>
                      </m:sSub>
                      <m:r>
                        <w:rPr>
                          <w:rFonts w:ascii="Cambria Math" w:hAnsi="Cambria Math"/>
                          <w:sz w:val="24"/>
                        </w:rPr>
                        <m:t>-</m:t>
                      </m:r>
                      <m:sSub>
                        <m:sSubPr>
                          <m:ctrlPr>
                            <w:rPr>
                              <w:rFonts w:ascii="Cambria Math" w:hAnsi="Cambria Math"/>
                              <w:i/>
                              <w:sz w:val="24"/>
                            </w:rPr>
                          </m:ctrlPr>
                        </m:sSubPr>
                        <m:e>
                          <m:r>
                            <w:rPr>
                              <w:rFonts w:ascii="Cambria Math" w:hAnsi="Cambria Math"/>
                              <w:sz w:val="24"/>
                            </w:rPr>
                            <m:t>I</m:t>
                          </m:r>
                        </m:e>
                        <m:sub>
                          <m:r>
                            <w:rPr>
                              <w:rFonts w:ascii="Cambria Math" w:hAnsi="Cambria Math"/>
                              <w:sz w:val="24"/>
                            </w:rPr>
                            <m:t>j</m:t>
                          </m:r>
                        </m:sub>
                      </m:sSub>
                      <m:r>
                        <w:rPr>
                          <w:rFonts w:ascii="Cambria Math" w:hAnsi="Cambria Math"/>
                          <w:sz w:val="24"/>
                        </w:rPr>
                        <m:t>-</m:t>
                      </m:r>
                      <m:sSub>
                        <m:sSubPr>
                          <m:ctrlPr>
                            <w:rPr>
                              <w:rFonts w:ascii="Cambria Math" w:hAnsi="Cambria Math"/>
                              <w:i/>
                              <w:sz w:val="24"/>
                            </w:rPr>
                          </m:ctrlPr>
                        </m:sSubPr>
                        <m:e>
                          <m:r>
                            <w:rPr>
                              <w:rFonts w:ascii="Cambria Math" w:hAnsi="Cambria Math"/>
                              <w:sz w:val="24"/>
                            </w:rPr>
                            <m:t>O&amp;M</m:t>
                          </m:r>
                        </m:e>
                        <m:sub>
                          <m:r>
                            <w:rPr>
                              <w:rFonts w:ascii="Cambria Math" w:hAnsi="Cambria Math"/>
                              <w:sz w:val="24"/>
                            </w:rPr>
                            <m:t>j</m:t>
                          </m:r>
                        </m:sub>
                      </m:sSub>
                    </m:num>
                    <m:den>
                      <m:sSup>
                        <m:sSupPr>
                          <m:ctrlPr>
                            <w:rPr>
                              <w:rFonts w:ascii="Cambria Math" w:hAnsi="Cambria Math"/>
                              <w:i/>
                              <w:sz w:val="24"/>
                            </w:rPr>
                          </m:ctrlPr>
                        </m:sSupPr>
                        <m:e>
                          <m:r>
                            <w:rPr>
                              <w:rFonts w:ascii="Cambria Math" w:hAnsi="Cambria Math"/>
                              <w:sz w:val="24"/>
                            </w:rPr>
                            <m:t>(1+i)</m:t>
                          </m:r>
                        </m:e>
                        <m:sup>
                          <m:r>
                            <w:rPr>
                              <w:rFonts w:ascii="Cambria Math" w:hAnsi="Cambria Math"/>
                              <w:sz w:val="24"/>
                            </w:rPr>
                            <m:t>j</m:t>
                          </m:r>
                        </m:sup>
                      </m:sSup>
                    </m:den>
                  </m:f>
                </m:e>
              </m:d>
              <m:r>
                <w:rPr>
                  <w:rFonts w:ascii="Cambria Math" w:hAnsi="Cambria Math"/>
                  <w:sz w:val="24"/>
                </w:rPr>
                <m:t xml:space="preserve">  </m:t>
              </m:r>
            </m:e>
          </m:nary>
          <m:r>
            <m:rPr>
              <m:sty m:val="p"/>
            </m:rPr>
            <w:rPr>
              <w:rFonts w:ascii="Cambria Math" w:hAnsi="Cambria Math"/>
              <w:sz w:val="24"/>
            </w:rPr>
            <w:br/>
          </m:r>
        </m:oMath>
      </m:oMathPara>
      <w:r w:rsidRPr="003B7BCA">
        <w:rPr>
          <w:rFonts w:ascii="Times New Roman" w:hAnsi="Times New Roman"/>
          <w:sz w:val="24"/>
        </w:rPr>
        <w:t>Sendo:</w:t>
      </w:r>
    </w:p>
    <w:p w14:paraId="2B7FCBAE" w14:textId="77777777" w:rsidR="00FC197B" w:rsidRPr="003B7BCA" w:rsidRDefault="00FC197B" w:rsidP="00FC197B">
      <w:pPr>
        <w:tabs>
          <w:tab w:val="left" w:pos="1560"/>
        </w:tabs>
        <w:spacing w:after="0" w:line="240" w:lineRule="auto"/>
        <w:ind w:left="1560" w:hanging="993"/>
        <w:rPr>
          <w:rFonts w:ascii="Times New Roman" w:hAnsi="Times New Roman"/>
          <w:sz w:val="24"/>
        </w:rPr>
      </w:pPr>
      <w:r w:rsidRPr="003B7BCA">
        <w:rPr>
          <w:rFonts w:ascii="Times New Roman" w:hAnsi="Times New Roman"/>
          <w:sz w:val="24"/>
        </w:rPr>
        <w:t xml:space="preserve">VPL = </w:t>
      </w:r>
      <w:r>
        <w:rPr>
          <w:rFonts w:ascii="Times New Roman" w:hAnsi="Times New Roman"/>
          <w:sz w:val="24"/>
        </w:rPr>
        <w:t xml:space="preserve">    V</w:t>
      </w:r>
      <w:r w:rsidRPr="003B7BCA">
        <w:rPr>
          <w:rFonts w:ascii="Times New Roman" w:hAnsi="Times New Roman"/>
          <w:sz w:val="24"/>
        </w:rPr>
        <w:t>alor presente líquido;</w:t>
      </w:r>
    </w:p>
    <w:p w14:paraId="60B5A382" w14:textId="77777777" w:rsidR="00FC197B" w:rsidRPr="003B7BCA" w:rsidRDefault="00FC197B" w:rsidP="00FC197B">
      <w:pPr>
        <w:tabs>
          <w:tab w:val="left" w:pos="1560"/>
        </w:tabs>
        <w:spacing w:after="0" w:line="240" w:lineRule="auto"/>
        <w:ind w:left="1560" w:hanging="993"/>
        <w:rPr>
          <w:rFonts w:ascii="Times New Roman" w:hAnsi="Times New Roman"/>
          <w:sz w:val="24"/>
        </w:rPr>
      </w:pPr>
      <w:r w:rsidRPr="003B7BCA">
        <w:rPr>
          <w:rFonts w:ascii="Times New Roman" w:hAnsi="Times New Roman"/>
          <w:sz w:val="24"/>
        </w:rPr>
        <w:t>j=</w:t>
      </w:r>
      <w:r w:rsidRPr="003B7BCA">
        <w:rPr>
          <w:rFonts w:ascii="Times New Roman" w:hAnsi="Times New Roman"/>
          <w:sz w:val="24"/>
        </w:rPr>
        <w:tab/>
      </w:r>
      <w:r>
        <w:rPr>
          <w:rFonts w:ascii="Times New Roman" w:hAnsi="Times New Roman"/>
          <w:sz w:val="24"/>
        </w:rPr>
        <w:t>A</w:t>
      </w:r>
      <w:r w:rsidRPr="003B7BCA">
        <w:rPr>
          <w:rFonts w:ascii="Times New Roman" w:hAnsi="Times New Roman"/>
          <w:sz w:val="24"/>
        </w:rPr>
        <w:t xml:space="preserve">no (variando de 0, correspondente ao ano de início de implementação </w:t>
      </w:r>
      <w:r>
        <w:rPr>
          <w:rFonts w:ascii="Times New Roman" w:hAnsi="Times New Roman"/>
          <w:sz w:val="24"/>
        </w:rPr>
        <w:t xml:space="preserve">  </w:t>
      </w:r>
      <w:r w:rsidRPr="003B7BCA">
        <w:rPr>
          <w:rFonts w:ascii="Times New Roman" w:hAnsi="Times New Roman"/>
          <w:sz w:val="24"/>
        </w:rPr>
        <w:t>da obra a n-1, vigésimo ano de análise, n=20);</w:t>
      </w:r>
    </w:p>
    <w:p w14:paraId="334E8F24" w14:textId="77777777" w:rsidR="00FC197B" w:rsidRPr="003B7BCA" w:rsidRDefault="00FC197B" w:rsidP="00FC197B">
      <w:pPr>
        <w:tabs>
          <w:tab w:val="left" w:pos="1560"/>
          <w:tab w:val="center" w:pos="4819"/>
        </w:tabs>
        <w:spacing w:after="0" w:line="240" w:lineRule="auto"/>
        <w:ind w:left="1560" w:hanging="993"/>
        <w:rPr>
          <w:rFonts w:ascii="Times New Roman" w:hAnsi="Times New Roman"/>
          <w:sz w:val="24"/>
        </w:rPr>
      </w:pPr>
      <w:proofErr w:type="spellStart"/>
      <w:r w:rsidRPr="003B7BCA">
        <w:rPr>
          <w:rFonts w:ascii="Times New Roman" w:hAnsi="Times New Roman"/>
          <w:sz w:val="24"/>
        </w:rPr>
        <w:t>B</w:t>
      </w:r>
      <w:r w:rsidRPr="003B7BCA">
        <w:rPr>
          <w:rFonts w:ascii="Times New Roman" w:hAnsi="Times New Roman"/>
          <w:sz w:val="24"/>
          <w:vertAlign w:val="subscript"/>
        </w:rPr>
        <w:t>j</w:t>
      </w:r>
      <w:proofErr w:type="spellEnd"/>
      <w:r w:rsidRPr="003B7BCA">
        <w:rPr>
          <w:rFonts w:ascii="Times New Roman" w:hAnsi="Times New Roman"/>
          <w:sz w:val="24"/>
        </w:rPr>
        <w:t xml:space="preserve"> =</w:t>
      </w:r>
      <w:r>
        <w:rPr>
          <w:rFonts w:ascii="Times New Roman" w:hAnsi="Times New Roman"/>
          <w:sz w:val="24"/>
        </w:rPr>
        <w:t xml:space="preserve">      </w:t>
      </w:r>
      <w:r w:rsidRPr="003B7BCA">
        <w:rPr>
          <w:rFonts w:ascii="Times New Roman" w:hAnsi="Times New Roman"/>
          <w:sz w:val="24"/>
        </w:rPr>
        <w:t xml:space="preserve"> </w:t>
      </w:r>
      <w:r>
        <w:rPr>
          <w:rFonts w:ascii="Times New Roman" w:hAnsi="Times New Roman"/>
          <w:sz w:val="24"/>
        </w:rPr>
        <w:t xml:space="preserve">  </w:t>
      </w:r>
      <w:r w:rsidRPr="003B7BCA">
        <w:rPr>
          <w:rFonts w:ascii="Times New Roman" w:hAnsi="Times New Roman"/>
          <w:sz w:val="24"/>
        </w:rPr>
        <w:t>Benefício no ano j;</w:t>
      </w:r>
    </w:p>
    <w:p w14:paraId="67D6148B" w14:textId="77777777" w:rsidR="00FC197B" w:rsidRPr="003B7BCA" w:rsidRDefault="00FC197B" w:rsidP="00FC197B">
      <w:pPr>
        <w:tabs>
          <w:tab w:val="left" w:pos="1560"/>
        </w:tabs>
        <w:spacing w:after="0" w:line="240" w:lineRule="auto"/>
        <w:ind w:left="1560" w:hanging="993"/>
        <w:rPr>
          <w:rFonts w:ascii="Times New Roman" w:hAnsi="Times New Roman"/>
          <w:sz w:val="24"/>
        </w:rPr>
      </w:pPr>
      <w:proofErr w:type="spellStart"/>
      <w:r w:rsidRPr="003B7BCA">
        <w:rPr>
          <w:rFonts w:ascii="Times New Roman" w:hAnsi="Times New Roman"/>
          <w:sz w:val="24"/>
        </w:rPr>
        <w:t>I</w:t>
      </w:r>
      <w:r w:rsidRPr="003B7BCA">
        <w:rPr>
          <w:rFonts w:ascii="Times New Roman" w:hAnsi="Times New Roman"/>
          <w:sz w:val="24"/>
          <w:vertAlign w:val="subscript"/>
        </w:rPr>
        <w:t>j</w:t>
      </w:r>
      <w:proofErr w:type="spellEnd"/>
      <w:r w:rsidRPr="003B7BCA">
        <w:rPr>
          <w:rFonts w:ascii="Times New Roman" w:hAnsi="Times New Roman"/>
          <w:sz w:val="24"/>
        </w:rPr>
        <w:t xml:space="preserve"> =</w:t>
      </w:r>
      <w:r w:rsidRPr="003B7BCA">
        <w:rPr>
          <w:rFonts w:ascii="Times New Roman" w:hAnsi="Times New Roman"/>
          <w:sz w:val="24"/>
        </w:rPr>
        <w:tab/>
        <w:t>Investimento no ano j;</w:t>
      </w:r>
    </w:p>
    <w:p w14:paraId="1ADF08BE" w14:textId="77777777" w:rsidR="00FC197B" w:rsidRPr="003B7BCA" w:rsidRDefault="00FC197B" w:rsidP="00FC197B">
      <w:pPr>
        <w:tabs>
          <w:tab w:val="left" w:pos="1560"/>
        </w:tabs>
        <w:spacing w:after="0" w:line="240" w:lineRule="auto"/>
        <w:ind w:left="1560" w:hanging="993"/>
        <w:rPr>
          <w:rFonts w:ascii="Times New Roman" w:hAnsi="Times New Roman"/>
          <w:sz w:val="24"/>
        </w:rPr>
      </w:pPr>
      <w:proofErr w:type="spellStart"/>
      <w:r w:rsidRPr="003B7BCA">
        <w:rPr>
          <w:rFonts w:ascii="Times New Roman" w:hAnsi="Times New Roman"/>
          <w:sz w:val="24"/>
        </w:rPr>
        <w:t>O&amp;M</w:t>
      </w:r>
      <w:r w:rsidRPr="003B7BCA">
        <w:rPr>
          <w:rFonts w:ascii="Times New Roman" w:hAnsi="Times New Roman"/>
          <w:sz w:val="24"/>
          <w:vertAlign w:val="subscript"/>
        </w:rPr>
        <w:t>j</w:t>
      </w:r>
      <w:proofErr w:type="spellEnd"/>
      <w:r w:rsidRPr="003B7BCA">
        <w:rPr>
          <w:rFonts w:ascii="Times New Roman" w:hAnsi="Times New Roman"/>
          <w:sz w:val="24"/>
        </w:rPr>
        <w:t xml:space="preserve"> = </w:t>
      </w:r>
      <w:r>
        <w:rPr>
          <w:rFonts w:ascii="Times New Roman" w:hAnsi="Times New Roman"/>
          <w:sz w:val="24"/>
        </w:rPr>
        <w:t xml:space="preserve">  C</w:t>
      </w:r>
      <w:r w:rsidRPr="003B7BCA">
        <w:rPr>
          <w:rFonts w:ascii="Times New Roman" w:hAnsi="Times New Roman"/>
          <w:sz w:val="24"/>
        </w:rPr>
        <w:t>ustos incrementais de operação e manutenção no ano j</w:t>
      </w:r>
    </w:p>
    <w:p w14:paraId="795F183E" w14:textId="77777777" w:rsidR="00FC197B" w:rsidRDefault="00FC197B" w:rsidP="00FC197B">
      <w:pPr>
        <w:tabs>
          <w:tab w:val="left" w:pos="1560"/>
        </w:tabs>
        <w:spacing w:after="0" w:line="240" w:lineRule="auto"/>
        <w:ind w:left="1560" w:hanging="993"/>
        <w:rPr>
          <w:rFonts w:ascii="Times New Roman" w:hAnsi="Times New Roman"/>
          <w:sz w:val="24"/>
        </w:rPr>
      </w:pPr>
      <w:r w:rsidRPr="003B7BCA">
        <w:rPr>
          <w:rFonts w:ascii="Times New Roman" w:hAnsi="Times New Roman"/>
          <w:sz w:val="24"/>
        </w:rPr>
        <w:t>i =</w:t>
      </w:r>
      <w:r w:rsidRPr="003B7BCA">
        <w:rPr>
          <w:rFonts w:ascii="Times New Roman" w:hAnsi="Times New Roman"/>
          <w:sz w:val="24"/>
        </w:rPr>
        <w:tab/>
      </w:r>
      <w:r>
        <w:rPr>
          <w:rFonts w:ascii="Times New Roman" w:hAnsi="Times New Roman"/>
          <w:sz w:val="24"/>
        </w:rPr>
        <w:t>T</w:t>
      </w:r>
      <w:r w:rsidRPr="003B7BCA">
        <w:rPr>
          <w:rFonts w:ascii="Times New Roman" w:hAnsi="Times New Roman"/>
          <w:sz w:val="24"/>
        </w:rPr>
        <w:t>axa de desconto, fixada em 12% a.a.</w:t>
      </w:r>
    </w:p>
    <w:p w14:paraId="5031FDB4" w14:textId="77777777" w:rsidR="00FC197B" w:rsidRPr="003B7BCA" w:rsidRDefault="00FC197B" w:rsidP="00FC197B">
      <w:pPr>
        <w:tabs>
          <w:tab w:val="left" w:pos="851"/>
        </w:tabs>
        <w:spacing w:after="0" w:line="240" w:lineRule="auto"/>
        <w:ind w:left="851" w:hanging="284"/>
        <w:rPr>
          <w:rFonts w:ascii="Times New Roman" w:hAnsi="Times New Roman"/>
          <w:sz w:val="24"/>
        </w:rPr>
      </w:pPr>
    </w:p>
    <w:p w14:paraId="28DED3E9" w14:textId="77777777" w:rsidR="00FC197B" w:rsidRPr="003B7BCA" w:rsidRDefault="00FC197B" w:rsidP="00FC197B">
      <w:pPr>
        <w:pStyle w:val="ListParagraph"/>
        <w:numPr>
          <w:ilvl w:val="0"/>
          <w:numId w:val="70"/>
        </w:numPr>
        <w:tabs>
          <w:tab w:val="left" w:pos="2268"/>
        </w:tabs>
        <w:spacing w:after="0" w:line="240" w:lineRule="auto"/>
        <w:ind w:left="567" w:hanging="425"/>
        <w:rPr>
          <w:rFonts w:ascii="Times New Roman" w:hAnsi="Times New Roman"/>
          <w:sz w:val="24"/>
        </w:rPr>
      </w:pPr>
      <w:r w:rsidRPr="003B7BCA">
        <w:rPr>
          <w:rFonts w:ascii="Times New Roman" w:hAnsi="Times New Roman"/>
          <w:sz w:val="24"/>
        </w:rPr>
        <w:t xml:space="preserve">O critério de viabilidade consiste em VPL </w:t>
      </w:r>
      <m:oMath>
        <m:r>
          <w:rPr>
            <w:rFonts w:ascii="Cambria Math" w:hAnsi="Cambria Math"/>
            <w:sz w:val="24"/>
          </w:rPr>
          <m:t>≥</m:t>
        </m:r>
      </m:oMath>
      <w:r w:rsidRPr="003B7BCA">
        <w:rPr>
          <w:rFonts w:ascii="Times New Roman" w:hAnsi="Times New Roman"/>
          <w:sz w:val="24"/>
        </w:rPr>
        <w:t xml:space="preserve"> 0, calculados a valor presente considerando a taxa de desconto de 12% </w:t>
      </w:r>
      <w:proofErr w:type="gramStart"/>
      <w:r w:rsidRPr="003B7BCA">
        <w:rPr>
          <w:rFonts w:ascii="Times New Roman" w:hAnsi="Times New Roman"/>
          <w:sz w:val="24"/>
        </w:rPr>
        <w:t>a.a..</w:t>
      </w:r>
      <w:proofErr w:type="gramEnd"/>
      <w:r w:rsidRPr="003B7BCA">
        <w:rPr>
          <w:rFonts w:ascii="Times New Roman" w:hAnsi="Times New Roman"/>
          <w:sz w:val="24"/>
        </w:rPr>
        <w:t xml:space="preserve"> Nesse sentido, os benefícios devem, no mínimo, igualarem-se aos custos (I+O&amp;M) para que o projeto seja considerado viável;</w:t>
      </w:r>
    </w:p>
    <w:p w14:paraId="07744C3E" w14:textId="77777777" w:rsidR="00FC197B" w:rsidRPr="003B7BCA" w:rsidRDefault="00FC197B" w:rsidP="00FC197B">
      <w:pPr>
        <w:tabs>
          <w:tab w:val="left" w:pos="2268"/>
        </w:tabs>
        <w:spacing w:after="0" w:line="240" w:lineRule="auto"/>
        <w:ind w:left="567" w:hanging="425"/>
        <w:rPr>
          <w:rFonts w:ascii="Times New Roman" w:hAnsi="Times New Roman"/>
          <w:sz w:val="24"/>
        </w:rPr>
      </w:pPr>
    </w:p>
    <w:p w14:paraId="139D9BA7" w14:textId="77777777" w:rsidR="00FC197B" w:rsidRPr="003B7BCA" w:rsidRDefault="00FC197B" w:rsidP="00FC197B">
      <w:pPr>
        <w:pStyle w:val="ListParagraph"/>
        <w:numPr>
          <w:ilvl w:val="0"/>
          <w:numId w:val="70"/>
        </w:numPr>
        <w:tabs>
          <w:tab w:val="left" w:pos="2268"/>
        </w:tabs>
        <w:spacing w:after="0" w:line="240" w:lineRule="auto"/>
        <w:ind w:left="567" w:hanging="425"/>
        <w:rPr>
          <w:rFonts w:ascii="Times New Roman" w:hAnsi="Times New Roman"/>
          <w:sz w:val="24"/>
        </w:rPr>
      </w:pPr>
      <w:r w:rsidRPr="003B7BCA">
        <w:rPr>
          <w:rFonts w:ascii="Times New Roman" w:hAnsi="Times New Roman"/>
          <w:sz w:val="24"/>
        </w:rPr>
        <w:lastRenderedPageBreak/>
        <w:t xml:space="preserve">Outro critério adotado é a Taxa Interna de Retorno Econômico (TIRE), que consiste em determinar iterativamente uma taxa i* de modo que o VPL seja nulo. Neste caso o critério é TIRE </w:t>
      </w:r>
      <m:oMath>
        <m:r>
          <w:rPr>
            <w:rFonts w:ascii="Cambria Math" w:hAnsi="Cambria Math"/>
            <w:sz w:val="24"/>
          </w:rPr>
          <m:t>≥</m:t>
        </m:r>
      </m:oMath>
      <w:r w:rsidRPr="003B7BCA">
        <w:rPr>
          <w:rFonts w:ascii="Times New Roman" w:hAnsi="Times New Roman"/>
          <w:sz w:val="24"/>
        </w:rPr>
        <w:t xml:space="preserve"> 12% a.a.;</w:t>
      </w:r>
    </w:p>
    <w:p w14:paraId="206900D4" w14:textId="77777777" w:rsidR="00FC197B" w:rsidRPr="003B7BCA" w:rsidRDefault="00FC197B" w:rsidP="00FC197B">
      <w:pPr>
        <w:pStyle w:val="ListParagraph"/>
        <w:ind w:left="567" w:hanging="425"/>
        <w:rPr>
          <w:rFonts w:ascii="Times New Roman" w:hAnsi="Times New Roman"/>
          <w:sz w:val="24"/>
        </w:rPr>
      </w:pPr>
    </w:p>
    <w:p w14:paraId="77519077" w14:textId="77777777" w:rsidR="00FC197B" w:rsidRDefault="00FC197B" w:rsidP="00FC197B">
      <w:pPr>
        <w:pStyle w:val="ListParagraph"/>
        <w:numPr>
          <w:ilvl w:val="0"/>
          <w:numId w:val="70"/>
        </w:numPr>
        <w:tabs>
          <w:tab w:val="left" w:pos="2268"/>
        </w:tabs>
        <w:spacing w:after="0" w:line="240" w:lineRule="auto"/>
        <w:ind w:left="567" w:hanging="425"/>
        <w:rPr>
          <w:rFonts w:ascii="Times New Roman" w:hAnsi="Times New Roman"/>
          <w:sz w:val="24"/>
        </w:rPr>
      </w:pPr>
      <w:r w:rsidRPr="003B7BCA">
        <w:rPr>
          <w:rFonts w:ascii="Times New Roman" w:hAnsi="Times New Roman"/>
          <w:sz w:val="24"/>
        </w:rPr>
        <w:t xml:space="preserve">Um terceiro critério é a relação benefício/custo (B/C), ou seja, razão entre o valor presente dos benefícios e dos custos que deverá ser maior ou igual à unidade (B/C </w:t>
      </w:r>
      <m:oMath>
        <m:r>
          <w:rPr>
            <w:rFonts w:ascii="Cambria Math" w:hAnsi="Cambria Math"/>
            <w:sz w:val="24"/>
          </w:rPr>
          <m:t>≥</m:t>
        </m:r>
      </m:oMath>
      <w:r w:rsidRPr="003B7BCA">
        <w:rPr>
          <w:rFonts w:ascii="Times New Roman" w:hAnsi="Times New Roman"/>
          <w:sz w:val="24"/>
        </w:rPr>
        <w:t xml:space="preserve"> 1).</w:t>
      </w:r>
    </w:p>
    <w:p w14:paraId="0F202210" w14:textId="77777777" w:rsidR="00FC197B" w:rsidRPr="003B7BCA" w:rsidRDefault="00FC197B" w:rsidP="00FC197B">
      <w:pPr>
        <w:pStyle w:val="ListParagraph"/>
        <w:spacing w:after="0"/>
        <w:ind w:left="567" w:hanging="425"/>
        <w:rPr>
          <w:rFonts w:ascii="Times New Roman" w:hAnsi="Times New Roman"/>
          <w:sz w:val="24"/>
        </w:rPr>
      </w:pPr>
    </w:p>
    <w:p w14:paraId="5EC78AF7" w14:textId="77777777" w:rsidR="00FC197B" w:rsidRPr="00D94445" w:rsidRDefault="00FC197B" w:rsidP="00FC197B">
      <w:pPr>
        <w:spacing w:after="0"/>
        <w:rPr>
          <w:rFonts w:ascii="Times New Roman" w:hAnsi="Times New Roman"/>
          <w:sz w:val="24"/>
        </w:rPr>
      </w:pPr>
      <w:r w:rsidRPr="00D94445">
        <w:rPr>
          <w:rFonts w:ascii="Times New Roman" w:hAnsi="Times New Roman"/>
          <w:sz w:val="24"/>
        </w:rPr>
        <w:t>Na prática espera-se que o VPL seja significativamente positivo propiciando assim garantias de que o projeto se mantenha viável, mesmo que ocorram reduções nos benefícios esperados e/ou incrementos nos custos. Essas condições são aferidas através de uma análise de sensibilidade dos indicadores resultantes de variações nos benefícios e custos esperados.</w:t>
      </w:r>
    </w:p>
    <w:p w14:paraId="282B06B1" w14:textId="77777777" w:rsidR="00FC197B" w:rsidRDefault="00FC197B" w:rsidP="00FC197B">
      <w:pPr>
        <w:spacing w:after="0" w:line="240" w:lineRule="auto"/>
        <w:rPr>
          <w:rFonts w:ascii="Times New Roman" w:hAnsi="Times New Roman"/>
          <w:sz w:val="24"/>
        </w:rPr>
      </w:pPr>
    </w:p>
    <w:p w14:paraId="6D560CB6" w14:textId="77777777" w:rsidR="00FC197B" w:rsidRPr="00D94445" w:rsidRDefault="00FC197B" w:rsidP="00FC197B">
      <w:pPr>
        <w:spacing w:after="0" w:line="240" w:lineRule="auto"/>
        <w:rPr>
          <w:rFonts w:ascii="Times New Roman" w:hAnsi="Times New Roman"/>
          <w:sz w:val="24"/>
        </w:rPr>
      </w:pPr>
      <w:r w:rsidRPr="00D94445">
        <w:rPr>
          <w:rFonts w:ascii="Times New Roman" w:hAnsi="Times New Roman"/>
          <w:sz w:val="24"/>
        </w:rPr>
        <w:t>A seguir é apresentada a avaliação econômica para cada um dos três setores.</w:t>
      </w:r>
    </w:p>
    <w:p w14:paraId="19329EF3" w14:textId="77777777" w:rsidR="00FC197B" w:rsidRPr="00D94445" w:rsidRDefault="00FC197B" w:rsidP="00FC197B">
      <w:pPr>
        <w:spacing w:after="0" w:line="240" w:lineRule="auto"/>
        <w:jc w:val="left"/>
        <w:rPr>
          <w:rFonts w:ascii="Times New Roman" w:hAnsi="Times New Roman"/>
          <w:sz w:val="24"/>
        </w:rPr>
      </w:pPr>
    </w:p>
    <w:p w14:paraId="46089B6E" w14:textId="77777777" w:rsidR="00FC197B" w:rsidRPr="00D94445" w:rsidRDefault="00FC197B" w:rsidP="00FC197B">
      <w:pPr>
        <w:pStyle w:val="Heading2"/>
        <w:numPr>
          <w:ilvl w:val="0"/>
          <w:numId w:val="71"/>
        </w:numPr>
        <w:spacing w:before="0" w:after="0" w:line="240" w:lineRule="auto"/>
        <w:ind w:hanging="720"/>
        <w:rPr>
          <w:rFonts w:ascii="Times New Roman" w:hAnsi="Times New Roman"/>
          <w:sz w:val="24"/>
          <w:szCs w:val="24"/>
        </w:rPr>
      </w:pPr>
      <w:bookmarkStart w:id="146" w:name="_Toc514183069"/>
      <w:r w:rsidRPr="00D94445">
        <w:rPr>
          <w:rFonts w:ascii="Times New Roman" w:hAnsi="Times New Roman"/>
          <w:caps w:val="0"/>
          <w:sz w:val="24"/>
          <w:szCs w:val="24"/>
        </w:rPr>
        <w:t>Setor de Energia - Parâmetros gerais para a avaliação econômica</w:t>
      </w:r>
      <w:bookmarkEnd w:id="146"/>
      <w:r>
        <w:rPr>
          <w:rFonts w:ascii="Times New Roman" w:hAnsi="Times New Roman"/>
          <w:caps w:val="0"/>
          <w:sz w:val="24"/>
          <w:szCs w:val="24"/>
        </w:rPr>
        <w:t xml:space="preserve"> </w:t>
      </w:r>
      <w:proofErr w:type="spellStart"/>
      <w:r>
        <w:rPr>
          <w:rFonts w:ascii="Times New Roman" w:hAnsi="Times New Roman"/>
          <w:caps w:val="0"/>
          <w:sz w:val="24"/>
          <w:szCs w:val="24"/>
        </w:rPr>
        <w:t>ex-post</w:t>
      </w:r>
      <w:proofErr w:type="spellEnd"/>
      <w:r>
        <w:rPr>
          <w:rFonts w:ascii="Times New Roman" w:hAnsi="Times New Roman"/>
          <w:caps w:val="0"/>
          <w:sz w:val="24"/>
          <w:szCs w:val="24"/>
        </w:rPr>
        <w:t>.</w:t>
      </w:r>
    </w:p>
    <w:p w14:paraId="533FABEB" w14:textId="77777777" w:rsidR="00FC197B" w:rsidRDefault="00FC197B" w:rsidP="00FC197B">
      <w:pPr>
        <w:spacing w:after="0" w:line="240" w:lineRule="auto"/>
        <w:rPr>
          <w:rFonts w:ascii="Times New Roman" w:hAnsi="Times New Roman"/>
          <w:sz w:val="24"/>
        </w:rPr>
      </w:pPr>
    </w:p>
    <w:p w14:paraId="4CB331DC" w14:textId="77777777" w:rsidR="00FC197B" w:rsidRPr="00D94445" w:rsidRDefault="00FC197B" w:rsidP="00FC197B">
      <w:pPr>
        <w:spacing w:after="0" w:line="240" w:lineRule="auto"/>
        <w:rPr>
          <w:rFonts w:ascii="Times New Roman" w:hAnsi="Times New Roman"/>
          <w:sz w:val="24"/>
        </w:rPr>
      </w:pPr>
      <w:r w:rsidRPr="00D94445">
        <w:rPr>
          <w:rFonts w:ascii="Times New Roman" w:hAnsi="Times New Roman"/>
          <w:sz w:val="24"/>
        </w:rPr>
        <w:t xml:space="preserve">Para a análise econômica </w:t>
      </w:r>
      <w:proofErr w:type="spellStart"/>
      <w:r w:rsidRPr="00D94445">
        <w:rPr>
          <w:rFonts w:ascii="Times New Roman" w:hAnsi="Times New Roman"/>
          <w:sz w:val="24"/>
        </w:rPr>
        <w:t>ex-post</w:t>
      </w:r>
      <w:proofErr w:type="spellEnd"/>
      <w:r w:rsidRPr="00D94445">
        <w:rPr>
          <w:rFonts w:ascii="Times New Roman" w:hAnsi="Times New Roman"/>
          <w:sz w:val="24"/>
        </w:rPr>
        <w:t xml:space="preserve"> dos projetos vinculados à melhoria de eficiência energética, será adotada </w:t>
      </w:r>
      <w:r w:rsidRPr="00D94445">
        <w:rPr>
          <w:rFonts w:ascii="Times New Roman" w:hAnsi="Times New Roman"/>
          <w:b/>
          <w:sz w:val="24"/>
        </w:rPr>
        <w:t>a metodologia de custos evitados</w:t>
      </w:r>
      <w:r w:rsidRPr="00D94445">
        <w:rPr>
          <w:rFonts w:ascii="Times New Roman" w:hAnsi="Times New Roman"/>
          <w:sz w:val="24"/>
        </w:rPr>
        <w:t xml:space="preserve">, ou seja, a mesma adotada na avaliação </w:t>
      </w:r>
      <w:proofErr w:type="spellStart"/>
      <w:r w:rsidRPr="00D94445">
        <w:rPr>
          <w:rFonts w:ascii="Times New Roman" w:hAnsi="Times New Roman"/>
          <w:sz w:val="24"/>
        </w:rPr>
        <w:t>ex-ante</w:t>
      </w:r>
      <w:proofErr w:type="spellEnd"/>
      <w:r w:rsidRPr="00D94445">
        <w:rPr>
          <w:rFonts w:ascii="Times New Roman" w:hAnsi="Times New Roman"/>
          <w:sz w:val="24"/>
        </w:rPr>
        <w:t xml:space="preserve">. </w:t>
      </w:r>
    </w:p>
    <w:p w14:paraId="118C9672" w14:textId="77777777" w:rsidR="00FC197B" w:rsidRPr="00D94445" w:rsidRDefault="00FC197B" w:rsidP="00FC197B">
      <w:pPr>
        <w:spacing w:after="0" w:line="240" w:lineRule="auto"/>
        <w:rPr>
          <w:rFonts w:ascii="Times New Roman" w:hAnsi="Times New Roman"/>
          <w:sz w:val="24"/>
        </w:rPr>
      </w:pPr>
    </w:p>
    <w:p w14:paraId="59745EDE" w14:textId="77777777" w:rsidR="00FC197B" w:rsidRPr="00D94445" w:rsidRDefault="00FC197B" w:rsidP="00FC197B">
      <w:pPr>
        <w:spacing w:after="0" w:line="240" w:lineRule="auto"/>
        <w:rPr>
          <w:rFonts w:ascii="Times New Roman" w:hAnsi="Times New Roman"/>
          <w:sz w:val="24"/>
        </w:rPr>
      </w:pPr>
      <w:r w:rsidRPr="00D94445">
        <w:rPr>
          <w:rFonts w:ascii="Times New Roman" w:hAnsi="Times New Roman"/>
          <w:sz w:val="24"/>
        </w:rPr>
        <w:t xml:space="preserve">A metodologia de custos evitados está fundamentada na redução do consumo de energia decorrente da troca dos sistemas de iluminação pública por outros mais eficientes do ponto de vista de consumo energético. </w:t>
      </w:r>
    </w:p>
    <w:p w14:paraId="6068411D" w14:textId="77777777" w:rsidR="00FC197B" w:rsidRDefault="00FC197B" w:rsidP="00FC197B">
      <w:pPr>
        <w:spacing w:after="0" w:line="240" w:lineRule="auto"/>
        <w:rPr>
          <w:rFonts w:ascii="Times New Roman" w:hAnsi="Times New Roman"/>
          <w:sz w:val="24"/>
        </w:rPr>
      </w:pPr>
    </w:p>
    <w:p w14:paraId="1D96803C" w14:textId="634029CC" w:rsidR="006E0B70" w:rsidRDefault="00FC197B" w:rsidP="006E0B70">
      <w:pPr>
        <w:spacing w:after="0" w:line="240" w:lineRule="auto"/>
        <w:rPr>
          <w:rFonts w:ascii="Times New Roman" w:hAnsi="Times New Roman"/>
          <w:sz w:val="24"/>
        </w:rPr>
      </w:pPr>
      <w:r>
        <w:rPr>
          <w:rFonts w:ascii="Times New Roman" w:hAnsi="Times New Roman"/>
          <w:sz w:val="24"/>
        </w:rPr>
        <w:t xml:space="preserve">A avaliação econômica </w:t>
      </w:r>
      <w:proofErr w:type="spellStart"/>
      <w:r>
        <w:rPr>
          <w:rFonts w:ascii="Times New Roman" w:hAnsi="Times New Roman"/>
          <w:sz w:val="24"/>
        </w:rPr>
        <w:t>ex-post</w:t>
      </w:r>
      <w:proofErr w:type="spellEnd"/>
      <w:r>
        <w:rPr>
          <w:rFonts w:ascii="Times New Roman" w:hAnsi="Times New Roman"/>
          <w:sz w:val="24"/>
        </w:rPr>
        <w:t xml:space="preserve"> deverá ser realizada a partir dos </w:t>
      </w:r>
      <w:r w:rsidRPr="000D143E">
        <w:rPr>
          <w:rFonts w:ascii="Times New Roman" w:hAnsi="Times New Roman"/>
          <w:sz w:val="24"/>
        </w:rPr>
        <w:t xml:space="preserve">dados de </w:t>
      </w:r>
      <w:r w:rsidR="002F01F1" w:rsidRPr="000D143E">
        <w:rPr>
          <w:rFonts w:ascii="Times New Roman" w:hAnsi="Times New Roman"/>
          <w:sz w:val="24"/>
        </w:rPr>
        <w:t>uma amostra</w:t>
      </w:r>
      <w:r w:rsidR="006804CA" w:rsidRPr="000D143E">
        <w:rPr>
          <w:rFonts w:ascii="Times New Roman" w:hAnsi="Times New Roman"/>
          <w:sz w:val="24"/>
        </w:rPr>
        <w:t xml:space="preserve"> representativa de projetos e</w:t>
      </w:r>
      <w:r w:rsidR="002F01F1" w:rsidRPr="000D143E">
        <w:rPr>
          <w:rFonts w:ascii="Times New Roman" w:hAnsi="Times New Roman"/>
          <w:sz w:val="24"/>
        </w:rPr>
        <w:t xml:space="preserve"> </w:t>
      </w:r>
      <w:r w:rsidRPr="000D143E">
        <w:rPr>
          <w:rFonts w:ascii="Times New Roman" w:hAnsi="Times New Roman"/>
          <w:sz w:val="24"/>
        </w:rPr>
        <w:t>município</w:t>
      </w:r>
      <w:r w:rsidR="006C0077" w:rsidRPr="000D143E">
        <w:rPr>
          <w:rFonts w:ascii="Times New Roman" w:hAnsi="Times New Roman"/>
          <w:sz w:val="24"/>
        </w:rPr>
        <w:t xml:space="preserve">s </w:t>
      </w:r>
      <w:r w:rsidRPr="000D143E">
        <w:rPr>
          <w:rFonts w:ascii="Times New Roman" w:hAnsi="Times New Roman"/>
          <w:sz w:val="24"/>
        </w:rPr>
        <w:t>financiado</w:t>
      </w:r>
      <w:r w:rsidR="006C0077" w:rsidRPr="000D143E">
        <w:rPr>
          <w:rFonts w:ascii="Times New Roman" w:hAnsi="Times New Roman"/>
          <w:sz w:val="24"/>
        </w:rPr>
        <w:t>s</w:t>
      </w:r>
      <w:r w:rsidRPr="000D143E">
        <w:rPr>
          <w:rFonts w:ascii="Times New Roman" w:hAnsi="Times New Roman"/>
          <w:sz w:val="24"/>
        </w:rPr>
        <w:t xml:space="preserve"> pelo Programa, devidamente agregados para o conjunto de projetos de melhoria da eficiência energética</w:t>
      </w:r>
      <w:r>
        <w:rPr>
          <w:rFonts w:ascii="Times New Roman" w:hAnsi="Times New Roman"/>
          <w:sz w:val="24"/>
        </w:rPr>
        <w:t xml:space="preserve">. </w:t>
      </w:r>
      <w:r w:rsidR="006E0B70">
        <w:rPr>
          <w:rFonts w:ascii="Times New Roman" w:hAnsi="Times New Roman"/>
          <w:sz w:val="24"/>
        </w:rPr>
        <w:t>Os dados municipais serão fornecidos pelos municípios e serão consolidados pelo Banco do Brasil.</w:t>
      </w:r>
    </w:p>
    <w:p w14:paraId="286F8097" w14:textId="77777777" w:rsidR="00840A55" w:rsidRPr="00B45691" w:rsidRDefault="00840A55" w:rsidP="006E0B70">
      <w:pPr>
        <w:spacing w:after="0" w:line="240" w:lineRule="auto"/>
        <w:rPr>
          <w:rFonts w:ascii="Times New Roman" w:eastAsia="Times New Roman" w:hAnsi="Times New Roman"/>
          <w:color w:val="000000"/>
          <w:sz w:val="24"/>
          <w:lang w:eastAsia="es-ES_tradnl"/>
        </w:rPr>
      </w:pPr>
    </w:p>
    <w:p w14:paraId="2A24FEF1" w14:textId="52979E08" w:rsidR="00FC197B" w:rsidRPr="00D94445" w:rsidRDefault="00FC197B" w:rsidP="00FC197B">
      <w:pPr>
        <w:spacing w:after="0" w:line="240" w:lineRule="auto"/>
        <w:rPr>
          <w:rFonts w:ascii="Times New Roman" w:hAnsi="Times New Roman"/>
          <w:sz w:val="24"/>
        </w:rPr>
      </w:pPr>
      <w:r w:rsidRPr="00D94445">
        <w:rPr>
          <w:rFonts w:ascii="Times New Roman" w:hAnsi="Times New Roman"/>
          <w:sz w:val="24"/>
        </w:rPr>
        <w:t xml:space="preserve">Para tanto, serão avaliados os custos de iluminação pública na situação </w:t>
      </w:r>
      <w:proofErr w:type="spellStart"/>
      <w:r w:rsidRPr="00D94445">
        <w:rPr>
          <w:rFonts w:ascii="Times New Roman" w:hAnsi="Times New Roman"/>
          <w:sz w:val="24"/>
        </w:rPr>
        <w:t>ex-ante</w:t>
      </w:r>
      <w:proofErr w:type="spellEnd"/>
      <w:r w:rsidRPr="00D94445">
        <w:rPr>
          <w:rFonts w:ascii="Times New Roman" w:hAnsi="Times New Roman"/>
          <w:sz w:val="24"/>
        </w:rPr>
        <w:t xml:space="preserve"> e os valores atuais, ou seja, na situação </w:t>
      </w:r>
      <w:proofErr w:type="spellStart"/>
      <w:r w:rsidRPr="00D94445">
        <w:rPr>
          <w:rFonts w:ascii="Times New Roman" w:hAnsi="Times New Roman"/>
          <w:sz w:val="24"/>
        </w:rPr>
        <w:t>ex-post</w:t>
      </w:r>
      <w:proofErr w:type="spellEnd"/>
      <w:r w:rsidRPr="00D94445">
        <w:rPr>
          <w:rFonts w:ascii="Times New Roman" w:hAnsi="Times New Roman"/>
          <w:sz w:val="24"/>
        </w:rPr>
        <w:t xml:space="preserve">. Assim, o </w:t>
      </w:r>
      <w:r w:rsidR="00126199" w:rsidRPr="00D94445">
        <w:rPr>
          <w:rFonts w:ascii="Times New Roman" w:hAnsi="Times New Roman"/>
          <w:sz w:val="24"/>
        </w:rPr>
        <w:t>benefício</w:t>
      </w:r>
      <w:r w:rsidRPr="00D94445">
        <w:rPr>
          <w:rFonts w:ascii="Times New Roman" w:hAnsi="Times New Roman"/>
          <w:sz w:val="24"/>
        </w:rPr>
        <w:t xml:space="preserve"> estimado será determinado pela diferença entre o consumo de energia e a redução dos custos operacionais nas duas situações.</w:t>
      </w:r>
    </w:p>
    <w:p w14:paraId="685520EA" w14:textId="77777777" w:rsidR="00FC197B" w:rsidRPr="00D94445" w:rsidRDefault="00FC197B" w:rsidP="00FC197B">
      <w:pPr>
        <w:spacing w:after="0" w:line="240" w:lineRule="auto"/>
        <w:rPr>
          <w:rFonts w:ascii="Times New Roman" w:hAnsi="Times New Roman"/>
          <w:sz w:val="24"/>
        </w:rPr>
      </w:pPr>
    </w:p>
    <w:p w14:paraId="24DCA825" w14:textId="2F90634F" w:rsidR="00FC197B" w:rsidRPr="00D94445" w:rsidRDefault="00FC197B" w:rsidP="00FC197B">
      <w:pPr>
        <w:spacing w:after="0" w:line="240" w:lineRule="auto"/>
        <w:ind w:left="66"/>
        <w:rPr>
          <w:rFonts w:ascii="Times New Roman" w:hAnsi="Times New Roman"/>
          <w:sz w:val="24"/>
        </w:rPr>
      </w:pPr>
      <w:r w:rsidRPr="00D94445">
        <w:rPr>
          <w:rFonts w:ascii="Times New Roman" w:hAnsi="Times New Roman"/>
          <w:sz w:val="24"/>
        </w:rPr>
        <w:t xml:space="preserve">O </w:t>
      </w:r>
      <w:r w:rsidR="00126199" w:rsidRPr="00D94445">
        <w:rPr>
          <w:rFonts w:ascii="Times New Roman" w:hAnsi="Times New Roman"/>
          <w:sz w:val="24"/>
        </w:rPr>
        <w:t>benefício</w:t>
      </w:r>
      <w:r w:rsidRPr="00D94445">
        <w:rPr>
          <w:rFonts w:ascii="Times New Roman" w:hAnsi="Times New Roman"/>
          <w:sz w:val="24"/>
        </w:rPr>
        <w:t xml:space="preserve"> econômico advindo da redução do consumo de energia, decorrente da adoção de novas tecnologias mais eficientes, no caso </w:t>
      </w:r>
      <w:r w:rsidR="00CB4511" w:rsidRPr="00D94445">
        <w:rPr>
          <w:rFonts w:ascii="Times New Roman" w:hAnsi="Times New Roman"/>
          <w:sz w:val="24"/>
        </w:rPr>
        <w:t>específico</w:t>
      </w:r>
      <w:r w:rsidRPr="00D94445">
        <w:rPr>
          <w:rFonts w:ascii="Times New Roman" w:hAnsi="Times New Roman"/>
          <w:sz w:val="24"/>
        </w:rPr>
        <w:t xml:space="preserve">, pela substituição das luminárias antigas por luminárias de LED, deve ser considerado como custo evitado pela sociedade, pois proporciona efetivamente a redução do consumo da energia. </w:t>
      </w:r>
    </w:p>
    <w:p w14:paraId="402B65F0" w14:textId="77777777" w:rsidR="00FC197B" w:rsidRPr="00D94445" w:rsidRDefault="00FC197B" w:rsidP="00FC197B">
      <w:pPr>
        <w:spacing w:after="0" w:line="240" w:lineRule="auto"/>
        <w:ind w:left="66"/>
        <w:rPr>
          <w:rFonts w:ascii="Times New Roman" w:hAnsi="Times New Roman"/>
          <w:sz w:val="24"/>
        </w:rPr>
      </w:pPr>
    </w:p>
    <w:p w14:paraId="5BF28180" w14:textId="77777777" w:rsidR="00FC197B" w:rsidRPr="00D94445" w:rsidRDefault="00FC197B" w:rsidP="00FC197B">
      <w:pPr>
        <w:spacing w:after="0" w:line="240" w:lineRule="auto"/>
        <w:ind w:left="66"/>
        <w:rPr>
          <w:rFonts w:ascii="Times New Roman" w:hAnsi="Times New Roman"/>
          <w:sz w:val="24"/>
        </w:rPr>
      </w:pPr>
      <w:r w:rsidRPr="00D94445">
        <w:rPr>
          <w:rFonts w:ascii="Times New Roman" w:hAnsi="Times New Roman"/>
          <w:sz w:val="24"/>
        </w:rPr>
        <w:t xml:space="preserve">Para a sua quantificação </w:t>
      </w:r>
      <w:r w:rsidRPr="00D94445">
        <w:rPr>
          <w:rFonts w:ascii="Times New Roman" w:hAnsi="Times New Roman"/>
          <w:sz w:val="24"/>
          <w:u w:val="single"/>
        </w:rPr>
        <w:t>será adotado o valor da tarifa, sem impostos, ou seja, a preço eficiência</w:t>
      </w:r>
      <w:r w:rsidRPr="00D94445">
        <w:rPr>
          <w:rFonts w:ascii="Times New Roman" w:hAnsi="Times New Roman"/>
          <w:sz w:val="24"/>
        </w:rPr>
        <w:t xml:space="preserve">. Esse valor é uma </w:t>
      </w:r>
      <w:r w:rsidRPr="00D94445">
        <w:rPr>
          <w:rFonts w:ascii="Times New Roman" w:hAnsi="Times New Roman"/>
          <w:i/>
          <w:sz w:val="24"/>
        </w:rPr>
        <w:t>Proxy</w:t>
      </w:r>
      <w:r w:rsidRPr="00D94445">
        <w:rPr>
          <w:rFonts w:ascii="Times New Roman" w:hAnsi="Times New Roman"/>
          <w:sz w:val="24"/>
        </w:rPr>
        <w:t xml:space="preserve"> do custo real da energia, o qual incorpora os investimentos em geração, transmissão e distribuição. Assim, ao se evitar o consumo de energia (em KWH), também se evita novos investimentos em infraestrutura para produção, transmissão e distribuição de energia. </w:t>
      </w:r>
    </w:p>
    <w:p w14:paraId="015EF920" w14:textId="77777777" w:rsidR="00FC197B" w:rsidRPr="00D94445" w:rsidRDefault="00FC197B" w:rsidP="00FC197B">
      <w:pPr>
        <w:spacing w:after="0" w:line="240" w:lineRule="auto"/>
        <w:rPr>
          <w:rFonts w:ascii="Times New Roman" w:hAnsi="Times New Roman"/>
          <w:sz w:val="24"/>
        </w:rPr>
      </w:pPr>
    </w:p>
    <w:p w14:paraId="3387EA23" w14:textId="77777777" w:rsidR="00FC197B" w:rsidRPr="00D94445" w:rsidRDefault="00FC197B" w:rsidP="00FC197B">
      <w:pPr>
        <w:spacing w:after="0" w:line="240" w:lineRule="auto"/>
        <w:ind w:left="66"/>
        <w:rPr>
          <w:rFonts w:ascii="Times New Roman" w:hAnsi="Times New Roman"/>
          <w:sz w:val="24"/>
        </w:rPr>
      </w:pPr>
      <w:r w:rsidRPr="00D94445">
        <w:rPr>
          <w:rFonts w:ascii="Times New Roman" w:hAnsi="Times New Roman"/>
          <w:sz w:val="24"/>
        </w:rPr>
        <w:t xml:space="preserve">Os pressupostos adotados na avaliação econômica </w:t>
      </w:r>
      <w:proofErr w:type="spellStart"/>
      <w:r w:rsidRPr="00D94445">
        <w:rPr>
          <w:rFonts w:ascii="Times New Roman" w:hAnsi="Times New Roman"/>
          <w:sz w:val="24"/>
        </w:rPr>
        <w:t>ex-post</w:t>
      </w:r>
      <w:proofErr w:type="spellEnd"/>
      <w:r w:rsidRPr="00D94445">
        <w:rPr>
          <w:rFonts w:ascii="Times New Roman" w:hAnsi="Times New Roman"/>
          <w:sz w:val="24"/>
        </w:rPr>
        <w:t xml:space="preserve"> para eficiência energética consistem em: </w:t>
      </w:r>
    </w:p>
    <w:p w14:paraId="002E0C53" w14:textId="77777777" w:rsidR="00FC197B" w:rsidRPr="00D94445" w:rsidRDefault="00FC197B" w:rsidP="00FC197B">
      <w:pPr>
        <w:shd w:val="clear" w:color="auto" w:fill="FFFFFF"/>
        <w:tabs>
          <w:tab w:val="left" w:pos="914"/>
        </w:tabs>
        <w:spacing w:after="0" w:line="240" w:lineRule="auto"/>
        <w:rPr>
          <w:rFonts w:ascii="Times New Roman" w:eastAsia="Times New Roman" w:hAnsi="Times New Roman"/>
          <w:sz w:val="24"/>
          <w:lang w:eastAsia="es-ES_tradnl"/>
        </w:rPr>
      </w:pPr>
    </w:p>
    <w:p w14:paraId="019B6F56" w14:textId="77777777" w:rsidR="00FC197B" w:rsidRPr="00D94445" w:rsidRDefault="00FC197B" w:rsidP="00FC197B">
      <w:pPr>
        <w:pStyle w:val="ListParagraph"/>
        <w:numPr>
          <w:ilvl w:val="0"/>
          <w:numId w:val="73"/>
        </w:numPr>
        <w:shd w:val="clear" w:color="auto" w:fill="FFFFFF"/>
        <w:tabs>
          <w:tab w:val="left" w:pos="914"/>
        </w:tabs>
        <w:spacing w:after="0" w:line="240" w:lineRule="auto"/>
        <w:ind w:left="426" w:hanging="426"/>
        <w:rPr>
          <w:rFonts w:ascii="Times New Roman" w:eastAsia="Times New Roman" w:hAnsi="Times New Roman"/>
          <w:sz w:val="24"/>
          <w:lang w:eastAsia="es-ES_tradnl"/>
        </w:rPr>
      </w:pPr>
      <w:r w:rsidRPr="00D94445">
        <w:rPr>
          <w:rFonts w:ascii="Times New Roman" w:eastAsia="Times New Roman" w:hAnsi="Times New Roman"/>
          <w:sz w:val="24"/>
          <w:lang w:eastAsia="es-ES_tradnl"/>
        </w:rPr>
        <w:t xml:space="preserve">A base de dados na avaliação econômica </w:t>
      </w:r>
      <w:proofErr w:type="spellStart"/>
      <w:r w:rsidRPr="00D94445">
        <w:rPr>
          <w:rFonts w:ascii="Times New Roman" w:eastAsia="Times New Roman" w:hAnsi="Times New Roman"/>
          <w:sz w:val="24"/>
          <w:lang w:eastAsia="es-ES_tradnl"/>
        </w:rPr>
        <w:t>ex-post</w:t>
      </w:r>
      <w:proofErr w:type="spellEnd"/>
      <w:r w:rsidRPr="00D94445">
        <w:rPr>
          <w:rFonts w:ascii="Times New Roman" w:eastAsia="Times New Roman" w:hAnsi="Times New Roman"/>
          <w:sz w:val="24"/>
          <w:lang w:eastAsia="es-ES_tradnl"/>
        </w:rPr>
        <w:t xml:space="preserve"> será oriunda dos próprios municípios, ou seja, serão fornecidos os dados de consumo energético na situação </w:t>
      </w:r>
      <w:proofErr w:type="spellStart"/>
      <w:r w:rsidRPr="00D94445">
        <w:rPr>
          <w:rFonts w:ascii="Times New Roman" w:eastAsia="Times New Roman" w:hAnsi="Times New Roman"/>
          <w:sz w:val="24"/>
          <w:lang w:eastAsia="es-ES_tradnl"/>
        </w:rPr>
        <w:t>ex-ante</w:t>
      </w:r>
      <w:proofErr w:type="spellEnd"/>
      <w:r w:rsidRPr="00D94445">
        <w:rPr>
          <w:rFonts w:ascii="Times New Roman" w:eastAsia="Times New Roman" w:hAnsi="Times New Roman"/>
          <w:sz w:val="24"/>
          <w:lang w:eastAsia="es-ES_tradnl"/>
        </w:rPr>
        <w:t xml:space="preserve"> e </w:t>
      </w:r>
      <w:proofErr w:type="spellStart"/>
      <w:r w:rsidRPr="00D94445">
        <w:rPr>
          <w:rFonts w:ascii="Times New Roman" w:eastAsia="Times New Roman" w:hAnsi="Times New Roman"/>
          <w:sz w:val="24"/>
          <w:lang w:eastAsia="es-ES_tradnl"/>
        </w:rPr>
        <w:t>ex-post</w:t>
      </w:r>
      <w:proofErr w:type="spellEnd"/>
      <w:r w:rsidRPr="00D94445">
        <w:rPr>
          <w:rFonts w:ascii="Times New Roman" w:eastAsia="Times New Roman" w:hAnsi="Times New Roman"/>
          <w:sz w:val="24"/>
          <w:lang w:eastAsia="es-ES_tradnl"/>
        </w:rPr>
        <w:t>.</w:t>
      </w:r>
    </w:p>
    <w:p w14:paraId="430AE14A" w14:textId="77777777" w:rsidR="00FC197B" w:rsidRPr="00D94445" w:rsidRDefault="00FC197B" w:rsidP="00FC197B">
      <w:pPr>
        <w:shd w:val="clear" w:color="auto" w:fill="FFFFFF"/>
        <w:tabs>
          <w:tab w:val="left" w:pos="914"/>
        </w:tabs>
        <w:spacing w:after="0" w:line="240" w:lineRule="auto"/>
        <w:rPr>
          <w:rFonts w:ascii="Times New Roman" w:eastAsia="Times New Roman" w:hAnsi="Times New Roman"/>
          <w:sz w:val="24"/>
          <w:lang w:eastAsia="es-ES_tradnl"/>
        </w:rPr>
      </w:pPr>
    </w:p>
    <w:p w14:paraId="1371B671" w14:textId="77777777" w:rsidR="00FC197B" w:rsidRPr="00D94445" w:rsidRDefault="00FC197B" w:rsidP="00FC197B">
      <w:pPr>
        <w:pStyle w:val="ListParagraph"/>
        <w:numPr>
          <w:ilvl w:val="0"/>
          <w:numId w:val="73"/>
        </w:numPr>
        <w:shd w:val="clear" w:color="auto" w:fill="FFFFFF"/>
        <w:tabs>
          <w:tab w:val="left" w:pos="914"/>
        </w:tabs>
        <w:spacing w:after="0" w:line="240" w:lineRule="auto"/>
        <w:ind w:left="426" w:hanging="426"/>
        <w:rPr>
          <w:rFonts w:ascii="Times New Roman" w:eastAsia="Times New Roman" w:hAnsi="Times New Roman"/>
          <w:sz w:val="24"/>
          <w:lang w:eastAsia="es-ES_tradnl"/>
        </w:rPr>
      </w:pPr>
      <w:r w:rsidRPr="00D94445">
        <w:rPr>
          <w:rFonts w:ascii="Times New Roman" w:eastAsia="Times New Roman" w:hAnsi="Times New Roman"/>
          <w:sz w:val="24"/>
          <w:lang w:eastAsia="es-ES_tradnl"/>
        </w:rPr>
        <w:t>Esses dados serão agregados pelo BB em seu sistema de acompanhamento e monitoramento e serão fornecidos ao consultor em forma desagregada e agregada.</w:t>
      </w:r>
    </w:p>
    <w:p w14:paraId="0C70C660" w14:textId="77777777" w:rsidR="00FC197B" w:rsidRPr="00D94445" w:rsidRDefault="00FC197B" w:rsidP="00FC197B">
      <w:pPr>
        <w:pStyle w:val="ListParagraph"/>
        <w:ind w:left="426" w:hanging="426"/>
        <w:rPr>
          <w:rFonts w:ascii="Times New Roman" w:eastAsia="Times New Roman" w:hAnsi="Times New Roman"/>
          <w:sz w:val="24"/>
          <w:lang w:eastAsia="es-ES_tradnl"/>
        </w:rPr>
      </w:pPr>
    </w:p>
    <w:p w14:paraId="5D7702A0" w14:textId="77777777" w:rsidR="00FC197B" w:rsidRPr="00D94445" w:rsidRDefault="00FC197B" w:rsidP="00FC197B">
      <w:pPr>
        <w:pStyle w:val="ListParagraph"/>
        <w:numPr>
          <w:ilvl w:val="0"/>
          <w:numId w:val="73"/>
        </w:numPr>
        <w:shd w:val="clear" w:color="auto" w:fill="FFFFFF"/>
        <w:tabs>
          <w:tab w:val="left" w:pos="914"/>
        </w:tabs>
        <w:spacing w:after="0" w:line="240" w:lineRule="auto"/>
        <w:ind w:left="426" w:hanging="426"/>
        <w:rPr>
          <w:rFonts w:ascii="Times New Roman" w:eastAsia="Times New Roman" w:hAnsi="Times New Roman"/>
          <w:sz w:val="24"/>
          <w:lang w:eastAsia="es-ES_tradnl"/>
        </w:rPr>
      </w:pPr>
      <w:r w:rsidRPr="00D94445">
        <w:rPr>
          <w:rFonts w:ascii="Times New Roman" w:eastAsia="Times New Roman" w:hAnsi="Times New Roman"/>
          <w:sz w:val="24"/>
          <w:lang w:eastAsia="es-ES_tradnl"/>
        </w:rPr>
        <w:t>Situação sem projeto (situação atual);</w:t>
      </w:r>
    </w:p>
    <w:p w14:paraId="39ACA558" w14:textId="0DD30C33" w:rsidR="00FC197B" w:rsidRPr="00D94445" w:rsidRDefault="00FC197B" w:rsidP="00FC197B">
      <w:pPr>
        <w:pStyle w:val="ListParagraph"/>
        <w:numPr>
          <w:ilvl w:val="1"/>
          <w:numId w:val="73"/>
        </w:numPr>
        <w:shd w:val="clear" w:color="auto" w:fill="FFFFFF"/>
        <w:tabs>
          <w:tab w:val="left" w:pos="914"/>
        </w:tabs>
        <w:spacing w:after="0" w:line="240" w:lineRule="auto"/>
        <w:ind w:left="426" w:firstLine="0"/>
        <w:rPr>
          <w:rFonts w:ascii="Times New Roman" w:eastAsia="Times New Roman" w:hAnsi="Times New Roman"/>
          <w:sz w:val="24"/>
          <w:lang w:eastAsia="es-ES_tradnl"/>
        </w:rPr>
      </w:pPr>
      <w:r w:rsidRPr="00D94445">
        <w:rPr>
          <w:rFonts w:ascii="Times New Roman" w:eastAsia="Times New Roman" w:hAnsi="Times New Roman"/>
          <w:sz w:val="24"/>
          <w:lang w:eastAsia="es-ES_tradnl"/>
        </w:rPr>
        <w:t xml:space="preserve">Consumo de energia = </w:t>
      </w:r>
      <w:r w:rsidR="00126199" w:rsidRPr="00D94445">
        <w:rPr>
          <w:rFonts w:ascii="Times New Roman" w:eastAsia="Times New Roman" w:hAnsi="Times New Roman"/>
          <w:sz w:val="24"/>
          <w:lang w:eastAsia="es-ES_tradnl"/>
        </w:rPr>
        <w:t>potência</w:t>
      </w:r>
      <w:r w:rsidRPr="00D94445">
        <w:rPr>
          <w:rFonts w:ascii="Times New Roman" w:eastAsia="Times New Roman" w:hAnsi="Times New Roman"/>
          <w:sz w:val="24"/>
          <w:lang w:eastAsia="es-ES_tradnl"/>
        </w:rPr>
        <w:t xml:space="preserve"> x uso de luminárias;</w:t>
      </w:r>
    </w:p>
    <w:p w14:paraId="2F4FE60E" w14:textId="77777777" w:rsidR="00FC197B" w:rsidRPr="00D94445" w:rsidRDefault="00FC197B" w:rsidP="00FC197B">
      <w:pPr>
        <w:pStyle w:val="ListParagraph"/>
        <w:numPr>
          <w:ilvl w:val="1"/>
          <w:numId w:val="73"/>
        </w:numPr>
        <w:shd w:val="clear" w:color="auto" w:fill="FFFFFF"/>
        <w:tabs>
          <w:tab w:val="left" w:pos="914"/>
        </w:tabs>
        <w:spacing w:after="0" w:line="240" w:lineRule="auto"/>
        <w:ind w:left="426" w:firstLine="0"/>
        <w:rPr>
          <w:rFonts w:ascii="Times New Roman" w:eastAsia="Times New Roman" w:hAnsi="Times New Roman"/>
          <w:sz w:val="24"/>
          <w:lang w:eastAsia="es-ES_tradnl"/>
        </w:rPr>
      </w:pPr>
      <w:r w:rsidRPr="00D94445">
        <w:rPr>
          <w:rFonts w:ascii="Times New Roman" w:eastAsia="Times New Roman" w:hAnsi="Times New Roman"/>
          <w:sz w:val="24"/>
          <w:lang w:eastAsia="es-ES_tradnl"/>
        </w:rPr>
        <w:t>Custo de energia = tarifa x consumo;</w:t>
      </w:r>
    </w:p>
    <w:p w14:paraId="27396CB2" w14:textId="145BDF6C" w:rsidR="00FC197B" w:rsidRPr="00D94445" w:rsidRDefault="00FC197B" w:rsidP="00FC197B">
      <w:pPr>
        <w:pStyle w:val="ListParagraph"/>
        <w:numPr>
          <w:ilvl w:val="1"/>
          <w:numId w:val="73"/>
        </w:numPr>
        <w:shd w:val="clear" w:color="auto" w:fill="FFFFFF"/>
        <w:tabs>
          <w:tab w:val="left" w:pos="914"/>
        </w:tabs>
        <w:spacing w:after="0" w:line="240" w:lineRule="auto"/>
        <w:ind w:left="426" w:firstLine="0"/>
        <w:rPr>
          <w:rFonts w:ascii="Times New Roman" w:eastAsia="Times New Roman" w:hAnsi="Times New Roman"/>
          <w:sz w:val="24"/>
          <w:lang w:eastAsia="es-ES_tradnl"/>
        </w:rPr>
      </w:pPr>
      <w:r w:rsidRPr="00D94445">
        <w:rPr>
          <w:rFonts w:ascii="Times New Roman" w:eastAsia="Times New Roman" w:hAnsi="Times New Roman"/>
          <w:sz w:val="24"/>
          <w:lang w:eastAsia="es-ES_tradnl"/>
        </w:rPr>
        <w:t xml:space="preserve">Custo de manutenção = </w:t>
      </w:r>
      <w:r w:rsidR="00126199" w:rsidRPr="00D94445">
        <w:rPr>
          <w:rFonts w:ascii="Times New Roman" w:eastAsia="Times New Roman" w:hAnsi="Times New Roman"/>
          <w:sz w:val="24"/>
          <w:lang w:eastAsia="es-ES_tradnl"/>
        </w:rPr>
        <w:t>dados coletados</w:t>
      </w:r>
      <w:r w:rsidRPr="00D94445">
        <w:rPr>
          <w:rFonts w:ascii="Times New Roman" w:eastAsia="Times New Roman" w:hAnsi="Times New Roman"/>
          <w:sz w:val="24"/>
          <w:lang w:eastAsia="es-ES_tradnl"/>
        </w:rPr>
        <w:t xml:space="preserve"> em mercado;</w:t>
      </w:r>
    </w:p>
    <w:p w14:paraId="610BB8B0" w14:textId="77777777" w:rsidR="00FC197B" w:rsidRPr="00D94445" w:rsidRDefault="00FC197B" w:rsidP="00FC197B">
      <w:pPr>
        <w:pStyle w:val="ListParagraph"/>
        <w:numPr>
          <w:ilvl w:val="1"/>
          <w:numId w:val="73"/>
        </w:numPr>
        <w:shd w:val="clear" w:color="auto" w:fill="FFFFFF"/>
        <w:tabs>
          <w:tab w:val="left" w:pos="914"/>
        </w:tabs>
        <w:spacing w:after="0" w:line="240" w:lineRule="auto"/>
        <w:ind w:left="426" w:firstLine="0"/>
        <w:rPr>
          <w:rFonts w:ascii="Times New Roman" w:eastAsia="Times New Roman" w:hAnsi="Times New Roman"/>
          <w:sz w:val="24"/>
          <w:lang w:eastAsia="es-ES_tradnl"/>
        </w:rPr>
      </w:pPr>
      <w:r w:rsidRPr="00D94445">
        <w:rPr>
          <w:rFonts w:ascii="Times New Roman" w:eastAsia="Times New Roman" w:hAnsi="Times New Roman"/>
          <w:sz w:val="24"/>
          <w:lang w:eastAsia="es-ES_tradnl"/>
        </w:rPr>
        <w:t>Custo de substituição = taxa de falha das luminárias (5% ao ano);</w:t>
      </w:r>
    </w:p>
    <w:p w14:paraId="19B9117B" w14:textId="77777777" w:rsidR="00FC197B" w:rsidRPr="00D94445" w:rsidRDefault="00FC197B" w:rsidP="00FC197B">
      <w:pPr>
        <w:pStyle w:val="ListParagraph"/>
        <w:numPr>
          <w:ilvl w:val="1"/>
          <w:numId w:val="73"/>
        </w:numPr>
        <w:shd w:val="clear" w:color="auto" w:fill="FFFFFF"/>
        <w:tabs>
          <w:tab w:val="left" w:pos="914"/>
        </w:tabs>
        <w:spacing w:after="0" w:line="240" w:lineRule="auto"/>
        <w:ind w:left="426" w:firstLine="0"/>
        <w:rPr>
          <w:rFonts w:ascii="Times New Roman" w:eastAsia="Times New Roman" w:hAnsi="Times New Roman"/>
          <w:sz w:val="24"/>
          <w:lang w:eastAsia="es-ES_tradnl"/>
        </w:rPr>
      </w:pPr>
      <w:r w:rsidRPr="00D94445">
        <w:rPr>
          <w:rFonts w:ascii="Times New Roman" w:eastAsia="Times New Roman" w:hAnsi="Times New Roman"/>
          <w:sz w:val="24"/>
          <w:lang w:eastAsia="es-ES_tradnl"/>
        </w:rPr>
        <w:t>Vida útil das luminárias existentes: 5 anos.</w:t>
      </w:r>
    </w:p>
    <w:p w14:paraId="6BE0517B" w14:textId="77777777" w:rsidR="00FC197B" w:rsidRPr="00D94445" w:rsidRDefault="00FC197B" w:rsidP="00FC197B">
      <w:pPr>
        <w:shd w:val="clear" w:color="auto" w:fill="FFFFFF"/>
        <w:tabs>
          <w:tab w:val="left" w:pos="914"/>
        </w:tabs>
        <w:spacing w:after="0" w:line="240" w:lineRule="auto"/>
        <w:rPr>
          <w:rFonts w:ascii="Times New Roman" w:eastAsia="Times New Roman" w:hAnsi="Times New Roman"/>
          <w:sz w:val="24"/>
          <w:lang w:eastAsia="es-ES_tradnl"/>
        </w:rPr>
      </w:pPr>
    </w:p>
    <w:p w14:paraId="17A2C58F" w14:textId="77777777" w:rsidR="00FC197B" w:rsidRPr="00D94445" w:rsidRDefault="00FC197B" w:rsidP="00FC197B">
      <w:pPr>
        <w:pStyle w:val="ListParagraph"/>
        <w:numPr>
          <w:ilvl w:val="0"/>
          <w:numId w:val="73"/>
        </w:numPr>
        <w:shd w:val="clear" w:color="auto" w:fill="FFFFFF"/>
        <w:tabs>
          <w:tab w:val="left" w:pos="914"/>
        </w:tabs>
        <w:spacing w:after="0" w:line="240" w:lineRule="auto"/>
        <w:ind w:left="426" w:hanging="426"/>
        <w:rPr>
          <w:rFonts w:ascii="Times New Roman" w:eastAsia="Times New Roman" w:hAnsi="Times New Roman"/>
          <w:sz w:val="24"/>
          <w:lang w:eastAsia="es-ES_tradnl"/>
        </w:rPr>
      </w:pPr>
      <w:r w:rsidRPr="00D94445">
        <w:rPr>
          <w:rFonts w:ascii="Times New Roman" w:eastAsia="Times New Roman" w:hAnsi="Times New Roman"/>
          <w:sz w:val="24"/>
          <w:lang w:eastAsia="es-ES_tradnl"/>
        </w:rPr>
        <w:t>Situação com projeto: Substituição do parque de luminárias do município por aquelas de maior eficiência energética;</w:t>
      </w:r>
    </w:p>
    <w:p w14:paraId="5A81CBC0" w14:textId="77777777" w:rsidR="00FC197B" w:rsidRPr="00D94445" w:rsidRDefault="00FC197B" w:rsidP="00FC197B">
      <w:pPr>
        <w:pStyle w:val="ListParagraph"/>
        <w:numPr>
          <w:ilvl w:val="1"/>
          <w:numId w:val="73"/>
        </w:numPr>
        <w:shd w:val="clear" w:color="auto" w:fill="FFFFFF"/>
        <w:tabs>
          <w:tab w:val="left" w:pos="914"/>
        </w:tabs>
        <w:spacing w:after="0" w:line="240" w:lineRule="auto"/>
        <w:ind w:left="426" w:firstLine="0"/>
        <w:rPr>
          <w:rFonts w:ascii="Times New Roman" w:eastAsia="Times New Roman" w:hAnsi="Times New Roman"/>
          <w:sz w:val="24"/>
          <w:lang w:eastAsia="es-ES_tradnl"/>
        </w:rPr>
      </w:pPr>
      <w:r w:rsidRPr="00D94445">
        <w:rPr>
          <w:rFonts w:ascii="Times New Roman" w:eastAsia="Times New Roman" w:hAnsi="Times New Roman"/>
          <w:sz w:val="24"/>
          <w:lang w:eastAsia="es-ES_tradnl"/>
        </w:rPr>
        <w:t>Investimento em luminárias de LED;</w:t>
      </w:r>
    </w:p>
    <w:p w14:paraId="4072658F" w14:textId="122105FE" w:rsidR="00FC197B" w:rsidRPr="00D94445" w:rsidRDefault="00FC197B" w:rsidP="00FC197B">
      <w:pPr>
        <w:pStyle w:val="ListParagraph"/>
        <w:numPr>
          <w:ilvl w:val="1"/>
          <w:numId w:val="73"/>
        </w:numPr>
        <w:shd w:val="clear" w:color="auto" w:fill="FFFFFF"/>
        <w:tabs>
          <w:tab w:val="left" w:pos="914"/>
        </w:tabs>
        <w:spacing w:after="0" w:line="240" w:lineRule="auto"/>
        <w:ind w:left="426" w:firstLine="0"/>
        <w:rPr>
          <w:rFonts w:ascii="Times New Roman" w:eastAsia="Times New Roman" w:hAnsi="Times New Roman"/>
          <w:sz w:val="24"/>
          <w:lang w:eastAsia="es-ES_tradnl"/>
        </w:rPr>
      </w:pPr>
      <w:r w:rsidRPr="00D94445">
        <w:rPr>
          <w:rFonts w:ascii="Times New Roman" w:eastAsia="Times New Roman" w:hAnsi="Times New Roman"/>
          <w:sz w:val="24"/>
          <w:lang w:eastAsia="es-ES_tradnl"/>
        </w:rPr>
        <w:t xml:space="preserve">Consumo de energia = </w:t>
      </w:r>
      <w:r w:rsidR="00126199" w:rsidRPr="00D94445">
        <w:rPr>
          <w:rFonts w:ascii="Times New Roman" w:eastAsia="Times New Roman" w:hAnsi="Times New Roman"/>
          <w:sz w:val="24"/>
          <w:lang w:eastAsia="es-ES_tradnl"/>
        </w:rPr>
        <w:t>potência</w:t>
      </w:r>
      <w:r w:rsidRPr="00D94445">
        <w:rPr>
          <w:rFonts w:ascii="Times New Roman" w:eastAsia="Times New Roman" w:hAnsi="Times New Roman"/>
          <w:sz w:val="24"/>
          <w:lang w:eastAsia="es-ES_tradnl"/>
        </w:rPr>
        <w:t xml:space="preserve"> x uso de luminárias;</w:t>
      </w:r>
    </w:p>
    <w:p w14:paraId="7FAEEC7F" w14:textId="77777777" w:rsidR="00FC197B" w:rsidRPr="00D94445" w:rsidRDefault="00FC197B" w:rsidP="00FC197B">
      <w:pPr>
        <w:pStyle w:val="ListParagraph"/>
        <w:numPr>
          <w:ilvl w:val="1"/>
          <w:numId w:val="73"/>
        </w:numPr>
        <w:shd w:val="clear" w:color="auto" w:fill="FFFFFF"/>
        <w:tabs>
          <w:tab w:val="left" w:pos="914"/>
        </w:tabs>
        <w:spacing w:after="0" w:line="240" w:lineRule="auto"/>
        <w:ind w:left="426" w:firstLine="0"/>
        <w:rPr>
          <w:rFonts w:ascii="Times New Roman" w:eastAsia="Times New Roman" w:hAnsi="Times New Roman"/>
          <w:sz w:val="24"/>
          <w:lang w:eastAsia="es-ES_tradnl"/>
        </w:rPr>
      </w:pPr>
      <w:r w:rsidRPr="00D94445">
        <w:rPr>
          <w:rFonts w:ascii="Times New Roman" w:eastAsia="Times New Roman" w:hAnsi="Times New Roman"/>
          <w:sz w:val="24"/>
          <w:lang w:eastAsia="es-ES_tradnl"/>
        </w:rPr>
        <w:t>Custo de energia = Tarifa x consumo;</w:t>
      </w:r>
    </w:p>
    <w:p w14:paraId="74B3C443" w14:textId="77777777" w:rsidR="00FC197B" w:rsidRPr="00D94445" w:rsidRDefault="00FC197B" w:rsidP="00FC197B">
      <w:pPr>
        <w:pStyle w:val="ListParagraph"/>
        <w:numPr>
          <w:ilvl w:val="1"/>
          <w:numId w:val="73"/>
        </w:numPr>
        <w:shd w:val="clear" w:color="auto" w:fill="FFFFFF"/>
        <w:tabs>
          <w:tab w:val="left" w:pos="914"/>
        </w:tabs>
        <w:spacing w:after="0" w:line="240" w:lineRule="auto"/>
        <w:ind w:left="426" w:firstLine="0"/>
        <w:rPr>
          <w:rFonts w:ascii="Times New Roman" w:eastAsia="Times New Roman" w:hAnsi="Times New Roman"/>
          <w:sz w:val="24"/>
          <w:lang w:eastAsia="es-ES_tradnl"/>
        </w:rPr>
      </w:pPr>
      <w:r w:rsidRPr="00D94445">
        <w:rPr>
          <w:rFonts w:ascii="Times New Roman" w:eastAsia="Times New Roman" w:hAnsi="Times New Roman"/>
          <w:sz w:val="24"/>
          <w:lang w:eastAsia="es-ES_tradnl"/>
        </w:rPr>
        <w:t>Custo de manutenção = dados coletados em mercado;</w:t>
      </w:r>
    </w:p>
    <w:p w14:paraId="2F7D2F8F" w14:textId="77777777" w:rsidR="00FC197B" w:rsidRPr="00D94445" w:rsidRDefault="00FC197B" w:rsidP="00FC197B">
      <w:pPr>
        <w:pStyle w:val="ListParagraph"/>
        <w:numPr>
          <w:ilvl w:val="1"/>
          <w:numId w:val="73"/>
        </w:numPr>
        <w:shd w:val="clear" w:color="auto" w:fill="FFFFFF"/>
        <w:tabs>
          <w:tab w:val="left" w:pos="914"/>
        </w:tabs>
        <w:spacing w:after="0" w:line="240" w:lineRule="auto"/>
        <w:ind w:left="426" w:firstLine="0"/>
        <w:rPr>
          <w:rFonts w:ascii="Times New Roman" w:eastAsia="Times New Roman" w:hAnsi="Times New Roman"/>
          <w:sz w:val="24"/>
          <w:lang w:eastAsia="es-ES_tradnl"/>
        </w:rPr>
      </w:pPr>
      <w:r w:rsidRPr="00D94445">
        <w:rPr>
          <w:rFonts w:ascii="Times New Roman" w:eastAsia="Times New Roman" w:hAnsi="Times New Roman"/>
          <w:sz w:val="24"/>
          <w:lang w:eastAsia="es-ES_tradnl"/>
        </w:rPr>
        <w:t>Custo de substituição = taxa de falha das luminárias (1% por ano);</w:t>
      </w:r>
    </w:p>
    <w:p w14:paraId="7096461B" w14:textId="77777777" w:rsidR="00FC197B" w:rsidRPr="00D94445" w:rsidRDefault="00FC197B" w:rsidP="00FC197B">
      <w:pPr>
        <w:pStyle w:val="ListParagraph"/>
        <w:numPr>
          <w:ilvl w:val="1"/>
          <w:numId w:val="73"/>
        </w:numPr>
        <w:shd w:val="clear" w:color="auto" w:fill="FFFFFF"/>
        <w:tabs>
          <w:tab w:val="left" w:pos="914"/>
        </w:tabs>
        <w:spacing w:after="0" w:line="240" w:lineRule="auto"/>
        <w:ind w:left="426" w:firstLine="0"/>
        <w:rPr>
          <w:rFonts w:ascii="Times New Roman" w:eastAsia="Times New Roman" w:hAnsi="Times New Roman"/>
          <w:sz w:val="24"/>
          <w:lang w:eastAsia="es-ES_tradnl"/>
        </w:rPr>
      </w:pPr>
      <w:r w:rsidRPr="00D94445">
        <w:rPr>
          <w:rFonts w:ascii="Times New Roman" w:eastAsia="Times New Roman" w:hAnsi="Times New Roman"/>
          <w:sz w:val="24"/>
          <w:lang w:eastAsia="es-ES_tradnl"/>
        </w:rPr>
        <w:t>Vida útil das luminárias LED = 10 anos;</w:t>
      </w:r>
    </w:p>
    <w:p w14:paraId="500C6CBF" w14:textId="77777777" w:rsidR="00FC197B" w:rsidRPr="00D94445" w:rsidRDefault="00FC197B" w:rsidP="00FC197B">
      <w:pPr>
        <w:shd w:val="clear" w:color="auto" w:fill="FFFFFF"/>
        <w:tabs>
          <w:tab w:val="left" w:pos="914"/>
        </w:tabs>
        <w:spacing w:after="0" w:line="240" w:lineRule="auto"/>
        <w:rPr>
          <w:rFonts w:ascii="Times New Roman" w:eastAsia="Times New Roman" w:hAnsi="Times New Roman"/>
          <w:sz w:val="24"/>
          <w:lang w:eastAsia="es-ES_tradnl"/>
        </w:rPr>
      </w:pPr>
    </w:p>
    <w:p w14:paraId="07B4CDCE" w14:textId="44F546D3" w:rsidR="00FC197B" w:rsidRPr="00D94445" w:rsidRDefault="00126199" w:rsidP="00FC197B">
      <w:pPr>
        <w:pStyle w:val="ListParagraph"/>
        <w:numPr>
          <w:ilvl w:val="0"/>
          <w:numId w:val="73"/>
        </w:numPr>
        <w:shd w:val="clear" w:color="auto" w:fill="FFFFFF"/>
        <w:tabs>
          <w:tab w:val="left" w:pos="914"/>
        </w:tabs>
        <w:spacing w:after="0" w:line="240" w:lineRule="auto"/>
        <w:ind w:left="426" w:hanging="426"/>
        <w:rPr>
          <w:rFonts w:ascii="Times New Roman" w:eastAsia="Times New Roman" w:hAnsi="Times New Roman"/>
          <w:sz w:val="24"/>
          <w:lang w:eastAsia="es-ES_tradnl"/>
        </w:rPr>
      </w:pPr>
      <w:r w:rsidRPr="00D94445">
        <w:rPr>
          <w:rFonts w:ascii="Times New Roman" w:eastAsia="Times New Roman" w:hAnsi="Times New Roman"/>
          <w:sz w:val="24"/>
          <w:lang w:eastAsia="es-ES_tradnl"/>
        </w:rPr>
        <w:t>Benefício</w:t>
      </w:r>
      <w:r w:rsidR="00FC197B" w:rsidRPr="00D94445">
        <w:rPr>
          <w:rFonts w:ascii="Times New Roman" w:eastAsia="Times New Roman" w:hAnsi="Times New Roman"/>
          <w:sz w:val="24"/>
          <w:lang w:eastAsia="es-ES_tradnl"/>
        </w:rPr>
        <w:t xml:space="preserve"> econômico:</w:t>
      </w:r>
    </w:p>
    <w:p w14:paraId="3E481953" w14:textId="77777777" w:rsidR="00FC197B" w:rsidRPr="00D94445" w:rsidRDefault="00FC197B" w:rsidP="00FC197B">
      <w:pPr>
        <w:pStyle w:val="ListParagraph"/>
        <w:numPr>
          <w:ilvl w:val="1"/>
          <w:numId w:val="73"/>
        </w:numPr>
        <w:shd w:val="clear" w:color="auto" w:fill="FFFFFF"/>
        <w:tabs>
          <w:tab w:val="left" w:pos="993"/>
        </w:tabs>
        <w:spacing w:after="0" w:line="240" w:lineRule="auto"/>
        <w:ind w:left="993" w:hanging="567"/>
        <w:rPr>
          <w:rFonts w:ascii="Times New Roman" w:eastAsia="Times New Roman" w:hAnsi="Times New Roman"/>
          <w:sz w:val="24"/>
          <w:lang w:eastAsia="es-ES_tradnl"/>
        </w:rPr>
      </w:pPr>
      <w:r w:rsidRPr="00D94445">
        <w:rPr>
          <w:rFonts w:ascii="Times New Roman" w:eastAsia="Times New Roman" w:hAnsi="Times New Roman"/>
          <w:sz w:val="24"/>
          <w:lang w:eastAsia="es-ES_tradnl"/>
        </w:rPr>
        <w:t xml:space="preserve">Redução do consumo de energia: </w:t>
      </w:r>
      <w:r w:rsidRPr="00D94445">
        <w:rPr>
          <w:rFonts w:ascii="Times New Roman" w:eastAsia="Times New Roman" w:hAnsi="Times New Roman"/>
          <w:i/>
          <w:sz w:val="24"/>
          <w:lang w:eastAsia="es-ES_tradnl"/>
        </w:rPr>
        <w:t>situação sem projeto</w:t>
      </w:r>
      <w:r w:rsidRPr="00D94445">
        <w:rPr>
          <w:rFonts w:ascii="Times New Roman" w:eastAsia="Times New Roman" w:hAnsi="Times New Roman"/>
          <w:sz w:val="24"/>
          <w:lang w:eastAsia="es-ES_tradnl"/>
        </w:rPr>
        <w:t xml:space="preserve"> (menos (-)) </w:t>
      </w:r>
      <w:r w:rsidRPr="00D94445">
        <w:rPr>
          <w:rFonts w:ascii="Times New Roman" w:eastAsia="Times New Roman" w:hAnsi="Times New Roman"/>
          <w:i/>
          <w:sz w:val="24"/>
          <w:lang w:eastAsia="es-ES_tradnl"/>
        </w:rPr>
        <w:t>situação com projeto</w:t>
      </w:r>
      <w:r w:rsidRPr="00D94445">
        <w:rPr>
          <w:rFonts w:ascii="Times New Roman" w:eastAsia="Times New Roman" w:hAnsi="Times New Roman"/>
          <w:sz w:val="24"/>
          <w:lang w:eastAsia="es-ES_tradnl"/>
        </w:rPr>
        <w:t>;</w:t>
      </w:r>
    </w:p>
    <w:p w14:paraId="6F00558C" w14:textId="77777777" w:rsidR="00FC197B" w:rsidRPr="00D94445" w:rsidRDefault="00FC197B" w:rsidP="00FC197B">
      <w:pPr>
        <w:pStyle w:val="ListParagraph"/>
        <w:numPr>
          <w:ilvl w:val="1"/>
          <w:numId w:val="73"/>
        </w:numPr>
        <w:shd w:val="clear" w:color="auto" w:fill="FFFFFF"/>
        <w:tabs>
          <w:tab w:val="left" w:pos="993"/>
        </w:tabs>
        <w:spacing w:after="0" w:line="240" w:lineRule="auto"/>
        <w:ind w:left="993" w:hanging="567"/>
        <w:rPr>
          <w:rFonts w:ascii="Times New Roman" w:eastAsia="Times New Roman" w:hAnsi="Times New Roman"/>
          <w:sz w:val="24"/>
          <w:lang w:eastAsia="es-ES_tradnl"/>
        </w:rPr>
      </w:pPr>
      <w:r w:rsidRPr="00D94445">
        <w:rPr>
          <w:rFonts w:ascii="Times New Roman" w:eastAsia="Times New Roman" w:hAnsi="Times New Roman"/>
          <w:sz w:val="24"/>
          <w:lang w:eastAsia="es-ES_tradnl"/>
        </w:rPr>
        <w:t xml:space="preserve">Redução dos custos de manutenção: </w:t>
      </w:r>
      <w:r w:rsidRPr="00D94445">
        <w:rPr>
          <w:rFonts w:ascii="Times New Roman" w:eastAsia="Times New Roman" w:hAnsi="Times New Roman"/>
          <w:i/>
          <w:sz w:val="24"/>
          <w:lang w:eastAsia="es-ES_tradnl"/>
        </w:rPr>
        <w:t>situação sem projeto</w:t>
      </w:r>
      <w:r w:rsidRPr="00D94445">
        <w:rPr>
          <w:rFonts w:ascii="Times New Roman" w:eastAsia="Times New Roman" w:hAnsi="Times New Roman"/>
          <w:sz w:val="24"/>
          <w:lang w:eastAsia="es-ES_tradnl"/>
        </w:rPr>
        <w:t xml:space="preserve"> (menos (-)) </w:t>
      </w:r>
      <w:r w:rsidRPr="00D94445">
        <w:rPr>
          <w:rFonts w:ascii="Times New Roman" w:eastAsia="Times New Roman" w:hAnsi="Times New Roman"/>
          <w:i/>
          <w:sz w:val="24"/>
          <w:lang w:eastAsia="es-ES_tradnl"/>
        </w:rPr>
        <w:t>situação com projeto</w:t>
      </w:r>
      <w:r w:rsidRPr="00D94445">
        <w:rPr>
          <w:rFonts w:ascii="Times New Roman" w:eastAsia="Times New Roman" w:hAnsi="Times New Roman"/>
          <w:sz w:val="24"/>
          <w:lang w:eastAsia="es-ES_tradnl"/>
        </w:rPr>
        <w:t>;</w:t>
      </w:r>
    </w:p>
    <w:p w14:paraId="7ADED83D" w14:textId="77777777" w:rsidR="00FC197B" w:rsidRPr="00D94445" w:rsidRDefault="00FC197B" w:rsidP="00FC197B">
      <w:pPr>
        <w:pStyle w:val="ListParagraph"/>
        <w:numPr>
          <w:ilvl w:val="1"/>
          <w:numId w:val="73"/>
        </w:numPr>
        <w:shd w:val="clear" w:color="auto" w:fill="FFFFFF"/>
        <w:tabs>
          <w:tab w:val="left" w:pos="993"/>
        </w:tabs>
        <w:spacing w:after="0" w:line="240" w:lineRule="auto"/>
        <w:ind w:left="993" w:hanging="567"/>
        <w:rPr>
          <w:rFonts w:ascii="Times New Roman" w:eastAsia="Times New Roman" w:hAnsi="Times New Roman"/>
          <w:sz w:val="24"/>
          <w:lang w:eastAsia="es-ES_tradnl"/>
        </w:rPr>
      </w:pPr>
      <w:r w:rsidRPr="00D94445">
        <w:rPr>
          <w:rFonts w:ascii="Times New Roman" w:eastAsia="Times New Roman" w:hAnsi="Times New Roman"/>
          <w:sz w:val="24"/>
          <w:lang w:eastAsia="es-ES_tradnl"/>
        </w:rPr>
        <w:t>Redução dos custos de substituição das luminárias</w:t>
      </w:r>
      <w:r w:rsidRPr="00D94445">
        <w:rPr>
          <w:rStyle w:val="FootnoteReference"/>
          <w:rFonts w:ascii="Times New Roman" w:eastAsia="Times New Roman" w:hAnsi="Times New Roman"/>
          <w:sz w:val="24"/>
          <w:lang w:eastAsia="es-ES_tradnl"/>
        </w:rPr>
        <w:footnoteReference w:id="6"/>
      </w:r>
      <w:r w:rsidRPr="00D94445">
        <w:rPr>
          <w:rFonts w:ascii="Times New Roman" w:eastAsia="Times New Roman" w:hAnsi="Times New Roman"/>
          <w:sz w:val="24"/>
          <w:lang w:eastAsia="es-ES_tradnl"/>
        </w:rPr>
        <w:t xml:space="preserve">: </w:t>
      </w:r>
      <w:r w:rsidRPr="00D94445">
        <w:rPr>
          <w:rFonts w:ascii="Times New Roman" w:eastAsia="Times New Roman" w:hAnsi="Times New Roman"/>
          <w:i/>
          <w:sz w:val="24"/>
          <w:lang w:eastAsia="es-ES_tradnl"/>
        </w:rPr>
        <w:t>situação sem projeto</w:t>
      </w:r>
      <w:r w:rsidRPr="00D94445">
        <w:rPr>
          <w:rFonts w:ascii="Times New Roman" w:eastAsia="Times New Roman" w:hAnsi="Times New Roman"/>
          <w:sz w:val="24"/>
          <w:lang w:eastAsia="es-ES_tradnl"/>
        </w:rPr>
        <w:t xml:space="preserve"> (menos (-)) </w:t>
      </w:r>
      <w:r w:rsidRPr="00D94445">
        <w:rPr>
          <w:rFonts w:ascii="Times New Roman" w:eastAsia="Times New Roman" w:hAnsi="Times New Roman"/>
          <w:i/>
          <w:sz w:val="24"/>
          <w:lang w:eastAsia="es-ES_tradnl"/>
        </w:rPr>
        <w:t>situação com projeto</w:t>
      </w:r>
      <w:r w:rsidRPr="00D94445">
        <w:rPr>
          <w:rFonts w:ascii="Times New Roman" w:eastAsia="Times New Roman" w:hAnsi="Times New Roman"/>
          <w:sz w:val="24"/>
          <w:lang w:eastAsia="es-ES_tradnl"/>
        </w:rPr>
        <w:t>.</w:t>
      </w:r>
    </w:p>
    <w:p w14:paraId="521A8A14" w14:textId="77777777" w:rsidR="00FC197B" w:rsidRPr="00D94445" w:rsidRDefault="00FC197B" w:rsidP="00FC197B">
      <w:pPr>
        <w:spacing w:after="0" w:line="240" w:lineRule="auto"/>
        <w:rPr>
          <w:rFonts w:ascii="Times New Roman" w:hAnsi="Times New Roman"/>
          <w:sz w:val="24"/>
        </w:rPr>
      </w:pPr>
    </w:p>
    <w:p w14:paraId="5F300D16" w14:textId="77777777" w:rsidR="00FC197B" w:rsidRPr="00D94445" w:rsidRDefault="00FC197B" w:rsidP="00FC197B">
      <w:pPr>
        <w:spacing w:after="0" w:line="240" w:lineRule="auto"/>
        <w:rPr>
          <w:rFonts w:ascii="Times New Roman" w:hAnsi="Times New Roman"/>
          <w:sz w:val="24"/>
        </w:rPr>
      </w:pPr>
      <w:r w:rsidRPr="00D94445">
        <w:rPr>
          <w:rFonts w:ascii="Times New Roman" w:hAnsi="Times New Roman"/>
          <w:sz w:val="24"/>
        </w:rPr>
        <w:t>O valor da tarifa adotado será considerado a preço eficiência, ou seja, sem o valor dos impostos incidentes.</w:t>
      </w:r>
    </w:p>
    <w:p w14:paraId="5172ED71" w14:textId="77777777" w:rsidR="00FC197B" w:rsidRPr="00D94445" w:rsidRDefault="00FC197B" w:rsidP="00FC197B">
      <w:pPr>
        <w:spacing w:after="0" w:line="240" w:lineRule="auto"/>
        <w:rPr>
          <w:rFonts w:ascii="Times New Roman" w:hAnsi="Times New Roman"/>
          <w:sz w:val="24"/>
        </w:rPr>
      </w:pPr>
    </w:p>
    <w:p w14:paraId="410BE9D5" w14:textId="77777777" w:rsidR="00FC197B" w:rsidRPr="00D94445" w:rsidRDefault="00FC197B" w:rsidP="00FC197B">
      <w:pPr>
        <w:spacing w:after="0" w:line="240" w:lineRule="auto"/>
        <w:rPr>
          <w:rFonts w:ascii="Times New Roman" w:hAnsi="Times New Roman"/>
          <w:sz w:val="24"/>
        </w:rPr>
      </w:pPr>
      <w:r w:rsidRPr="00D94445">
        <w:rPr>
          <w:rFonts w:ascii="Times New Roman" w:hAnsi="Times New Roman"/>
          <w:sz w:val="24"/>
        </w:rPr>
        <w:t>O detalhamento dessa análise é apresentado na sequência desse relatório.</w:t>
      </w:r>
    </w:p>
    <w:p w14:paraId="01166BCC" w14:textId="77777777" w:rsidR="00FC197B" w:rsidRPr="00D94445" w:rsidRDefault="00FC197B" w:rsidP="00FC197B">
      <w:pPr>
        <w:spacing w:after="0" w:line="240" w:lineRule="auto"/>
        <w:rPr>
          <w:rFonts w:ascii="Times New Roman" w:hAnsi="Times New Roman"/>
          <w:sz w:val="24"/>
        </w:rPr>
      </w:pPr>
    </w:p>
    <w:p w14:paraId="5432154D" w14:textId="77777777" w:rsidR="00FC197B" w:rsidRPr="00D94445" w:rsidRDefault="00FC197B" w:rsidP="00FC197B">
      <w:pPr>
        <w:spacing w:after="0" w:line="240" w:lineRule="auto"/>
        <w:rPr>
          <w:rFonts w:ascii="Times New Roman" w:hAnsi="Times New Roman"/>
          <w:vanish/>
          <w:sz w:val="24"/>
        </w:rPr>
      </w:pPr>
    </w:p>
    <w:p w14:paraId="2067FA8D" w14:textId="3D677FF6" w:rsidR="00FC197B" w:rsidRDefault="00FC197B" w:rsidP="00FC197B">
      <w:pPr>
        <w:tabs>
          <w:tab w:val="left" w:pos="709"/>
        </w:tabs>
        <w:spacing w:after="0" w:line="240" w:lineRule="auto"/>
        <w:rPr>
          <w:rFonts w:ascii="Times New Roman" w:hAnsi="Times New Roman"/>
          <w:sz w:val="24"/>
        </w:rPr>
      </w:pPr>
      <w:r w:rsidRPr="00D94445">
        <w:rPr>
          <w:rFonts w:ascii="Times New Roman" w:hAnsi="Times New Roman"/>
          <w:sz w:val="24"/>
        </w:rPr>
        <w:t xml:space="preserve">Os critérios e parâmetros para a elaboração da </w:t>
      </w:r>
      <w:r w:rsidR="00126199" w:rsidRPr="00D94445">
        <w:rPr>
          <w:rFonts w:ascii="Times New Roman" w:hAnsi="Times New Roman"/>
          <w:sz w:val="24"/>
        </w:rPr>
        <w:t>análise</w:t>
      </w:r>
      <w:r w:rsidRPr="00D94445">
        <w:rPr>
          <w:rFonts w:ascii="Times New Roman" w:hAnsi="Times New Roman"/>
          <w:sz w:val="24"/>
        </w:rPr>
        <w:t xml:space="preserve"> econômica dos projetos de energia são apresentados a seguir. O quadro consolida essas informações</w:t>
      </w:r>
    </w:p>
    <w:p w14:paraId="5003AE6A" w14:textId="77777777" w:rsidR="00FC197B" w:rsidRPr="00D94445" w:rsidRDefault="00FC197B" w:rsidP="00FC197B">
      <w:pPr>
        <w:tabs>
          <w:tab w:val="left" w:pos="709"/>
        </w:tabs>
        <w:spacing w:after="0" w:line="240" w:lineRule="auto"/>
        <w:rPr>
          <w:rFonts w:ascii="Times New Roman" w:hAnsi="Times New Roman"/>
          <w:sz w:val="24"/>
        </w:rPr>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6237"/>
      </w:tblGrid>
      <w:tr w:rsidR="00FC197B" w:rsidRPr="00D94445" w14:paraId="17A63128" w14:textId="77777777" w:rsidTr="000D143E">
        <w:tc>
          <w:tcPr>
            <w:tcW w:w="8364" w:type="dxa"/>
            <w:gridSpan w:val="2"/>
            <w:shd w:val="clear" w:color="auto" w:fill="auto"/>
          </w:tcPr>
          <w:p w14:paraId="38470561" w14:textId="77777777" w:rsidR="00FC197B" w:rsidRPr="00D94445" w:rsidRDefault="00FC197B" w:rsidP="00126199">
            <w:pPr>
              <w:autoSpaceDE w:val="0"/>
              <w:autoSpaceDN w:val="0"/>
              <w:adjustRightInd w:val="0"/>
              <w:spacing w:after="0" w:line="240" w:lineRule="auto"/>
              <w:jc w:val="center"/>
              <w:rPr>
                <w:rFonts w:ascii="Times New Roman" w:hAnsi="Times New Roman"/>
                <w:b/>
                <w:sz w:val="20"/>
                <w:szCs w:val="20"/>
              </w:rPr>
            </w:pPr>
            <w:r w:rsidRPr="00D94445">
              <w:rPr>
                <w:rFonts w:ascii="Times New Roman" w:hAnsi="Times New Roman"/>
                <w:b/>
                <w:sz w:val="20"/>
                <w:szCs w:val="20"/>
              </w:rPr>
              <w:t>Critérios e Pressupostos</w:t>
            </w:r>
          </w:p>
        </w:tc>
      </w:tr>
      <w:tr w:rsidR="00FC197B" w:rsidRPr="00D94445" w14:paraId="00F7A816" w14:textId="77777777" w:rsidTr="000D143E">
        <w:trPr>
          <w:trHeight w:val="247"/>
        </w:trPr>
        <w:tc>
          <w:tcPr>
            <w:tcW w:w="2127" w:type="dxa"/>
            <w:shd w:val="clear" w:color="auto" w:fill="auto"/>
          </w:tcPr>
          <w:p w14:paraId="5DB899FB" w14:textId="77777777" w:rsidR="00FC197B" w:rsidRPr="00D94445" w:rsidRDefault="00FC197B" w:rsidP="00126199">
            <w:pPr>
              <w:tabs>
                <w:tab w:val="left" w:pos="2268"/>
              </w:tabs>
              <w:spacing w:after="0" w:line="240" w:lineRule="auto"/>
              <w:rPr>
                <w:rFonts w:ascii="Times New Roman" w:hAnsi="Times New Roman"/>
                <w:sz w:val="20"/>
                <w:szCs w:val="20"/>
              </w:rPr>
            </w:pPr>
            <w:r w:rsidRPr="00D94445">
              <w:rPr>
                <w:rFonts w:ascii="Times New Roman" w:hAnsi="Times New Roman"/>
                <w:sz w:val="20"/>
                <w:szCs w:val="20"/>
              </w:rPr>
              <w:t>Metodologia de Análise Econômica</w:t>
            </w:r>
          </w:p>
        </w:tc>
        <w:tc>
          <w:tcPr>
            <w:tcW w:w="6237" w:type="dxa"/>
            <w:shd w:val="clear" w:color="auto" w:fill="auto"/>
          </w:tcPr>
          <w:p w14:paraId="0DF812D8"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Benefício-Custo</w:t>
            </w:r>
          </w:p>
        </w:tc>
      </w:tr>
      <w:tr w:rsidR="00FC197B" w:rsidRPr="00D94445" w14:paraId="439923A4" w14:textId="77777777" w:rsidTr="000D143E">
        <w:trPr>
          <w:trHeight w:val="150"/>
        </w:trPr>
        <w:tc>
          <w:tcPr>
            <w:tcW w:w="2127" w:type="dxa"/>
            <w:shd w:val="clear" w:color="auto" w:fill="auto"/>
          </w:tcPr>
          <w:p w14:paraId="37F80FA3" w14:textId="77777777" w:rsidR="00FC197B" w:rsidRPr="00D94445" w:rsidRDefault="00FC197B" w:rsidP="00126199">
            <w:pPr>
              <w:tabs>
                <w:tab w:val="left" w:pos="2268"/>
              </w:tabs>
              <w:spacing w:after="0" w:line="240" w:lineRule="auto"/>
              <w:rPr>
                <w:rFonts w:ascii="Times New Roman" w:hAnsi="Times New Roman"/>
                <w:sz w:val="20"/>
                <w:szCs w:val="20"/>
              </w:rPr>
            </w:pPr>
            <w:r w:rsidRPr="00D94445">
              <w:rPr>
                <w:rFonts w:ascii="Times New Roman" w:hAnsi="Times New Roman"/>
                <w:sz w:val="20"/>
                <w:szCs w:val="20"/>
              </w:rPr>
              <w:t>Horizonte de análise:</w:t>
            </w:r>
          </w:p>
        </w:tc>
        <w:tc>
          <w:tcPr>
            <w:tcW w:w="6237" w:type="dxa"/>
            <w:shd w:val="clear" w:color="auto" w:fill="auto"/>
          </w:tcPr>
          <w:p w14:paraId="427CAA2C"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10 anos</w:t>
            </w:r>
          </w:p>
        </w:tc>
      </w:tr>
      <w:tr w:rsidR="00FC197B" w:rsidRPr="00D94445" w14:paraId="2B2D6AED" w14:textId="77777777" w:rsidTr="000D143E">
        <w:tc>
          <w:tcPr>
            <w:tcW w:w="2127" w:type="dxa"/>
            <w:shd w:val="clear" w:color="auto" w:fill="auto"/>
          </w:tcPr>
          <w:p w14:paraId="64F91342" w14:textId="77777777" w:rsidR="00FC197B" w:rsidRPr="00D94445" w:rsidRDefault="00FC197B" w:rsidP="00126199">
            <w:pPr>
              <w:tabs>
                <w:tab w:val="left" w:pos="2268"/>
              </w:tabs>
              <w:spacing w:after="0" w:line="240" w:lineRule="auto"/>
              <w:rPr>
                <w:rFonts w:ascii="Times New Roman" w:hAnsi="Times New Roman"/>
                <w:sz w:val="20"/>
                <w:szCs w:val="20"/>
              </w:rPr>
            </w:pPr>
            <w:r w:rsidRPr="00D94445">
              <w:rPr>
                <w:rFonts w:ascii="Times New Roman" w:hAnsi="Times New Roman"/>
                <w:sz w:val="20"/>
                <w:szCs w:val="20"/>
              </w:rPr>
              <w:t>Taxa de desconto:</w:t>
            </w:r>
          </w:p>
        </w:tc>
        <w:tc>
          <w:tcPr>
            <w:tcW w:w="6237" w:type="dxa"/>
            <w:shd w:val="clear" w:color="auto" w:fill="auto"/>
          </w:tcPr>
          <w:p w14:paraId="4264AC29"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12% a.a.</w:t>
            </w:r>
          </w:p>
        </w:tc>
      </w:tr>
      <w:tr w:rsidR="00FC197B" w:rsidRPr="00D94445" w14:paraId="65203A08" w14:textId="77777777" w:rsidTr="000D143E">
        <w:trPr>
          <w:trHeight w:val="2140"/>
        </w:trPr>
        <w:tc>
          <w:tcPr>
            <w:tcW w:w="2127" w:type="dxa"/>
            <w:shd w:val="clear" w:color="auto" w:fill="auto"/>
          </w:tcPr>
          <w:p w14:paraId="086BCB43"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lastRenderedPageBreak/>
              <w:t>Valor Presente Líquido</w:t>
            </w:r>
          </w:p>
        </w:tc>
        <w:tc>
          <w:tcPr>
            <w:tcW w:w="6237" w:type="dxa"/>
            <w:shd w:val="clear" w:color="auto" w:fill="auto"/>
          </w:tcPr>
          <w:p w14:paraId="2A616F8E"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m:oMathPara>
              <m:oMath>
                <m:r>
                  <w:rPr>
                    <w:rFonts w:ascii="Cambria Math" w:hAnsi="Cambria Math"/>
                    <w:sz w:val="20"/>
                    <w:szCs w:val="20"/>
                  </w:rPr>
                  <m:t>VPL=</m:t>
                </m:r>
                <m:nary>
                  <m:naryPr>
                    <m:chr m:val="∑"/>
                    <m:limLoc m:val="undOvr"/>
                    <m:ctrlPr>
                      <w:rPr>
                        <w:rFonts w:ascii="Cambria Math" w:hAnsi="Cambria Math"/>
                        <w:i/>
                        <w:sz w:val="20"/>
                        <w:szCs w:val="20"/>
                      </w:rPr>
                    </m:ctrlPr>
                  </m:naryPr>
                  <m:sub>
                    <m:r>
                      <w:rPr>
                        <w:rFonts w:ascii="Cambria Math" w:hAnsi="Cambria Math"/>
                        <w:sz w:val="20"/>
                        <w:szCs w:val="20"/>
                      </w:rPr>
                      <m:t>j=0</m:t>
                    </m:r>
                  </m:sub>
                  <m:sup>
                    <m:r>
                      <w:rPr>
                        <w:rFonts w:ascii="Cambria Math" w:hAnsi="Cambria Math"/>
                        <w:sz w:val="20"/>
                        <w:szCs w:val="20"/>
                      </w:rPr>
                      <m:t>n-1</m:t>
                    </m:r>
                  </m:sup>
                  <m:e>
                    <m:d>
                      <m:dPr>
                        <m:ctrlPr>
                          <w:rPr>
                            <w:rFonts w:ascii="Cambria Math" w:hAnsi="Cambria Math"/>
                            <w:i/>
                            <w:sz w:val="20"/>
                            <w:szCs w:val="20"/>
                          </w:rPr>
                        </m:ctrlPr>
                      </m:dPr>
                      <m:e>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j</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j</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O&amp;M</m:t>
                                </m:r>
                              </m:e>
                              <m:sub>
                                <m:r>
                                  <w:rPr>
                                    <w:rFonts w:ascii="Cambria Math" w:hAnsi="Cambria Math"/>
                                    <w:sz w:val="20"/>
                                    <w:szCs w:val="20"/>
                                  </w:rPr>
                                  <m:t>j</m:t>
                                </m:r>
                              </m:sub>
                            </m:sSub>
                          </m:num>
                          <m:den>
                            <m:sSup>
                              <m:sSupPr>
                                <m:ctrlPr>
                                  <w:rPr>
                                    <w:rFonts w:ascii="Cambria Math" w:hAnsi="Cambria Math"/>
                                    <w:i/>
                                    <w:sz w:val="20"/>
                                    <w:szCs w:val="20"/>
                                  </w:rPr>
                                </m:ctrlPr>
                              </m:sSupPr>
                              <m:e>
                                <m:r>
                                  <w:rPr>
                                    <w:rFonts w:ascii="Cambria Math" w:hAnsi="Cambria Math"/>
                                    <w:sz w:val="20"/>
                                    <w:szCs w:val="20"/>
                                  </w:rPr>
                                  <m:t>(1+i)</m:t>
                                </m:r>
                              </m:e>
                              <m:sup>
                                <m:r>
                                  <w:rPr>
                                    <w:rFonts w:ascii="Cambria Math" w:hAnsi="Cambria Math"/>
                                    <w:sz w:val="20"/>
                                    <w:szCs w:val="20"/>
                                  </w:rPr>
                                  <m:t>j</m:t>
                                </m:r>
                              </m:sup>
                            </m:sSup>
                          </m:den>
                        </m:f>
                      </m:e>
                    </m:d>
                    <m:r>
                      <w:rPr>
                        <w:rFonts w:ascii="Cambria Math" w:hAnsi="Cambria Math"/>
                        <w:sz w:val="20"/>
                        <w:szCs w:val="20"/>
                      </w:rPr>
                      <m:t xml:space="preserve">  </m:t>
                    </m:r>
                  </m:e>
                </m:nary>
              </m:oMath>
            </m:oMathPara>
          </w:p>
          <w:p w14:paraId="7701667C" w14:textId="77777777" w:rsidR="00FC197B" w:rsidRPr="00D94445" w:rsidRDefault="00FC197B" w:rsidP="00126199">
            <w:pPr>
              <w:tabs>
                <w:tab w:val="left" w:pos="993"/>
              </w:tabs>
              <w:spacing w:after="0" w:line="240" w:lineRule="auto"/>
              <w:ind w:left="993" w:hanging="993"/>
              <w:rPr>
                <w:rFonts w:ascii="Times New Roman" w:hAnsi="Times New Roman"/>
                <w:sz w:val="20"/>
                <w:szCs w:val="20"/>
              </w:rPr>
            </w:pPr>
            <w:r w:rsidRPr="00D94445">
              <w:rPr>
                <w:rFonts w:ascii="Times New Roman" w:hAnsi="Times New Roman"/>
                <w:sz w:val="20"/>
                <w:szCs w:val="20"/>
              </w:rPr>
              <w:t>VPL =</w:t>
            </w:r>
            <w:r w:rsidRPr="00D94445">
              <w:rPr>
                <w:rFonts w:ascii="Times New Roman" w:hAnsi="Times New Roman"/>
                <w:sz w:val="20"/>
                <w:szCs w:val="20"/>
              </w:rPr>
              <w:tab/>
              <w:t>valor presente líquido;</w:t>
            </w:r>
          </w:p>
          <w:p w14:paraId="0BC5A354" w14:textId="77777777" w:rsidR="00FC197B" w:rsidRPr="00D94445" w:rsidRDefault="00FC197B" w:rsidP="00126199">
            <w:pPr>
              <w:tabs>
                <w:tab w:val="left" w:pos="993"/>
              </w:tabs>
              <w:spacing w:after="0" w:line="240" w:lineRule="auto"/>
              <w:ind w:left="993" w:hanging="993"/>
              <w:rPr>
                <w:rFonts w:ascii="Times New Roman" w:hAnsi="Times New Roman"/>
                <w:sz w:val="20"/>
                <w:szCs w:val="20"/>
              </w:rPr>
            </w:pPr>
            <w:r w:rsidRPr="00D94445">
              <w:rPr>
                <w:rFonts w:ascii="Times New Roman" w:hAnsi="Times New Roman"/>
                <w:sz w:val="20"/>
                <w:szCs w:val="20"/>
              </w:rPr>
              <w:t>j=</w:t>
            </w:r>
            <w:r w:rsidRPr="00D94445">
              <w:rPr>
                <w:rFonts w:ascii="Times New Roman" w:hAnsi="Times New Roman"/>
                <w:sz w:val="20"/>
                <w:szCs w:val="20"/>
              </w:rPr>
              <w:tab/>
              <w:t>ano (variando de 0, correspondente ao ano de início de implementação da obra a n-1, vigésimo ano de análise, n=20);</w:t>
            </w:r>
          </w:p>
          <w:p w14:paraId="38177FCB" w14:textId="77777777" w:rsidR="00FC197B" w:rsidRPr="00D94445" w:rsidRDefault="00FC197B" w:rsidP="00126199">
            <w:pPr>
              <w:tabs>
                <w:tab w:val="left" w:pos="993"/>
                <w:tab w:val="center" w:pos="4819"/>
              </w:tabs>
              <w:spacing w:after="0" w:line="240" w:lineRule="auto"/>
              <w:ind w:left="993" w:hanging="993"/>
              <w:rPr>
                <w:rFonts w:ascii="Times New Roman" w:hAnsi="Times New Roman"/>
                <w:sz w:val="20"/>
                <w:szCs w:val="20"/>
              </w:rPr>
            </w:pPr>
            <w:proofErr w:type="spellStart"/>
            <w:r w:rsidRPr="00D94445">
              <w:rPr>
                <w:rFonts w:ascii="Times New Roman" w:hAnsi="Times New Roman"/>
                <w:sz w:val="20"/>
                <w:szCs w:val="20"/>
              </w:rPr>
              <w:t>B</w:t>
            </w:r>
            <w:r w:rsidRPr="00D94445">
              <w:rPr>
                <w:rFonts w:ascii="Times New Roman" w:hAnsi="Times New Roman"/>
                <w:sz w:val="20"/>
                <w:szCs w:val="20"/>
                <w:vertAlign w:val="subscript"/>
              </w:rPr>
              <w:t>j</w:t>
            </w:r>
            <w:proofErr w:type="spellEnd"/>
            <w:r w:rsidRPr="00D94445">
              <w:rPr>
                <w:rFonts w:ascii="Times New Roman" w:hAnsi="Times New Roman"/>
                <w:sz w:val="20"/>
                <w:szCs w:val="20"/>
              </w:rPr>
              <w:t xml:space="preserve"> =</w:t>
            </w:r>
            <w:r w:rsidRPr="00D94445">
              <w:rPr>
                <w:rFonts w:ascii="Times New Roman" w:hAnsi="Times New Roman"/>
                <w:sz w:val="20"/>
                <w:szCs w:val="20"/>
              </w:rPr>
              <w:tab/>
              <w:t>Benefício no ano j;</w:t>
            </w:r>
          </w:p>
          <w:p w14:paraId="788E6403" w14:textId="77777777" w:rsidR="00FC197B" w:rsidRPr="00D94445" w:rsidRDefault="00FC197B" w:rsidP="00126199">
            <w:pPr>
              <w:tabs>
                <w:tab w:val="left" w:pos="993"/>
              </w:tabs>
              <w:spacing w:after="0" w:line="240" w:lineRule="auto"/>
              <w:ind w:left="993" w:hanging="993"/>
              <w:rPr>
                <w:rFonts w:ascii="Times New Roman" w:hAnsi="Times New Roman"/>
                <w:sz w:val="20"/>
                <w:szCs w:val="20"/>
              </w:rPr>
            </w:pPr>
            <w:proofErr w:type="spellStart"/>
            <w:r w:rsidRPr="00D94445">
              <w:rPr>
                <w:rFonts w:ascii="Times New Roman" w:hAnsi="Times New Roman"/>
                <w:sz w:val="20"/>
                <w:szCs w:val="20"/>
              </w:rPr>
              <w:t>I</w:t>
            </w:r>
            <w:r w:rsidRPr="00D94445">
              <w:rPr>
                <w:rFonts w:ascii="Times New Roman" w:hAnsi="Times New Roman"/>
                <w:sz w:val="20"/>
                <w:szCs w:val="20"/>
                <w:vertAlign w:val="subscript"/>
              </w:rPr>
              <w:t>j</w:t>
            </w:r>
            <w:proofErr w:type="spellEnd"/>
            <w:r w:rsidRPr="00D94445">
              <w:rPr>
                <w:rFonts w:ascii="Times New Roman" w:hAnsi="Times New Roman"/>
                <w:sz w:val="20"/>
                <w:szCs w:val="20"/>
              </w:rPr>
              <w:t xml:space="preserve"> =</w:t>
            </w:r>
            <w:r w:rsidRPr="00D94445">
              <w:rPr>
                <w:rFonts w:ascii="Times New Roman" w:hAnsi="Times New Roman"/>
                <w:sz w:val="20"/>
                <w:szCs w:val="20"/>
              </w:rPr>
              <w:tab/>
              <w:t>Investimento no ano j;</w:t>
            </w:r>
          </w:p>
          <w:p w14:paraId="099FBC0E" w14:textId="77777777" w:rsidR="00FC197B" w:rsidRPr="00D94445" w:rsidRDefault="00FC197B" w:rsidP="00126199">
            <w:pPr>
              <w:tabs>
                <w:tab w:val="left" w:pos="993"/>
              </w:tabs>
              <w:spacing w:after="0" w:line="240" w:lineRule="auto"/>
              <w:ind w:left="993" w:hanging="993"/>
              <w:rPr>
                <w:rFonts w:ascii="Times New Roman" w:hAnsi="Times New Roman"/>
                <w:sz w:val="20"/>
                <w:szCs w:val="20"/>
              </w:rPr>
            </w:pPr>
            <w:proofErr w:type="spellStart"/>
            <w:r w:rsidRPr="00D94445">
              <w:rPr>
                <w:rFonts w:ascii="Times New Roman" w:hAnsi="Times New Roman"/>
                <w:sz w:val="20"/>
                <w:szCs w:val="20"/>
              </w:rPr>
              <w:t>O&amp;M</w:t>
            </w:r>
            <w:r w:rsidRPr="00D94445">
              <w:rPr>
                <w:rFonts w:ascii="Times New Roman" w:hAnsi="Times New Roman"/>
                <w:sz w:val="20"/>
                <w:szCs w:val="20"/>
                <w:vertAlign w:val="subscript"/>
              </w:rPr>
              <w:t>j</w:t>
            </w:r>
            <w:proofErr w:type="spellEnd"/>
            <w:r w:rsidRPr="00D94445">
              <w:rPr>
                <w:rFonts w:ascii="Times New Roman" w:hAnsi="Times New Roman"/>
                <w:sz w:val="20"/>
                <w:szCs w:val="20"/>
              </w:rPr>
              <w:t xml:space="preserve"> =</w:t>
            </w:r>
            <w:r w:rsidRPr="00D94445">
              <w:rPr>
                <w:rFonts w:ascii="Times New Roman" w:hAnsi="Times New Roman"/>
                <w:sz w:val="20"/>
                <w:szCs w:val="20"/>
              </w:rPr>
              <w:tab/>
              <w:t>custos incrementais de operação e manutenção no ano j</w:t>
            </w:r>
          </w:p>
          <w:p w14:paraId="4FFE2D64" w14:textId="77777777" w:rsidR="00FC197B" w:rsidRPr="00D94445" w:rsidRDefault="00FC197B" w:rsidP="00126199">
            <w:pPr>
              <w:tabs>
                <w:tab w:val="left" w:pos="993"/>
              </w:tabs>
              <w:spacing w:after="0" w:line="240" w:lineRule="auto"/>
              <w:ind w:left="993" w:hanging="993"/>
              <w:rPr>
                <w:rFonts w:ascii="Times New Roman" w:hAnsi="Times New Roman"/>
                <w:sz w:val="20"/>
                <w:szCs w:val="20"/>
              </w:rPr>
            </w:pPr>
            <w:r w:rsidRPr="00D94445">
              <w:rPr>
                <w:rFonts w:ascii="Times New Roman" w:hAnsi="Times New Roman"/>
                <w:sz w:val="20"/>
                <w:szCs w:val="20"/>
              </w:rPr>
              <w:t>i =</w:t>
            </w:r>
            <w:r w:rsidRPr="00D94445">
              <w:rPr>
                <w:rFonts w:ascii="Times New Roman" w:hAnsi="Times New Roman"/>
                <w:sz w:val="20"/>
                <w:szCs w:val="20"/>
              </w:rPr>
              <w:tab/>
              <w:t>taxa de desconto, fixada em 12% a.a.</w:t>
            </w:r>
          </w:p>
        </w:tc>
      </w:tr>
      <w:tr w:rsidR="00FC197B" w:rsidRPr="00D94445" w14:paraId="37522CD8" w14:textId="77777777" w:rsidTr="000D143E">
        <w:tc>
          <w:tcPr>
            <w:tcW w:w="2127" w:type="dxa"/>
            <w:shd w:val="clear" w:color="auto" w:fill="auto"/>
          </w:tcPr>
          <w:p w14:paraId="205F238B"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Critério de viabilidade</w:t>
            </w:r>
          </w:p>
        </w:tc>
        <w:tc>
          <w:tcPr>
            <w:tcW w:w="6237" w:type="dxa"/>
            <w:shd w:val="clear" w:color="auto" w:fill="auto"/>
          </w:tcPr>
          <w:p w14:paraId="7CE34EC7"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 xml:space="preserve">VPL </w:t>
            </w:r>
            <m:oMath>
              <m:r>
                <w:rPr>
                  <w:rFonts w:ascii="Cambria Math" w:hAnsi="Cambria Math"/>
                  <w:sz w:val="20"/>
                  <w:szCs w:val="20"/>
                </w:rPr>
                <m:t>≥</m:t>
              </m:r>
            </m:oMath>
            <w:r w:rsidRPr="00D94445">
              <w:rPr>
                <w:rFonts w:ascii="Times New Roman" w:hAnsi="Times New Roman"/>
                <w:sz w:val="20"/>
                <w:szCs w:val="20"/>
              </w:rPr>
              <w:t xml:space="preserve"> </w:t>
            </w:r>
            <w:proofErr w:type="gramStart"/>
            <w:r w:rsidRPr="00D94445">
              <w:rPr>
                <w:rFonts w:ascii="Times New Roman" w:hAnsi="Times New Roman"/>
                <w:sz w:val="20"/>
                <w:szCs w:val="20"/>
              </w:rPr>
              <w:t xml:space="preserve">0,   </w:t>
            </w:r>
            <w:proofErr w:type="gramEnd"/>
            <w:r w:rsidRPr="00D94445">
              <w:rPr>
                <w:rFonts w:ascii="Times New Roman" w:hAnsi="Times New Roman"/>
                <w:sz w:val="20"/>
                <w:szCs w:val="20"/>
              </w:rPr>
              <w:t>(a taxa de desconto de 12%a.a.)</w:t>
            </w:r>
          </w:p>
        </w:tc>
      </w:tr>
      <w:tr w:rsidR="00FC197B" w:rsidRPr="00D94445" w14:paraId="1CA8D3BC" w14:textId="77777777" w:rsidTr="000D143E">
        <w:tc>
          <w:tcPr>
            <w:tcW w:w="2127" w:type="dxa"/>
            <w:shd w:val="clear" w:color="auto" w:fill="auto"/>
          </w:tcPr>
          <w:p w14:paraId="668F1A61"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Taxa Interna de Retorno Econômico (TIRE),</w:t>
            </w:r>
          </w:p>
        </w:tc>
        <w:tc>
          <w:tcPr>
            <w:tcW w:w="6237" w:type="dxa"/>
            <w:shd w:val="clear" w:color="auto" w:fill="auto"/>
          </w:tcPr>
          <w:p w14:paraId="1AF3F91F"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 xml:space="preserve">TIRE </w:t>
            </w:r>
            <m:oMath>
              <m:r>
                <w:rPr>
                  <w:rFonts w:ascii="Cambria Math" w:hAnsi="Cambria Math"/>
                  <w:sz w:val="20"/>
                  <w:szCs w:val="20"/>
                </w:rPr>
                <m:t>≥</m:t>
              </m:r>
            </m:oMath>
            <w:r w:rsidRPr="00D94445">
              <w:rPr>
                <w:rFonts w:ascii="Times New Roman" w:hAnsi="Times New Roman"/>
                <w:sz w:val="20"/>
                <w:szCs w:val="20"/>
              </w:rPr>
              <w:t xml:space="preserve"> 12% a.a.</w:t>
            </w:r>
          </w:p>
        </w:tc>
      </w:tr>
      <w:tr w:rsidR="00FC197B" w:rsidRPr="00D94445" w14:paraId="3CD4F883" w14:textId="77777777" w:rsidTr="000D143E">
        <w:tc>
          <w:tcPr>
            <w:tcW w:w="2127" w:type="dxa"/>
            <w:shd w:val="clear" w:color="auto" w:fill="auto"/>
          </w:tcPr>
          <w:p w14:paraId="13CF92FD"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Benefício/custo (B/C),</w:t>
            </w:r>
          </w:p>
        </w:tc>
        <w:tc>
          <w:tcPr>
            <w:tcW w:w="6237" w:type="dxa"/>
            <w:shd w:val="clear" w:color="auto" w:fill="auto"/>
          </w:tcPr>
          <w:p w14:paraId="1D46B686"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 xml:space="preserve">(B/C </w:t>
            </w:r>
            <m:oMath>
              <m:r>
                <w:rPr>
                  <w:rFonts w:ascii="Cambria Math" w:hAnsi="Cambria Math"/>
                  <w:sz w:val="20"/>
                  <w:szCs w:val="20"/>
                </w:rPr>
                <m:t>≥</m:t>
              </m:r>
            </m:oMath>
            <w:r w:rsidRPr="00D94445">
              <w:rPr>
                <w:rFonts w:ascii="Times New Roman" w:hAnsi="Times New Roman"/>
                <w:sz w:val="20"/>
                <w:szCs w:val="20"/>
              </w:rPr>
              <w:t xml:space="preserve"> 1).</w:t>
            </w:r>
          </w:p>
        </w:tc>
      </w:tr>
      <w:tr w:rsidR="00FC197B" w:rsidRPr="00D94445" w14:paraId="1525BC10" w14:textId="77777777" w:rsidTr="00126199">
        <w:tc>
          <w:tcPr>
            <w:tcW w:w="2127" w:type="dxa"/>
            <w:shd w:val="clear" w:color="auto" w:fill="auto"/>
            <w:vAlign w:val="bottom"/>
          </w:tcPr>
          <w:p w14:paraId="514E9E84"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color w:val="000000"/>
                <w:sz w:val="20"/>
                <w:szCs w:val="20"/>
              </w:rPr>
              <w:t>Horas de Uso Diário (</w:t>
            </w:r>
            <w:proofErr w:type="spellStart"/>
            <w:r w:rsidRPr="00D94445">
              <w:rPr>
                <w:rFonts w:ascii="Times New Roman" w:hAnsi="Times New Roman"/>
                <w:color w:val="000000"/>
                <w:sz w:val="20"/>
                <w:szCs w:val="20"/>
              </w:rPr>
              <w:t>hrs</w:t>
            </w:r>
            <w:proofErr w:type="spellEnd"/>
            <w:r w:rsidRPr="00D94445">
              <w:rPr>
                <w:rFonts w:ascii="Times New Roman" w:hAnsi="Times New Roman"/>
                <w:color w:val="000000"/>
                <w:sz w:val="20"/>
                <w:szCs w:val="20"/>
              </w:rPr>
              <w:t xml:space="preserve">) estimado </w:t>
            </w:r>
          </w:p>
        </w:tc>
        <w:tc>
          <w:tcPr>
            <w:tcW w:w="6237" w:type="dxa"/>
            <w:shd w:val="clear" w:color="auto" w:fill="auto"/>
            <w:vAlign w:val="center"/>
          </w:tcPr>
          <w:p w14:paraId="5024217E"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color w:val="000000"/>
                <w:sz w:val="20"/>
                <w:szCs w:val="20"/>
              </w:rPr>
              <w:t xml:space="preserve">11,52 </w:t>
            </w:r>
            <w:proofErr w:type="spellStart"/>
            <w:r w:rsidRPr="00D94445">
              <w:rPr>
                <w:rFonts w:ascii="Times New Roman" w:hAnsi="Times New Roman"/>
                <w:color w:val="000000"/>
                <w:sz w:val="20"/>
                <w:szCs w:val="20"/>
              </w:rPr>
              <w:t>hs</w:t>
            </w:r>
            <w:proofErr w:type="spellEnd"/>
            <w:r w:rsidRPr="00D94445">
              <w:rPr>
                <w:rFonts w:ascii="Times New Roman" w:hAnsi="Times New Roman"/>
                <w:color w:val="000000"/>
                <w:sz w:val="20"/>
                <w:szCs w:val="20"/>
              </w:rPr>
              <w:t>. A ser confirmado por cada município</w:t>
            </w:r>
          </w:p>
        </w:tc>
      </w:tr>
      <w:tr w:rsidR="00FC197B" w:rsidRPr="00D94445" w14:paraId="5541E7FE" w14:textId="77777777" w:rsidTr="00126199">
        <w:tc>
          <w:tcPr>
            <w:tcW w:w="2127" w:type="dxa"/>
            <w:shd w:val="clear" w:color="auto" w:fill="auto"/>
            <w:vAlign w:val="bottom"/>
          </w:tcPr>
          <w:p w14:paraId="63AC6AC2"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color w:val="000000"/>
                <w:sz w:val="20"/>
                <w:szCs w:val="20"/>
              </w:rPr>
              <w:t>Dias por ano</w:t>
            </w:r>
          </w:p>
        </w:tc>
        <w:tc>
          <w:tcPr>
            <w:tcW w:w="6237" w:type="dxa"/>
            <w:shd w:val="clear" w:color="auto" w:fill="auto"/>
            <w:vAlign w:val="center"/>
          </w:tcPr>
          <w:p w14:paraId="6888701D"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color w:val="000000"/>
                <w:sz w:val="20"/>
                <w:szCs w:val="20"/>
              </w:rPr>
              <w:t>365</w:t>
            </w:r>
          </w:p>
        </w:tc>
      </w:tr>
      <w:tr w:rsidR="00FC197B" w:rsidRPr="00D94445" w14:paraId="05CD26B0" w14:textId="77777777" w:rsidTr="00126199">
        <w:tc>
          <w:tcPr>
            <w:tcW w:w="2127" w:type="dxa"/>
            <w:shd w:val="clear" w:color="auto" w:fill="auto"/>
            <w:vAlign w:val="bottom"/>
          </w:tcPr>
          <w:p w14:paraId="5C6DE4D9"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color w:val="000000"/>
                <w:sz w:val="20"/>
                <w:szCs w:val="20"/>
              </w:rPr>
              <w:t>Taxa de utilização - Horas por ano</w:t>
            </w:r>
          </w:p>
        </w:tc>
        <w:tc>
          <w:tcPr>
            <w:tcW w:w="6237" w:type="dxa"/>
            <w:shd w:val="clear" w:color="auto" w:fill="auto"/>
            <w:vAlign w:val="center"/>
          </w:tcPr>
          <w:p w14:paraId="7EF1300C"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color w:val="000000"/>
                <w:sz w:val="20"/>
                <w:szCs w:val="20"/>
              </w:rPr>
              <w:t>4204,8 = (11,52 x 365). A ser confirmado por cada município.</w:t>
            </w:r>
          </w:p>
        </w:tc>
      </w:tr>
      <w:tr w:rsidR="00FC197B" w:rsidRPr="00D94445" w14:paraId="206AD919" w14:textId="77777777" w:rsidTr="00126199">
        <w:tc>
          <w:tcPr>
            <w:tcW w:w="2127" w:type="dxa"/>
            <w:shd w:val="clear" w:color="auto" w:fill="auto"/>
          </w:tcPr>
          <w:p w14:paraId="2A51D7D3"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Tarifa Energia (USD/kWh)</w:t>
            </w:r>
          </w:p>
        </w:tc>
        <w:tc>
          <w:tcPr>
            <w:tcW w:w="6237" w:type="dxa"/>
            <w:shd w:val="clear" w:color="auto" w:fill="auto"/>
          </w:tcPr>
          <w:p w14:paraId="20D181BC"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color w:val="000000"/>
                <w:sz w:val="20"/>
                <w:szCs w:val="20"/>
              </w:rPr>
              <w:t>O valor da tarifa será aquele pago efetivamente pelo município, conforme comprovação final.</w:t>
            </w:r>
          </w:p>
        </w:tc>
      </w:tr>
      <w:tr w:rsidR="00FC197B" w:rsidRPr="00D94445" w14:paraId="7473DC86" w14:textId="77777777" w:rsidTr="00126199">
        <w:tc>
          <w:tcPr>
            <w:tcW w:w="2127" w:type="dxa"/>
            <w:shd w:val="clear" w:color="auto" w:fill="auto"/>
          </w:tcPr>
          <w:p w14:paraId="3E1758B7"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Impostos na tarifa</w:t>
            </w:r>
          </w:p>
        </w:tc>
        <w:tc>
          <w:tcPr>
            <w:tcW w:w="6237" w:type="dxa"/>
            <w:shd w:val="clear" w:color="auto" w:fill="auto"/>
          </w:tcPr>
          <w:p w14:paraId="20B34D02" w14:textId="77777777" w:rsidR="00FC197B" w:rsidRPr="00D94445" w:rsidRDefault="00FC197B" w:rsidP="00126199">
            <w:pPr>
              <w:pStyle w:val="FootnoteText"/>
              <w:spacing w:after="0" w:line="240" w:lineRule="auto"/>
            </w:pPr>
            <w:r w:rsidRPr="00D94445">
              <w:t>Segundo a Agência Nacional de Energia Elétrica – ANEEL os impostos na tarifa são da ordem de 29,5%, conforme pode ser verificado no link a seguir:</w:t>
            </w:r>
          </w:p>
          <w:p w14:paraId="199E081E" w14:textId="77777777" w:rsidR="00FC197B" w:rsidRPr="00D94445" w:rsidRDefault="00FC197B" w:rsidP="00126199">
            <w:pPr>
              <w:pStyle w:val="FootnoteText"/>
              <w:spacing w:after="0" w:line="240" w:lineRule="auto"/>
            </w:pPr>
            <w:r w:rsidRPr="00D94445">
              <w:t>Fonte: Aneel</w:t>
            </w:r>
          </w:p>
          <w:p w14:paraId="5EAA17D3" w14:textId="77777777" w:rsidR="00FC197B" w:rsidRPr="00D94445" w:rsidRDefault="00FC197B" w:rsidP="00126199">
            <w:pPr>
              <w:pStyle w:val="FootnoteText"/>
              <w:spacing w:after="0" w:line="240" w:lineRule="auto"/>
            </w:pPr>
          </w:p>
          <w:p w14:paraId="3E60EAF2" w14:textId="77777777" w:rsidR="00FC197B" w:rsidRPr="00D94445" w:rsidRDefault="00FC197B" w:rsidP="00126199">
            <w:pPr>
              <w:pStyle w:val="FootnoteText"/>
              <w:spacing w:after="0" w:line="240" w:lineRule="auto"/>
            </w:pPr>
            <w:r w:rsidRPr="00D94445">
              <w:t xml:space="preserve">Link: </w:t>
            </w:r>
            <w:hyperlink r:id="rId22" w:history="1">
              <w:r w:rsidRPr="00D94445">
                <w:rPr>
                  <w:rStyle w:val="Hyperlink"/>
                </w:rPr>
                <w:t>http://www.aneel.gov.br/entendendo-a-tarifa/-/asset_publisher/uQ5pCGhnyj0y/content/composicao-da-tarifa/654800?inheritRedirect=false&amp;redirect=http%3A%2F%2Fwww.aneel.gov.br%2Fentendendo-a-tarifa%3Fp_p_id%3D101_INSTANCE_uQ5pCGhnyj0y%26p_p_lifecycle%3D0%26p_p_state%3Dnormal%26p_p_mode%3Dview%26p_p_col_id%3Dcolumn-2%26p_p_col_pos%3D1%26p_p_col_count%3D2</w:t>
              </w:r>
            </w:hyperlink>
            <w:r w:rsidRPr="00D94445">
              <w:t>.</w:t>
            </w:r>
          </w:p>
          <w:p w14:paraId="272211F8" w14:textId="77777777" w:rsidR="00FC197B" w:rsidRPr="00D94445" w:rsidRDefault="00FC197B" w:rsidP="00126199">
            <w:pPr>
              <w:pStyle w:val="FootnoteText"/>
              <w:spacing w:after="0" w:line="240" w:lineRule="auto"/>
            </w:pPr>
          </w:p>
          <w:p w14:paraId="61181894" w14:textId="77777777" w:rsidR="00FC197B" w:rsidRPr="00D94445" w:rsidRDefault="00FC197B" w:rsidP="00126199">
            <w:pPr>
              <w:pStyle w:val="FootnoteText"/>
              <w:spacing w:after="0" w:line="240" w:lineRule="auto"/>
            </w:pPr>
            <w:r w:rsidRPr="00D94445">
              <w:t>Esse percentual deverá ser confirmado ao final do Programa.</w:t>
            </w:r>
          </w:p>
        </w:tc>
      </w:tr>
      <w:tr w:rsidR="00FC197B" w:rsidRPr="00D94445" w14:paraId="33F2FFE5" w14:textId="77777777" w:rsidTr="00126199">
        <w:tc>
          <w:tcPr>
            <w:tcW w:w="2127" w:type="dxa"/>
            <w:shd w:val="clear" w:color="auto" w:fill="auto"/>
          </w:tcPr>
          <w:p w14:paraId="1BDFFD10"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Custo médio por luminária LED</w:t>
            </w:r>
          </w:p>
        </w:tc>
        <w:tc>
          <w:tcPr>
            <w:tcW w:w="6237" w:type="dxa"/>
            <w:shd w:val="clear" w:color="auto" w:fill="auto"/>
          </w:tcPr>
          <w:p w14:paraId="7AFC165E"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O valor será o efetivamente gasto com a compra dos equipamentos de LED</w:t>
            </w:r>
          </w:p>
        </w:tc>
      </w:tr>
      <w:tr w:rsidR="00FC197B" w:rsidRPr="00D94445" w14:paraId="182C3DC9" w14:textId="77777777" w:rsidTr="00126199">
        <w:tc>
          <w:tcPr>
            <w:tcW w:w="2127" w:type="dxa"/>
            <w:shd w:val="clear" w:color="auto" w:fill="auto"/>
          </w:tcPr>
          <w:p w14:paraId="0C4FD5D4" w14:textId="6CC960DF" w:rsidR="00FC197B" w:rsidRPr="00D94445" w:rsidRDefault="00126199"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Potência</w:t>
            </w:r>
            <w:r w:rsidR="00FC197B" w:rsidRPr="00D94445">
              <w:rPr>
                <w:rFonts w:ascii="Times New Roman" w:hAnsi="Times New Roman"/>
                <w:sz w:val="20"/>
                <w:szCs w:val="20"/>
              </w:rPr>
              <w:t xml:space="preserve"> instalada por ponto na situação atual</w:t>
            </w:r>
          </w:p>
        </w:tc>
        <w:tc>
          <w:tcPr>
            <w:tcW w:w="6237" w:type="dxa"/>
            <w:shd w:val="clear" w:color="auto" w:fill="auto"/>
          </w:tcPr>
          <w:p w14:paraId="6DCACD20"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 xml:space="preserve">Essa informação será coletada na situação </w:t>
            </w:r>
            <w:proofErr w:type="spellStart"/>
            <w:r w:rsidRPr="00D94445">
              <w:rPr>
                <w:rFonts w:ascii="Times New Roman" w:hAnsi="Times New Roman"/>
                <w:sz w:val="20"/>
                <w:szCs w:val="20"/>
              </w:rPr>
              <w:t>ex-ante</w:t>
            </w:r>
            <w:proofErr w:type="spellEnd"/>
            <w:r w:rsidRPr="00D94445">
              <w:rPr>
                <w:rFonts w:ascii="Times New Roman" w:hAnsi="Times New Roman"/>
                <w:sz w:val="20"/>
                <w:szCs w:val="20"/>
              </w:rPr>
              <w:t xml:space="preserve"> e </w:t>
            </w:r>
            <w:proofErr w:type="spellStart"/>
            <w:r w:rsidRPr="00D94445">
              <w:rPr>
                <w:rFonts w:ascii="Times New Roman" w:hAnsi="Times New Roman"/>
                <w:sz w:val="20"/>
                <w:szCs w:val="20"/>
              </w:rPr>
              <w:t>ex-post</w:t>
            </w:r>
            <w:proofErr w:type="spellEnd"/>
            <w:r w:rsidRPr="00D94445">
              <w:rPr>
                <w:rFonts w:ascii="Times New Roman" w:hAnsi="Times New Roman"/>
                <w:sz w:val="20"/>
                <w:szCs w:val="20"/>
              </w:rPr>
              <w:t>, ou seja, nos formulários a serem preenchidos pelos municípios.</w:t>
            </w:r>
          </w:p>
        </w:tc>
      </w:tr>
      <w:tr w:rsidR="00FC197B" w:rsidRPr="00D94445" w14:paraId="47CD2A92" w14:textId="77777777" w:rsidTr="00126199">
        <w:tc>
          <w:tcPr>
            <w:tcW w:w="2127" w:type="dxa"/>
            <w:shd w:val="clear" w:color="auto" w:fill="auto"/>
          </w:tcPr>
          <w:p w14:paraId="744B16EB"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Estimativa do número total de luminárias a serem substituídas</w:t>
            </w:r>
          </w:p>
        </w:tc>
        <w:tc>
          <w:tcPr>
            <w:tcW w:w="6237" w:type="dxa"/>
            <w:shd w:val="clear" w:color="auto" w:fill="auto"/>
          </w:tcPr>
          <w:p w14:paraId="7FBB1979"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O efetivamente financiado pelo Programa. Dados a serem fornecidos pelo BB.</w:t>
            </w:r>
          </w:p>
        </w:tc>
      </w:tr>
      <w:tr w:rsidR="00FC197B" w:rsidRPr="00D94445" w14:paraId="37441F3A" w14:textId="77777777" w:rsidTr="00126199">
        <w:tc>
          <w:tcPr>
            <w:tcW w:w="2127" w:type="dxa"/>
            <w:shd w:val="clear" w:color="auto" w:fill="auto"/>
          </w:tcPr>
          <w:p w14:paraId="24E7075F" w14:textId="124F8A56" w:rsidR="00FC197B" w:rsidRPr="00D94445" w:rsidRDefault="00126199"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Potência</w:t>
            </w:r>
            <w:r w:rsidR="00FC197B" w:rsidRPr="00D94445">
              <w:rPr>
                <w:rFonts w:ascii="Times New Roman" w:hAnsi="Times New Roman"/>
                <w:sz w:val="20"/>
                <w:szCs w:val="20"/>
              </w:rPr>
              <w:t xml:space="preserve"> instalada total</w:t>
            </w:r>
          </w:p>
        </w:tc>
        <w:tc>
          <w:tcPr>
            <w:tcW w:w="6237" w:type="dxa"/>
            <w:shd w:val="clear" w:color="auto" w:fill="auto"/>
          </w:tcPr>
          <w:p w14:paraId="4E12834E"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O efetivamente financiado pelo Programa. Dados a serem fornecidos pelo BB.</w:t>
            </w:r>
          </w:p>
        </w:tc>
      </w:tr>
      <w:tr w:rsidR="00FC197B" w:rsidRPr="00D94445" w14:paraId="2F04ABD7" w14:textId="77777777" w:rsidTr="00126199">
        <w:tc>
          <w:tcPr>
            <w:tcW w:w="2127" w:type="dxa"/>
            <w:shd w:val="clear" w:color="auto" w:fill="auto"/>
          </w:tcPr>
          <w:p w14:paraId="4B6ED062"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Consumo de energia ano</w:t>
            </w:r>
          </w:p>
        </w:tc>
        <w:tc>
          <w:tcPr>
            <w:tcW w:w="6237" w:type="dxa"/>
            <w:shd w:val="clear" w:color="auto" w:fill="auto"/>
          </w:tcPr>
          <w:p w14:paraId="753D110C"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O efetivamente financiado pelo Programa. Dados fornecidos pelos municípios e consolidados pelo BB.</w:t>
            </w:r>
          </w:p>
          <w:p w14:paraId="42C3E435"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p>
          <w:p w14:paraId="70169FFD"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p>
        </w:tc>
      </w:tr>
      <w:tr w:rsidR="00FC197B" w:rsidRPr="00D94445" w14:paraId="64D6A181" w14:textId="77777777" w:rsidTr="00126199">
        <w:trPr>
          <w:trHeight w:val="504"/>
        </w:trPr>
        <w:tc>
          <w:tcPr>
            <w:tcW w:w="2127" w:type="dxa"/>
            <w:shd w:val="clear" w:color="auto" w:fill="auto"/>
          </w:tcPr>
          <w:p w14:paraId="6141258E"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Gastos com manutenção</w:t>
            </w:r>
          </w:p>
        </w:tc>
        <w:tc>
          <w:tcPr>
            <w:tcW w:w="6237" w:type="dxa"/>
            <w:shd w:val="clear" w:color="auto" w:fill="auto"/>
          </w:tcPr>
          <w:p w14:paraId="1B4A993F" w14:textId="77777777" w:rsidR="00FC197B" w:rsidRPr="00D94445" w:rsidRDefault="00FC197B" w:rsidP="00126199">
            <w:pPr>
              <w:autoSpaceDE w:val="0"/>
              <w:autoSpaceDN w:val="0"/>
              <w:adjustRightInd w:val="0"/>
              <w:spacing w:after="0" w:line="240" w:lineRule="auto"/>
              <w:rPr>
                <w:rFonts w:ascii="Times New Roman" w:hAnsi="Times New Roman"/>
                <w:sz w:val="20"/>
                <w:szCs w:val="20"/>
              </w:rPr>
            </w:pPr>
            <w:r w:rsidRPr="00D94445">
              <w:rPr>
                <w:rFonts w:ascii="Times New Roman" w:hAnsi="Times New Roman"/>
                <w:sz w:val="20"/>
                <w:szCs w:val="20"/>
              </w:rPr>
              <w:t>Dados fornecidos pelos municípios e consolidados pelo BB.</w:t>
            </w:r>
          </w:p>
          <w:p w14:paraId="17E5C581" w14:textId="77777777" w:rsidR="00FC197B" w:rsidRPr="00D94445" w:rsidRDefault="00FC197B" w:rsidP="00126199">
            <w:pPr>
              <w:spacing w:after="0" w:line="240" w:lineRule="auto"/>
              <w:rPr>
                <w:rFonts w:ascii="Times New Roman" w:hAnsi="Times New Roman"/>
                <w:sz w:val="20"/>
                <w:szCs w:val="20"/>
              </w:rPr>
            </w:pPr>
          </w:p>
        </w:tc>
      </w:tr>
      <w:tr w:rsidR="00FC197B" w:rsidRPr="00D94445" w14:paraId="545D5866" w14:textId="77777777" w:rsidTr="00126199">
        <w:tc>
          <w:tcPr>
            <w:tcW w:w="2127" w:type="dxa"/>
            <w:shd w:val="clear" w:color="auto" w:fill="auto"/>
          </w:tcPr>
          <w:p w14:paraId="18FEC22F" w14:textId="77777777" w:rsidR="00FC197B" w:rsidRPr="00D94445" w:rsidRDefault="00FC197B" w:rsidP="00126199">
            <w:pPr>
              <w:autoSpaceDE w:val="0"/>
              <w:autoSpaceDN w:val="0"/>
              <w:adjustRightInd w:val="0"/>
              <w:spacing w:after="0" w:line="240" w:lineRule="auto"/>
              <w:rPr>
                <w:rFonts w:ascii="Times New Roman" w:hAnsi="Times New Roman"/>
                <w:bCs/>
                <w:iCs/>
                <w:sz w:val="20"/>
                <w:szCs w:val="20"/>
              </w:rPr>
            </w:pPr>
            <w:r w:rsidRPr="00D94445">
              <w:rPr>
                <w:rFonts w:ascii="Times New Roman" w:hAnsi="Times New Roman"/>
                <w:sz w:val="20"/>
                <w:szCs w:val="20"/>
              </w:rPr>
              <w:t>Vida útil lâmpadas</w:t>
            </w:r>
          </w:p>
        </w:tc>
        <w:tc>
          <w:tcPr>
            <w:tcW w:w="6237" w:type="dxa"/>
            <w:shd w:val="clear" w:color="auto" w:fill="auto"/>
          </w:tcPr>
          <w:p w14:paraId="006C4345" w14:textId="77777777" w:rsidR="00FC197B" w:rsidRPr="00D94445" w:rsidRDefault="00FC197B" w:rsidP="00126199">
            <w:pPr>
              <w:spacing w:after="0" w:line="240" w:lineRule="auto"/>
              <w:rPr>
                <w:rFonts w:ascii="Times New Roman" w:hAnsi="Times New Roman"/>
                <w:bCs/>
                <w:iCs/>
                <w:sz w:val="20"/>
                <w:szCs w:val="20"/>
              </w:rPr>
            </w:pPr>
            <w:r w:rsidRPr="00D94445">
              <w:rPr>
                <w:rFonts w:ascii="Times New Roman" w:hAnsi="Times New Roman"/>
                <w:bCs/>
                <w:iCs/>
                <w:sz w:val="20"/>
                <w:szCs w:val="20"/>
              </w:rPr>
              <w:t>Conforme informações do Fabricante.</w:t>
            </w:r>
          </w:p>
        </w:tc>
      </w:tr>
    </w:tbl>
    <w:p w14:paraId="1C1532F3" w14:textId="77777777" w:rsidR="00FC197B" w:rsidRPr="00D94445" w:rsidRDefault="00FC197B" w:rsidP="00FC197B">
      <w:pPr>
        <w:spacing w:after="0" w:line="240" w:lineRule="auto"/>
        <w:jc w:val="left"/>
        <w:rPr>
          <w:rFonts w:ascii="Times New Roman" w:hAnsi="Times New Roman"/>
          <w:sz w:val="24"/>
        </w:rPr>
      </w:pPr>
    </w:p>
    <w:p w14:paraId="745056D0" w14:textId="77777777" w:rsidR="00FC197B" w:rsidRPr="00D94445" w:rsidRDefault="00FC197B" w:rsidP="00FC197B">
      <w:pPr>
        <w:pStyle w:val="Heading2"/>
        <w:numPr>
          <w:ilvl w:val="0"/>
          <w:numId w:val="71"/>
        </w:numPr>
        <w:spacing w:before="0" w:after="0" w:line="240" w:lineRule="auto"/>
        <w:ind w:hanging="720"/>
        <w:rPr>
          <w:rFonts w:ascii="Times New Roman" w:hAnsi="Times New Roman"/>
          <w:sz w:val="24"/>
          <w:szCs w:val="24"/>
        </w:rPr>
      </w:pPr>
      <w:r w:rsidRPr="00D94445">
        <w:rPr>
          <w:rFonts w:ascii="Times New Roman" w:hAnsi="Times New Roman"/>
          <w:caps w:val="0"/>
          <w:sz w:val="24"/>
          <w:szCs w:val="24"/>
        </w:rPr>
        <w:t>Setor de Abastecimento de Água - Parâmetros gerais para a avaliação econômica</w:t>
      </w:r>
      <w:r>
        <w:rPr>
          <w:rFonts w:ascii="Times New Roman" w:hAnsi="Times New Roman"/>
          <w:caps w:val="0"/>
          <w:sz w:val="24"/>
          <w:szCs w:val="24"/>
        </w:rPr>
        <w:t xml:space="preserve"> </w:t>
      </w:r>
      <w:proofErr w:type="spellStart"/>
      <w:r>
        <w:rPr>
          <w:rFonts w:ascii="Times New Roman" w:hAnsi="Times New Roman"/>
          <w:caps w:val="0"/>
          <w:sz w:val="24"/>
          <w:szCs w:val="24"/>
        </w:rPr>
        <w:t>ex-post</w:t>
      </w:r>
      <w:proofErr w:type="spellEnd"/>
      <w:r>
        <w:rPr>
          <w:rFonts w:ascii="Times New Roman" w:hAnsi="Times New Roman"/>
          <w:caps w:val="0"/>
          <w:sz w:val="24"/>
          <w:szCs w:val="24"/>
        </w:rPr>
        <w:t>.</w:t>
      </w:r>
    </w:p>
    <w:p w14:paraId="491F4ECA" w14:textId="77777777" w:rsidR="00FC197B" w:rsidRDefault="00FC197B" w:rsidP="00FC197B">
      <w:pPr>
        <w:spacing w:after="0" w:line="240" w:lineRule="auto"/>
        <w:rPr>
          <w:rFonts w:ascii="Times New Roman" w:hAnsi="Times New Roman"/>
          <w:sz w:val="24"/>
        </w:rPr>
      </w:pPr>
    </w:p>
    <w:p w14:paraId="511E8482" w14:textId="77777777" w:rsidR="00FC197B" w:rsidRDefault="00FC197B" w:rsidP="00FC197B">
      <w:pPr>
        <w:spacing w:after="0" w:line="240" w:lineRule="auto"/>
        <w:rPr>
          <w:rFonts w:ascii="Times New Roman" w:hAnsi="Times New Roman"/>
          <w:sz w:val="24"/>
        </w:rPr>
      </w:pPr>
      <w:r w:rsidRPr="00B45691">
        <w:rPr>
          <w:rFonts w:ascii="Times New Roman" w:hAnsi="Times New Roman"/>
          <w:sz w:val="24"/>
        </w:rPr>
        <w:lastRenderedPageBreak/>
        <w:t>Para a análise econômica</w:t>
      </w:r>
      <w:r>
        <w:rPr>
          <w:rFonts w:ascii="Times New Roman" w:hAnsi="Times New Roman"/>
          <w:sz w:val="24"/>
        </w:rPr>
        <w:t xml:space="preserve"> </w:t>
      </w:r>
      <w:proofErr w:type="spellStart"/>
      <w:r>
        <w:rPr>
          <w:rFonts w:ascii="Times New Roman" w:hAnsi="Times New Roman"/>
          <w:sz w:val="24"/>
        </w:rPr>
        <w:t>ex-post</w:t>
      </w:r>
      <w:proofErr w:type="spellEnd"/>
      <w:r w:rsidRPr="00B45691">
        <w:rPr>
          <w:rFonts w:ascii="Times New Roman" w:hAnsi="Times New Roman"/>
          <w:sz w:val="24"/>
        </w:rPr>
        <w:t xml:space="preserve"> dos projetos vinculados ao setor de abastecimento de água </w:t>
      </w:r>
      <w:r>
        <w:rPr>
          <w:rFonts w:ascii="Times New Roman" w:hAnsi="Times New Roman"/>
          <w:sz w:val="24"/>
        </w:rPr>
        <w:t>será adotada a</w:t>
      </w:r>
      <w:r w:rsidRPr="00B45691">
        <w:rPr>
          <w:rFonts w:ascii="Times New Roman" w:hAnsi="Times New Roman"/>
          <w:sz w:val="24"/>
        </w:rPr>
        <w:t xml:space="preserve"> </w:t>
      </w:r>
      <w:r w:rsidRPr="00B45691">
        <w:rPr>
          <w:rFonts w:ascii="Times New Roman" w:hAnsi="Times New Roman"/>
          <w:b/>
          <w:sz w:val="24"/>
        </w:rPr>
        <w:t>metodologia de custos evitados</w:t>
      </w:r>
      <w:r w:rsidRPr="00B45691">
        <w:rPr>
          <w:rFonts w:ascii="Times New Roman" w:hAnsi="Times New Roman"/>
          <w:sz w:val="24"/>
        </w:rPr>
        <w:t>, decorrentes da redução das perdas de água nos sistemas de produção e distribuição.</w:t>
      </w:r>
      <w:r>
        <w:rPr>
          <w:rFonts w:ascii="Times New Roman" w:hAnsi="Times New Roman"/>
          <w:sz w:val="24"/>
        </w:rPr>
        <w:t xml:space="preserve"> Essa metodologia é a mesma da avaliação econômica </w:t>
      </w:r>
      <w:proofErr w:type="spellStart"/>
      <w:r>
        <w:rPr>
          <w:rFonts w:ascii="Times New Roman" w:hAnsi="Times New Roman"/>
          <w:sz w:val="24"/>
        </w:rPr>
        <w:t>ex-ante</w:t>
      </w:r>
      <w:proofErr w:type="spellEnd"/>
      <w:r>
        <w:rPr>
          <w:rFonts w:ascii="Times New Roman" w:hAnsi="Times New Roman"/>
          <w:sz w:val="24"/>
        </w:rPr>
        <w:t>.</w:t>
      </w:r>
    </w:p>
    <w:p w14:paraId="1ACE4300" w14:textId="77777777" w:rsidR="00FC197B" w:rsidRDefault="00FC197B" w:rsidP="00FC197B">
      <w:pPr>
        <w:spacing w:after="0" w:line="240" w:lineRule="auto"/>
        <w:rPr>
          <w:rFonts w:ascii="Times New Roman" w:hAnsi="Times New Roman"/>
          <w:sz w:val="24"/>
        </w:rPr>
      </w:pPr>
    </w:p>
    <w:p w14:paraId="58B89F5A" w14:textId="77777777" w:rsidR="006E0B70" w:rsidRPr="00B45691" w:rsidRDefault="00FC197B" w:rsidP="006E0B70">
      <w:pPr>
        <w:spacing w:after="0" w:line="240" w:lineRule="auto"/>
        <w:rPr>
          <w:rFonts w:ascii="Times New Roman" w:eastAsia="Times New Roman" w:hAnsi="Times New Roman"/>
          <w:color w:val="000000"/>
          <w:sz w:val="24"/>
          <w:lang w:eastAsia="es-ES_tradnl"/>
        </w:rPr>
      </w:pPr>
      <w:r>
        <w:rPr>
          <w:rFonts w:ascii="Times New Roman" w:hAnsi="Times New Roman"/>
          <w:sz w:val="24"/>
        </w:rPr>
        <w:t xml:space="preserve">A avaliação econômica </w:t>
      </w:r>
      <w:proofErr w:type="spellStart"/>
      <w:r>
        <w:rPr>
          <w:rFonts w:ascii="Times New Roman" w:hAnsi="Times New Roman"/>
          <w:sz w:val="24"/>
        </w:rPr>
        <w:t>ex-post</w:t>
      </w:r>
      <w:proofErr w:type="spellEnd"/>
      <w:r>
        <w:rPr>
          <w:rFonts w:ascii="Times New Roman" w:hAnsi="Times New Roman"/>
          <w:sz w:val="24"/>
        </w:rPr>
        <w:t xml:space="preserve"> deverá ser realizada a partir </w:t>
      </w:r>
      <w:r w:rsidRPr="000D143E">
        <w:rPr>
          <w:rFonts w:ascii="Times New Roman" w:hAnsi="Times New Roman"/>
          <w:sz w:val="24"/>
        </w:rPr>
        <w:t xml:space="preserve">dos dados de cada município/projeto financiado pelo Programa, devidamente agregados para o conjunto de projetos de abastecimento de água. </w:t>
      </w:r>
      <w:r w:rsidR="006E0B70" w:rsidRPr="000D143E">
        <w:rPr>
          <w:rFonts w:ascii="Times New Roman" w:hAnsi="Times New Roman"/>
          <w:sz w:val="24"/>
        </w:rPr>
        <w:t>Os dados municipais serão fornecidos</w:t>
      </w:r>
      <w:r w:rsidR="006E0B70">
        <w:rPr>
          <w:rFonts w:ascii="Times New Roman" w:hAnsi="Times New Roman"/>
          <w:sz w:val="24"/>
        </w:rPr>
        <w:t xml:space="preserve"> pelos municípios e serão consolidados pelo Banco do Brasil.</w:t>
      </w:r>
    </w:p>
    <w:p w14:paraId="2224F714" w14:textId="3F952BA8" w:rsidR="00FC197B" w:rsidRPr="004E7665" w:rsidRDefault="00FC197B" w:rsidP="00FC197B">
      <w:pPr>
        <w:spacing w:after="0" w:line="240" w:lineRule="auto"/>
        <w:rPr>
          <w:rFonts w:ascii="Times New Roman" w:eastAsia="Times New Roman" w:hAnsi="Times New Roman"/>
          <w:color w:val="000000"/>
          <w:sz w:val="24"/>
          <w:lang w:eastAsia="es-ES_tradnl"/>
        </w:rPr>
      </w:pPr>
    </w:p>
    <w:p w14:paraId="7F279081" w14:textId="77777777" w:rsidR="00FC197B" w:rsidRPr="00B45691" w:rsidRDefault="00FC197B" w:rsidP="00FC197B">
      <w:pPr>
        <w:spacing w:after="0" w:line="240" w:lineRule="auto"/>
        <w:rPr>
          <w:rFonts w:ascii="Times New Roman" w:hAnsi="Times New Roman"/>
          <w:sz w:val="24"/>
        </w:rPr>
      </w:pPr>
      <w:r w:rsidRPr="00B45691">
        <w:rPr>
          <w:rFonts w:ascii="Times New Roman" w:hAnsi="Times New Roman"/>
          <w:sz w:val="24"/>
        </w:rPr>
        <w:t xml:space="preserve">No sistema de abastecimento de água, a redução de perdas também gera benefícios econômicos para toda a sociedade, decorrentes de: i) redução da insegurança hídrica; </w:t>
      </w:r>
      <w:proofErr w:type="spellStart"/>
      <w:r w:rsidRPr="00B45691">
        <w:rPr>
          <w:rFonts w:ascii="Times New Roman" w:hAnsi="Times New Roman"/>
          <w:sz w:val="24"/>
        </w:rPr>
        <w:t>ii</w:t>
      </w:r>
      <w:proofErr w:type="spellEnd"/>
      <w:r w:rsidRPr="00B45691">
        <w:rPr>
          <w:rFonts w:ascii="Times New Roman" w:hAnsi="Times New Roman"/>
          <w:sz w:val="24"/>
        </w:rPr>
        <w:t>) redução ou eliminação do fornecimento intermitente de água (racionamento de água)</w:t>
      </w:r>
      <w:r w:rsidRPr="00D94445">
        <w:rPr>
          <w:rStyle w:val="FootnoteReference"/>
          <w:rFonts w:ascii="Times New Roman" w:hAnsi="Times New Roman"/>
          <w:sz w:val="24"/>
        </w:rPr>
        <w:footnoteReference w:id="7"/>
      </w:r>
      <w:r w:rsidRPr="00B45691">
        <w:rPr>
          <w:rFonts w:ascii="Times New Roman" w:hAnsi="Times New Roman"/>
          <w:sz w:val="24"/>
        </w:rPr>
        <w:t xml:space="preserve">; </w:t>
      </w:r>
      <w:proofErr w:type="spellStart"/>
      <w:r w:rsidRPr="00B45691">
        <w:rPr>
          <w:rFonts w:ascii="Times New Roman" w:hAnsi="Times New Roman"/>
          <w:sz w:val="24"/>
        </w:rPr>
        <w:t>iii</w:t>
      </w:r>
      <w:proofErr w:type="spellEnd"/>
      <w:r w:rsidRPr="00B45691">
        <w:rPr>
          <w:rFonts w:ascii="Times New Roman" w:hAnsi="Times New Roman"/>
          <w:sz w:val="24"/>
        </w:rPr>
        <w:t xml:space="preserve">) melhoria da qualidade de serviço; </w:t>
      </w:r>
      <w:proofErr w:type="spellStart"/>
      <w:r w:rsidRPr="00B45691">
        <w:rPr>
          <w:rFonts w:ascii="Times New Roman" w:hAnsi="Times New Roman"/>
          <w:sz w:val="24"/>
        </w:rPr>
        <w:t>iv</w:t>
      </w:r>
      <w:proofErr w:type="spellEnd"/>
      <w:r w:rsidRPr="00B45691">
        <w:rPr>
          <w:rFonts w:ascii="Times New Roman" w:hAnsi="Times New Roman"/>
          <w:sz w:val="24"/>
        </w:rPr>
        <w:t>) econômica nos custos operacionais e redução de investimentos para expansão dos sistemas produtor e de armazenamento, entre outros.</w:t>
      </w:r>
    </w:p>
    <w:p w14:paraId="2BDFA7B1" w14:textId="77777777" w:rsidR="00FC197B" w:rsidRDefault="00FC197B" w:rsidP="00FC197B">
      <w:pPr>
        <w:spacing w:after="0" w:line="240" w:lineRule="auto"/>
        <w:rPr>
          <w:rFonts w:ascii="Times New Roman" w:hAnsi="Times New Roman"/>
          <w:sz w:val="24"/>
        </w:rPr>
      </w:pPr>
    </w:p>
    <w:p w14:paraId="3E30EA79" w14:textId="3BC266F6" w:rsidR="00FC197B" w:rsidRPr="00B45691" w:rsidRDefault="00FC197B" w:rsidP="00FC197B">
      <w:pPr>
        <w:spacing w:after="0" w:line="240" w:lineRule="auto"/>
        <w:rPr>
          <w:rFonts w:ascii="Times New Roman" w:hAnsi="Times New Roman"/>
          <w:sz w:val="24"/>
        </w:rPr>
      </w:pPr>
      <w:r w:rsidRPr="00B45691">
        <w:rPr>
          <w:rFonts w:ascii="Times New Roman" w:hAnsi="Times New Roman"/>
          <w:sz w:val="24"/>
        </w:rPr>
        <w:t xml:space="preserve">Assim, </w:t>
      </w:r>
      <w:r>
        <w:rPr>
          <w:rFonts w:ascii="Times New Roman" w:hAnsi="Times New Roman"/>
          <w:sz w:val="24"/>
        </w:rPr>
        <w:t xml:space="preserve">nesta avaliação econômica </w:t>
      </w:r>
      <w:proofErr w:type="spellStart"/>
      <w:r>
        <w:rPr>
          <w:rFonts w:ascii="Times New Roman" w:hAnsi="Times New Roman"/>
          <w:sz w:val="24"/>
        </w:rPr>
        <w:t>ex-post</w:t>
      </w:r>
      <w:proofErr w:type="spellEnd"/>
      <w:r>
        <w:rPr>
          <w:rFonts w:ascii="Times New Roman" w:hAnsi="Times New Roman"/>
          <w:sz w:val="24"/>
        </w:rPr>
        <w:t xml:space="preserve"> deverá ser </w:t>
      </w:r>
      <w:r w:rsidRPr="00B45691">
        <w:rPr>
          <w:rFonts w:ascii="Times New Roman" w:hAnsi="Times New Roman"/>
          <w:sz w:val="24"/>
        </w:rPr>
        <w:t>considera</w:t>
      </w:r>
      <w:r>
        <w:rPr>
          <w:rFonts w:ascii="Times New Roman" w:hAnsi="Times New Roman"/>
          <w:sz w:val="24"/>
        </w:rPr>
        <w:t xml:space="preserve">da </w:t>
      </w:r>
      <w:r w:rsidRPr="00B45691">
        <w:rPr>
          <w:rFonts w:ascii="Times New Roman" w:hAnsi="Times New Roman"/>
          <w:sz w:val="24"/>
        </w:rPr>
        <w:t xml:space="preserve">a redução de perdas de água como </w:t>
      </w:r>
      <w:r w:rsidR="006E0B70" w:rsidRPr="00B45691">
        <w:rPr>
          <w:rFonts w:ascii="Times New Roman" w:hAnsi="Times New Roman"/>
          <w:sz w:val="24"/>
        </w:rPr>
        <w:t>benefício</w:t>
      </w:r>
      <w:r w:rsidRPr="00B45691">
        <w:rPr>
          <w:rFonts w:ascii="Times New Roman" w:hAnsi="Times New Roman"/>
          <w:sz w:val="24"/>
        </w:rPr>
        <w:t xml:space="preserve"> econômico com a aplicação da metodologia de custos evitados, decorrente da adoção de novas tecnologias mais eficientes que proporcionarão a redução das perdas de água nos sistemas de abastecimento. </w:t>
      </w:r>
    </w:p>
    <w:p w14:paraId="759FEE22" w14:textId="77777777" w:rsidR="00FC197B" w:rsidRDefault="00FC197B" w:rsidP="00FC197B">
      <w:pPr>
        <w:spacing w:after="0" w:line="240" w:lineRule="auto"/>
        <w:rPr>
          <w:rFonts w:ascii="Times New Roman" w:hAnsi="Times New Roman"/>
          <w:sz w:val="24"/>
        </w:rPr>
      </w:pPr>
    </w:p>
    <w:p w14:paraId="137F87D0" w14:textId="77777777" w:rsidR="00FC197B" w:rsidRPr="00B45691" w:rsidRDefault="00FC197B" w:rsidP="00FC197B">
      <w:pPr>
        <w:spacing w:after="0" w:line="240" w:lineRule="auto"/>
        <w:rPr>
          <w:rFonts w:ascii="Times New Roman" w:hAnsi="Times New Roman"/>
          <w:sz w:val="24"/>
        </w:rPr>
      </w:pPr>
      <w:r w:rsidRPr="00B45691">
        <w:rPr>
          <w:rFonts w:ascii="Times New Roman" w:hAnsi="Times New Roman"/>
          <w:sz w:val="24"/>
        </w:rPr>
        <w:t xml:space="preserve">Os pressupostos adotados na avaliação econômica </w:t>
      </w:r>
      <w:proofErr w:type="spellStart"/>
      <w:r>
        <w:rPr>
          <w:rFonts w:ascii="Times New Roman" w:hAnsi="Times New Roman"/>
          <w:sz w:val="24"/>
        </w:rPr>
        <w:t>ex-post</w:t>
      </w:r>
      <w:proofErr w:type="spellEnd"/>
      <w:r w:rsidRPr="00B45691">
        <w:rPr>
          <w:rFonts w:ascii="Times New Roman" w:hAnsi="Times New Roman"/>
          <w:sz w:val="24"/>
        </w:rPr>
        <w:t xml:space="preserve"> consistem em:</w:t>
      </w:r>
    </w:p>
    <w:p w14:paraId="1E89FAF9" w14:textId="77777777" w:rsidR="00FC197B" w:rsidRDefault="00FC197B" w:rsidP="00FC197B">
      <w:pPr>
        <w:spacing w:after="0" w:line="240" w:lineRule="auto"/>
        <w:rPr>
          <w:rFonts w:ascii="Times New Roman" w:hAnsi="Times New Roman"/>
          <w:sz w:val="24"/>
        </w:rPr>
      </w:pPr>
    </w:p>
    <w:p w14:paraId="2E6DF614" w14:textId="5017AF33" w:rsidR="00FC197B" w:rsidRPr="00D94445" w:rsidRDefault="006E0B70" w:rsidP="00FC197B">
      <w:pPr>
        <w:pStyle w:val="ListParagraph"/>
        <w:numPr>
          <w:ilvl w:val="0"/>
          <w:numId w:val="76"/>
        </w:numPr>
        <w:shd w:val="clear" w:color="auto" w:fill="FFFFFF"/>
        <w:spacing w:after="0" w:line="240" w:lineRule="auto"/>
        <w:ind w:left="709" w:hanging="709"/>
        <w:jc w:val="left"/>
        <w:rPr>
          <w:rFonts w:ascii="Times New Roman" w:hAnsi="Times New Roman"/>
          <w:color w:val="222222"/>
          <w:sz w:val="24"/>
          <w:lang w:eastAsia="es-ES_tradnl"/>
        </w:rPr>
      </w:pPr>
      <w:r>
        <w:rPr>
          <w:rFonts w:ascii="Times New Roman" w:hAnsi="Times New Roman"/>
          <w:b/>
          <w:color w:val="222222"/>
          <w:sz w:val="24"/>
          <w:lang w:eastAsia="es-ES_tradnl"/>
        </w:rPr>
        <w:t>Situação s</w:t>
      </w:r>
      <w:r w:rsidR="00FC197B" w:rsidRPr="00D94445">
        <w:rPr>
          <w:rFonts w:ascii="Times New Roman" w:hAnsi="Times New Roman"/>
          <w:b/>
          <w:color w:val="222222"/>
          <w:sz w:val="24"/>
          <w:lang w:eastAsia="es-ES_tradnl"/>
        </w:rPr>
        <w:t>em projeto</w:t>
      </w:r>
      <w:r w:rsidR="00FC197B" w:rsidRPr="00D94445">
        <w:rPr>
          <w:rFonts w:ascii="Times New Roman" w:hAnsi="Times New Roman"/>
          <w:color w:val="222222"/>
          <w:sz w:val="24"/>
          <w:lang w:eastAsia="es-ES_tradnl"/>
        </w:rPr>
        <w:t>:</w:t>
      </w:r>
    </w:p>
    <w:p w14:paraId="4B862C04" w14:textId="77777777" w:rsidR="00FC197B" w:rsidRPr="00D94445" w:rsidRDefault="00FC197B" w:rsidP="00FC197B">
      <w:pPr>
        <w:pStyle w:val="ListParagraph"/>
        <w:numPr>
          <w:ilvl w:val="0"/>
          <w:numId w:val="74"/>
        </w:numPr>
        <w:shd w:val="clear" w:color="auto" w:fill="FFFFFF"/>
        <w:spacing w:after="0" w:line="240" w:lineRule="auto"/>
        <w:ind w:left="709" w:firstLine="0"/>
        <w:jc w:val="left"/>
        <w:rPr>
          <w:rFonts w:ascii="Times New Roman" w:hAnsi="Times New Roman"/>
          <w:color w:val="222222"/>
          <w:sz w:val="24"/>
          <w:lang w:eastAsia="es-ES_tradnl"/>
        </w:rPr>
      </w:pPr>
      <w:r w:rsidRPr="00D94445">
        <w:rPr>
          <w:rFonts w:ascii="Times New Roman" w:hAnsi="Times New Roman"/>
          <w:color w:val="222222"/>
          <w:sz w:val="24"/>
          <w:lang w:eastAsia="es-ES_tradnl"/>
        </w:rPr>
        <w:t>Perdas de águas por volume m³ (metro cúbico) de água por ano;</w:t>
      </w:r>
    </w:p>
    <w:p w14:paraId="75536B9E" w14:textId="77777777" w:rsidR="00FC197B" w:rsidRPr="00D94445" w:rsidRDefault="00FC197B" w:rsidP="00FC197B">
      <w:pPr>
        <w:pStyle w:val="ListParagraph"/>
        <w:numPr>
          <w:ilvl w:val="0"/>
          <w:numId w:val="74"/>
        </w:numPr>
        <w:shd w:val="clear" w:color="auto" w:fill="FFFFFF"/>
        <w:spacing w:after="0" w:line="240" w:lineRule="auto"/>
        <w:ind w:left="709" w:firstLine="0"/>
        <w:jc w:val="left"/>
        <w:rPr>
          <w:rFonts w:ascii="Times New Roman" w:hAnsi="Times New Roman"/>
          <w:color w:val="222222"/>
          <w:sz w:val="24"/>
          <w:lang w:eastAsia="es-ES_tradnl"/>
        </w:rPr>
      </w:pPr>
      <w:r w:rsidRPr="00D94445">
        <w:rPr>
          <w:rFonts w:ascii="Times New Roman" w:hAnsi="Times New Roman"/>
          <w:color w:val="222222"/>
          <w:sz w:val="24"/>
          <w:lang w:eastAsia="es-ES_tradnl"/>
        </w:rPr>
        <w:t>Custo operacional do m³ (metro cúbico) de água;</w:t>
      </w:r>
    </w:p>
    <w:p w14:paraId="1C548842" w14:textId="77777777" w:rsidR="00FC197B" w:rsidRDefault="00FC197B" w:rsidP="00FC197B">
      <w:pPr>
        <w:shd w:val="clear" w:color="auto" w:fill="FFFFFF"/>
        <w:spacing w:after="0" w:line="240" w:lineRule="auto"/>
        <w:ind w:left="709" w:hanging="709"/>
        <w:jc w:val="left"/>
        <w:rPr>
          <w:rFonts w:ascii="Times New Roman" w:hAnsi="Times New Roman"/>
          <w:b/>
          <w:color w:val="222222"/>
          <w:sz w:val="24"/>
          <w:lang w:eastAsia="es-ES_tradnl"/>
        </w:rPr>
      </w:pPr>
    </w:p>
    <w:p w14:paraId="71FC0931" w14:textId="77777777" w:rsidR="00FC197B" w:rsidRPr="004752E0" w:rsidRDefault="00FC197B" w:rsidP="00FC197B">
      <w:pPr>
        <w:shd w:val="clear" w:color="auto" w:fill="FFFFFF"/>
        <w:spacing w:after="0" w:line="240" w:lineRule="auto"/>
        <w:ind w:left="709" w:hanging="709"/>
        <w:jc w:val="left"/>
        <w:rPr>
          <w:rFonts w:ascii="Times New Roman" w:hAnsi="Times New Roman"/>
          <w:b/>
          <w:vanish/>
          <w:color w:val="222222"/>
          <w:sz w:val="24"/>
          <w:lang w:eastAsia="es-ES_tradnl"/>
        </w:rPr>
      </w:pPr>
    </w:p>
    <w:p w14:paraId="6CF985FF" w14:textId="59040260" w:rsidR="00FC197B" w:rsidRPr="00D94445" w:rsidRDefault="006E0B70" w:rsidP="00FC197B">
      <w:pPr>
        <w:pStyle w:val="ListParagraph"/>
        <w:numPr>
          <w:ilvl w:val="0"/>
          <w:numId w:val="76"/>
        </w:numPr>
        <w:shd w:val="clear" w:color="auto" w:fill="FFFFFF"/>
        <w:spacing w:after="0" w:line="240" w:lineRule="auto"/>
        <w:ind w:left="709" w:hanging="709"/>
        <w:jc w:val="left"/>
        <w:rPr>
          <w:rFonts w:ascii="Times New Roman" w:hAnsi="Times New Roman"/>
          <w:color w:val="222222"/>
          <w:sz w:val="24"/>
          <w:lang w:eastAsia="es-ES_tradnl"/>
        </w:rPr>
      </w:pPr>
      <w:r>
        <w:rPr>
          <w:rFonts w:ascii="Times New Roman" w:hAnsi="Times New Roman"/>
          <w:b/>
          <w:color w:val="222222"/>
          <w:sz w:val="24"/>
          <w:lang w:eastAsia="es-ES_tradnl"/>
        </w:rPr>
        <w:t>Situação c</w:t>
      </w:r>
      <w:r w:rsidR="00FC197B" w:rsidRPr="00D94445">
        <w:rPr>
          <w:rFonts w:ascii="Times New Roman" w:hAnsi="Times New Roman"/>
          <w:b/>
          <w:color w:val="222222"/>
          <w:sz w:val="24"/>
          <w:lang w:eastAsia="es-ES_tradnl"/>
        </w:rPr>
        <w:t>om projeto</w:t>
      </w:r>
      <w:r w:rsidR="00FC197B" w:rsidRPr="00D94445">
        <w:rPr>
          <w:rFonts w:ascii="Times New Roman" w:hAnsi="Times New Roman"/>
          <w:color w:val="222222"/>
          <w:sz w:val="24"/>
          <w:lang w:eastAsia="es-ES_tradnl"/>
        </w:rPr>
        <w:t>:</w:t>
      </w:r>
    </w:p>
    <w:p w14:paraId="3B9688BD" w14:textId="77777777" w:rsidR="00FC197B" w:rsidRPr="00D94445" w:rsidRDefault="00FC197B" w:rsidP="00FC197B">
      <w:pPr>
        <w:pStyle w:val="ListParagraph"/>
        <w:numPr>
          <w:ilvl w:val="0"/>
          <w:numId w:val="75"/>
        </w:numPr>
        <w:shd w:val="clear" w:color="auto" w:fill="FFFFFF"/>
        <w:spacing w:after="0" w:line="240" w:lineRule="auto"/>
        <w:ind w:left="709" w:firstLine="0"/>
        <w:jc w:val="left"/>
        <w:rPr>
          <w:rFonts w:ascii="Times New Roman" w:hAnsi="Times New Roman"/>
          <w:color w:val="222222"/>
          <w:sz w:val="24"/>
          <w:lang w:eastAsia="es-ES_tradnl"/>
        </w:rPr>
      </w:pPr>
      <w:r w:rsidRPr="00D94445">
        <w:rPr>
          <w:rFonts w:ascii="Times New Roman" w:hAnsi="Times New Roman"/>
          <w:color w:val="222222"/>
          <w:sz w:val="24"/>
          <w:lang w:eastAsia="es-ES_tradnl"/>
        </w:rPr>
        <w:t>Perdas de águas por volume m³ (metro cúbico) de água por ano;</w:t>
      </w:r>
    </w:p>
    <w:p w14:paraId="1908934E" w14:textId="77777777" w:rsidR="00FC197B" w:rsidRPr="00D94445" w:rsidRDefault="00FC197B" w:rsidP="00FC197B">
      <w:pPr>
        <w:pStyle w:val="ListParagraph"/>
        <w:numPr>
          <w:ilvl w:val="0"/>
          <w:numId w:val="75"/>
        </w:numPr>
        <w:shd w:val="clear" w:color="auto" w:fill="FFFFFF"/>
        <w:spacing w:after="0" w:line="240" w:lineRule="auto"/>
        <w:ind w:left="709" w:firstLine="0"/>
        <w:jc w:val="left"/>
        <w:rPr>
          <w:rFonts w:ascii="Times New Roman" w:hAnsi="Times New Roman"/>
          <w:color w:val="222222"/>
          <w:sz w:val="24"/>
          <w:lang w:eastAsia="es-ES_tradnl"/>
        </w:rPr>
      </w:pPr>
      <w:r w:rsidRPr="00D94445">
        <w:rPr>
          <w:rFonts w:ascii="Times New Roman" w:hAnsi="Times New Roman"/>
          <w:color w:val="222222"/>
          <w:sz w:val="24"/>
          <w:lang w:eastAsia="es-ES_tradnl"/>
        </w:rPr>
        <w:t>Custo operacional do m³ (metro cúbico) de água.</w:t>
      </w:r>
    </w:p>
    <w:p w14:paraId="7907C63D" w14:textId="77777777" w:rsidR="00FC197B" w:rsidRDefault="00FC197B" w:rsidP="00FC197B">
      <w:pPr>
        <w:shd w:val="clear" w:color="auto" w:fill="FFFFFF"/>
        <w:spacing w:after="0" w:line="240" w:lineRule="auto"/>
        <w:ind w:left="709" w:hanging="709"/>
        <w:rPr>
          <w:rFonts w:ascii="Times New Roman" w:hAnsi="Times New Roman"/>
          <w:b/>
          <w:color w:val="222222"/>
          <w:sz w:val="24"/>
          <w:lang w:eastAsia="es-ES_tradnl"/>
        </w:rPr>
      </w:pPr>
    </w:p>
    <w:p w14:paraId="3A4D0720" w14:textId="77777777" w:rsidR="00FC197B" w:rsidRPr="004752E0" w:rsidRDefault="00FC197B" w:rsidP="00FC197B">
      <w:pPr>
        <w:shd w:val="clear" w:color="auto" w:fill="FFFFFF"/>
        <w:spacing w:after="0" w:line="240" w:lineRule="auto"/>
        <w:ind w:left="709" w:hanging="709"/>
        <w:rPr>
          <w:rFonts w:ascii="Times New Roman" w:hAnsi="Times New Roman"/>
          <w:b/>
          <w:vanish/>
          <w:color w:val="222222"/>
          <w:sz w:val="24"/>
          <w:lang w:eastAsia="es-ES_tradnl"/>
        </w:rPr>
      </w:pPr>
    </w:p>
    <w:p w14:paraId="38171EEE" w14:textId="77777777" w:rsidR="00FC197B" w:rsidRPr="004752E0" w:rsidRDefault="00FC197B" w:rsidP="00FC197B">
      <w:pPr>
        <w:pStyle w:val="ListParagraph"/>
        <w:numPr>
          <w:ilvl w:val="0"/>
          <w:numId w:val="77"/>
        </w:numPr>
        <w:shd w:val="clear" w:color="auto" w:fill="FFFFFF"/>
        <w:spacing w:after="0" w:line="240" w:lineRule="auto"/>
        <w:ind w:left="709" w:hanging="709"/>
        <w:rPr>
          <w:rFonts w:ascii="Times New Roman" w:hAnsi="Times New Roman"/>
          <w:b/>
          <w:vanish/>
          <w:color w:val="222222"/>
          <w:sz w:val="24"/>
          <w:lang w:eastAsia="es-ES_tradnl"/>
        </w:rPr>
      </w:pPr>
    </w:p>
    <w:p w14:paraId="6A0A752A" w14:textId="77777777" w:rsidR="00FC197B" w:rsidRPr="004752E0" w:rsidRDefault="00FC197B" w:rsidP="00FC197B">
      <w:pPr>
        <w:pStyle w:val="ListParagraph"/>
        <w:numPr>
          <w:ilvl w:val="0"/>
          <w:numId w:val="77"/>
        </w:numPr>
        <w:shd w:val="clear" w:color="auto" w:fill="FFFFFF"/>
        <w:spacing w:after="0" w:line="240" w:lineRule="auto"/>
        <w:ind w:left="709" w:hanging="709"/>
        <w:rPr>
          <w:rFonts w:ascii="Times New Roman" w:hAnsi="Times New Roman"/>
          <w:b/>
          <w:vanish/>
          <w:color w:val="222222"/>
          <w:sz w:val="24"/>
          <w:lang w:eastAsia="es-ES_tradnl"/>
        </w:rPr>
      </w:pPr>
    </w:p>
    <w:p w14:paraId="2E3DAAE5" w14:textId="4173330E" w:rsidR="00FC197B" w:rsidRPr="00D94445" w:rsidRDefault="00FC197B" w:rsidP="00FC197B">
      <w:pPr>
        <w:pStyle w:val="ListParagraph"/>
        <w:numPr>
          <w:ilvl w:val="0"/>
          <w:numId w:val="77"/>
        </w:numPr>
        <w:shd w:val="clear" w:color="auto" w:fill="FFFFFF"/>
        <w:spacing w:after="0" w:line="240" w:lineRule="auto"/>
        <w:ind w:left="709" w:hanging="709"/>
        <w:rPr>
          <w:rFonts w:ascii="Times New Roman" w:hAnsi="Times New Roman"/>
          <w:sz w:val="24"/>
        </w:rPr>
      </w:pPr>
      <w:r w:rsidRPr="00D94445">
        <w:rPr>
          <w:rFonts w:ascii="Times New Roman" w:hAnsi="Times New Roman"/>
          <w:b/>
          <w:color w:val="222222"/>
          <w:sz w:val="24"/>
          <w:lang w:eastAsia="es-ES_tradnl"/>
        </w:rPr>
        <w:t>Benefícios econômicos</w:t>
      </w:r>
      <w:r w:rsidRPr="00D94445">
        <w:rPr>
          <w:rFonts w:ascii="Times New Roman" w:hAnsi="Times New Roman"/>
          <w:color w:val="222222"/>
          <w:sz w:val="24"/>
          <w:lang w:eastAsia="es-ES_tradnl"/>
        </w:rPr>
        <w:t xml:space="preserve">: O </w:t>
      </w:r>
      <w:r w:rsidR="006E0B70">
        <w:rPr>
          <w:rFonts w:ascii="Times New Roman" w:hAnsi="Times New Roman"/>
          <w:color w:val="222222"/>
          <w:sz w:val="24"/>
          <w:lang w:eastAsia="es-ES_tradnl"/>
        </w:rPr>
        <w:t>b</w:t>
      </w:r>
      <w:r w:rsidR="006E0B70" w:rsidRPr="00D94445">
        <w:rPr>
          <w:rFonts w:ascii="Times New Roman" w:hAnsi="Times New Roman"/>
          <w:color w:val="222222"/>
          <w:sz w:val="24"/>
          <w:lang w:eastAsia="es-ES_tradnl"/>
        </w:rPr>
        <w:t>enefício</w:t>
      </w:r>
      <w:r w:rsidRPr="00D94445">
        <w:rPr>
          <w:rFonts w:ascii="Times New Roman" w:hAnsi="Times New Roman"/>
          <w:color w:val="222222"/>
          <w:sz w:val="24"/>
          <w:lang w:eastAsia="es-ES_tradnl"/>
        </w:rPr>
        <w:t xml:space="preserve"> econômico será obtido a partir da diferença das perdas de águas na situação </w:t>
      </w:r>
      <w:r w:rsidRPr="00D94445">
        <w:rPr>
          <w:rFonts w:ascii="Times New Roman" w:hAnsi="Times New Roman"/>
          <w:sz w:val="24"/>
        </w:rPr>
        <w:t>“</w:t>
      </w:r>
      <w:r w:rsidRPr="00D94445">
        <w:rPr>
          <w:rFonts w:ascii="Times New Roman" w:hAnsi="Times New Roman"/>
          <w:i/>
          <w:sz w:val="24"/>
        </w:rPr>
        <w:t xml:space="preserve">com” </w:t>
      </w:r>
      <w:r w:rsidRPr="00D94445">
        <w:rPr>
          <w:rFonts w:ascii="Times New Roman" w:hAnsi="Times New Roman"/>
          <w:sz w:val="24"/>
        </w:rPr>
        <w:t>e</w:t>
      </w:r>
      <w:r w:rsidRPr="00D94445">
        <w:rPr>
          <w:rFonts w:ascii="Times New Roman" w:hAnsi="Times New Roman"/>
          <w:i/>
          <w:sz w:val="24"/>
        </w:rPr>
        <w:t xml:space="preserve"> “sem</w:t>
      </w:r>
      <w:r w:rsidRPr="00D94445">
        <w:rPr>
          <w:rFonts w:ascii="Times New Roman" w:hAnsi="Times New Roman"/>
          <w:sz w:val="24"/>
        </w:rPr>
        <w:t>” projeto</w:t>
      </w:r>
      <w:r w:rsidRPr="00D94445">
        <w:rPr>
          <w:rFonts w:ascii="Times New Roman" w:hAnsi="Times New Roman"/>
          <w:color w:val="222222"/>
          <w:sz w:val="24"/>
          <w:lang w:eastAsia="es-ES_tradnl"/>
        </w:rPr>
        <w:t>, vezes o custo operacional por m³ (metro cúbico) de água</w:t>
      </w:r>
      <w:r w:rsidRPr="00D94445">
        <w:rPr>
          <w:rFonts w:ascii="Times New Roman" w:hAnsi="Times New Roman"/>
          <w:sz w:val="24"/>
        </w:rPr>
        <w:t xml:space="preserve">. </w:t>
      </w:r>
    </w:p>
    <w:p w14:paraId="0ED1D67B" w14:textId="77777777" w:rsidR="00FC197B" w:rsidRDefault="00FC197B" w:rsidP="00FC197B">
      <w:pPr>
        <w:shd w:val="clear" w:color="auto" w:fill="FFFFFF"/>
        <w:spacing w:after="0" w:line="240" w:lineRule="auto"/>
        <w:ind w:left="709" w:hanging="709"/>
        <w:rPr>
          <w:rFonts w:ascii="Times New Roman" w:hAnsi="Times New Roman"/>
          <w:b/>
          <w:color w:val="222222"/>
          <w:sz w:val="24"/>
          <w:lang w:eastAsia="es-ES_tradnl"/>
        </w:rPr>
      </w:pPr>
    </w:p>
    <w:p w14:paraId="231DE482" w14:textId="77777777" w:rsidR="00FC197B" w:rsidRPr="004752E0" w:rsidRDefault="00FC197B" w:rsidP="00FC197B">
      <w:pPr>
        <w:shd w:val="clear" w:color="auto" w:fill="FFFFFF"/>
        <w:spacing w:after="0" w:line="240" w:lineRule="auto"/>
        <w:ind w:left="709" w:hanging="709"/>
        <w:rPr>
          <w:rFonts w:ascii="Times New Roman" w:hAnsi="Times New Roman"/>
          <w:b/>
          <w:vanish/>
          <w:color w:val="222222"/>
          <w:sz w:val="24"/>
          <w:lang w:eastAsia="es-ES_tradnl"/>
        </w:rPr>
      </w:pPr>
    </w:p>
    <w:p w14:paraId="4CD40F11" w14:textId="77777777" w:rsidR="00FC197B" w:rsidRPr="004752E0" w:rsidRDefault="00FC197B" w:rsidP="00FC197B">
      <w:pPr>
        <w:pStyle w:val="ListParagraph"/>
        <w:numPr>
          <w:ilvl w:val="0"/>
          <w:numId w:val="78"/>
        </w:numPr>
        <w:shd w:val="clear" w:color="auto" w:fill="FFFFFF"/>
        <w:spacing w:after="0" w:line="240" w:lineRule="auto"/>
        <w:ind w:left="709" w:hanging="709"/>
        <w:rPr>
          <w:rFonts w:ascii="Times New Roman" w:hAnsi="Times New Roman"/>
          <w:b/>
          <w:vanish/>
          <w:color w:val="222222"/>
          <w:sz w:val="24"/>
          <w:lang w:eastAsia="es-ES_tradnl"/>
        </w:rPr>
      </w:pPr>
    </w:p>
    <w:p w14:paraId="7E52CFB8" w14:textId="77777777" w:rsidR="00FC197B" w:rsidRPr="004752E0" w:rsidRDefault="00FC197B" w:rsidP="00FC197B">
      <w:pPr>
        <w:pStyle w:val="ListParagraph"/>
        <w:numPr>
          <w:ilvl w:val="0"/>
          <w:numId w:val="78"/>
        </w:numPr>
        <w:shd w:val="clear" w:color="auto" w:fill="FFFFFF"/>
        <w:spacing w:after="0" w:line="240" w:lineRule="auto"/>
        <w:ind w:left="709" w:hanging="709"/>
        <w:rPr>
          <w:rFonts w:ascii="Times New Roman" w:hAnsi="Times New Roman"/>
          <w:b/>
          <w:vanish/>
          <w:color w:val="222222"/>
          <w:sz w:val="24"/>
          <w:lang w:eastAsia="es-ES_tradnl"/>
        </w:rPr>
      </w:pPr>
    </w:p>
    <w:p w14:paraId="49F7D029" w14:textId="77777777" w:rsidR="00FC197B" w:rsidRPr="004752E0" w:rsidRDefault="00FC197B" w:rsidP="00FC197B">
      <w:pPr>
        <w:pStyle w:val="ListParagraph"/>
        <w:numPr>
          <w:ilvl w:val="0"/>
          <w:numId w:val="78"/>
        </w:numPr>
        <w:shd w:val="clear" w:color="auto" w:fill="FFFFFF"/>
        <w:spacing w:after="0" w:line="240" w:lineRule="auto"/>
        <w:ind w:left="709" w:hanging="709"/>
        <w:rPr>
          <w:rFonts w:ascii="Times New Roman" w:hAnsi="Times New Roman"/>
          <w:b/>
          <w:vanish/>
          <w:color w:val="222222"/>
          <w:sz w:val="24"/>
          <w:lang w:eastAsia="es-ES_tradnl"/>
        </w:rPr>
      </w:pPr>
    </w:p>
    <w:p w14:paraId="42F99AB9" w14:textId="77777777" w:rsidR="00FC197B" w:rsidRPr="00D94445" w:rsidRDefault="00FC197B" w:rsidP="00FC197B">
      <w:pPr>
        <w:pStyle w:val="ListParagraph"/>
        <w:numPr>
          <w:ilvl w:val="0"/>
          <w:numId w:val="78"/>
        </w:numPr>
        <w:shd w:val="clear" w:color="auto" w:fill="FFFFFF"/>
        <w:spacing w:after="0" w:line="240" w:lineRule="auto"/>
        <w:ind w:left="709" w:hanging="709"/>
        <w:rPr>
          <w:rFonts w:ascii="Times New Roman" w:hAnsi="Times New Roman"/>
          <w:sz w:val="24"/>
        </w:rPr>
      </w:pPr>
      <w:r>
        <w:rPr>
          <w:rFonts w:ascii="Times New Roman" w:hAnsi="Times New Roman"/>
          <w:b/>
          <w:color w:val="222222"/>
          <w:sz w:val="24"/>
          <w:lang w:eastAsia="es-ES_tradnl"/>
        </w:rPr>
        <w:t>Custos</w:t>
      </w:r>
      <w:r w:rsidRPr="00D94445">
        <w:rPr>
          <w:rFonts w:ascii="Times New Roman" w:hAnsi="Times New Roman"/>
          <w:b/>
          <w:color w:val="222222"/>
          <w:sz w:val="24"/>
          <w:lang w:eastAsia="es-ES_tradnl"/>
        </w:rPr>
        <w:t xml:space="preserve">: </w:t>
      </w:r>
      <w:r>
        <w:rPr>
          <w:rFonts w:ascii="Times New Roman" w:hAnsi="Times New Roman"/>
          <w:color w:val="222222"/>
          <w:sz w:val="24"/>
          <w:lang w:eastAsia="es-ES_tradnl"/>
        </w:rPr>
        <w:t>Deverão ser utilizados os custos efetivamente gastos com a execução dos projetos e financiados pelo Programa;</w:t>
      </w:r>
    </w:p>
    <w:p w14:paraId="7CB17F46" w14:textId="77777777" w:rsidR="00FC197B" w:rsidRPr="00D94445" w:rsidRDefault="00FC197B" w:rsidP="00FC197B">
      <w:pPr>
        <w:pStyle w:val="ListParagraph"/>
        <w:ind w:left="709" w:hanging="709"/>
        <w:rPr>
          <w:rFonts w:ascii="Times New Roman" w:hAnsi="Times New Roman"/>
          <w:sz w:val="24"/>
        </w:rPr>
      </w:pPr>
    </w:p>
    <w:p w14:paraId="406C98FD" w14:textId="77777777" w:rsidR="00FC197B" w:rsidRPr="00D94445" w:rsidRDefault="00FC197B" w:rsidP="00FC197B">
      <w:pPr>
        <w:pStyle w:val="ListParagraph"/>
        <w:numPr>
          <w:ilvl w:val="0"/>
          <w:numId w:val="79"/>
        </w:numPr>
        <w:shd w:val="clear" w:color="auto" w:fill="FFFFFF"/>
        <w:spacing w:after="0" w:line="240" w:lineRule="auto"/>
        <w:ind w:left="709" w:hanging="709"/>
        <w:rPr>
          <w:rFonts w:ascii="Times New Roman" w:hAnsi="Times New Roman"/>
          <w:b/>
          <w:vanish/>
          <w:sz w:val="24"/>
        </w:rPr>
      </w:pPr>
    </w:p>
    <w:p w14:paraId="213605CB" w14:textId="77777777" w:rsidR="00FC197B" w:rsidRPr="00D94445" w:rsidRDefault="00FC197B" w:rsidP="00FC197B">
      <w:pPr>
        <w:pStyle w:val="ListParagraph"/>
        <w:numPr>
          <w:ilvl w:val="0"/>
          <w:numId w:val="79"/>
        </w:numPr>
        <w:shd w:val="clear" w:color="auto" w:fill="FFFFFF"/>
        <w:spacing w:after="0" w:line="240" w:lineRule="auto"/>
        <w:ind w:left="709" w:hanging="709"/>
        <w:rPr>
          <w:rFonts w:ascii="Times New Roman" w:hAnsi="Times New Roman"/>
          <w:b/>
          <w:vanish/>
          <w:sz w:val="24"/>
        </w:rPr>
      </w:pPr>
    </w:p>
    <w:p w14:paraId="3088F518" w14:textId="77777777" w:rsidR="00FC197B" w:rsidRPr="00D94445" w:rsidRDefault="00FC197B" w:rsidP="00FC197B">
      <w:pPr>
        <w:pStyle w:val="ListParagraph"/>
        <w:numPr>
          <w:ilvl w:val="0"/>
          <w:numId w:val="79"/>
        </w:numPr>
        <w:shd w:val="clear" w:color="auto" w:fill="FFFFFF"/>
        <w:spacing w:after="0" w:line="240" w:lineRule="auto"/>
        <w:ind w:left="709" w:hanging="709"/>
        <w:rPr>
          <w:rFonts w:ascii="Times New Roman" w:hAnsi="Times New Roman"/>
          <w:b/>
          <w:vanish/>
          <w:sz w:val="24"/>
        </w:rPr>
      </w:pPr>
    </w:p>
    <w:p w14:paraId="112F63FA" w14:textId="77777777" w:rsidR="00FC197B" w:rsidRPr="00D94445" w:rsidRDefault="00FC197B" w:rsidP="00FC197B">
      <w:pPr>
        <w:pStyle w:val="ListParagraph"/>
        <w:numPr>
          <w:ilvl w:val="0"/>
          <w:numId w:val="79"/>
        </w:numPr>
        <w:shd w:val="clear" w:color="auto" w:fill="FFFFFF"/>
        <w:spacing w:after="0" w:line="240" w:lineRule="auto"/>
        <w:ind w:left="709" w:hanging="709"/>
        <w:rPr>
          <w:rFonts w:ascii="Times New Roman" w:hAnsi="Times New Roman"/>
          <w:b/>
          <w:vanish/>
          <w:sz w:val="24"/>
        </w:rPr>
      </w:pPr>
    </w:p>
    <w:p w14:paraId="621B2185" w14:textId="77777777" w:rsidR="00FC197B" w:rsidRDefault="00FC197B" w:rsidP="00FC197B">
      <w:pPr>
        <w:pStyle w:val="ListParagraph"/>
        <w:numPr>
          <w:ilvl w:val="0"/>
          <w:numId w:val="79"/>
        </w:numPr>
        <w:shd w:val="clear" w:color="auto" w:fill="FFFFFF"/>
        <w:spacing w:after="0" w:line="240" w:lineRule="auto"/>
        <w:ind w:left="709" w:hanging="709"/>
        <w:rPr>
          <w:rFonts w:ascii="Times New Roman" w:hAnsi="Times New Roman"/>
          <w:sz w:val="24"/>
        </w:rPr>
      </w:pPr>
      <w:r w:rsidRPr="00D94445">
        <w:rPr>
          <w:rFonts w:ascii="Times New Roman" w:hAnsi="Times New Roman"/>
          <w:b/>
          <w:sz w:val="24"/>
        </w:rPr>
        <w:t>Perdas comerciais.</w:t>
      </w:r>
      <w:r w:rsidRPr="00D94445">
        <w:rPr>
          <w:rFonts w:ascii="Times New Roman" w:hAnsi="Times New Roman"/>
          <w:sz w:val="24"/>
        </w:rPr>
        <w:t xml:space="preserve"> Nesta análise </w:t>
      </w:r>
      <w:r w:rsidRPr="00D94445">
        <w:rPr>
          <w:rFonts w:ascii="Times New Roman" w:hAnsi="Times New Roman"/>
          <w:b/>
          <w:sz w:val="24"/>
          <w:u w:val="single"/>
        </w:rPr>
        <w:t>não são consideradas perdas comerciais</w:t>
      </w:r>
      <w:r w:rsidRPr="00D94445">
        <w:rPr>
          <w:rFonts w:ascii="Times New Roman" w:hAnsi="Times New Roman"/>
          <w:sz w:val="24"/>
        </w:rPr>
        <w:t>, pois se entende que são financeiras e não econômicas</w:t>
      </w:r>
      <w:r>
        <w:rPr>
          <w:rFonts w:ascii="Times New Roman" w:hAnsi="Times New Roman"/>
          <w:sz w:val="24"/>
        </w:rPr>
        <w:t>;</w:t>
      </w:r>
    </w:p>
    <w:p w14:paraId="45E1D1E5" w14:textId="77777777" w:rsidR="00FC197B" w:rsidRDefault="00FC197B" w:rsidP="00FC197B">
      <w:pPr>
        <w:shd w:val="clear" w:color="auto" w:fill="FFFFFF"/>
        <w:spacing w:after="0" w:line="240" w:lineRule="auto"/>
        <w:ind w:left="709" w:hanging="709"/>
        <w:rPr>
          <w:rFonts w:ascii="Times New Roman" w:hAnsi="Times New Roman"/>
          <w:sz w:val="24"/>
        </w:rPr>
      </w:pPr>
    </w:p>
    <w:p w14:paraId="033E0B39" w14:textId="77777777" w:rsidR="00FC197B" w:rsidRDefault="00FC197B" w:rsidP="00FC197B">
      <w:pPr>
        <w:pStyle w:val="ListParagraph"/>
        <w:numPr>
          <w:ilvl w:val="0"/>
          <w:numId w:val="79"/>
        </w:numPr>
        <w:shd w:val="clear" w:color="auto" w:fill="FFFFFF"/>
        <w:tabs>
          <w:tab w:val="left" w:pos="709"/>
        </w:tabs>
        <w:spacing w:after="0" w:line="240" w:lineRule="auto"/>
        <w:ind w:left="709" w:hanging="709"/>
        <w:rPr>
          <w:rFonts w:ascii="Times New Roman" w:hAnsi="Times New Roman"/>
          <w:sz w:val="24"/>
        </w:rPr>
      </w:pPr>
      <w:r w:rsidRPr="004752E0">
        <w:rPr>
          <w:rFonts w:ascii="Times New Roman" w:hAnsi="Times New Roman"/>
          <w:b/>
          <w:sz w:val="24"/>
        </w:rPr>
        <w:t>Custo operacional e de manutenção e operação</w:t>
      </w:r>
      <w:r w:rsidRPr="004752E0">
        <w:rPr>
          <w:rFonts w:ascii="Times New Roman" w:hAnsi="Times New Roman"/>
          <w:sz w:val="24"/>
        </w:rPr>
        <w:t xml:space="preserve">. </w:t>
      </w:r>
      <w:r>
        <w:rPr>
          <w:rFonts w:ascii="Times New Roman" w:hAnsi="Times New Roman"/>
          <w:sz w:val="24"/>
        </w:rPr>
        <w:t>Deverá ser adotado aquele efetivamente informado / comprovado pelos municípios;</w:t>
      </w:r>
    </w:p>
    <w:p w14:paraId="7E4132B0" w14:textId="77777777" w:rsidR="00FC197B" w:rsidRPr="004752E0" w:rsidRDefault="00FC197B" w:rsidP="00FC197B">
      <w:pPr>
        <w:shd w:val="clear" w:color="auto" w:fill="FFFFFF"/>
        <w:tabs>
          <w:tab w:val="left" w:pos="709"/>
        </w:tabs>
        <w:spacing w:after="0" w:line="240" w:lineRule="auto"/>
        <w:ind w:left="709" w:hanging="709"/>
        <w:rPr>
          <w:rFonts w:ascii="Times New Roman" w:hAnsi="Times New Roman"/>
          <w:sz w:val="24"/>
        </w:rPr>
      </w:pPr>
    </w:p>
    <w:p w14:paraId="264297DB" w14:textId="240DF754" w:rsidR="00FC197B" w:rsidRPr="004752E0" w:rsidRDefault="00FC197B" w:rsidP="00FC197B">
      <w:pPr>
        <w:pStyle w:val="ListParagraph"/>
        <w:numPr>
          <w:ilvl w:val="0"/>
          <w:numId w:val="79"/>
        </w:numPr>
        <w:shd w:val="clear" w:color="auto" w:fill="FFFFFF"/>
        <w:tabs>
          <w:tab w:val="left" w:pos="709"/>
        </w:tabs>
        <w:spacing w:after="0" w:line="240" w:lineRule="auto"/>
        <w:ind w:left="709" w:hanging="709"/>
        <w:rPr>
          <w:rFonts w:ascii="Times New Roman" w:hAnsi="Times New Roman"/>
          <w:sz w:val="24"/>
        </w:rPr>
      </w:pPr>
      <w:r w:rsidRPr="004752E0">
        <w:rPr>
          <w:rFonts w:ascii="Times New Roman" w:hAnsi="Times New Roman"/>
          <w:b/>
          <w:sz w:val="24"/>
        </w:rPr>
        <w:t>Percentual de redução de perdas</w:t>
      </w:r>
      <w:r w:rsidRPr="004752E0">
        <w:rPr>
          <w:rFonts w:ascii="Times New Roman" w:hAnsi="Times New Roman"/>
          <w:sz w:val="24"/>
        </w:rPr>
        <w:t xml:space="preserve">. </w:t>
      </w:r>
      <w:r>
        <w:rPr>
          <w:rFonts w:ascii="Times New Roman" w:hAnsi="Times New Roman"/>
          <w:sz w:val="24"/>
        </w:rPr>
        <w:t>Deverá ser adotado aquele efetivamente comprovado pelos municípios.</w:t>
      </w:r>
    </w:p>
    <w:p w14:paraId="63C87829" w14:textId="77777777" w:rsidR="00FC197B" w:rsidRPr="00EE605D" w:rsidRDefault="00FC197B" w:rsidP="00FC197B">
      <w:pPr>
        <w:spacing w:after="0" w:line="240" w:lineRule="auto"/>
        <w:jc w:val="left"/>
        <w:rPr>
          <w:rFonts w:ascii="Times New Roman" w:hAnsi="Times New Roman"/>
          <w:sz w:val="24"/>
        </w:rPr>
      </w:pPr>
      <w:r w:rsidRPr="00EE605D">
        <w:rPr>
          <w:rFonts w:ascii="Times New Roman" w:hAnsi="Times New Roman"/>
          <w:sz w:val="24"/>
        </w:rPr>
        <w:tab/>
      </w:r>
    </w:p>
    <w:p w14:paraId="1CB6A14D" w14:textId="77777777" w:rsidR="00FC197B" w:rsidRPr="00EE605D" w:rsidRDefault="00FC197B" w:rsidP="00FC197B">
      <w:pPr>
        <w:pStyle w:val="Heading2"/>
        <w:numPr>
          <w:ilvl w:val="0"/>
          <w:numId w:val="71"/>
        </w:numPr>
        <w:spacing w:before="0" w:after="0" w:line="240" w:lineRule="auto"/>
        <w:ind w:hanging="720"/>
        <w:rPr>
          <w:rFonts w:ascii="Times New Roman" w:hAnsi="Times New Roman"/>
          <w:sz w:val="24"/>
          <w:szCs w:val="24"/>
        </w:rPr>
      </w:pPr>
      <w:r w:rsidRPr="00EE605D">
        <w:rPr>
          <w:rFonts w:ascii="Times New Roman" w:hAnsi="Times New Roman"/>
          <w:caps w:val="0"/>
          <w:sz w:val="24"/>
          <w:szCs w:val="24"/>
        </w:rPr>
        <w:t xml:space="preserve">Setor de Transporte – Infraestrutura viária - Parâmetros gerais para a avaliação econômica </w:t>
      </w:r>
      <w:proofErr w:type="spellStart"/>
      <w:r w:rsidRPr="00EE605D">
        <w:rPr>
          <w:rFonts w:ascii="Times New Roman" w:hAnsi="Times New Roman"/>
          <w:caps w:val="0"/>
          <w:sz w:val="24"/>
          <w:szCs w:val="24"/>
        </w:rPr>
        <w:t>ex-post</w:t>
      </w:r>
      <w:proofErr w:type="spellEnd"/>
      <w:r w:rsidRPr="00EE605D">
        <w:rPr>
          <w:rFonts w:ascii="Times New Roman" w:hAnsi="Times New Roman"/>
          <w:caps w:val="0"/>
          <w:sz w:val="24"/>
          <w:szCs w:val="24"/>
        </w:rPr>
        <w:t>.</w:t>
      </w:r>
    </w:p>
    <w:p w14:paraId="2556C9BC" w14:textId="77777777" w:rsidR="00FC197B" w:rsidRPr="00EE605D" w:rsidRDefault="00FC197B" w:rsidP="00FC197B">
      <w:pPr>
        <w:spacing w:after="0" w:line="240" w:lineRule="auto"/>
        <w:rPr>
          <w:rFonts w:ascii="Times New Roman" w:hAnsi="Times New Roman"/>
          <w:sz w:val="24"/>
        </w:rPr>
      </w:pPr>
    </w:p>
    <w:p w14:paraId="0D860512" w14:textId="77777777" w:rsidR="00FC197B" w:rsidRPr="00EE605D" w:rsidRDefault="00FC197B" w:rsidP="00FC197B">
      <w:pPr>
        <w:pStyle w:val="ListParagraph"/>
        <w:numPr>
          <w:ilvl w:val="0"/>
          <w:numId w:val="6"/>
        </w:numPr>
        <w:spacing w:after="0" w:line="240" w:lineRule="auto"/>
        <w:rPr>
          <w:rFonts w:ascii="Times New Roman" w:hAnsi="Times New Roman"/>
          <w:vanish/>
          <w:sz w:val="24"/>
        </w:rPr>
      </w:pPr>
    </w:p>
    <w:p w14:paraId="697D39DC" w14:textId="06C68F0C" w:rsidR="00FC197B" w:rsidRPr="00EE605D" w:rsidRDefault="00FC197B" w:rsidP="00FC197B">
      <w:pPr>
        <w:spacing w:after="0" w:line="240" w:lineRule="auto"/>
        <w:rPr>
          <w:rFonts w:ascii="Times New Roman" w:eastAsia="Times New Roman" w:hAnsi="Times New Roman"/>
          <w:color w:val="000000"/>
          <w:sz w:val="24"/>
          <w:lang w:eastAsia="es-ES_tradnl"/>
        </w:rPr>
      </w:pPr>
      <w:r w:rsidRPr="00EE605D">
        <w:rPr>
          <w:rFonts w:ascii="Times New Roman" w:hAnsi="Times New Roman"/>
          <w:sz w:val="24"/>
        </w:rPr>
        <w:t xml:space="preserve">Para a análise econômica </w:t>
      </w:r>
      <w:proofErr w:type="spellStart"/>
      <w:r>
        <w:rPr>
          <w:rFonts w:ascii="Times New Roman" w:hAnsi="Times New Roman"/>
          <w:sz w:val="24"/>
        </w:rPr>
        <w:t>ex-post</w:t>
      </w:r>
      <w:proofErr w:type="spellEnd"/>
      <w:r>
        <w:rPr>
          <w:rFonts w:ascii="Times New Roman" w:hAnsi="Times New Roman"/>
          <w:sz w:val="24"/>
        </w:rPr>
        <w:t xml:space="preserve"> </w:t>
      </w:r>
      <w:r w:rsidRPr="00EE605D">
        <w:rPr>
          <w:rFonts w:ascii="Times New Roman" w:hAnsi="Times New Roman"/>
          <w:sz w:val="24"/>
        </w:rPr>
        <w:t xml:space="preserve">dos projetos vinculados ao setor transporte – Infraestrutura viária </w:t>
      </w:r>
      <w:r>
        <w:rPr>
          <w:rFonts w:ascii="Times New Roman" w:hAnsi="Times New Roman"/>
          <w:sz w:val="24"/>
        </w:rPr>
        <w:t xml:space="preserve">deverá ser adotada a mesma metodologia da avaliação econômica </w:t>
      </w:r>
      <w:proofErr w:type="spellStart"/>
      <w:r>
        <w:rPr>
          <w:rFonts w:ascii="Times New Roman" w:hAnsi="Times New Roman"/>
          <w:sz w:val="24"/>
        </w:rPr>
        <w:t>ex-ante</w:t>
      </w:r>
      <w:proofErr w:type="spellEnd"/>
      <w:r>
        <w:rPr>
          <w:rFonts w:ascii="Times New Roman" w:hAnsi="Times New Roman"/>
          <w:sz w:val="24"/>
        </w:rPr>
        <w:t xml:space="preserve">, ou seja, a </w:t>
      </w:r>
      <w:r w:rsidRPr="00EE605D">
        <w:rPr>
          <w:rFonts w:ascii="Times New Roman" w:hAnsi="Times New Roman"/>
          <w:sz w:val="24"/>
        </w:rPr>
        <w:t xml:space="preserve">metodologia tradicional de </w:t>
      </w:r>
      <w:r w:rsidR="006E0B70" w:rsidRPr="00EE605D">
        <w:rPr>
          <w:rFonts w:ascii="Times New Roman" w:hAnsi="Times New Roman"/>
          <w:sz w:val="24"/>
        </w:rPr>
        <w:t>benefício</w:t>
      </w:r>
      <w:r w:rsidRPr="00EE605D">
        <w:rPr>
          <w:rFonts w:ascii="Times New Roman" w:hAnsi="Times New Roman"/>
          <w:sz w:val="24"/>
        </w:rPr>
        <w:t xml:space="preserve"> custo, mediante quantificação da redução dos custos operacionais dos veículos, na econômica com conservação e na redução do custo de tempo de viagem.</w:t>
      </w:r>
      <w:r w:rsidRPr="00EE605D">
        <w:rPr>
          <w:rFonts w:ascii="Times New Roman" w:hAnsi="Times New Roman"/>
          <w:b/>
          <w:sz w:val="24"/>
        </w:rPr>
        <w:t xml:space="preserve">  </w:t>
      </w:r>
    </w:p>
    <w:p w14:paraId="0421A137" w14:textId="77777777" w:rsidR="00FC197B" w:rsidRPr="00EE605D" w:rsidRDefault="00FC197B" w:rsidP="00FC197B">
      <w:pPr>
        <w:spacing w:after="0" w:line="240" w:lineRule="auto"/>
        <w:rPr>
          <w:rFonts w:ascii="Times New Roman" w:hAnsi="Times New Roman"/>
          <w:sz w:val="24"/>
        </w:rPr>
      </w:pPr>
    </w:p>
    <w:p w14:paraId="19326ADD" w14:textId="77777777" w:rsidR="00FC197B" w:rsidRDefault="00FC197B" w:rsidP="00FC197B">
      <w:pPr>
        <w:autoSpaceDE w:val="0"/>
        <w:autoSpaceDN w:val="0"/>
        <w:adjustRightInd w:val="0"/>
        <w:spacing w:after="0" w:line="240" w:lineRule="auto"/>
        <w:rPr>
          <w:rFonts w:ascii="Times New Roman" w:hAnsi="Times New Roman"/>
          <w:sz w:val="24"/>
        </w:rPr>
      </w:pPr>
      <w:r w:rsidRPr="00EE605D">
        <w:rPr>
          <w:rFonts w:ascii="Times New Roman" w:hAnsi="Times New Roman"/>
          <w:sz w:val="24"/>
        </w:rPr>
        <w:t xml:space="preserve">O procedimento utilizado para a avaliação econômica do Programa é o tradicional modelo de comparação entre os benefícios advindos das intervenções e os custos necessários para a implantação dos empreendimentos. Para o Programa utilizou-se a metodologia de análise, que geralmente é usada para avaliar projetos viários, o “Excedente do Consumidor”, ou “Análise Benefício/Custo”. </w:t>
      </w:r>
      <w:r w:rsidRPr="00EE605D">
        <w:rPr>
          <w:rFonts w:ascii="Times New Roman" w:hAnsi="Times New Roman"/>
          <w:sz w:val="24"/>
          <w:u w:val="single"/>
        </w:rPr>
        <w:t>A metodologia está baseada na comparação dos benefícios e custos a preços econômicos, nas situações com e sem projeto</w:t>
      </w:r>
      <w:r w:rsidRPr="00EE605D">
        <w:rPr>
          <w:rFonts w:ascii="Times New Roman" w:hAnsi="Times New Roman"/>
          <w:sz w:val="24"/>
        </w:rPr>
        <w:t>.</w:t>
      </w:r>
      <w:r>
        <w:rPr>
          <w:rFonts w:ascii="Times New Roman" w:hAnsi="Times New Roman"/>
          <w:sz w:val="24"/>
        </w:rPr>
        <w:t xml:space="preserve"> </w:t>
      </w:r>
      <w:r w:rsidRPr="00EE605D">
        <w:rPr>
          <w:rFonts w:ascii="Times New Roman" w:hAnsi="Times New Roman"/>
          <w:sz w:val="24"/>
        </w:rPr>
        <w:t xml:space="preserve">Nesta abordagem supõe-se que todos os insumos e produtos associados ao projeto possam ser quantificados em termos monetários. </w:t>
      </w:r>
    </w:p>
    <w:p w14:paraId="3E3A5662" w14:textId="77777777" w:rsidR="00FC197B" w:rsidRPr="00EE605D" w:rsidRDefault="00FC197B" w:rsidP="00FC197B">
      <w:pPr>
        <w:autoSpaceDE w:val="0"/>
        <w:autoSpaceDN w:val="0"/>
        <w:adjustRightInd w:val="0"/>
        <w:spacing w:after="0" w:line="240" w:lineRule="auto"/>
        <w:rPr>
          <w:rFonts w:ascii="Times New Roman" w:hAnsi="Times New Roman"/>
          <w:sz w:val="24"/>
        </w:rPr>
      </w:pPr>
    </w:p>
    <w:p w14:paraId="2599DB38" w14:textId="53700E06" w:rsidR="006E0B70" w:rsidRPr="00B45691" w:rsidRDefault="00FC197B" w:rsidP="006E0B70">
      <w:pPr>
        <w:spacing w:after="0" w:line="240" w:lineRule="auto"/>
        <w:rPr>
          <w:rFonts w:ascii="Times New Roman" w:eastAsia="Times New Roman" w:hAnsi="Times New Roman"/>
          <w:color w:val="000000"/>
          <w:sz w:val="24"/>
          <w:lang w:eastAsia="es-ES_tradnl"/>
        </w:rPr>
      </w:pPr>
      <w:r w:rsidRPr="000D143E">
        <w:rPr>
          <w:rFonts w:ascii="Times New Roman" w:hAnsi="Times New Roman"/>
          <w:sz w:val="24"/>
        </w:rPr>
        <w:t xml:space="preserve">A avaliação econômica </w:t>
      </w:r>
      <w:proofErr w:type="spellStart"/>
      <w:r w:rsidRPr="000D143E">
        <w:rPr>
          <w:rFonts w:ascii="Times New Roman" w:hAnsi="Times New Roman"/>
          <w:sz w:val="24"/>
        </w:rPr>
        <w:t>ex-post</w:t>
      </w:r>
      <w:proofErr w:type="spellEnd"/>
      <w:r w:rsidRPr="000D143E">
        <w:rPr>
          <w:rFonts w:ascii="Times New Roman" w:hAnsi="Times New Roman"/>
          <w:sz w:val="24"/>
        </w:rPr>
        <w:t xml:space="preserve"> deverá ser realizada a partir dos dados de cada município/projeto financiado pelo Programa, devidamente agregados para o conjunto</w:t>
      </w:r>
      <w:r>
        <w:rPr>
          <w:rFonts w:ascii="Times New Roman" w:hAnsi="Times New Roman"/>
          <w:sz w:val="24"/>
        </w:rPr>
        <w:t xml:space="preserve"> de projetos de transporte</w:t>
      </w:r>
      <w:r w:rsidR="006E0B70">
        <w:rPr>
          <w:rFonts w:ascii="Times New Roman" w:hAnsi="Times New Roman"/>
          <w:sz w:val="24"/>
        </w:rPr>
        <w:t>.</w:t>
      </w:r>
      <w:r w:rsidR="006E0B70" w:rsidRPr="006E0B70">
        <w:rPr>
          <w:rFonts w:ascii="Times New Roman" w:hAnsi="Times New Roman"/>
          <w:sz w:val="24"/>
        </w:rPr>
        <w:t xml:space="preserve"> </w:t>
      </w:r>
      <w:r w:rsidR="006E0B70">
        <w:rPr>
          <w:rFonts w:ascii="Times New Roman" w:hAnsi="Times New Roman"/>
          <w:sz w:val="24"/>
        </w:rPr>
        <w:t>Os dados municipais serão fornecidos pelos municípios e serão consolidados pelo Banco do Brasil.</w:t>
      </w:r>
    </w:p>
    <w:p w14:paraId="2294C228" w14:textId="77777777" w:rsidR="00FC197B" w:rsidRDefault="00FC197B" w:rsidP="00FC197B">
      <w:pPr>
        <w:autoSpaceDE w:val="0"/>
        <w:autoSpaceDN w:val="0"/>
        <w:adjustRightInd w:val="0"/>
        <w:spacing w:after="0" w:line="240" w:lineRule="auto"/>
        <w:rPr>
          <w:rFonts w:ascii="Times New Roman" w:hAnsi="Times New Roman"/>
          <w:sz w:val="24"/>
        </w:rPr>
      </w:pPr>
    </w:p>
    <w:p w14:paraId="3FE92D82" w14:textId="77777777" w:rsidR="00FC197B" w:rsidRPr="00EE605D" w:rsidRDefault="00FC197B" w:rsidP="00FC197B">
      <w:pPr>
        <w:autoSpaceDE w:val="0"/>
        <w:autoSpaceDN w:val="0"/>
        <w:adjustRightInd w:val="0"/>
        <w:spacing w:after="0" w:line="240" w:lineRule="auto"/>
        <w:rPr>
          <w:rFonts w:ascii="Times New Roman" w:hAnsi="Times New Roman"/>
          <w:sz w:val="24"/>
        </w:rPr>
      </w:pPr>
      <w:r w:rsidRPr="00EE605D">
        <w:rPr>
          <w:rFonts w:ascii="Times New Roman" w:hAnsi="Times New Roman"/>
          <w:sz w:val="24"/>
        </w:rPr>
        <w:t xml:space="preserve">A quantificação dos benefícios estimados para os projetos do Programa é derivada </w:t>
      </w:r>
      <w:r w:rsidRPr="00EE605D">
        <w:rPr>
          <w:rFonts w:ascii="Times New Roman" w:hAnsi="Times New Roman"/>
          <w:b/>
          <w:sz w:val="24"/>
          <w:u w:val="single"/>
        </w:rPr>
        <w:t>da redução do custo de operação dos veículos</w:t>
      </w:r>
      <w:r w:rsidRPr="00EE605D">
        <w:rPr>
          <w:rFonts w:ascii="Times New Roman" w:hAnsi="Times New Roman"/>
          <w:sz w:val="24"/>
        </w:rPr>
        <w:t xml:space="preserve">, na </w:t>
      </w:r>
      <w:r w:rsidRPr="00EE605D">
        <w:rPr>
          <w:rFonts w:ascii="Times New Roman" w:hAnsi="Times New Roman"/>
          <w:b/>
          <w:sz w:val="24"/>
          <w:u w:val="single"/>
        </w:rPr>
        <w:t>economia dos custos de conservação</w:t>
      </w:r>
      <w:r w:rsidRPr="00EE605D">
        <w:rPr>
          <w:rFonts w:ascii="Times New Roman" w:hAnsi="Times New Roman"/>
          <w:sz w:val="24"/>
        </w:rPr>
        <w:t xml:space="preserve"> e na </w:t>
      </w:r>
      <w:r w:rsidRPr="00EE605D">
        <w:rPr>
          <w:rFonts w:ascii="Times New Roman" w:hAnsi="Times New Roman"/>
          <w:b/>
          <w:sz w:val="24"/>
          <w:u w:val="single"/>
        </w:rPr>
        <w:t>redução do custo do tempo de viagem</w:t>
      </w:r>
      <w:r w:rsidRPr="00EE605D">
        <w:rPr>
          <w:rFonts w:ascii="Times New Roman" w:hAnsi="Times New Roman"/>
          <w:sz w:val="24"/>
        </w:rPr>
        <w:t xml:space="preserve"> dos usuários da via. </w:t>
      </w:r>
    </w:p>
    <w:p w14:paraId="6F8397CF" w14:textId="77777777" w:rsidR="00FC197B" w:rsidRPr="00EE605D" w:rsidRDefault="00FC197B" w:rsidP="00FC197B">
      <w:pPr>
        <w:tabs>
          <w:tab w:val="left" w:pos="709"/>
        </w:tabs>
        <w:autoSpaceDE w:val="0"/>
        <w:autoSpaceDN w:val="0"/>
        <w:adjustRightInd w:val="0"/>
        <w:spacing w:after="0" w:line="240" w:lineRule="auto"/>
        <w:rPr>
          <w:rFonts w:ascii="Times New Roman" w:hAnsi="Times New Roman"/>
          <w:b/>
          <w:sz w:val="24"/>
        </w:rPr>
      </w:pPr>
    </w:p>
    <w:p w14:paraId="2663DA42" w14:textId="77777777" w:rsidR="00FC197B" w:rsidRPr="00EE605D" w:rsidRDefault="00FC197B" w:rsidP="00FC197B">
      <w:pPr>
        <w:tabs>
          <w:tab w:val="left" w:pos="709"/>
        </w:tabs>
        <w:autoSpaceDE w:val="0"/>
        <w:autoSpaceDN w:val="0"/>
        <w:adjustRightInd w:val="0"/>
        <w:spacing w:after="0" w:line="240" w:lineRule="auto"/>
        <w:rPr>
          <w:rFonts w:ascii="Times New Roman" w:hAnsi="Times New Roman"/>
          <w:sz w:val="24"/>
        </w:rPr>
      </w:pPr>
      <w:r w:rsidRPr="004D38CF">
        <w:rPr>
          <w:rFonts w:ascii="Times New Roman" w:hAnsi="Times New Roman"/>
          <w:b/>
          <w:sz w:val="24"/>
          <w:u w:val="single"/>
        </w:rPr>
        <w:t>Benefícios considerados</w:t>
      </w:r>
      <w:r w:rsidRPr="00EE605D">
        <w:rPr>
          <w:rFonts w:ascii="Times New Roman" w:hAnsi="Times New Roman"/>
          <w:sz w:val="24"/>
        </w:rPr>
        <w:t>. Os benefícios econômicos considerados incluem as diferenças de recursos consumidos na operação e na utilização dos sistemas de transporte coletivo e viário, desagregados em:</w:t>
      </w:r>
    </w:p>
    <w:p w14:paraId="5FB8EBC5" w14:textId="77777777" w:rsidR="00FC197B" w:rsidRDefault="00FC197B" w:rsidP="00FC197B">
      <w:pPr>
        <w:autoSpaceDE w:val="0"/>
        <w:autoSpaceDN w:val="0"/>
        <w:adjustRightInd w:val="0"/>
        <w:spacing w:after="0" w:line="240" w:lineRule="auto"/>
        <w:jc w:val="left"/>
        <w:rPr>
          <w:rFonts w:ascii="Times New Roman" w:hAnsi="Times New Roman"/>
          <w:b/>
          <w:bCs/>
          <w:sz w:val="24"/>
        </w:rPr>
      </w:pPr>
    </w:p>
    <w:p w14:paraId="5439BD95" w14:textId="77777777" w:rsidR="00FC197B" w:rsidRDefault="00FC197B" w:rsidP="00FC197B">
      <w:pPr>
        <w:autoSpaceDE w:val="0"/>
        <w:autoSpaceDN w:val="0"/>
        <w:adjustRightInd w:val="0"/>
        <w:spacing w:after="0" w:line="240" w:lineRule="auto"/>
        <w:jc w:val="left"/>
        <w:rPr>
          <w:rFonts w:ascii="Times New Roman" w:hAnsi="Times New Roman"/>
          <w:b/>
          <w:bCs/>
          <w:sz w:val="24"/>
        </w:rPr>
      </w:pPr>
    </w:p>
    <w:p w14:paraId="462ACEE0" w14:textId="77777777" w:rsidR="00FC197B" w:rsidRPr="00EE605D" w:rsidRDefault="00FC197B" w:rsidP="00FC197B">
      <w:pPr>
        <w:autoSpaceDE w:val="0"/>
        <w:autoSpaceDN w:val="0"/>
        <w:adjustRightInd w:val="0"/>
        <w:spacing w:after="0" w:line="240" w:lineRule="auto"/>
        <w:jc w:val="left"/>
        <w:rPr>
          <w:rFonts w:ascii="Times New Roman" w:hAnsi="Times New Roman"/>
          <w:b/>
          <w:bCs/>
          <w:sz w:val="24"/>
        </w:rPr>
      </w:pPr>
    </w:p>
    <w:p w14:paraId="734F47BB" w14:textId="77777777" w:rsidR="00FC197B" w:rsidRPr="00EE605D" w:rsidRDefault="00FC197B" w:rsidP="00FC197B">
      <w:pPr>
        <w:numPr>
          <w:ilvl w:val="0"/>
          <w:numId w:val="83"/>
        </w:numPr>
        <w:autoSpaceDE w:val="0"/>
        <w:autoSpaceDN w:val="0"/>
        <w:adjustRightInd w:val="0"/>
        <w:spacing w:after="0" w:line="240" w:lineRule="auto"/>
        <w:jc w:val="left"/>
        <w:rPr>
          <w:rFonts w:ascii="Times New Roman" w:hAnsi="Times New Roman"/>
          <w:b/>
          <w:bCs/>
          <w:sz w:val="24"/>
        </w:rPr>
      </w:pPr>
      <w:r w:rsidRPr="00EE605D">
        <w:rPr>
          <w:rFonts w:ascii="Times New Roman" w:hAnsi="Times New Roman"/>
          <w:b/>
          <w:bCs/>
          <w:sz w:val="24"/>
        </w:rPr>
        <w:t>Consumo de Combustível</w:t>
      </w:r>
    </w:p>
    <w:p w14:paraId="437FC167" w14:textId="77777777" w:rsidR="00FC197B" w:rsidRPr="00EE605D" w:rsidRDefault="00FC197B" w:rsidP="00FC197B">
      <w:pPr>
        <w:pStyle w:val="ListParagraph"/>
        <w:numPr>
          <w:ilvl w:val="0"/>
          <w:numId w:val="88"/>
        </w:numPr>
        <w:autoSpaceDE w:val="0"/>
        <w:autoSpaceDN w:val="0"/>
        <w:adjustRightInd w:val="0"/>
        <w:spacing w:after="0"/>
        <w:ind w:left="1134" w:hanging="283"/>
        <w:rPr>
          <w:rFonts w:ascii="Times New Roman" w:hAnsi="Times New Roman"/>
          <w:sz w:val="24"/>
        </w:rPr>
      </w:pPr>
      <w:r w:rsidRPr="00EE605D">
        <w:rPr>
          <w:rFonts w:ascii="Times New Roman" w:hAnsi="Times New Roman"/>
          <w:sz w:val="24"/>
        </w:rPr>
        <w:t>Transporte de cargas, por caminhões;</w:t>
      </w:r>
    </w:p>
    <w:p w14:paraId="172B589F" w14:textId="77777777" w:rsidR="00FC197B" w:rsidRPr="00EE605D" w:rsidRDefault="00FC197B" w:rsidP="00FC197B">
      <w:pPr>
        <w:pStyle w:val="ListParagraph"/>
        <w:numPr>
          <w:ilvl w:val="0"/>
          <w:numId w:val="88"/>
        </w:numPr>
        <w:autoSpaceDE w:val="0"/>
        <w:autoSpaceDN w:val="0"/>
        <w:adjustRightInd w:val="0"/>
        <w:spacing w:after="0"/>
        <w:ind w:left="1134" w:hanging="283"/>
        <w:rPr>
          <w:rFonts w:ascii="Times New Roman" w:hAnsi="Times New Roman"/>
          <w:sz w:val="24"/>
        </w:rPr>
      </w:pPr>
      <w:r w:rsidRPr="00EE605D">
        <w:rPr>
          <w:rFonts w:ascii="Times New Roman" w:hAnsi="Times New Roman"/>
          <w:sz w:val="24"/>
        </w:rPr>
        <w:lastRenderedPageBreak/>
        <w:t>Transporte Individual por automóveis; e</w:t>
      </w:r>
    </w:p>
    <w:p w14:paraId="74F39B2F" w14:textId="77777777" w:rsidR="00FC197B" w:rsidRPr="00EE605D" w:rsidRDefault="00FC197B" w:rsidP="00FC197B">
      <w:pPr>
        <w:pStyle w:val="ListParagraph"/>
        <w:numPr>
          <w:ilvl w:val="0"/>
          <w:numId w:val="88"/>
        </w:numPr>
        <w:autoSpaceDE w:val="0"/>
        <w:autoSpaceDN w:val="0"/>
        <w:adjustRightInd w:val="0"/>
        <w:spacing w:after="0"/>
        <w:ind w:left="1134" w:hanging="283"/>
        <w:rPr>
          <w:rFonts w:ascii="Times New Roman" w:hAnsi="Times New Roman"/>
          <w:sz w:val="24"/>
        </w:rPr>
      </w:pPr>
      <w:r w:rsidRPr="00EE605D">
        <w:rPr>
          <w:rFonts w:ascii="Times New Roman" w:hAnsi="Times New Roman"/>
          <w:sz w:val="24"/>
        </w:rPr>
        <w:t xml:space="preserve">Transporte Coletivo, por ônibus. </w:t>
      </w:r>
    </w:p>
    <w:p w14:paraId="40954898" w14:textId="77777777" w:rsidR="00FC197B" w:rsidRPr="00EE605D" w:rsidRDefault="00FC197B" w:rsidP="00FC197B">
      <w:pPr>
        <w:pStyle w:val="ListParagraph"/>
        <w:numPr>
          <w:ilvl w:val="0"/>
          <w:numId w:val="80"/>
        </w:numPr>
        <w:autoSpaceDE w:val="0"/>
        <w:autoSpaceDN w:val="0"/>
        <w:adjustRightInd w:val="0"/>
        <w:spacing w:after="0" w:line="240" w:lineRule="auto"/>
        <w:ind w:left="426" w:hanging="426"/>
        <w:contextualSpacing w:val="0"/>
        <w:jc w:val="left"/>
        <w:rPr>
          <w:rFonts w:ascii="Times New Roman" w:hAnsi="Times New Roman"/>
          <w:b/>
          <w:bCs/>
          <w:vanish/>
          <w:sz w:val="24"/>
        </w:rPr>
      </w:pPr>
    </w:p>
    <w:p w14:paraId="3A0EC610" w14:textId="77777777" w:rsidR="00FC197B" w:rsidRPr="00EE605D" w:rsidRDefault="00FC197B" w:rsidP="00FC197B">
      <w:pPr>
        <w:pStyle w:val="ListParagraph"/>
        <w:numPr>
          <w:ilvl w:val="0"/>
          <w:numId w:val="84"/>
        </w:numPr>
        <w:autoSpaceDE w:val="0"/>
        <w:autoSpaceDN w:val="0"/>
        <w:adjustRightInd w:val="0"/>
        <w:spacing w:after="0" w:line="240" w:lineRule="auto"/>
        <w:contextualSpacing w:val="0"/>
        <w:jc w:val="left"/>
        <w:rPr>
          <w:rFonts w:ascii="Times New Roman" w:hAnsi="Times New Roman"/>
          <w:b/>
          <w:bCs/>
          <w:vanish/>
          <w:sz w:val="24"/>
        </w:rPr>
      </w:pPr>
    </w:p>
    <w:p w14:paraId="63D11B4B" w14:textId="77777777" w:rsidR="00FC197B" w:rsidRPr="00EE605D" w:rsidRDefault="00FC197B" w:rsidP="00FC197B">
      <w:pPr>
        <w:numPr>
          <w:ilvl w:val="0"/>
          <w:numId w:val="84"/>
        </w:numPr>
        <w:autoSpaceDE w:val="0"/>
        <w:autoSpaceDN w:val="0"/>
        <w:adjustRightInd w:val="0"/>
        <w:spacing w:after="0" w:line="240" w:lineRule="auto"/>
        <w:jc w:val="left"/>
        <w:rPr>
          <w:rFonts w:ascii="Times New Roman" w:hAnsi="Times New Roman"/>
          <w:b/>
          <w:bCs/>
          <w:sz w:val="24"/>
        </w:rPr>
      </w:pPr>
      <w:r w:rsidRPr="00EE605D">
        <w:rPr>
          <w:rFonts w:ascii="Times New Roman" w:hAnsi="Times New Roman"/>
          <w:b/>
          <w:bCs/>
          <w:sz w:val="24"/>
        </w:rPr>
        <w:t>Tempo dos passageiros</w:t>
      </w:r>
    </w:p>
    <w:p w14:paraId="6810F106" w14:textId="77777777" w:rsidR="00FC197B" w:rsidRPr="00EE605D" w:rsidRDefault="00FC197B" w:rsidP="00FC197B">
      <w:pPr>
        <w:pStyle w:val="ListParagraph"/>
        <w:numPr>
          <w:ilvl w:val="1"/>
          <w:numId w:val="86"/>
        </w:numPr>
        <w:autoSpaceDE w:val="0"/>
        <w:autoSpaceDN w:val="0"/>
        <w:adjustRightInd w:val="0"/>
        <w:spacing w:after="0"/>
        <w:ind w:left="1134" w:hanging="283"/>
        <w:rPr>
          <w:rFonts w:ascii="Times New Roman" w:hAnsi="Times New Roman"/>
          <w:sz w:val="24"/>
        </w:rPr>
      </w:pPr>
      <w:r w:rsidRPr="00EE605D">
        <w:rPr>
          <w:rFonts w:ascii="Times New Roman" w:hAnsi="Times New Roman"/>
          <w:sz w:val="24"/>
        </w:rPr>
        <w:t>Transporte Individual por automóveis;</w:t>
      </w:r>
    </w:p>
    <w:p w14:paraId="6CFB58C8" w14:textId="77777777" w:rsidR="00FC197B" w:rsidRPr="00EE605D" w:rsidRDefault="00FC197B" w:rsidP="00FC197B">
      <w:pPr>
        <w:pStyle w:val="ListParagraph"/>
        <w:numPr>
          <w:ilvl w:val="1"/>
          <w:numId w:val="86"/>
        </w:numPr>
        <w:autoSpaceDE w:val="0"/>
        <w:autoSpaceDN w:val="0"/>
        <w:adjustRightInd w:val="0"/>
        <w:spacing w:after="0"/>
        <w:ind w:left="1134" w:hanging="283"/>
        <w:rPr>
          <w:rFonts w:ascii="Times New Roman" w:hAnsi="Times New Roman"/>
          <w:sz w:val="24"/>
        </w:rPr>
      </w:pPr>
      <w:r w:rsidRPr="00EE605D">
        <w:rPr>
          <w:rFonts w:ascii="Times New Roman" w:hAnsi="Times New Roman"/>
          <w:sz w:val="24"/>
        </w:rPr>
        <w:t>Transporte Coletivo, por ônibus.</w:t>
      </w:r>
    </w:p>
    <w:p w14:paraId="0189D630" w14:textId="77777777" w:rsidR="00FC197B" w:rsidRPr="00EE605D" w:rsidRDefault="00FC197B" w:rsidP="00FC197B">
      <w:pPr>
        <w:pStyle w:val="ListParagraph"/>
        <w:numPr>
          <w:ilvl w:val="0"/>
          <w:numId w:val="85"/>
        </w:numPr>
        <w:autoSpaceDE w:val="0"/>
        <w:autoSpaceDN w:val="0"/>
        <w:adjustRightInd w:val="0"/>
        <w:spacing w:after="0" w:line="240" w:lineRule="auto"/>
        <w:contextualSpacing w:val="0"/>
        <w:jc w:val="left"/>
        <w:rPr>
          <w:rFonts w:ascii="Times New Roman" w:eastAsia="Wingdings-Regular" w:hAnsi="Times New Roman"/>
          <w:b/>
          <w:bCs/>
          <w:vanish/>
          <w:sz w:val="24"/>
        </w:rPr>
      </w:pPr>
    </w:p>
    <w:p w14:paraId="1FEAA7B6" w14:textId="77777777" w:rsidR="00FC197B" w:rsidRPr="00EE605D" w:rsidRDefault="00FC197B" w:rsidP="00FC197B">
      <w:pPr>
        <w:pStyle w:val="ListParagraph"/>
        <w:numPr>
          <w:ilvl w:val="0"/>
          <w:numId w:val="85"/>
        </w:numPr>
        <w:autoSpaceDE w:val="0"/>
        <w:autoSpaceDN w:val="0"/>
        <w:adjustRightInd w:val="0"/>
        <w:spacing w:after="0" w:line="240" w:lineRule="auto"/>
        <w:contextualSpacing w:val="0"/>
        <w:jc w:val="left"/>
        <w:rPr>
          <w:rFonts w:ascii="Times New Roman" w:eastAsia="Wingdings-Regular" w:hAnsi="Times New Roman"/>
          <w:b/>
          <w:bCs/>
          <w:vanish/>
          <w:sz w:val="24"/>
        </w:rPr>
      </w:pPr>
    </w:p>
    <w:p w14:paraId="0830B468" w14:textId="77777777" w:rsidR="00FC197B" w:rsidRPr="00EE605D" w:rsidRDefault="00FC197B" w:rsidP="00FC197B">
      <w:pPr>
        <w:numPr>
          <w:ilvl w:val="0"/>
          <w:numId w:val="85"/>
        </w:numPr>
        <w:autoSpaceDE w:val="0"/>
        <w:autoSpaceDN w:val="0"/>
        <w:adjustRightInd w:val="0"/>
        <w:spacing w:after="0" w:line="240" w:lineRule="auto"/>
        <w:jc w:val="left"/>
        <w:rPr>
          <w:rFonts w:ascii="Times New Roman" w:eastAsia="Wingdings-Regular" w:hAnsi="Times New Roman"/>
          <w:sz w:val="24"/>
        </w:rPr>
      </w:pPr>
      <w:r w:rsidRPr="00EE605D">
        <w:rPr>
          <w:rFonts w:ascii="Times New Roman" w:eastAsia="Wingdings-Regular" w:hAnsi="Times New Roman"/>
          <w:b/>
          <w:bCs/>
          <w:sz w:val="24"/>
        </w:rPr>
        <w:t xml:space="preserve">Custos operacionais </w:t>
      </w:r>
    </w:p>
    <w:p w14:paraId="4F85BD1B" w14:textId="77777777" w:rsidR="00FC197B" w:rsidRPr="00EE605D" w:rsidRDefault="00FC197B" w:rsidP="00FC197B">
      <w:pPr>
        <w:pStyle w:val="ListParagraph"/>
        <w:numPr>
          <w:ilvl w:val="1"/>
          <w:numId w:val="87"/>
        </w:numPr>
        <w:autoSpaceDE w:val="0"/>
        <w:autoSpaceDN w:val="0"/>
        <w:adjustRightInd w:val="0"/>
        <w:spacing w:after="0"/>
        <w:ind w:left="1134" w:hanging="283"/>
        <w:rPr>
          <w:rFonts w:ascii="Times New Roman" w:eastAsia="Wingdings-Regular" w:hAnsi="Times New Roman"/>
          <w:sz w:val="24"/>
        </w:rPr>
      </w:pPr>
      <w:r w:rsidRPr="00EE605D">
        <w:rPr>
          <w:rFonts w:ascii="Times New Roman" w:eastAsia="Wingdings-Regular" w:hAnsi="Times New Roman"/>
          <w:sz w:val="24"/>
        </w:rPr>
        <w:t>Transporte de cargas, por caminhões;</w:t>
      </w:r>
    </w:p>
    <w:p w14:paraId="58B4834B" w14:textId="77777777" w:rsidR="00FC197B" w:rsidRPr="00EE605D" w:rsidRDefault="00FC197B" w:rsidP="00FC197B">
      <w:pPr>
        <w:pStyle w:val="ListParagraph"/>
        <w:numPr>
          <w:ilvl w:val="1"/>
          <w:numId w:val="87"/>
        </w:numPr>
        <w:autoSpaceDE w:val="0"/>
        <w:autoSpaceDN w:val="0"/>
        <w:adjustRightInd w:val="0"/>
        <w:spacing w:after="0"/>
        <w:ind w:left="1134" w:hanging="283"/>
        <w:rPr>
          <w:rFonts w:ascii="Times New Roman" w:eastAsia="Wingdings-Regular" w:hAnsi="Times New Roman"/>
          <w:sz w:val="24"/>
        </w:rPr>
      </w:pPr>
      <w:r w:rsidRPr="00EE605D">
        <w:rPr>
          <w:rFonts w:ascii="Times New Roman" w:eastAsia="Wingdings-Regular" w:hAnsi="Times New Roman"/>
          <w:sz w:val="24"/>
        </w:rPr>
        <w:t>Transporte Individual por automóveis; e</w:t>
      </w:r>
    </w:p>
    <w:p w14:paraId="201DCB89" w14:textId="77777777" w:rsidR="00FC197B" w:rsidRPr="00EE605D" w:rsidRDefault="00FC197B" w:rsidP="00FC197B">
      <w:pPr>
        <w:pStyle w:val="ListParagraph"/>
        <w:numPr>
          <w:ilvl w:val="1"/>
          <w:numId w:val="87"/>
        </w:numPr>
        <w:autoSpaceDE w:val="0"/>
        <w:autoSpaceDN w:val="0"/>
        <w:adjustRightInd w:val="0"/>
        <w:spacing w:after="0"/>
        <w:ind w:left="1134" w:hanging="283"/>
        <w:rPr>
          <w:rFonts w:ascii="Times New Roman" w:eastAsia="Wingdings-Regular" w:hAnsi="Times New Roman"/>
          <w:sz w:val="24"/>
        </w:rPr>
      </w:pPr>
      <w:r w:rsidRPr="00EE605D">
        <w:rPr>
          <w:rFonts w:ascii="Times New Roman" w:eastAsia="Wingdings-Regular" w:hAnsi="Times New Roman"/>
          <w:sz w:val="24"/>
        </w:rPr>
        <w:t>Transporte Coletivo, por ônibus.</w:t>
      </w:r>
    </w:p>
    <w:p w14:paraId="321600D7" w14:textId="77777777" w:rsidR="00FC197B" w:rsidRPr="00EE605D" w:rsidRDefault="00FC197B" w:rsidP="00FC197B">
      <w:pPr>
        <w:pStyle w:val="ListParagraph"/>
        <w:numPr>
          <w:ilvl w:val="0"/>
          <w:numId w:val="81"/>
        </w:numPr>
        <w:spacing w:after="0" w:line="240" w:lineRule="auto"/>
        <w:ind w:hanging="720"/>
        <w:contextualSpacing w:val="0"/>
        <w:rPr>
          <w:rFonts w:ascii="Times New Roman" w:eastAsia="Wingdings-Regular" w:hAnsi="Times New Roman"/>
          <w:vanish/>
          <w:sz w:val="24"/>
        </w:rPr>
      </w:pPr>
    </w:p>
    <w:p w14:paraId="112B092E" w14:textId="77777777" w:rsidR="00FC197B" w:rsidRPr="00EE605D" w:rsidRDefault="00FC197B" w:rsidP="00FC197B">
      <w:pPr>
        <w:pStyle w:val="ListParagraph"/>
        <w:numPr>
          <w:ilvl w:val="0"/>
          <w:numId w:val="81"/>
        </w:numPr>
        <w:spacing w:after="0" w:line="240" w:lineRule="auto"/>
        <w:ind w:hanging="720"/>
        <w:contextualSpacing w:val="0"/>
        <w:rPr>
          <w:rFonts w:ascii="Times New Roman" w:eastAsia="Wingdings-Regular" w:hAnsi="Times New Roman"/>
          <w:vanish/>
          <w:sz w:val="24"/>
        </w:rPr>
      </w:pPr>
    </w:p>
    <w:p w14:paraId="3B0BF1B8" w14:textId="77777777" w:rsidR="00FC197B" w:rsidRPr="00EE605D" w:rsidRDefault="00FC197B" w:rsidP="00FC197B">
      <w:pPr>
        <w:pStyle w:val="ListParagraph"/>
        <w:numPr>
          <w:ilvl w:val="0"/>
          <w:numId w:val="81"/>
        </w:numPr>
        <w:spacing w:after="0" w:line="240" w:lineRule="auto"/>
        <w:ind w:hanging="720"/>
        <w:contextualSpacing w:val="0"/>
        <w:rPr>
          <w:rFonts w:ascii="Times New Roman" w:eastAsia="Wingdings-Regular" w:hAnsi="Times New Roman"/>
          <w:vanish/>
          <w:sz w:val="24"/>
        </w:rPr>
      </w:pPr>
    </w:p>
    <w:p w14:paraId="5444E8AC" w14:textId="77777777" w:rsidR="00FC197B" w:rsidRPr="00EE605D" w:rsidRDefault="00FC197B" w:rsidP="00FC197B">
      <w:pPr>
        <w:pStyle w:val="ListParagraph"/>
        <w:numPr>
          <w:ilvl w:val="0"/>
          <w:numId w:val="81"/>
        </w:numPr>
        <w:spacing w:after="0" w:line="240" w:lineRule="auto"/>
        <w:ind w:hanging="720"/>
        <w:contextualSpacing w:val="0"/>
        <w:rPr>
          <w:rFonts w:ascii="Times New Roman" w:eastAsia="Wingdings-Regular" w:hAnsi="Times New Roman"/>
          <w:vanish/>
          <w:sz w:val="24"/>
        </w:rPr>
      </w:pPr>
    </w:p>
    <w:p w14:paraId="729EFD9A" w14:textId="77777777" w:rsidR="00FC197B" w:rsidRPr="00EE605D" w:rsidRDefault="00FC197B" w:rsidP="00FC197B">
      <w:pPr>
        <w:autoSpaceDE w:val="0"/>
        <w:autoSpaceDN w:val="0"/>
        <w:adjustRightInd w:val="0"/>
        <w:spacing w:after="0" w:line="240" w:lineRule="auto"/>
        <w:rPr>
          <w:rFonts w:ascii="Times New Roman" w:hAnsi="Times New Roman"/>
          <w:sz w:val="24"/>
        </w:rPr>
      </w:pPr>
    </w:p>
    <w:p w14:paraId="5873E518" w14:textId="63ECEB19" w:rsidR="00FC197B" w:rsidRPr="00EE605D" w:rsidRDefault="00FC197B" w:rsidP="00FC197B">
      <w:pPr>
        <w:autoSpaceDE w:val="0"/>
        <w:autoSpaceDN w:val="0"/>
        <w:adjustRightInd w:val="0"/>
        <w:spacing w:after="0" w:line="240" w:lineRule="auto"/>
        <w:rPr>
          <w:rFonts w:ascii="Times New Roman" w:hAnsi="Times New Roman"/>
          <w:sz w:val="24"/>
        </w:rPr>
      </w:pPr>
      <w:r w:rsidRPr="00EE605D">
        <w:rPr>
          <w:rFonts w:ascii="Times New Roman" w:hAnsi="Times New Roman"/>
          <w:sz w:val="24"/>
        </w:rPr>
        <w:t>Praticamente todos os benefícios determi</w:t>
      </w:r>
      <w:r w:rsidR="006E0B70">
        <w:rPr>
          <w:rFonts w:ascii="Times New Roman" w:hAnsi="Times New Roman"/>
          <w:sz w:val="24"/>
        </w:rPr>
        <w:t>nados são função direta das variá</w:t>
      </w:r>
      <w:r w:rsidRPr="00EE605D">
        <w:rPr>
          <w:rFonts w:ascii="Times New Roman" w:hAnsi="Times New Roman"/>
          <w:sz w:val="24"/>
        </w:rPr>
        <w:t>veis extensão de percurso e velocidade média desenvolvida. Dessa forma, foram determinadas as quantidades de cada item de benefício considerado, conforme a seguir.</w:t>
      </w:r>
    </w:p>
    <w:p w14:paraId="7128B623" w14:textId="77777777" w:rsidR="00FC197B" w:rsidRPr="00EE605D" w:rsidRDefault="00FC197B" w:rsidP="00FC197B">
      <w:pPr>
        <w:autoSpaceDE w:val="0"/>
        <w:autoSpaceDN w:val="0"/>
        <w:adjustRightInd w:val="0"/>
        <w:spacing w:after="0" w:line="240" w:lineRule="auto"/>
        <w:rPr>
          <w:rFonts w:ascii="Times New Roman" w:hAnsi="Times New Roman"/>
          <w:sz w:val="24"/>
        </w:rPr>
      </w:pPr>
    </w:p>
    <w:p w14:paraId="41E0568C" w14:textId="77777777" w:rsidR="00FC197B" w:rsidRPr="00EE605D" w:rsidRDefault="00FC197B" w:rsidP="00FC197B">
      <w:pPr>
        <w:numPr>
          <w:ilvl w:val="0"/>
          <w:numId w:val="82"/>
        </w:numPr>
        <w:autoSpaceDE w:val="0"/>
        <w:autoSpaceDN w:val="0"/>
        <w:adjustRightInd w:val="0"/>
        <w:spacing w:after="0" w:line="240" w:lineRule="auto"/>
        <w:rPr>
          <w:rFonts w:ascii="Times New Roman" w:hAnsi="Times New Roman"/>
          <w:sz w:val="24"/>
        </w:rPr>
      </w:pPr>
      <w:r w:rsidRPr="00EE605D">
        <w:rPr>
          <w:rFonts w:ascii="Times New Roman" w:hAnsi="Times New Roman"/>
          <w:b/>
          <w:sz w:val="24"/>
        </w:rPr>
        <w:t>Redução no tempo de viagem:</w:t>
      </w:r>
      <w:r w:rsidRPr="00EE605D">
        <w:rPr>
          <w:rFonts w:ascii="Times New Roman" w:hAnsi="Times New Roman"/>
          <w:sz w:val="24"/>
        </w:rPr>
        <w:t xml:space="preserve"> Com base nos tempos de percurso de cada classe de veículo, e em seus específicos índices de ocupação, foram calculados os tempos em trânsito dos passageiros, para as situações sem projeto e com projeto.</w:t>
      </w:r>
    </w:p>
    <w:p w14:paraId="5665202F" w14:textId="77777777" w:rsidR="00FC197B" w:rsidRPr="00EE605D" w:rsidRDefault="00FC197B" w:rsidP="00FC197B">
      <w:pPr>
        <w:autoSpaceDE w:val="0"/>
        <w:autoSpaceDN w:val="0"/>
        <w:adjustRightInd w:val="0"/>
        <w:spacing w:after="0" w:line="240" w:lineRule="auto"/>
        <w:rPr>
          <w:rFonts w:ascii="Times New Roman" w:hAnsi="Times New Roman"/>
          <w:sz w:val="24"/>
        </w:rPr>
      </w:pPr>
    </w:p>
    <w:p w14:paraId="0090976D" w14:textId="77777777" w:rsidR="00FC197B" w:rsidRPr="00EE605D" w:rsidRDefault="00FC197B" w:rsidP="00FC197B">
      <w:pPr>
        <w:numPr>
          <w:ilvl w:val="0"/>
          <w:numId w:val="82"/>
        </w:numPr>
        <w:autoSpaceDE w:val="0"/>
        <w:autoSpaceDN w:val="0"/>
        <w:adjustRightInd w:val="0"/>
        <w:spacing w:after="0" w:line="240" w:lineRule="auto"/>
        <w:rPr>
          <w:rFonts w:ascii="Times New Roman" w:hAnsi="Times New Roman"/>
          <w:sz w:val="24"/>
        </w:rPr>
      </w:pPr>
      <w:r w:rsidRPr="00EE605D">
        <w:rPr>
          <w:rFonts w:ascii="Times New Roman" w:hAnsi="Times New Roman"/>
          <w:b/>
          <w:bCs/>
          <w:sz w:val="24"/>
        </w:rPr>
        <w:t xml:space="preserve">Ocupação da Frota Comercial. </w:t>
      </w:r>
      <w:r w:rsidRPr="00EE605D">
        <w:rPr>
          <w:rFonts w:ascii="Times New Roman" w:hAnsi="Times New Roman"/>
          <w:sz w:val="24"/>
        </w:rPr>
        <w:t>Com base nos tempos de percurso de cada classe de veículo comercial, foram calculados os tempos de ocupação dos veículos comerciais, para as situações sem obra e com obra.</w:t>
      </w:r>
    </w:p>
    <w:p w14:paraId="460DD6BC" w14:textId="77777777" w:rsidR="00FC197B" w:rsidRPr="00EE605D" w:rsidRDefault="00FC197B" w:rsidP="00FC197B">
      <w:pPr>
        <w:autoSpaceDE w:val="0"/>
        <w:autoSpaceDN w:val="0"/>
        <w:adjustRightInd w:val="0"/>
        <w:spacing w:after="0" w:line="240" w:lineRule="auto"/>
        <w:rPr>
          <w:rFonts w:ascii="Times New Roman" w:hAnsi="Times New Roman"/>
          <w:sz w:val="24"/>
        </w:rPr>
      </w:pPr>
    </w:p>
    <w:p w14:paraId="1BF3D599" w14:textId="77777777" w:rsidR="00FC197B" w:rsidRPr="00EE605D" w:rsidRDefault="00FC197B" w:rsidP="00FC197B">
      <w:pPr>
        <w:numPr>
          <w:ilvl w:val="0"/>
          <w:numId w:val="82"/>
        </w:numPr>
        <w:autoSpaceDE w:val="0"/>
        <w:autoSpaceDN w:val="0"/>
        <w:adjustRightInd w:val="0"/>
        <w:spacing w:after="0" w:line="240" w:lineRule="auto"/>
        <w:rPr>
          <w:rFonts w:ascii="Times New Roman" w:hAnsi="Times New Roman"/>
          <w:sz w:val="24"/>
        </w:rPr>
      </w:pPr>
      <w:r w:rsidRPr="00EE605D">
        <w:rPr>
          <w:rFonts w:ascii="Times New Roman" w:hAnsi="Times New Roman"/>
          <w:b/>
          <w:bCs/>
          <w:sz w:val="24"/>
        </w:rPr>
        <w:t xml:space="preserve">Combustível. </w:t>
      </w:r>
      <w:r w:rsidRPr="00EE605D">
        <w:rPr>
          <w:rFonts w:ascii="Times New Roman" w:hAnsi="Times New Roman"/>
          <w:sz w:val="24"/>
        </w:rPr>
        <w:t>Com base nos momentos de transporte, velocidades médias e índices de consumo de cada classe de veículo, foram calculados os consumos de combustível, para as situações sem obra e com obra.</w:t>
      </w:r>
    </w:p>
    <w:p w14:paraId="745611B7" w14:textId="77777777" w:rsidR="00FC197B" w:rsidRPr="00EE605D" w:rsidRDefault="00FC197B" w:rsidP="00FC197B">
      <w:pPr>
        <w:tabs>
          <w:tab w:val="left" w:pos="709"/>
        </w:tabs>
        <w:autoSpaceDE w:val="0"/>
        <w:autoSpaceDN w:val="0"/>
        <w:adjustRightInd w:val="0"/>
        <w:spacing w:after="0" w:line="240" w:lineRule="auto"/>
        <w:rPr>
          <w:rFonts w:ascii="Times New Roman" w:hAnsi="Times New Roman"/>
          <w:b/>
          <w:sz w:val="24"/>
        </w:rPr>
      </w:pPr>
    </w:p>
    <w:p w14:paraId="24F29018" w14:textId="77777777" w:rsidR="00FC197B" w:rsidRPr="00EE605D" w:rsidRDefault="00FC197B" w:rsidP="00FC197B">
      <w:pPr>
        <w:tabs>
          <w:tab w:val="left" w:pos="709"/>
        </w:tabs>
        <w:autoSpaceDE w:val="0"/>
        <w:autoSpaceDN w:val="0"/>
        <w:adjustRightInd w:val="0"/>
        <w:spacing w:after="0" w:line="240" w:lineRule="auto"/>
        <w:rPr>
          <w:rFonts w:ascii="Times New Roman" w:hAnsi="Times New Roman"/>
          <w:sz w:val="24"/>
        </w:rPr>
      </w:pPr>
      <w:r w:rsidRPr="00EE605D">
        <w:rPr>
          <w:rFonts w:ascii="Times New Roman" w:hAnsi="Times New Roman"/>
          <w:b/>
          <w:sz w:val="24"/>
        </w:rPr>
        <w:t>Pressupostos</w:t>
      </w:r>
      <w:r w:rsidRPr="00EE605D">
        <w:rPr>
          <w:rFonts w:ascii="Times New Roman" w:hAnsi="Times New Roman"/>
          <w:sz w:val="24"/>
        </w:rPr>
        <w:t>. A seguir é apresentada uma tabela com os principais pressupostos e critérios adotados.</w:t>
      </w:r>
    </w:p>
    <w:p w14:paraId="088EB0E1" w14:textId="77777777" w:rsidR="00FC197B" w:rsidRDefault="00FC197B" w:rsidP="00FC197B">
      <w:pPr>
        <w:pStyle w:val="Caption"/>
        <w:spacing w:before="0" w:after="0"/>
        <w:ind w:left="709"/>
        <w:jc w:val="both"/>
      </w:pPr>
      <w:bookmarkStart w:id="147" w:name="_Toc490158869"/>
    </w:p>
    <w:p w14:paraId="65245824" w14:textId="77777777" w:rsidR="00FC197B" w:rsidRPr="0045221D" w:rsidRDefault="00FC197B" w:rsidP="00FC197B">
      <w:pPr>
        <w:pStyle w:val="Caption"/>
        <w:spacing w:before="0" w:after="0"/>
        <w:ind w:left="709"/>
        <w:jc w:val="both"/>
      </w:pPr>
      <w:r>
        <w:t xml:space="preserve">Pressupostos da Avaliação econômica </w:t>
      </w:r>
      <w:proofErr w:type="spellStart"/>
      <w:r>
        <w:t>Ex-post</w:t>
      </w:r>
      <w:bookmarkEnd w:id="147"/>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6521"/>
      </w:tblGrid>
      <w:tr w:rsidR="00FC197B" w:rsidRPr="00EE605D" w14:paraId="0E79D08B" w14:textId="77777777" w:rsidTr="000D143E">
        <w:tc>
          <w:tcPr>
            <w:tcW w:w="8472" w:type="dxa"/>
            <w:gridSpan w:val="2"/>
            <w:shd w:val="clear" w:color="auto" w:fill="auto"/>
          </w:tcPr>
          <w:p w14:paraId="3E5643F5" w14:textId="77777777" w:rsidR="00FC197B" w:rsidRPr="00EE605D" w:rsidRDefault="00FC197B" w:rsidP="00126199">
            <w:pPr>
              <w:autoSpaceDE w:val="0"/>
              <w:autoSpaceDN w:val="0"/>
              <w:adjustRightInd w:val="0"/>
              <w:spacing w:after="0" w:line="240" w:lineRule="auto"/>
              <w:jc w:val="center"/>
              <w:rPr>
                <w:rFonts w:ascii="Times New Roman" w:hAnsi="Times New Roman"/>
                <w:b/>
                <w:sz w:val="18"/>
                <w:szCs w:val="18"/>
              </w:rPr>
            </w:pPr>
            <w:r w:rsidRPr="00EE605D">
              <w:rPr>
                <w:rFonts w:ascii="Times New Roman" w:hAnsi="Times New Roman"/>
                <w:b/>
                <w:sz w:val="18"/>
                <w:szCs w:val="18"/>
              </w:rPr>
              <w:t>Critérios e Pressupostos</w:t>
            </w:r>
          </w:p>
        </w:tc>
      </w:tr>
      <w:tr w:rsidR="00FC197B" w:rsidRPr="00EE605D" w14:paraId="110213E9" w14:textId="77777777" w:rsidTr="000D143E">
        <w:trPr>
          <w:trHeight w:val="247"/>
        </w:trPr>
        <w:tc>
          <w:tcPr>
            <w:tcW w:w="1951" w:type="dxa"/>
            <w:shd w:val="clear" w:color="auto" w:fill="auto"/>
          </w:tcPr>
          <w:p w14:paraId="7242235C" w14:textId="77777777" w:rsidR="00FC197B" w:rsidRPr="00EE605D" w:rsidRDefault="00FC197B" w:rsidP="00126199">
            <w:pPr>
              <w:tabs>
                <w:tab w:val="left" w:pos="2268"/>
              </w:tabs>
              <w:spacing w:after="0" w:line="240" w:lineRule="auto"/>
              <w:rPr>
                <w:rFonts w:ascii="Times New Roman" w:hAnsi="Times New Roman"/>
                <w:sz w:val="18"/>
                <w:szCs w:val="18"/>
              </w:rPr>
            </w:pPr>
            <w:r w:rsidRPr="00EE605D">
              <w:rPr>
                <w:rFonts w:ascii="Times New Roman" w:hAnsi="Times New Roman"/>
                <w:sz w:val="18"/>
                <w:szCs w:val="18"/>
              </w:rPr>
              <w:t>Metodologia de Análise Econômica</w:t>
            </w:r>
          </w:p>
        </w:tc>
        <w:tc>
          <w:tcPr>
            <w:tcW w:w="6521" w:type="dxa"/>
            <w:shd w:val="clear" w:color="auto" w:fill="auto"/>
          </w:tcPr>
          <w:p w14:paraId="6E536978"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Benefício-Custo</w:t>
            </w:r>
          </w:p>
        </w:tc>
      </w:tr>
      <w:tr w:rsidR="00FC197B" w:rsidRPr="00EE605D" w14:paraId="23FBC69A" w14:textId="77777777" w:rsidTr="000D143E">
        <w:trPr>
          <w:trHeight w:val="150"/>
        </w:trPr>
        <w:tc>
          <w:tcPr>
            <w:tcW w:w="1951" w:type="dxa"/>
            <w:shd w:val="clear" w:color="auto" w:fill="auto"/>
          </w:tcPr>
          <w:p w14:paraId="17C29A1A" w14:textId="77777777" w:rsidR="00FC197B" w:rsidRPr="00EE605D" w:rsidRDefault="00FC197B" w:rsidP="00126199">
            <w:pPr>
              <w:tabs>
                <w:tab w:val="left" w:pos="2268"/>
              </w:tabs>
              <w:spacing w:after="0" w:line="240" w:lineRule="auto"/>
              <w:rPr>
                <w:rFonts w:ascii="Times New Roman" w:hAnsi="Times New Roman"/>
                <w:sz w:val="18"/>
                <w:szCs w:val="18"/>
              </w:rPr>
            </w:pPr>
            <w:r w:rsidRPr="00EE605D">
              <w:rPr>
                <w:rFonts w:ascii="Times New Roman" w:hAnsi="Times New Roman"/>
                <w:sz w:val="18"/>
                <w:szCs w:val="18"/>
              </w:rPr>
              <w:t>Horizonte de análise:</w:t>
            </w:r>
          </w:p>
        </w:tc>
        <w:tc>
          <w:tcPr>
            <w:tcW w:w="6521" w:type="dxa"/>
            <w:shd w:val="clear" w:color="auto" w:fill="auto"/>
          </w:tcPr>
          <w:p w14:paraId="1F9EA3BA"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20 anos</w:t>
            </w:r>
          </w:p>
        </w:tc>
      </w:tr>
      <w:tr w:rsidR="00FC197B" w:rsidRPr="00EE605D" w14:paraId="401F2482" w14:textId="77777777" w:rsidTr="000D143E">
        <w:tc>
          <w:tcPr>
            <w:tcW w:w="1951" w:type="dxa"/>
            <w:shd w:val="clear" w:color="auto" w:fill="auto"/>
          </w:tcPr>
          <w:p w14:paraId="0CFEC5FC" w14:textId="77777777" w:rsidR="00FC197B" w:rsidRPr="00EE605D" w:rsidRDefault="00FC197B" w:rsidP="00126199">
            <w:pPr>
              <w:tabs>
                <w:tab w:val="left" w:pos="2268"/>
              </w:tabs>
              <w:spacing w:after="0" w:line="240" w:lineRule="auto"/>
              <w:rPr>
                <w:rFonts w:ascii="Times New Roman" w:hAnsi="Times New Roman"/>
                <w:sz w:val="18"/>
                <w:szCs w:val="18"/>
              </w:rPr>
            </w:pPr>
            <w:r w:rsidRPr="00EE605D">
              <w:rPr>
                <w:rFonts w:ascii="Times New Roman" w:hAnsi="Times New Roman"/>
                <w:sz w:val="18"/>
                <w:szCs w:val="18"/>
              </w:rPr>
              <w:t>Taxa de desconto:</w:t>
            </w:r>
          </w:p>
        </w:tc>
        <w:tc>
          <w:tcPr>
            <w:tcW w:w="6521" w:type="dxa"/>
            <w:shd w:val="clear" w:color="auto" w:fill="auto"/>
          </w:tcPr>
          <w:p w14:paraId="24FE0554"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12% a.a.</w:t>
            </w:r>
          </w:p>
        </w:tc>
      </w:tr>
      <w:tr w:rsidR="00FC197B" w:rsidRPr="00EE605D" w14:paraId="03C8A664" w14:textId="77777777" w:rsidTr="000D143E">
        <w:trPr>
          <w:trHeight w:val="2140"/>
        </w:trPr>
        <w:tc>
          <w:tcPr>
            <w:tcW w:w="1951" w:type="dxa"/>
            <w:shd w:val="clear" w:color="auto" w:fill="auto"/>
          </w:tcPr>
          <w:p w14:paraId="05C86386"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Valor Presente Líquido</w:t>
            </w:r>
          </w:p>
        </w:tc>
        <w:tc>
          <w:tcPr>
            <w:tcW w:w="6521" w:type="dxa"/>
            <w:shd w:val="clear" w:color="auto" w:fill="auto"/>
          </w:tcPr>
          <w:p w14:paraId="739ECC6A"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m:oMathPara>
              <m:oMath>
                <m:r>
                  <w:rPr>
                    <w:rFonts w:ascii="Cambria Math" w:hAnsi="Cambria Math"/>
                    <w:sz w:val="18"/>
                    <w:szCs w:val="18"/>
                  </w:rPr>
                  <m:t>VPL=</m:t>
                </m:r>
                <m:nary>
                  <m:naryPr>
                    <m:chr m:val="∑"/>
                    <m:limLoc m:val="undOvr"/>
                    <m:ctrlPr>
                      <w:rPr>
                        <w:rFonts w:ascii="Cambria Math" w:hAnsi="Cambria Math"/>
                        <w:i/>
                        <w:sz w:val="18"/>
                        <w:szCs w:val="18"/>
                      </w:rPr>
                    </m:ctrlPr>
                  </m:naryPr>
                  <m:sub>
                    <m:r>
                      <w:rPr>
                        <w:rFonts w:ascii="Cambria Math" w:hAnsi="Cambria Math"/>
                        <w:sz w:val="18"/>
                        <w:szCs w:val="18"/>
                      </w:rPr>
                      <m:t>j=0</m:t>
                    </m:r>
                  </m:sub>
                  <m:sup>
                    <m:r>
                      <w:rPr>
                        <w:rFonts w:ascii="Cambria Math" w:hAnsi="Cambria Math"/>
                        <w:sz w:val="18"/>
                        <w:szCs w:val="18"/>
                      </w:rPr>
                      <m:t>n-1</m:t>
                    </m:r>
                  </m:sup>
                  <m:e>
                    <m:d>
                      <m:dPr>
                        <m:ctrlPr>
                          <w:rPr>
                            <w:rFonts w:ascii="Cambria Math" w:hAnsi="Cambria Math"/>
                            <w:i/>
                            <w:sz w:val="18"/>
                            <w:szCs w:val="18"/>
                          </w:rPr>
                        </m:ctrlPr>
                      </m:dPr>
                      <m:e>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j</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I</m:t>
                                </m:r>
                              </m:e>
                              <m:sub>
                                <m:r>
                                  <w:rPr>
                                    <w:rFonts w:ascii="Cambria Math" w:hAnsi="Cambria Math"/>
                                    <w:sz w:val="18"/>
                                    <w:szCs w:val="18"/>
                                  </w:rPr>
                                  <m:t>j</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O&amp;M</m:t>
                                </m:r>
                              </m:e>
                              <m:sub>
                                <m:r>
                                  <w:rPr>
                                    <w:rFonts w:ascii="Cambria Math" w:hAnsi="Cambria Math"/>
                                    <w:sz w:val="18"/>
                                    <w:szCs w:val="18"/>
                                  </w:rPr>
                                  <m:t>j</m:t>
                                </m:r>
                              </m:sub>
                            </m:sSub>
                          </m:num>
                          <m:den>
                            <m:sSup>
                              <m:sSupPr>
                                <m:ctrlPr>
                                  <w:rPr>
                                    <w:rFonts w:ascii="Cambria Math" w:hAnsi="Cambria Math"/>
                                    <w:i/>
                                    <w:sz w:val="18"/>
                                    <w:szCs w:val="18"/>
                                  </w:rPr>
                                </m:ctrlPr>
                              </m:sSupPr>
                              <m:e>
                                <m:r>
                                  <w:rPr>
                                    <w:rFonts w:ascii="Cambria Math" w:hAnsi="Cambria Math"/>
                                    <w:sz w:val="18"/>
                                    <w:szCs w:val="18"/>
                                  </w:rPr>
                                  <m:t>(1+i)</m:t>
                                </m:r>
                              </m:e>
                              <m:sup>
                                <m:r>
                                  <w:rPr>
                                    <w:rFonts w:ascii="Cambria Math" w:hAnsi="Cambria Math"/>
                                    <w:sz w:val="18"/>
                                    <w:szCs w:val="18"/>
                                  </w:rPr>
                                  <m:t>j</m:t>
                                </m:r>
                              </m:sup>
                            </m:sSup>
                          </m:den>
                        </m:f>
                      </m:e>
                    </m:d>
                    <m:r>
                      <w:rPr>
                        <w:rFonts w:ascii="Cambria Math" w:hAnsi="Cambria Math"/>
                        <w:sz w:val="18"/>
                        <w:szCs w:val="18"/>
                      </w:rPr>
                      <m:t xml:space="preserve">  </m:t>
                    </m:r>
                  </m:e>
                </m:nary>
              </m:oMath>
            </m:oMathPara>
          </w:p>
          <w:p w14:paraId="2E14FC50" w14:textId="77777777" w:rsidR="00FC197B" w:rsidRPr="00EE605D" w:rsidRDefault="00FC197B" w:rsidP="00126199">
            <w:pPr>
              <w:tabs>
                <w:tab w:val="left" w:pos="993"/>
              </w:tabs>
              <w:spacing w:after="0" w:line="240" w:lineRule="auto"/>
              <w:ind w:left="993" w:hanging="993"/>
              <w:rPr>
                <w:rFonts w:ascii="Times New Roman" w:hAnsi="Times New Roman"/>
                <w:sz w:val="18"/>
                <w:szCs w:val="18"/>
              </w:rPr>
            </w:pPr>
            <w:r w:rsidRPr="00EE605D">
              <w:rPr>
                <w:rFonts w:ascii="Times New Roman" w:hAnsi="Times New Roman"/>
                <w:sz w:val="18"/>
                <w:szCs w:val="18"/>
              </w:rPr>
              <w:t>VPL =</w:t>
            </w:r>
            <w:r w:rsidRPr="00EE605D">
              <w:rPr>
                <w:rFonts w:ascii="Times New Roman" w:hAnsi="Times New Roman"/>
                <w:sz w:val="18"/>
                <w:szCs w:val="18"/>
              </w:rPr>
              <w:tab/>
              <w:t>valor presente líquido;</w:t>
            </w:r>
          </w:p>
          <w:p w14:paraId="76206200" w14:textId="77777777" w:rsidR="00FC197B" w:rsidRPr="00EE605D" w:rsidRDefault="00FC197B" w:rsidP="00126199">
            <w:pPr>
              <w:tabs>
                <w:tab w:val="left" w:pos="993"/>
              </w:tabs>
              <w:spacing w:after="0" w:line="240" w:lineRule="auto"/>
              <w:ind w:left="993" w:hanging="993"/>
              <w:rPr>
                <w:rFonts w:ascii="Times New Roman" w:hAnsi="Times New Roman"/>
                <w:sz w:val="18"/>
                <w:szCs w:val="18"/>
              </w:rPr>
            </w:pPr>
            <w:r w:rsidRPr="00EE605D">
              <w:rPr>
                <w:rFonts w:ascii="Times New Roman" w:hAnsi="Times New Roman"/>
                <w:sz w:val="18"/>
                <w:szCs w:val="18"/>
              </w:rPr>
              <w:t>j=</w:t>
            </w:r>
            <w:r w:rsidRPr="00EE605D">
              <w:rPr>
                <w:rFonts w:ascii="Times New Roman" w:hAnsi="Times New Roman"/>
                <w:sz w:val="18"/>
                <w:szCs w:val="18"/>
              </w:rPr>
              <w:tab/>
              <w:t>ano (variando de 0, correspondente ao ano de início de implementação da obra a n-1, vigésimo ano de análise, n=20);</w:t>
            </w:r>
          </w:p>
          <w:p w14:paraId="535C8B24" w14:textId="77777777" w:rsidR="00FC197B" w:rsidRPr="00EE605D" w:rsidRDefault="00FC197B" w:rsidP="00126199">
            <w:pPr>
              <w:tabs>
                <w:tab w:val="left" w:pos="993"/>
                <w:tab w:val="center" w:pos="4819"/>
              </w:tabs>
              <w:spacing w:after="0" w:line="240" w:lineRule="auto"/>
              <w:ind w:left="993" w:hanging="993"/>
              <w:rPr>
                <w:rFonts w:ascii="Times New Roman" w:hAnsi="Times New Roman"/>
                <w:sz w:val="18"/>
                <w:szCs w:val="18"/>
              </w:rPr>
            </w:pPr>
            <w:proofErr w:type="spellStart"/>
            <w:r w:rsidRPr="00EE605D">
              <w:rPr>
                <w:rFonts w:ascii="Times New Roman" w:hAnsi="Times New Roman"/>
                <w:sz w:val="18"/>
                <w:szCs w:val="18"/>
              </w:rPr>
              <w:t>B</w:t>
            </w:r>
            <w:r w:rsidRPr="00EE605D">
              <w:rPr>
                <w:rFonts w:ascii="Times New Roman" w:hAnsi="Times New Roman"/>
                <w:sz w:val="18"/>
                <w:szCs w:val="18"/>
                <w:vertAlign w:val="subscript"/>
              </w:rPr>
              <w:t>j</w:t>
            </w:r>
            <w:proofErr w:type="spellEnd"/>
            <w:r w:rsidRPr="00EE605D">
              <w:rPr>
                <w:rFonts w:ascii="Times New Roman" w:hAnsi="Times New Roman"/>
                <w:sz w:val="18"/>
                <w:szCs w:val="18"/>
              </w:rPr>
              <w:t xml:space="preserve"> =</w:t>
            </w:r>
            <w:r w:rsidRPr="00EE605D">
              <w:rPr>
                <w:rFonts w:ascii="Times New Roman" w:hAnsi="Times New Roman"/>
                <w:sz w:val="18"/>
                <w:szCs w:val="18"/>
              </w:rPr>
              <w:tab/>
              <w:t>Benefício no ano j;</w:t>
            </w:r>
          </w:p>
          <w:p w14:paraId="2052C8B6" w14:textId="77777777" w:rsidR="00FC197B" w:rsidRPr="00EE605D" w:rsidRDefault="00FC197B" w:rsidP="00126199">
            <w:pPr>
              <w:tabs>
                <w:tab w:val="left" w:pos="993"/>
              </w:tabs>
              <w:spacing w:after="0" w:line="240" w:lineRule="auto"/>
              <w:ind w:left="993" w:hanging="993"/>
              <w:rPr>
                <w:rFonts w:ascii="Times New Roman" w:hAnsi="Times New Roman"/>
                <w:sz w:val="18"/>
                <w:szCs w:val="18"/>
              </w:rPr>
            </w:pPr>
            <w:proofErr w:type="spellStart"/>
            <w:r w:rsidRPr="00EE605D">
              <w:rPr>
                <w:rFonts w:ascii="Times New Roman" w:hAnsi="Times New Roman"/>
                <w:sz w:val="18"/>
                <w:szCs w:val="18"/>
              </w:rPr>
              <w:t>I</w:t>
            </w:r>
            <w:r w:rsidRPr="00EE605D">
              <w:rPr>
                <w:rFonts w:ascii="Times New Roman" w:hAnsi="Times New Roman"/>
                <w:sz w:val="18"/>
                <w:szCs w:val="18"/>
                <w:vertAlign w:val="subscript"/>
              </w:rPr>
              <w:t>j</w:t>
            </w:r>
            <w:proofErr w:type="spellEnd"/>
            <w:r w:rsidRPr="00EE605D">
              <w:rPr>
                <w:rFonts w:ascii="Times New Roman" w:hAnsi="Times New Roman"/>
                <w:sz w:val="18"/>
                <w:szCs w:val="18"/>
              </w:rPr>
              <w:t xml:space="preserve"> =</w:t>
            </w:r>
            <w:r w:rsidRPr="00EE605D">
              <w:rPr>
                <w:rFonts w:ascii="Times New Roman" w:hAnsi="Times New Roman"/>
                <w:sz w:val="18"/>
                <w:szCs w:val="18"/>
              </w:rPr>
              <w:tab/>
              <w:t>Investimento no ano j;</w:t>
            </w:r>
          </w:p>
          <w:p w14:paraId="22EA9F6C" w14:textId="77777777" w:rsidR="00FC197B" w:rsidRPr="00EE605D" w:rsidRDefault="00FC197B" w:rsidP="00126199">
            <w:pPr>
              <w:tabs>
                <w:tab w:val="left" w:pos="993"/>
              </w:tabs>
              <w:spacing w:after="0" w:line="240" w:lineRule="auto"/>
              <w:ind w:left="993" w:hanging="993"/>
              <w:rPr>
                <w:rFonts w:ascii="Times New Roman" w:hAnsi="Times New Roman"/>
                <w:sz w:val="18"/>
                <w:szCs w:val="18"/>
              </w:rPr>
            </w:pPr>
            <w:proofErr w:type="spellStart"/>
            <w:r w:rsidRPr="00EE605D">
              <w:rPr>
                <w:rFonts w:ascii="Times New Roman" w:hAnsi="Times New Roman"/>
                <w:sz w:val="18"/>
                <w:szCs w:val="18"/>
              </w:rPr>
              <w:t>O&amp;M</w:t>
            </w:r>
            <w:r w:rsidRPr="00EE605D">
              <w:rPr>
                <w:rFonts w:ascii="Times New Roman" w:hAnsi="Times New Roman"/>
                <w:sz w:val="18"/>
                <w:szCs w:val="18"/>
                <w:vertAlign w:val="subscript"/>
              </w:rPr>
              <w:t>j</w:t>
            </w:r>
            <w:proofErr w:type="spellEnd"/>
            <w:r w:rsidRPr="00EE605D">
              <w:rPr>
                <w:rFonts w:ascii="Times New Roman" w:hAnsi="Times New Roman"/>
                <w:sz w:val="18"/>
                <w:szCs w:val="18"/>
              </w:rPr>
              <w:t xml:space="preserve"> =</w:t>
            </w:r>
            <w:r w:rsidRPr="00EE605D">
              <w:rPr>
                <w:rFonts w:ascii="Times New Roman" w:hAnsi="Times New Roman"/>
                <w:sz w:val="18"/>
                <w:szCs w:val="18"/>
              </w:rPr>
              <w:tab/>
              <w:t>custos incrementais de operação e manutenção no ano j</w:t>
            </w:r>
          </w:p>
          <w:p w14:paraId="1DF2B9A5" w14:textId="77777777" w:rsidR="00FC197B" w:rsidRPr="00EE605D" w:rsidRDefault="00FC197B" w:rsidP="00126199">
            <w:pPr>
              <w:tabs>
                <w:tab w:val="left" w:pos="993"/>
              </w:tabs>
              <w:spacing w:after="0" w:line="240" w:lineRule="auto"/>
              <w:ind w:left="993" w:hanging="993"/>
              <w:rPr>
                <w:rFonts w:ascii="Times New Roman" w:hAnsi="Times New Roman"/>
                <w:sz w:val="18"/>
                <w:szCs w:val="18"/>
              </w:rPr>
            </w:pPr>
            <w:r w:rsidRPr="00EE605D">
              <w:rPr>
                <w:rFonts w:ascii="Times New Roman" w:hAnsi="Times New Roman"/>
                <w:sz w:val="18"/>
                <w:szCs w:val="18"/>
              </w:rPr>
              <w:t>i =</w:t>
            </w:r>
            <w:r w:rsidRPr="00EE605D">
              <w:rPr>
                <w:rFonts w:ascii="Times New Roman" w:hAnsi="Times New Roman"/>
                <w:sz w:val="18"/>
                <w:szCs w:val="18"/>
              </w:rPr>
              <w:tab/>
              <w:t>taxa de desconto, fixada em 12% a.a.</w:t>
            </w:r>
          </w:p>
        </w:tc>
      </w:tr>
      <w:tr w:rsidR="00FC197B" w:rsidRPr="00EE605D" w14:paraId="38F99A70" w14:textId="77777777" w:rsidTr="000D143E">
        <w:tc>
          <w:tcPr>
            <w:tcW w:w="1951" w:type="dxa"/>
            <w:tcBorders>
              <w:bottom w:val="single" w:sz="4" w:space="0" w:color="auto"/>
            </w:tcBorders>
            <w:shd w:val="clear" w:color="auto" w:fill="auto"/>
          </w:tcPr>
          <w:p w14:paraId="43A40DB0"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lastRenderedPageBreak/>
              <w:t>Critério de viabilidade</w:t>
            </w:r>
          </w:p>
        </w:tc>
        <w:tc>
          <w:tcPr>
            <w:tcW w:w="6521" w:type="dxa"/>
            <w:shd w:val="clear" w:color="auto" w:fill="auto"/>
          </w:tcPr>
          <w:p w14:paraId="07ADFE18"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 xml:space="preserve">VPL </w:t>
            </w:r>
            <m:oMath>
              <m:r>
                <w:rPr>
                  <w:rFonts w:ascii="Cambria Math" w:hAnsi="Cambria Math"/>
                  <w:sz w:val="18"/>
                  <w:szCs w:val="18"/>
                </w:rPr>
                <m:t>≥</m:t>
              </m:r>
            </m:oMath>
            <w:r w:rsidRPr="00EE605D">
              <w:rPr>
                <w:rFonts w:ascii="Times New Roman" w:hAnsi="Times New Roman"/>
                <w:sz w:val="18"/>
                <w:szCs w:val="18"/>
              </w:rPr>
              <w:t xml:space="preserve"> </w:t>
            </w:r>
            <w:proofErr w:type="gramStart"/>
            <w:r w:rsidRPr="00EE605D">
              <w:rPr>
                <w:rFonts w:ascii="Times New Roman" w:hAnsi="Times New Roman"/>
                <w:sz w:val="18"/>
                <w:szCs w:val="18"/>
              </w:rPr>
              <w:t xml:space="preserve">0,   </w:t>
            </w:r>
            <w:proofErr w:type="gramEnd"/>
            <w:r w:rsidRPr="00EE605D">
              <w:rPr>
                <w:rFonts w:ascii="Times New Roman" w:hAnsi="Times New Roman"/>
                <w:sz w:val="18"/>
                <w:szCs w:val="18"/>
              </w:rPr>
              <w:t>(a taxa de desconto de 12%a.a.)</w:t>
            </w:r>
          </w:p>
        </w:tc>
      </w:tr>
      <w:tr w:rsidR="00FC197B" w:rsidRPr="00EE605D" w14:paraId="2F449CE2" w14:textId="77777777" w:rsidTr="000D143E">
        <w:tc>
          <w:tcPr>
            <w:tcW w:w="1951" w:type="dxa"/>
            <w:tcBorders>
              <w:top w:val="single" w:sz="4" w:space="0" w:color="auto"/>
              <w:left w:val="single" w:sz="4" w:space="0" w:color="auto"/>
              <w:bottom w:val="single" w:sz="4" w:space="0" w:color="auto"/>
              <w:right w:val="single" w:sz="4" w:space="0" w:color="auto"/>
            </w:tcBorders>
            <w:shd w:val="clear" w:color="auto" w:fill="auto"/>
          </w:tcPr>
          <w:p w14:paraId="5AA68B9C"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Taxa Interna de Retorno Econômico (TIRE),</w:t>
            </w:r>
          </w:p>
        </w:tc>
        <w:tc>
          <w:tcPr>
            <w:tcW w:w="6521" w:type="dxa"/>
            <w:tcBorders>
              <w:left w:val="single" w:sz="4" w:space="0" w:color="auto"/>
            </w:tcBorders>
            <w:shd w:val="clear" w:color="auto" w:fill="auto"/>
          </w:tcPr>
          <w:p w14:paraId="4246C01B"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 xml:space="preserve">TIRE </w:t>
            </w:r>
            <m:oMath>
              <m:r>
                <w:rPr>
                  <w:rFonts w:ascii="Cambria Math" w:hAnsi="Cambria Math"/>
                  <w:sz w:val="18"/>
                  <w:szCs w:val="18"/>
                </w:rPr>
                <m:t>≥</m:t>
              </m:r>
            </m:oMath>
            <w:r w:rsidRPr="00EE605D">
              <w:rPr>
                <w:rFonts w:ascii="Times New Roman" w:hAnsi="Times New Roman"/>
                <w:sz w:val="18"/>
                <w:szCs w:val="18"/>
              </w:rPr>
              <w:t xml:space="preserve"> 12% a.a.</w:t>
            </w:r>
          </w:p>
        </w:tc>
      </w:tr>
      <w:tr w:rsidR="00FC197B" w:rsidRPr="00EE605D" w14:paraId="31DF801F" w14:textId="77777777" w:rsidTr="00126199">
        <w:tc>
          <w:tcPr>
            <w:tcW w:w="1951" w:type="dxa"/>
            <w:tcBorders>
              <w:top w:val="single" w:sz="4" w:space="0" w:color="auto"/>
              <w:left w:val="single" w:sz="4" w:space="0" w:color="auto"/>
              <w:bottom w:val="single" w:sz="4" w:space="0" w:color="auto"/>
              <w:right w:val="single" w:sz="4" w:space="0" w:color="auto"/>
            </w:tcBorders>
            <w:shd w:val="clear" w:color="auto" w:fill="auto"/>
          </w:tcPr>
          <w:p w14:paraId="7643521B"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Benefício/custo (B/C),</w:t>
            </w:r>
          </w:p>
        </w:tc>
        <w:tc>
          <w:tcPr>
            <w:tcW w:w="6521" w:type="dxa"/>
            <w:tcBorders>
              <w:left w:val="single" w:sz="4" w:space="0" w:color="auto"/>
            </w:tcBorders>
            <w:shd w:val="clear" w:color="auto" w:fill="auto"/>
          </w:tcPr>
          <w:p w14:paraId="0FB1C501"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 xml:space="preserve">(B/C </w:t>
            </w:r>
            <m:oMath>
              <m:r>
                <w:rPr>
                  <w:rFonts w:ascii="Cambria Math" w:hAnsi="Cambria Math"/>
                  <w:sz w:val="18"/>
                  <w:szCs w:val="18"/>
                </w:rPr>
                <m:t>≥</m:t>
              </m:r>
            </m:oMath>
            <w:r w:rsidRPr="00EE605D">
              <w:rPr>
                <w:rFonts w:ascii="Times New Roman" w:hAnsi="Times New Roman"/>
                <w:sz w:val="18"/>
                <w:szCs w:val="18"/>
              </w:rPr>
              <w:t xml:space="preserve"> 1).</w:t>
            </w:r>
          </w:p>
        </w:tc>
      </w:tr>
      <w:tr w:rsidR="00FC197B" w:rsidRPr="00EE605D" w14:paraId="26E04363" w14:textId="77777777" w:rsidTr="000D143E">
        <w:tc>
          <w:tcPr>
            <w:tcW w:w="1951" w:type="dxa"/>
            <w:tcBorders>
              <w:top w:val="single" w:sz="4" w:space="0" w:color="auto"/>
              <w:left w:val="single" w:sz="4" w:space="0" w:color="auto"/>
              <w:bottom w:val="single" w:sz="4" w:space="0" w:color="auto"/>
              <w:right w:val="single" w:sz="4" w:space="0" w:color="auto"/>
            </w:tcBorders>
            <w:shd w:val="clear" w:color="auto" w:fill="auto"/>
          </w:tcPr>
          <w:p w14:paraId="6642E70C"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Análise de sensibilidade</w:t>
            </w:r>
          </w:p>
        </w:tc>
        <w:tc>
          <w:tcPr>
            <w:tcW w:w="6521" w:type="dxa"/>
            <w:tcBorders>
              <w:left w:val="single" w:sz="4" w:space="0" w:color="auto"/>
            </w:tcBorders>
            <w:shd w:val="clear" w:color="auto" w:fill="auto"/>
          </w:tcPr>
          <w:p w14:paraId="2FA6A3A2"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Com o intuito de se verificar a manutenção da rentabilidade do projeto, em relação à variação nos custos de construção durante a execução da obra, ou alteração no tráfego (benefício), durante o período de análise, será realizada a análise de sensibilidade na avaliação econômica, conforme mencionada anteriormente, aplicando as seguintes hipóteses: aumento de 25% no custo de implantação do empreendimento; redução de 25% nos benefícios; aumento de 12,5% no custo com redução de 12,5% nos benefícios.</w:t>
            </w:r>
          </w:p>
        </w:tc>
      </w:tr>
      <w:tr w:rsidR="00FC197B" w:rsidRPr="00EE605D" w14:paraId="722B531B" w14:textId="77777777" w:rsidTr="00126199">
        <w:tc>
          <w:tcPr>
            <w:tcW w:w="1951" w:type="dxa"/>
            <w:tcBorders>
              <w:top w:val="single" w:sz="4" w:space="0" w:color="auto"/>
              <w:left w:val="single" w:sz="4" w:space="0" w:color="auto"/>
              <w:bottom w:val="single" w:sz="4" w:space="0" w:color="auto"/>
              <w:right w:val="single" w:sz="4" w:space="0" w:color="auto"/>
            </w:tcBorders>
            <w:shd w:val="clear" w:color="auto" w:fill="auto"/>
          </w:tcPr>
          <w:p w14:paraId="0485F606" w14:textId="77777777" w:rsidR="00FC197B" w:rsidRPr="00EE605D" w:rsidRDefault="00FC197B" w:rsidP="00126199">
            <w:pPr>
              <w:autoSpaceDE w:val="0"/>
              <w:autoSpaceDN w:val="0"/>
              <w:adjustRightInd w:val="0"/>
              <w:spacing w:after="0" w:line="240" w:lineRule="auto"/>
              <w:rPr>
                <w:rFonts w:ascii="Times New Roman" w:hAnsi="Times New Roman"/>
                <w:bCs/>
                <w:iCs/>
                <w:sz w:val="18"/>
                <w:szCs w:val="18"/>
              </w:rPr>
            </w:pPr>
            <w:r w:rsidRPr="00EE605D">
              <w:rPr>
                <w:rFonts w:ascii="Times New Roman" w:hAnsi="Times New Roman"/>
                <w:sz w:val="18"/>
                <w:szCs w:val="18"/>
              </w:rPr>
              <w:t>Base dos orçamentos:</w:t>
            </w:r>
          </w:p>
        </w:tc>
        <w:tc>
          <w:tcPr>
            <w:tcW w:w="6521" w:type="dxa"/>
            <w:tcBorders>
              <w:left w:val="single" w:sz="4" w:space="0" w:color="auto"/>
            </w:tcBorders>
            <w:shd w:val="clear" w:color="auto" w:fill="auto"/>
          </w:tcPr>
          <w:p w14:paraId="223BFB7B" w14:textId="77777777" w:rsidR="00FC197B" w:rsidRPr="00EE605D" w:rsidRDefault="00FC197B" w:rsidP="00126199">
            <w:pPr>
              <w:autoSpaceDE w:val="0"/>
              <w:autoSpaceDN w:val="0"/>
              <w:adjustRightInd w:val="0"/>
              <w:spacing w:after="0" w:line="240" w:lineRule="auto"/>
              <w:rPr>
                <w:rFonts w:ascii="Times New Roman" w:hAnsi="Times New Roman"/>
                <w:bCs/>
                <w:iCs/>
                <w:sz w:val="18"/>
                <w:szCs w:val="18"/>
              </w:rPr>
            </w:pPr>
            <w:r>
              <w:rPr>
                <w:rFonts w:ascii="Times New Roman" w:hAnsi="Times New Roman"/>
                <w:sz w:val="18"/>
                <w:szCs w:val="18"/>
              </w:rPr>
              <w:t>Serão considerados os custos efetivamente gastos com o cada projeto do Programa BB eficiência para o setor de transporte.</w:t>
            </w:r>
          </w:p>
        </w:tc>
      </w:tr>
      <w:tr w:rsidR="00FC197B" w:rsidRPr="00EE605D" w14:paraId="0EF8FEAE" w14:textId="77777777" w:rsidTr="000D143E">
        <w:tc>
          <w:tcPr>
            <w:tcW w:w="1951" w:type="dxa"/>
            <w:tcBorders>
              <w:top w:val="single" w:sz="4" w:space="0" w:color="auto"/>
              <w:left w:val="single" w:sz="4" w:space="0" w:color="auto"/>
              <w:bottom w:val="single" w:sz="4" w:space="0" w:color="auto"/>
              <w:right w:val="single" w:sz="4" w:space="0" w:color="auto"/>
            </w:tcBorders>
            <w:shd w:val="clear" w:color="auto" w:fill="auto"/>
          </w:tcPr>
          <w:p w14:paraId="03202035"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bCs/>
                <w:iCs/>
                <w:sz w:val="18"/>
                <w:szCs w:val="18"/>
              </w:rPr>
              <w:t>Custos de Manutenção e conservação</w:t>
            </w:r>
          </w:p>
        </w:tc>
        <w:tc>
          <w:tcPr>
            <w:tcW w:w="6521" w:type="dxa"/>
            <w:tcBorders>
              <w:left w:val="single" w:sz="4" w:space="0" w:color="auto"/>
            </w:tcBorders>
            <w:shd w:val="clear" w:color="auto" w:fill="auto"/>
          </w:tcPr>
          <w:p w14:paraId="02804C3A"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 xml:space="preserve">Os custos de manutenção e operação deverão ser fornecidos pelos municípios. Nos casos onde os municípios informarem valores inadequados deverá ser considerado o custo informado no </w:t>
            </w:r>
            <w:r w:rsidRPr="00EE605D">
              <w:rPr>
                <w:rFonts w:ascii="Times New Roman" w:hAnsi="Times New Roman"/>
                <w:bCs/>
                <w:iCs/>
                <w:sz w:val="18"/>
                <w:szCs w:val="18"/>
              </w:rPr>
              <w:t xml:space="preserve">Relatório de </w:t>
            </w:r>
            <w:r w:rsidRPr="00EE605D">
              <w:rPr>
                <w:rFonts w:ascii="Times New Roman" w:hAnsi="Times New Roman"/>
                <w:b/>
                <w:bCs/>
                <w:iCs/>
                <w:sz w:val="18"/>
                <w:szCs w:val="18"/>
              </w:rPr>
              <w:t>Custos Médios Gerenciais</w:t>
            </w:r>
            <w:r w:rsidRPr="00EE605D">
              <w:rPr>
                <w:rFonts w:ascii="Times New Roman" w:hAnsi="Times New Roman"/>
                <w:bCs/>
                <w:iCs/>
                <w:sz w:val="18"/>
                <w:szCs w:val="18"/>
              </w:rPr>
              <w:t xml:space="preserve">, do Departamento Nacional de Infraestrutura de Transporte – DNIT, </w:t>
            </w:r>
            <w:r>
              <w:rPr>
                <w:rFonts w:ascii="Times New Roman" w:hAnsi="Times New Roman"/>
                <w:bCs/>
                <w:iCs/>
                <w:sz w:val="18"/>
                <w:szCs w:val="18"/>
              </w:rPr>
              <w:t>referentes ao ano de conclusão da obra.</w:t>
            </w:r>
          </w:p>
        </w:tc>
      </w:tr>
      <w:tr w:rsidR="00FC197B" w:rsidRPr="00EE605D" w14:paraId="41FB1A89" w14:textId="77777777" w:rsidTr="000D143E">
        <w:tc>
          <w:tcPr>
            <w:tcW w:w="1951" w:type="dxa"/>
            <w:tcBorders>
              <w:top w:val="single" w:sz="4" w:space="0" w:color="auto"/>
            </w:tcBorders>
            <w:shd w:val="clear" w:color="auto" w:fill="auto"/>
          </w:tcPr>
          <w:p w14:paraId="014F06C4"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Fatores de conversão Preços Econômicos a Preços de Mercado.</w:t>
            </w:r>
          </w:p>
        </w:tc>
        <w:tc>
          <w:tcPr>
            <w:tcW w:w="6521" w:type="dxa"/>
            <w:shd w:val="clear" w:color="auto" w:fill="auto"/>
          </w:tcPr>
          <w:tbl>
            <w:tblPr>
              <w:tblW w:w="0" w:type="auto"/>
              <w:tblInd w:w="70" w:type="dxa"/>
              <w:tblLayout w:type="fixed"/>
              <w:tblCellMar>
                <w:left w:w="70" w:type="dxa"/>
                <w:right w:w="70" w:type="dxa"/>
              </w:tblCellMar>
              <w:tblLook w:val="04A0" w:firstRow="1" w:lastRow="0" w:firstColumn="1" w:lastColumn="0" w:noHBand="0" w:noVBand="1"/>
            </w:tblPr>
            <w:tblGrid>
              <w:gridCol w:w="2491"/>
              <w:gridCol w:w="1420"/>
              <w:gridCol w:w="1660"/>
              <w:gridCol w:w="1925"/>
            </w:tblGrid>
            <w:tr w:rsidR="00FC197B" w:rsidRPr="00EE605D" w14:paraId="2F9B1074" w14:textId="77777777" w:rsidTr="000D143E">
              <w:trPr>
                <w:trHeight w:val="259"/>
              </w:trPr>
              <w:tc>
                <w:tcPr>
                  <w:tcW w:w="2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C349D7" w14:textId="77777777" w:rsidR="00FC197B" w:rsidRPr="00EE605D" w:rsidRDefault="00FC197B" w:rsidP="00126199">
                  <w:pPr>
                    <w:spacing w:after="0" w:line="240" w:lineRule="auto"/>
                    <w:rPr>
                      <w:rFonts w:ascii="Times New Roman" w:hAnsi="Times New Roman"/>
                      <w:b/>
                      <w:bCs/>
                      <w:iCs/>
                      <w:sz w:val="18"/>
                      <w:szCs w:val="18"/>
                    </w:rPr>
                  </w:pPr>
                  <w:r w:rsidRPr="00EE605D">
                    <w:rPr>
                      <w:rFonts w:ascii="Times New Roman" w:hAnsi="Times New Roman"/>
                      <w:b/>
                      <w:bCs/>
                      <w:iCs/>
                      <w:sz w:val="18"/>
                      <w:szCs w:val="18"/>
                    </w:rPr>
                    <w:t>Itens</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11F48D14" w14:textId="77777777" w:rsidR="00FC197B" w:rsidRPr="00EE605D" w:rsidRDefault="00FC197B" w:rsidP="00126199">
                  <w:pPr>
                    <w:spacing w:after="0" w:line="240" w:lineRule="auto"/>
                    <w:rPr>
                      <w:rFonts w:ascii="Times New Roman" w:hAnsi="Times New Roman"/>
                      <w:b/>
                      <w:bCs/>
                      <w:iCs/>
                      <w:sz w:val="18"/>
                      <w:szCs w:val="18"/>
                    </w:rPr>
                  </w:pPr>
                  <w:r w:rsidRPr="00EE605D">
                    <w:rPr>
                      <w:rFonts w:ascii="Times New Roman" w:hAnsi="Times New Roman"/>
                      <w:b/>
                      <w:bCs/>
                      <w:iCs/>
                      <w:sz w:val="18"/>
                      <w:szCs w:val="18"/>
                    </w:rPr>
                    <w:t>% no orçamento</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6DD4E824" w14:textId="77777777" w:rsidR="00FC197B" w:rsidRPr="00EE605D" w:rsidRDefault="00FC197B" w:rsidP="00126199">
                  <w:pPr>
                    <w:spacing w:after="0" w:line="240" w:lineRule="auto"/>
                    <w:rPr>
                      <w:rFonts w:ascii="Times New Roman" w:hAnsi="Times New Roman"/>
                      <w:b/>
                      <w:bCs/>
                      <w:iCs/>
                      <w:sz w:val="18"/>
                      <w:szCs w:val="18"/>
                    </w:rPr>
                  </w:pPr>
                  <w:r w:rsidRPr="00EE605D">
                    <w:rPr>
                      <w:rFonts w:ascii="Times New Roman" w:hAnsi="Times New Roman"/>
                      <w:b/>
                      <w:bCs/>
                      <w:iCs/>
                      <w:sz w:val="18"/>
                      <w:szCs w:val="18"/>
                    </w:rPr>
                    <w:t>Fator de Conversão</w:t>
                  </w:r>
                </w:p>
              </w:tc>
              <w:tc>
                <w:tcPr>
                  <w:tcW w:w="1925" w:type="dxa"/>
                  <w:tcBorders>
                    <w:top w:val="single" w:sz="4" w:space="0" w:color="auto"/>
                    <w:left w:val="nil"/>
                    <w:bottom w:val="single" w:sz="4" w:space="0" w:color="auto"/>
                    <w:right w:val="single" w:sz="4" w:space="0" w:color="auto"/>
                  </w:tcBorders>
                  <w:shd w:val="clear" w:color="auto" w:fill="auto"/>
                  <w:vAlign w:val="center"/>
                  <w:hideMark/>
                </w:tcPr>
                <w:p w14:paraId="1BDAAFE8" w14:textId="77777777" w:rsidR="00FC197B" w:rsidRPr="00EE605D" w:rsidRDefault="00FC197B" w:rsidP="00126199">
                  <w:pPr>
                    <w:spacing w:after="0" w:line="240" w:lineRule="auto"/>
                    <w:rPr>
                      <w:rFonts w:ascii="Times New Roman" w:hAnsi="Times New Roman"/>
                      <w:b/>
                      <w:bCs/>
                      <w:iCs/>
                      <w:sz w:val="18"/>
                      <w:szCs w:val="18"/>
                    </w:rPr>
                  </w:pPr>
                  <w:r w:rsidRPr="00EE605D">
                    <w:rPr>
                      <w:rFonts w:ascii="Times New Roman" w:hAnsi="Times New Roman"/>
                      <w:b/>
                      <w:bCs/>
                      <w:iCs/>
                      <w:sz w:val="18"/>
                      <w:szCs w:val="18"/>
                    </w:rPr>
                    <w:t>% a preços econômicos</w:t>
                  </w:r>
                </w:p>
              </w:tc>
            </w:tr>
            <w:tr w:rsidR="00FC197B" w:rsidRPr="00EE605D" w14:paraId="4A49A963" w14:textId="77777777" w:rsidTr="000D143E">
              <w:trPr>
                <w:trHeight w:val="190"/>
              </w:trPr>
              <w:tc>
                <w:tcPr>
                  <w:tcW w:w="2491" w:type="dxa"/>
                  <w:tcBorders>
                    <w:top w:val="nil"/>
                    <w:left w:val="single" w:sz="4" w:space="0" w:color="auto"/>
                    <w:bottom w:val="single" w:sz="4" w:space="0" w:color="auto"/>
                    <w:right w:val="single" w:sz="4" w:space="0" w:color="auto"/>
                  </w:tcBorders>
                  <w:shd w:val="clear" w:color="auto" w:fill="auto"/>
                  <w:noWrap/>
                  <w:vAlign w:val="center"/>
                  <w:hideMark/>
                </w:tcPr>
                <w:p w14:paraId="6AD2FC51"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MONQ</w:t>
                  </w:r>
                </w:p>
              </w:tc>
              <w:tc>
                <w:tcPr>
                  <w:tcW w:w="1420" w:type="dxa"/>
                  <w:tcBorders>
                    <w:top w:val="nil"/>
                    <w:left w:val="nil"/>
                    <w:bottom w:val="single" w:sz="4" w:space="0" w:color="auto"/>
                    <w:right w:val="single" w:sz="4" w:space="0" w:color="auto"/>
                  </w:tcBorders>
                  <w:shd w:val="clear" w:color="auto" w:fill="auto"/>
                  <w:noWrap/>
                  <w:vAlign w:val="center"/>
                  <w:hideMark/>
                </w:tcPr>
                <w:p w14:paraId="3B26A8E3"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10,00%</w:t>
                  </w:r>
                </w:p>
              </w:tc>
              <w:tc>
                <w:tcPr>
                  <w:tcW w:w="1660" w:type="dxa"/>
                  <w:tcBorders>
                    <w:top w:val="nil"/>
                    <w:left w:val="nil"/>
                    <w:bottom w:val="single" w:sz="4" w:space="0" w:color="auto"/>
                    <w:right w:val="single" w:sz="4" w:space="0" w:color="auto"/>
                  </w:tcBorders>
                  <w:shd w:val="clear" w:color="auto" w:fill="auto"/>
                  <w:noWrap/>
                  <w:vAlign w:val="center"/>
                  <w:hideMark/>
                </w:tcPr>
                <w:p w14:paraId="5529D0E0"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0,50</w:t>
                  </w:r>
                </w:p>
              </w:tc>
              <w:tc>
                <w:tcPr>
                  <w:tcW w:w="1925" w:type="dxa"/>
                  <w:tcBorders>
                    <w:top w:val="nil"/>
                    <w:left w:val="nil"/>
                    <w:bottom w:val="single" w:sz="4" w:space="0" w:color="auto"/>
                    <w:right w:val="single" w:sz="4" w:space="0" w:color="auto"/>
                  </w:tcBorders>
                  <w:shd w:val="clear" w:color="auto" w:fill="auto"/>
                  <w:noWrap/>
                  <w:vAlign w:val="center"/>
                  <w:hideMark/>
                </w:tcPr>
                <w:p w14:paraId="403EF4FF"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5,00%</w:t>
                  </w:r>
                </w:p>
              </w:tc>
            </w:tr>
            <w:tr w:rsidR="00FC197B" w:rsidRPr="00EE605D" w14:paraId="0DEEF3E0" w14:textId="77777777" w:rsidTr="000D143E">
              <w:trPr>
                <w:trHeight w:val="20"/>
              </w:trPr>
              <w:tc>
                <w:tcPr>
                  <w:tcW w:w="2491" w:type="dxa"/>
                  <w:tcBorders>
                    <w:top w:val="nil"/>
                    <w:left w:val="single" w:sz="4" w:space="0" w:color="auto"/>
                    <w:bottom w:val="single" w:sz="4" w:space="0" w:color="auto"/>
                    <w:right w:val="single" w:sz="4" w:space="0" w:color="auto"/>
                  </w:tcBorders>
                  <w:shd w:val="clear" w:color="auto" w:fill="auto"/>
                  <w:noWrap/>
                  <w:vAlign w:val="center"/>
                </w:tcPr>
                <w:p w14:paraId="06F41123"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MOQ+M&amp;E</w:t>
                  </w:r>
                </w:p>
              </w:tc>
              <w:tc>
                <w:tcPr>
                  <w:tcW w:w="1420" w:type="dxa"/>
                  <w:tcBorders>
                    <w:top w:val="nil"/>
                    <w:left w:val="nil"/>
                    <w:bottom w:val="single" w:sz="4" w:space="0" w:color="auto"/>
                    <w:right w:val="single" w:sz="4" w:space="0" w:color="auto"/>
                  </w:tcBorders>
                  <w:shd w:val="clear" w:color="auto" w:fill="auto"/>
                  <w:noWrap/>
                  <w:vAlign w:val="center"/>
                </w:tcPr>
                <w:p w14:paraId="5C421AD8"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90,00%</w:t>
                  </w:r>
                </w:p>
              </w:tc>
              <w:tc>
                <w:tcPr>
                  <w:tcW w:w="1660" w:type="dxa"/>
                  <w:tcBorders>
                    <w:top w:val="nil"/>
                    <w:left w:val="nil"/>
                    <w:bottom w:val="single" w:sz="4" w:space="0" w:color="auto"/>
                    <w:right w:val="single" w:sz="4" w:space="0" w:color="auto"/>
                  </w:tcBorders>
                  <w:shd w:val="clear" w:color="auto" w:fill="auto"/>
                  <w:noWrap/>
                  <w:vAlign w:val="center"/>
                </w:tcPr>
                <w:p w14:paraId="6F0CB3F9"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1,00</w:t>
                  </w:r>
                </w:p>
              </w:tc>
              <w:tc>
                <w:tcPr>
                  <w:tcW w:w="1925" w:type="dxa"/>
                  <w:tcBorders>
                    <w:top w:val="nil"/>
                    <w:left w:val="nil"/>
                    <w:bottom w:val="single" w:sz="4" w:space="0" w:color="auto"/>
                    <w:right w:val="single" w:sz="4" w:space="0" w:color="auto"/>
                  </w:tcBorders>
                  <w:shd w:val="clear" w:color="auto" w:fill="auto"/>
                  <w:noWrap/>
                  <w:vAlign w:val="center"/>
                </w:tcPr>
                <w:p w14:paraId="556139B0"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90,00%</w:t>
                  </w:r>
                </w:p>
              </w:tc>
            </w:tr>
            <w:tr w:rsidR="00FC197B" w:rsidRPr="00EE605D" w14:paraId="4854F856" w14:textId="77777777" w:rsidTr="000D143E">
              <w:trPr>
                <w:trHeight w:val="20"/>
              </w:trPr>
              <w:tc>
                <w:tcPr>
                  <w:tcW w:w="2491" w:type="dxa"/>
                  <w:tcBorders>
                    <w:top w:val="nil"/>
                    <w:left w:val="single" w:sz="4" w:space="0" w:color="auto"/>
                    <w:bottom w:val="single" w:sz="4" w:space="0" w:color="auto"/>
                    <w:right w:val="single" w:sz="4" w:space="0" w:color="auto"/>
                  </w:tcBorders>
                  <w:shd w:val="clear" w:color="auto" w:fill="auto"/>
                  <w:noWrap/>
                  <w:vAlign w:val="center"/>
                  <w:hideMark/>
                </w:tcPr>
                <w:p w14:paraId="230E912C"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BDI</w:t>
                  </w:r>
                </w:p>
              </w:tc>
              <w:tc>
                <w:tcPr>
                  <w:tcW w:w="1420" w:type="dxa"/>
                  <w:tcBorders>
                    <w:top w:val="nil"/>
                    <w:left w:val="nil"/>
                    <w:bottom w:val="single" w:sz="4" w:space="0" w:color="auto"/>
                    <w:right w:val="single" w:sz="4" w:space="0" w:color="auto"/>
                  </w:tcBorders>
                  <w:shd w:val="clear" w:color="auto" w:fill="auto"/>
                  <w:noWrap/>
                  <w:vAlign w:val="center"/>
                  <w:hideMark/>
                </w:tcPr>
                <w:p w14:paraId="00E412B0"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25,00%</w:t>
                  </w:r>
                </w:p>
              </w:tc>
              <w:tc>
                <w:tcPr>
                  <w:tcW w:w="1660" w:type="dxa"/>
                  <w:tcBorders>
                    <w:top w:val="nil"/>
                    <w:left w:val="nil"/>
                    <w:bottom w:val="single" w:sz="4" w:space="0" w:color="auto"/>
                    <w:right w:val="single" w:sz="4" w:space="0" w:color="auto"/>
                  </w:tcBorders>
                  <w:shd w:val="clear" w:color="auto" w:fill="auto"/>
                  <w:noWrap/>
                  <w:vAlign w:val="center"/>
                  <w:hideMark/>
                </w:tcPr>
                <w:p w14:paraId="48ADAB46"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0,307</w:t>
                  </w:r>
                </w:p>
              </w:tc>
              <w:tc>
                <w:tcPr>
                  <w:tcW w:w="1925" w:type="dxa"/>
                  <w:tcBorders>
                    <w:top w:val="nil"/>
                    <w:left w:val="nil"/>
                    <w:bottom w:val="single" w:sz="4" w:space="0" w:color="auto"/>
                    <w:right w:val="single" w:sz="4" w:space="0" w:color="auto"/>
                  </w:tcBorders>
                  <w:shd w:val="clear" w:color="auto" w:fill="auto"/>
                  <w:noWrap/>
                  <w:vAlign w:val="center"/>
                  <w:hideMark/>
                </w:tcPr>
                <w:p w14:paraId="49908541"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7,68%</w:t>
                  </w:r>
                </w:p>
              </w:tc>
            </w:tr>
            <w:tr w:rsidR="00FC197B" w:rsidRPr="00EE605D" w14:paraId="047A2A75" w14:textId="77777777" w:rsidTr="000D143E">
              <w:trPr>
                <w:trHeight w:val="20"/>
              </w:trPr>
              <w:tc>
                <w:tcPr>
                  <w:tcW w:w="2491" w:type="dxa"/>
                  <w:tcBorders>
                    <w:top w:val="nil"/>
                    <w:left w:val="single" w:sz="4" w:space="0" w:color="auto"/>
                    <w:bottom w:val="single" w:sz="4" w:space="0" w:color="auto"/>
                    <w:right w:val="single" w:sz="4" w:space="0" w:color="auto"/>
                  </w:tcBorders>
                  <w:shd w:val="clear" w:color="auto" w:fill="auto"/>
                  <w:noWrap/>
                  <w:vAlign w:val="center"/>
                  <w:hideMark/>
                </w:tcPr>
                <w:p w14:paraId="7EC7E064"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TOTAL c/ BDI</w:t>
                  </w:r>
                </w:p>
              </w:tc>
              <w:tc>
                <w:tcPr>
                  <w:tcW w:w="1420" w:type="dxa"/>
                  <w:tcBorders>
                    <w:top w:val="nil"/>
                    <w:left w:val="nil"/>
                    <w:bottom w:val="single" w:sz="4" w:space="0" w:color="auto"/>
                    <w:right w:val="single" w:sz="4" w:space="0" w:color="auto"/>
                  </w:tcBorders>
                  <w:shd w:val="clear" w:color="auto" w:fill="auto"/>
                  <w:noWrap/>
                  <w:vAlign w:val="center"/>
                  <w:hideMark/>
                </w:tcPr>
                <w:p w14:paraId="54F864C6"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100,00%</w:t>
                  </w:r>
                </w:p>
              </w:tc>
              <w:tc>
                <w:tcPr>
                  <w:tcW w:w="1660" w:type="dxa"/>
                  <w:tcBorders>
                    <w:top w:val="nil"/>
                    <w:left w:val="nil"/>
                    <w:bottom w:val="single" w:sz="4" w:space="0" w:color="auto"/>
                    <w:right w:val="single" w:sz="4" w:space="0" w:color="auto"/>
                  </w:tcBorders>
                  <w:shd w:val="clear" w:color="auto" w:fill="auto"/>
                  <w:noWrap/>
                  <w:vAlign w:val="center"/>
                  <w:hideMark/>
                </w:tcPr>
                <w:p w14:paraId="583ED0ED" w14:textId="77777777" w:rsidR="00FC197B" w:rsidRPr="00EE605D" w:rsidRDefault="00FC197B" w:rsidP="00126199">
                  <w:pPr>
                    <w:spacing w:after="0" w:line="240" w:lineRule="auto"/>
                    <w:rPr>
                      <w:rFonts w:ascii="Times New Roman" w:hAnsi="Times New Roman"/>
                      <w:b/>
                      <w:bCs/>
                      <w:iCs/>
                      <w:sz w:val="18"/>
                      <w:szCs w:val="18"/>
                    </w:rPr>
                  </w:pPr>
                  <w:r w:rsidRPr="00EE605D">
                    <w:rPr>
                      <w:rFonts w:ascii="Times New Roman" w:hAnsi="Times New Roman"/>
                      <w:b/>
                      <w:bCs/>
                      <w:iCs/>
                      <w:sz w:val="18"/>
                      <w:szCs w:val="18"/>
                    </w:rPr>
                    <w:t>0,821</w:t>
                  </w:r>
                </w:p>
              </w:tc>
              <w:tc>
                <w:tcPr>
                  <w:tcW w:w="1925" w:type="dxa"/>
                  <w:tcBorders>
                    <w:top w:val="single" w:sz="4" w:space="0" w:color="auto"/>
                    <w:left w:val="nil"/>
                    <w:bottom w:val="single" w:sz="4" w:space="0" w:color="auto"/>
                    <w:right w:val="single" w:sz="4" w:space="0" w:color="auto"/>
                  </w:tcBorders>
                  <w:shd w:val="clear" w:color="auto" w:fill="auto"/>
                  <w:noWrap/>
                  <w:vAlign w:val="center"/>
                  <w:hideMark/>
                </w:tcPr>
                <w:p w14:paraId="7CE1FB7F" w14:textId="77777777" w:rsidR="00FC197B" w:rsidRPr="00EE605D" w:rsidRDefault="00FC197B" w:rsidP="00126199">
                  <w:pPr>
                    <w:spacing w:after="0" w:line="240" w:lineRule="auto"/>
                    <w:rPr>
                      <w:rFonts w:ascii="Times New Roman" w:hAnsi="Times New Roman"/>
                      <w:bCs/>
                      <w:iCs/>
                      <w:sz w:val="18"/>
                      <w:szCs w:val="18"/>
                    </w:rPr>
                  </w:pPr>
                  <w:r w:rsidRPr="00EE605D">
                    <w:rPr>
                      <w:rFonts w:ascii="Times New Roman" w:hAnsi="Times New Roman"/>
                      <w:bCs/>
                      <w:iCs/>
                      <w:sz w:val="18"/>
                      <w:szCs w:val="18"/>
                    </w:rPr>
                    <w:t>82,10%</w:t>
                  </w:r>
                </w:p>
              </w:tc>
            </w:tr>
          </w:tbl>
          <w:p w14:paraId="5DBB6C98"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p>
          <w:p w14:paraId="7A41F5DB"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Carga tributária brasileira:</w:t>
            </w:r>
          </w:p>
          <w:p w14:paraId="4F81CF50"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https://idg.receita.fazenda.gov.br/dados/receitadata/estudos-e-tributarios-e-aduaneiros/estudos-e-estatisticas/carga-tributaria-no-brasil/ctb-2015.pdf</w:t>
            </w:r>
          </w:p>
        </w:tc>
      </w:tr>
      <w:tr w:rsidR="00FC197B" w:rsidRPr="00EE605D" w14:paraId="19637221" w14:textId="77777777" w:rsidTr="000D143E">
        <w:tc>
          <w:tcPr>
            <w:tcW w:w="1951" w:type="dxa"/>
            <w:shd w:val="clear" w:color="auto" w:fill="auto"/>
          </w:tcPr>
          <w:p w14:paraId="5935D7E1"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Consumo médio dos veículos e Redução do Tempo de viagem</w:t>
            </w:r>
          </w:p>
        </w:tc>
        <w:tc>
          <w:tcPr>
            <w:tcW w:w="6521" w:type="dxa"/>
            <w:shd w:val="clear" w:color="auto" w:fill="auto"/>
          </w:tcPr>
          <w:p w14:paraId="01A7B1FA"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Estudo “</w:t>
            </w:r>
            <w:r w:rsidRPr="00EE605D">
              <w:rPr>
                <w:rFonts w:ascii="Times New Roman" w:hAnsi="Times New Roman"/>
                <w:b/>
                <w:i/>
                <w:sz w:val="18"/>
                <w:szCs w:val="18"/>
              </w:rPr>
              <w:t xml:space="preserve">CUSTO SOCIAL DO TRANSPORTE - Redução das </w:t>
            </w:r>
            <w:proofErr w:type="spellStart"/>
            <w:r w:rsidRPr="00EE605D">
              <w:rPr>
                <w:rFonts w:ascii="Times New Roman" w:hAnsi="Times New Roman"/>
                <w:b/>
                <w:i/>
                <w:sz w:val="18"/>
                <w:szCs w:val="18"/>
              </w:rPr>
              <w:t>deseconomias</w:t>
            </w:r>
            <w:proofErr w:type="spellEnd"/>
            <w:r w:rsidRPr="00EE605D">
              <w:rPr>
                <w:rFonts w:ascii="Times New Roman" w:hAnsi="Times New Roman"/>
                <w:b/>
                <w:i/>
                <w:sz w:val="18"/>
                <w:szCs w:val="18"/>
              </w:rPr>
              <w:t xml:space="preserve"> urbanas com a melhoria do transporte público”</w:t>
            </w:r>
            <w:r w:rsidRPr="00EE605D">
              <w:rPr>
                <w:rFonts w:ascii="Times New Roman" w:hAnsi="Times New Roman"/>
                <w:sz w:val="18"/>
                <w:szCs w:val="18"/>
              </w:rPr>
              <w:t xml:space="preserve">, desenvolvido pela Associação Nacional dos Transportes Públicos - ANTP e pelo Instituto de Pesquisa Econômica Aplicada – IPEA. Disponível em: </w:t>
            </w:r>
            <w:hyperlink r:id="rId23" w:history="1">
              <w:r w:rsidRPr="00EE605D">
                <w:rPr>
                  <w:rStyle w:val="Hyperlink"/>
                  <w:rFonts w:ascii="Times New Roman" w:hAnsi="Times New Roman"/>
                  <w:sz w:val="18"/>
                  <w:szCs w:val="18"/>
                </w:rPr>
                <w:t>http://files.antp.org.br/2016/4/4/revista-completa-82.pdf</w:t>
              </w:r>
            </w:hyperlink>
          </w:p>
        </w:tc>
      </w:tr>
      <w:tr w:rsidR="00FC197B" w:rsidRPr="00EE605D" w14:paraId="0C1D8E3F" w14:textId="77777777" w:rsidTr="000D143E">
        <w:tc>
          <w:tcPr>
            <w:tcW w:w="1951" w:type="dxa"/>
            <w:shd w:val="clear" w:color="auto" w:fill="auto"/>
          </w:tcPr>
          <w:p w14:paraId="171E1935"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Preços dos combustíveis</w:t>
            </w:r>
          </w:p>
        </w:tc>
        <w:tc>
          <w:tcPr>
            <w:tcW w:w="6521" w:type="dxa"/>
            <w:shd w:val="clear" w:color="auto" w:fill="auto"/>
          </w:tcPr>
          <w:p w14:paraId="78B9D497"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Agência Nacional do Petróleo – ANP, (</w:t>
            </w:r>
            <w:hyperlink r:id="rId24" w:history="1">
              <w:r w:rsidRPr="00EE605D">
                <w:rPr>
                  <w:rStyle w:val="Hyperlink"/>
                  <w:rFonts w:ascii="Times New Roman" w:hAnsi="Times New Roman"/>
                  <w:sz w:val="18"/>
                  <w:szCs w:val="18"/>
                </w:rPr>
                <w:t>www.anp.gov.br</w:t>
              </w:r>
            </w:hyperlink>
            <w:r w:rsidRPr="00EE605D">
              <w:rPr>
                <w:rFonts w:ascii="Times New Roman" w:hAnsi="Times New Roman"/>
                <w:sz w:val="18"/>
                <w:szCs w:val="18"/>
              </w:rPr>
              <w:t>)</w:t>
            </w:r>
            <w:r>
              <w:rPr>
                <w:rFonts w:ascii="Times New Roman" w:hAnsi="Times New Roman"/>
                <w:sz w:val="18"/>
                <w:szCs w:val="18"/>
              </w:rPr>
              <w:t xml:space="preserve">. </w:t>
            </w:r>
          </w:p>
        </w:tc>
      </w:tr>
      <w:tr w:rsidR="00FC197B" w:rsidRPr="00EE605D" w14:paraId="45858D03" w14:textId="77777777" w:rsidTr="000D143E">
        <w:tc>
          <w:tcPr>
            <w:tcW w:w="1951" w:type="dxa"/>
            <w:shd w:val="clear" w:color="auto" w:fill="auto"/>
          </w:tcPr>
          <w:p w14:paraId="64E6B99C"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Tempo de Trabalho (custos fixos e variáveis)</w:t>
            </w:r>
          </w:p>
        </w:tc>
        <w:tc>
          <w:tcPr>
            <w:tcW w:w="6521" w:type="dxa"/>
            <w:shd w:val="clear" w:color="auto" w:fill="auto"/>
          </w:tcPr>
          <w:p w14:paraId="026B94C1"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Pesquisa de campo para preços.</w:t>
            </w:r>
          </w:p>
          <w:p w14:paraId="743665FC"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b/>
                <w:sz w:val="18"/>
                <w:szCs w:val="18"/>
              </w:rPr>
              <w:t>Manual da NTC – Associação Nacional do Transporte de Cargas (2014)</w:t>
            </w:r>
            <w:r w:rsidRPr="00EE605D">
              <w:rPr>
                <w:rFonts w:ascii="Times New Roman" w:hAnsi="Times New Roman"/>
                <w:sz w:val="18"/>
                <w:szCs w:val="18"/>
              </w:rPr>
              <w:t xml:space="preserve">, </w:t>
            </w:r>
          </w:p>
          <w:p w14:paraId="65F36564"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Disponível em: http://www.portalntc.org.br/media/images/publicacoes/manual-de-calculo-e-formacao-de-precos-rodoviario-2014/files/assets/common/downloads/publication.pdf</w:t>
            </w:r>
          </w:p>
        </w:tc>
      </w:tr>
      <w:tr w:rsidR="00FC197B" w:rsidRPr="00EE605D" w14:paraId="024873C6" w14:textId="77777777" w:rsidTr="000D143E">
        <w:tc>
          <w:tcPr>
            <w:tcW w:w="1951" w:type="dxa"/>
            <w:shd w:val="clear" w:color="auto" w:fill="auto"/>
          </w:tcPr>
          <w:p w14:paraId="2F7F8435"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Eficiência de consumo de combustível.</w:t>
            </w:r>
          </w:p>
        </w:tc>
        <w:tc>
          <w:tcPr>
            <w:tcW w:w="6521" w:type="dxa"/>
            <w:shd w:val="clear" w:color="auto" w:fill="auto"/>
          </w:tcPr>
          <w:p w14:paraId="49FFB01B"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Para a definição da eficiência de consumo de combustível foi adotado o seguinte documento como referência: estudo “</w:t>
            </w:r>
            <w:r w:rsidRPr="00EE605D">
              <w:rPr>
                <w:rFonts w:ascii="Times New Roman" w:hAnsi="Times New Roman"/>
                <w:b/>
                <w:i/>
                <w:sz w:val="18"/>
                <w:szCs w:val="18"/>
              </w:rPr>
              <w:t xml:space="preserve">CUSTO SOCIAL DO TRANSPORTE - Redução das </w:t>
            </w:r>
            <w:proofErr w:type="spellStart"/>
            <w:r w:rsidRPr="00EE605D">
              <w:rPr>
                <w:rFonts w:ascii="Times New Roman" w:hAnsi="Times New Roman"/>
                <w:b/>
                <w:i/>
                <w:sz w:val="18"/>
                <w:szCs w:val="18"/>
              </w:rPr>
              <w:t>deseconomias</w:t>
            </w:r>
            <w:proofErr w:type="spellEnd"/>
            <w:r w:rsidRPr="00EE605D">
              <w:rPr>
                <w:rFonts w:ascii="Times New Roman" w:hAnsi="Times New Roman"/>
                <w:b/>
                <w:i/>
                <w:sz w:val="18"/>
                <w:szCs w:val="18"/>
              </w:rPr>
              <w:t xml:space="preserve"> urbanas com a melhoria do transporte público”</w:t>
            </w:r>
            <w:r w:rsidRPr="00EE605D">
              <w:rPr>
                <w:rFonts w:ascii="Times New Roman" w:hAnsi="Times New Roman"/>
                <w:sz w:val="18"/>
                <w:szCs w:val="18"/>
              </w:rPr>
              <w:t xml:space="preserve">, desenvolvido pela Associação Nacional dos Transportes Públicos - ANTP e pelo Instituto de Pesquisa Econômica Aplicada – IPEA. Brasil, 1999. Disponível em: </w:t>
            </w:r>
            <w:hyperlink r:id="rId25" w:history="1">
              <w:r w:rsidRPr="00EE605D">
                <w:rPr>
                  <w:rStyle w:val="Hyperlink"/>
                  <w:rFonts w:ascii="Times New Roman" w:hAnsi="Times New Roman"/>
                  <w:sz w:val="18"/>
                  <w:szCs w:val="18"/>
                </w:rPr>
                <w:t>http://files.antp.org.br/2016/4/4/revista-completa-82.pdf</w:t>
              </w:r>
            </w:hyperlink>
          </w:p>
          <w:p w14:paraId="7113E741"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p>
          <w:p w14:paraId="239B9496" w14:textId="77777777" w:rsidR="00FC197B" w:rsidRPr="00EE605D" w:rsidRDefault="00FC197B" w:rsidP="00126199">
            <w:pPr>
              <w:autoSpaceDE w:val="0"/>
              <w:autoSpaceDN w:val="0"/>
              <w:adjustRightInd w:val="0"/>
              <w:spacing w:after="0" w:line="240" w:lineRule="auto"/>
              <w:rPr>
                <w:rFonts w:ascii="Times New Roman" w:hAnsi="Times New Roman"/>
                <w:b/>
                <w:sz w:val="18"/>
                <w:szCs w:val="18"/>
                <w:u w:val="single"/>
              </w:rPr>
            </w:pPr>
            <w:r w:rsidRPr="00EE605D">
              <w:rPr>
                <w:rFonts w:ascii="Times New Roman" w:hAnsi="Times New Roman"/>
                <w:b/>
                <w:sz w:val="18"/>
                <w:szCs w:val="18"/>
                <w:u w:val="single"/>
              </w:rPr>
              <w:t>Consumo de veículos movidos a gasolina.</w:t>
            </w:r>
          </w:p>
          <w:p w14:paraId="22A00E98"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p>
          <w:p w14:paraId="715C975C"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noProof/>
                <w:sz w:val="18"/>
                <w:szCs w:val="18"/>
                <w:lang w:val="es-ES_tradnl" w:eastAsia="es-ES_tradnl"/>
              </w:rPr>
              <w:drawing>
                <wp:inline distT="0" distB="0" distL="0" distR="0" wp14:anchorId="25AD6DD8" wp14:editId="095BBCA2">
                  <wp:extent cx="2202815" cy="453390"/>
                  <wp:effectExtent l="0" t="0" r="6985" b="381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02815" cy="453390"/>
                          </a:xfrm>
                          <a:prstGeom prst="rect">
                            <a:avLst/>
                          </a:prstGeom>
                          <a:noFill/>
                          <a:ln>
                            <a:noFill/>
                          </a:ln>
                        </pic:spPr>
                      </pic:pic>
                    </a:graphicData>
                  </a:graphic>
                </wp:inline>
              </w:drawing>
            </w:r>
          </w:p>
          <w:p w14:paraId="0827A2D4"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Onde;</w:t>
            </w:r>
          </w:p>
          <w:p w14:paraId="739E62F9"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C: consumo (l/km);</w:t>
            </w:r>
          </w:p>
          <w:p w14:paraId="1E47E0FF"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V: velocidade (km/h).</w:t>
            </w:r>
          </w:p>
          <w:p w14:paraId="468F57E6"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p>
          <w:p w14:paraId="042BF46A" w14:textId="77777777" w:rsidR="00FC197B" w:rsidRPr="00EE605D" w:rsidRDefault="00FC197B" w:rsidP="00126199">
            <w:pPr>
              <w:autoSpaceDE w:val="0"/>
              <w:autoSpaceDN w:val="0"/>
              <w:adjustRightInd w:val="0"/>
              <w:spacing w:after="0" w:line="240" w:lineRule="auto"/>
              <w:rPr>
                <w:rFonts w:ascii="Times New Roman" w:hAnsi="Times New Roman"/>
                <w:b/>
                <w:sz w:val="18"/>
                <w:szCs w:val="18"/>
                <w:u w:val="single"/>
              </w:rPr>
            </w:pPr>
            <w:r w:rsidRPr="00EE605D">
              <w:rPr>
                <w:rFonts w:ascii="Times New Roman" w:hAnsi="Times New Roman"/>
                <w:b/>
                <w:sz w:val="18"/>
                <w:szCs w:val="18"/>
                <w:u w:val="single"/>
              </w:rPr>
              <w:t>Consumo de veículos movidos a diesel.</w:t>
            </w:r>
          </w:p>
          <w:p w14:paraId="254C4287"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noProof/>
                <w:sz w:val="18"/>
                <w:szCs w:val="18"/>
                <w:lang w:val="es-ES_tradnl" w:eastAsia="es-ES_tradnl"/>
              </w:rPr>
              <w:drawing>
                <wp:inline distT="0" distB="0" distL="0" distR="0" wp14:anchorId="1F603911" wp14:editId="497A0D14">
                  <wp:extent cx="3117215" cy="485140"/>
                  <wp:effectExtent l="0" t="0" r="6985"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17215" cy="485140"/>
                          </a:xfrm>
                          <a:prstGeom prst="rect">
                            <a:avLst/>
                          </a:prstGeom>
                          <a:noFill/>
                          <a:ln>
                            <a:noFill/>
                          </a:ln>
                        </pic:spPr>
                      </pic:pic>
                    </a:graphicData>
                  </a:graphic>
                </wp:inline>
              </w:drawing>
            </w:r>
          </w:p>
          <w:p w14:paraId="79A0FB79"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Onde;</w:t>
            </w:r>
          </w:p>
          <w:p w14:paraId="2FDC4745"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C: consumo (l/km);</w:t>
            </w:r>
          </w:p>
          <w:p w14:paraId="30A6F4B7"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V: velocidade (km/h);</w:t>
            </w:r>
          </w:p>
          <w:p w14:paraId="1006D15F"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proofErr w:type="spellStart"/>
            <w:r w:rsidRPr="00EE605D">
              <w:rPr>
                <w:rFonts w:ascii="Times New Roman" w:hAnsi="Times New Roman"/>
                <w:sz w:val="18"/>
                <w:szCs w:val="18"/>
              </w:rPr>
              <w:t>cr</w:t>
            </w:r>
            <w:proofErr w:type="spellEnd"/>
            <w:r w:rsidRPr="00EE605D">
              <w:rPr>
                <w:rFonts w:ascii="Times New Roman" w:hAnsi="Times New Roman"/>
                <w:sz w:val="18"/>
                <w:szCs w:val="18"/>
              </w:rPr>
              <w:t>: carregamento (passageiros).</w:t>
            </w:r>
          </w:p>
          <w:p w14:paraId="709AE886"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p>
          <w:p w14:paraId="01D753AC" w14:textId="77777777" w:rsidR="00FC197B" w:rsidRPr="00EE605D" w:rsidRDefault="00FC197B" w:rsidP="00126199">
            <w:pPr>
              <w:autoSpaceDE w:val="0"/>
              <w:autoSpaceDN w:val="0"/>
              <w:adjustRightInd w:val="0"/>
              <w:spacing w:after="0" w:line="240" w:lineRule="auto"/>
              <w:rPr>
                <w:rFonts w:ascii="Times New Roman" w:hAnsi="Times New Roman"/>
                <w:b/>
                <w:sz w:val="18"/>
                <w:szCs w:val="18"/>
                <w:u w:val="single"/>
              </w:rPr>
            </w:pPr>
            <w:r w:rsidRPr="00EE605D">
              <w:rPr>
                <w:rFonts w:ascii="Times New Roman" w:hAnsi="Times New Roman"/>
                <w:b/>
                <w:sz w:val="18"/>
                <w:szCs w:val="18"/>
                <w:u w:val="single"/>
              </w:rPr>
              <w:t>Consumo de veículos movidos a etanol.</w:t>
            </w:r>
          </w:p>
          <w:p w14:paraId="3CB18BAE"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 xml:space="preserve">Os estudos não fornecem uma função para veículos a etanol. Para suprir esta laguna, foi adotado a proporção de 47% dos automóveis movidos a etanol, índice médio </w:t>
            </w:r>
            <w:r w:rsidRPr="00EE605D">
              <w:rPr>
                <w:rFonts w:ascii="Times New Roman" w:hAnsi="Times New Roman"/>
                <w:sz w:val="18"/>
                <w:szCs w:val="18"/>
              </w:rPr>
              <w:lastRenderedPageBreak/>
              <w:t>estabelecido no estudo do IPEA. Considerou-se ainda que os veículos a etanol consomem 28% a mais do que os veículos a gasolina.</w:t>
            </w:r>
          </w:p>
        </w:tc>
      </w:tr>
      <w:tr w:rsidR="00FC197B" w:rsidRPr="00EE605D" w14:paraId="07F0DFF4" w14:textId="77777777" w:rsidTr="000D143E">
        <w:trPr>
          <w:trHeight w:val="413"/>
        </w:trPr>
        <w:tc>
          <w:tcPr>
            <w:tcW w:w="1951" w:type="dxa"/>
            <w:shd w:val="clear" w:color="auto" w:fill="auto"/>
          </w:tcPr>
          <w:p w14:paraId="308E2A14"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lastRenderedPageBreak/>
              <w:t>Taxa Anual de Crescimento do Tráfico.</w:t>
            </w:r>
          </w:p>
        </w:tc>
        <w:tc>
          <w:tcPr>
            <w:tcW w:w="6521" w:type="dxa"/>
            <w:shd w:val="clear" w:color="auto" w:fill="auto"/>
          </w:tcPr>
          <w:p w14:paraId="58F10F1E" w14:textId="77777777" w:rsidR="00FC197B" w:rsidRPr="00EE605D" w:rsidRDefault="00FC197B" w:rsidP="00126199">
            <w:pPr>
              <w:autoSpaceDE w:val="0"/>
              <w:autoSpaceDN w:val="0"/>
              <w:adjustRightInd w:val="0"/>
              <w:spacing w:after="0" w:line="240" w:lineRule="auto"/>
              <w:rPr>
                <w:rFonts w:ascii="Times New Roman" w:hAnsi="Times New Roman"/>
                <w:sz w:val="18"/>
                <w:szCs w:val="18"/>
                <w:shd w:val="clear" w:color="auto" w:fill="FFFFFF"/>
              </w:rPr>
            </w:pPr>
            <w:r w:rsidRPr="00EE605D">
              <w:rPr>
                <w:rFonts w:ascii="Times New Roman" w:hAnsi="Times New Roman"/>
                <w:sz w:val="18"/>
                <w:szCs w:val="18"/>
              </w:rPr>
              <w:t xml:space="preserve">Fonte: </w:t>
            </w:r>
            <w:r w:rsidRPr="00EE605D">
              <w:rPr>
                <w:rFonts w:ascii="Times New Roman" w:hAnsi="Times New Roman"/>
                <w:sz w:val="18"/>
                <w:szCs w:val="18"/>
                <w:shd w:val="clear" w:color="auto" w:fill="FFFFFF"/>
              </w:rPr>
              <w:t xml:space="preserve">Sindipeças (Sindicato Nacional da Indústria de Componentes para Veículos Automotores) e a </w:t>
            </w:r>
            <w:proofErr w:type="spellStart"/>
            <w:r w:rsidRPr="00EE605D">
              <w:rPr>
                <w:rFonts w:ascii="Times New Roman" w:hAnsi="Times New Roman"/>
                <w:sz w:val="18"/>
                <w:szCs w:val="18"/>
                <w:shd w:val="clear" w:color="auto" w:fill="FFFFFF"/>
              </w:rPr>
              <w:t>Abipeças</w:t>
            </w:r>
            <w:proofErr w:type="spellEnd"/>
            <w:r w:rsidRPr="00EE605D">
              <w:rPr>
                <w:rFonts w:ascii="Times New Roman" w:hAnsi="Times New Roman"/>
                <w:sz w:val="18"/>
                <w:szCs w:val="18"/>
                <w:shd w:val="clear" w:color="auto" w:fill="FFFFFF"/>
              </w:rPr>
              <w:t xml:space="preserve"> (Associação Brasileira da Indústria de Autopeças).</w:t>
            </w:r>
          </w:p>
          <w:p w14:paraId="32DDD82D" w14:textId="77777777" w:rsidR="00FC197B" w:rsidRPr="00EE605D" w:rsidRDefault="00FC197B" w:rsidP="00126199">
            <w:pPr>
              <w:autoSpaceDE w:val="0"/>
              <w:autoSpaceDN w:val="0"/>
              <w:adjustRightInd w:val="0"/>
              <w:spacing w:after="0" w:line="240" w:lineRule="auto"/>
              <w:rPr>
                <w:rFonts w:ascii="Times New Roman" w:hAnsi="Times New Roman"/>
                <w:sz w:val="18"/>
                <w:szCs w:val="18"/>
                <w:shd w:val="clear" w:color="auto" w:fill="FFFFFF"/>
              </w:rPr>
            </w:pPr>
          </w:p>
          <w:p w14:paraId="03BB0DDE" w14:textId="77777777" w:rsidR="00FC197B" w:rsidRPr="00EE605D" w:rsidRDefault="00EE1414" w:rsidP="00126199">
            <w:pPr>
              <w:autoSpaceDE w:val="0"/>
              <w:autoSpaceDN w:val="0"/>
              <w:adjustRightInd w:val="0"/>
              <w:spacing w:after="0" w:line="240" w:lineRule="auto"/>
              <w:rPr>
                <w:rFonts w:ascii="Times New Roman" w:hAnsi="Times New Roman"/>
                <w:sz w:val="18"/>
                <w:szCs w:val="18"/>
              </w:rPr>
            </w:pPr>
            <w:hyperlink r:id="rId28" w:history="1">
              <w:r w:rsidR="00FC197B" w:rsidRPr="00EE605D">
                <w:rPr>
                  <w:rStyle w:val="Hyperlink"/>
                  <w:rFonts w:ascii="Times New Roman" w:hAnsi="Times New Roman"/>
                  <w:sz w:val="18"/>
                  <w:szCs w:val="18"/>
                </w:rPr>
                <w:t>https://www.sindipecas.org.br/sindinews/Economia/2018/R_Frota_Circulante_2018.pdf</w:t>
              </w:r>
            </w:hyperlink>
          </w:p>
          <w:p w14:paraId="3A0FB71E"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shd w:val="clear" w:color="auto" w:fill="FFFFFF"/>
              </w:rPr>
              <w:t xml:space="preserve">A taxa de projeção do crescimento anual foi estabelecida abaixo da taxa histórica e mantida constante até o fim do período de análise. Essa foi uma forma conservadora de estimação. </w:t>
            </w:r>
            <w:r>
              <w:rPr>
                <w:rFonts w:ascii="Times New Roman" w:hAnsi="Times New Roman"/>
                <w:sz w:val="18"/>
                <w:szCs w:val="18"/>
                <w:shd w:val="clear" w:color="auto" w:fill="FFFFFF"/>
              </w:rPr>
              <w:t>Caso estejam disponíveis os dados do DENATRAN poderão ser utilizados em substituição aos demais.</w:t>
            </w:r>
          </w:p>
        </w:tc>
      </w:tr>
      <w:tr w:rsidR="00FC197B" w:rsidRPr="00EE605D" w14:paraId="1DAB1758" w14:textId="77777777" w:rsidTr="000D143E">
        <w:trPr>
          <w:trHeight w:val="351"/>
        </w:trPr>
        <w:tc>
          <w:tcPr>
            <w:tcW w:w="1951" w:type="dxa"/>
            <w:shd w:val="clear" w:color="auto" w:fill="auto"/>
          </w:tcPr>
          <w:p w14:paraId="3ECC5641"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Distribuição dos modais de transporte (automóveis, caminhão e ônibus)</w:t>
            </w:r>
          </w:p>
        </w:tc>
        <w:tc>
          <w:tcPr>
            <w:tcW w:w="6521" w:type="dxa"/>
            <w:shd w:val="clear" w:color="auto" w:fill="auto"/>
          </w:tcPr>
          <w:p w14:paraId="4015C172" w14:textId="77777777" w:rsidR="00FC197B" w:rsidRPr="00EE605D" w:rsidRDefault="00FC197B" w:rsidP="00126199">
            <w:pPr>
              <w:autoSpaceDE w:val="0"/>
              <w:autoSpaceDN w:val="0"/>
              <w:adjustRightInd w:val="0"/>
              <w:spacing w:after="0" w:line="240" w:lineRule="auto"/>
              <w:rPr>
                <w:rFonts w:ascii="Times New Roman" w:hAnsi="Times New Roman"/>
                <w:sz w:val="18"/>
                <w:szCs w:val="18"/>
                <w:highlight w:val="yellow"/>
              </w:rPr>
            </w:pPr>
            <w:r>
              <w:rPr>
                <w:rFonts w:ascii="Times New Roman" w:hAnsi="Times New Roman"/>
                <w:sz w:val="18"/>
                <w:szCs w:val="18"/>
                <w:shd w:val="clear" w:color="auto" w:fill="FFFFFF"/>
              </w:rPr>
              <w:t>Conforme dados informados pelos municípios para as vias do programa.</w:t>
            </w:r>
          </w:p>
        </w:tc>
      </w:tr>
      <w:tr w:rsidR="00FC197B" w:rsidRPr="00EE605D" w14:paraId="19C89EE2" w14:textId="77777777" w:rsidTr="000D143E">
        <w:trPr>
          <w:trHeight w:val="351"/>
        </w:trPr>
        <w:tc>
          <w:tcPr>
            <w:tcW w:w="1951" w:type="dxa"/>
            <w:shd w:val="clear" w:color="auto" w:fill="auto"/>
          </w:tcPr>
          <w:p w14:paraId="47AB5825"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Fluxo de veículos estimado</w:t>
            </w:r>
          </w:p>
        </w:tc>
        <w:tc>
          <w:tcPr>
            <w:tcW w:w="6521" w:type="dxa"/>
            <w:shd w:val="clear" w:color="auto" w:fill="auto"/>
          </w:tcPr>
          <w:p w14:paraId="136160BB" w14:textId="1EFCE5B0" w:rsidR="00FC197B" w:rsidRPr="00EE605D" w:rsidRDefault="00FC197B" w:rsidP="00126199">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 xml:space="preserve">Os dados de volume deverão ser fornecidos pelos Municípios na situação </w:t>
            </w:r>
            <w:proofErr w:type="spellStart"/>
            <w:r>
              <w:rPr>
                <w:rFonts w:ascii="Times New Roman" w:hAnsi="Times New Roman"/>
                <w:sz w:val="18"/>
                <w:szCs w:val="18"/>
              </w:rPr>
              <w:t>ex-ante</w:t>
            </w:r>
            <w:proofErr w:type="spellEnd"/>
            <w:r>
              <w:rPr>
                <w:rFonts w:ascii="Times New Roman" w:hAnsi="Times New Roman"/>
                <w:sz w:val="18"/>
                <w:szCs w:val="18"/>
              </w:rPr>
              <w:t xml:space="preserve"> e </w:t>
            </w:r>
            <w:proofErr w:type="spellStart"/>
            <w:r>
              <w:rPr>
                <w:rFonts w:ascii="Times New Roman" w:hAnsi="Times New Roman"/>
                <w:sz w:val="18"/>
                <w:szCs w:val="18"/>
              </w:rPr>
              <w:t>ex-post</w:t>
            </w:r>
            <w:proofErr w:type="spellEnd"/>
            <w:r>
              <w:rPr>
                <w:rFonts w:ascii="Times New Roman" w:hAnsi="Times New Roman"/>
                <w:sz w:val="18"/>
                <w:szCs w:val="18"/>
              </w:rPr>
              <w:t xml:space="preserve">. Para tanto, cada município deverá realizar a coleta de dados do fluxo da via, por tipologia de </w:t>
            </w:r>
            <w:r w:rsidR="006E0B70">
              <w:rPr>
                <w:rFonts w:ascii="Times New Roman" w:hAnsi="Times New Roman"/>
                <w:sz w:val="18"/>
                <w:szCs w:val="18"/>
              </w:rPr>
              <w:t>veículo</w:t>
            </w:r>
            <w:r>
              <w:rPr>
                <w:rFonts w:ascii="Times New Roman" w:hAnsi="Times New Roman"/>
                <w:sz w:val="18"/>
                <w:szCs w:val="18"/>
              </w:rPr>
              <w:t>, em três dias consecutivos.</w:t>
            </w:r>
          </w:p>
        </w:tc>
      </w:tr>
      <w:tr w:rsidR="00FC197B" w:rsidRPr="00EE605D" w14:paraId="5D402174" w14:textId="77777777" w:rsidTr="000D143E">
        <w:trPr>
          <w:trHeight w:val="351"/>
        </w:trPr>
        <w:tc>
          <w:tcPr>
            <w:tcW w:w="1951" w:type="dxa"/>
            <w:shd w:val="clear" w:color="auto" w:fill="auto"/>
          </w:tcPr>
          <w:p w14:paraId="4083F960"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Tempo de viagem – situação sem e com projeto</w:t>
            </w:r>
          </w:p>
        </w:tc>
        <w:tc>
          <w:tcPr>
            <w:tcW w:w="6521" w:type="dxa"/>
            <w:shd w:val="clear" w:color="auto" w:fill="auto"/>
          </w:tcPr>
          <w:p w14:paraId="2202B756"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Pr>
                <w:rFonts w:ascii="Times New Roman" w:hAnsi="Times New Roman"/>
                <w:bCs/>
                <w:iCs/>
                <w:sz w:val="18"/>
                <w:szCs w:val="18"/>
              </w:rPr>
              <w:t xml:space="preserve">Este dado deverá ser fornecido pelos municípios mediante pesquisa </w:t>
            </w:r>
            <w:proofErr w:type="spellStart"/>
            <w:r>
              <w:rPr>
                <w:rFonts w:ascii="Times New Roman" w:hAnsi="Times New Roman"/>
                <w:bCs/>
                <w:iCs/>
                <w:sz w:val="18"/>
                <w:szCs w:val="18"/>
              </w:rPr>
              <w:t>ex-ante</w:t>
            </w:r>
            <w:proofErr w:type="spellEnd"/>
            <w:r>
              <w:rPr>
                <w:rFonts w:ascii="Times New Roman" w:hAnsi="Times New Roman"/>
                <w:bCs/>
                <w:iCs/>
                <w:sz w:val="18"/>
                <w:szCs w:val="18"/>
              </w:rPr>
              <w:t xml:space="preserve"> e </w:t>
            </w:r>
            <w:proofErr w:type="spellStart"/>
            <w:r>
              <w:rPr>
                <w:rFonts w:ascii="Times New Roman" w:hAnsi="Times New Roman"/>
                <w:bCs/>
                <w:iCs/>
                <w:sz w:val="18"/>
                <w:szCs w:val="18"/>
              </w:rPr>
              <w:t>ex-post</w:t>
            </w:r>
            <w:proofErr w:type="spellEnd"/>
            <w:r>
              <w:rPr>
                <w:rFonts w:ascii="Times New Roman" w:hAnsi="Times New Roman"/>
                <w:bCs/>
                <w:iCs/>
                <w:sz w:val="18"/>
                <w:szCs w:val="18"/>
              </w:rPr>
              <w:t xml:space="preserve"> e fornecidos ao BB</w:t>
            </w:r>
          </w:p>
        </w:tc>
      </w:tr>
      <w:tr w:rsidR="00FC197B" w:rsidRPr="00EE605D" w14:paraId="25871EC7" w14:textId="77777777" w:rsidTr="00126199">
        <w:trPr>
          <w:trHeight w:val="351"/>
        </w:trPr>
        <w:tc>
          <w:tcPr>
            <w:tcW w:w="1951" w:type="dxa"/>
            <w:shd w:val="clear" w:color="auto" w:fill="auto"/>
          </w:tcPr>
          <w:p w14:paraId="0050365D"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Velocidade média</w:t>
            </w:r>
          </w:p>
        </w:tc>
        <w:tc>
          <w:tcPr>
            <w:tcW w:w="6521" w:type="dxa"/>
            <w:shd w:val="clear" w:color="auto" w:fill="auto"/>
          </w:tcPr>
          <w:p w14:paraId="20422B62"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Pr>
                <w:rFonts w:ascii="Times New Roman" w:hAnsi="Times New Roman"/>
                <w:bCs/>
                <w:iCs/>
                <w:sz w:val="18"/>
                <w:szCs w:val="18"/>
              </w:rPr>
              <w:t xml:space="preserve">Este dado deverá ser fornecido pelos municípios mediante pesquisa </w:t>
            </w:r>
            <w:proofErr w:type="spellStart"/>
            <w:r>
              <w:rPr>
                <w:rFonts w:ascii="Times New Roman" w:hAnsi="Times New Roman"/>
                <w:bCs/>
                <w:iCs/>
                <w:sz w:val="18"/>
                <w:szCs w:val="18"/>
              </w:rPr>
              <w:t>ex-ante</w:t>
            </w:r>
            <w:proofErr w:type="spellEnd"/>
            <w:r>
              <w:rPr>
                <w:rFonts w:ascii="Times New Roman" w:hAnsi="Times New Roman"/>
                <w:bCs/>
                <w:iCs/>
                <w:sz w:val="18"/>
                <w:szCs w:val="18"/>
              </w:rPr>
              <w:t xml:space="preserve"> e </w:t>
            </w:r>
            <w:proofErr w:type="spellStart"/>
            <w:r>
              <w:rPr>
                <w:rFonts w:ascii="Times New Roman" w:hAnsi="Times New Roman"/>
                <w:bCs/>
                <w:iCs/>
                <w:sz w:val="18"/>
                <w:szCs w:val="18"/>
              </w:rPr>
              <w:t>ex-post</w:t>
            </w:r>
            <w:proofErr w:type="spellEnd"/>
            <w:r>
              <w:rPr>
                <w:rFonts w:ascii="Times New Roman" w:hAnsi="Times New Roman"/>
                <w:bCs/>
                <w:iCs/>
                <w:sz w:val="18"/>
                <w:szCs w:val="18"/>
              </w:rPr>
              <w:t xml:space="preserve"> e fornecidos ao BB</w:t>
            </w:r>
          </w:p>
        </w:tc>
      </w:tr>
      <w:tr w:rsidR="00FC197B" w:rsidRPr="00EE605D" w14:paraId="0817318A" w14:textId="77777777" w:rsidTr="00126199">
        <w:trPr>
          <w:trHeight w:val="351"/>
        </w:trPr>
        <w:tc>
          <w:tcPr>
            <w:tcW w:w="1951" w:type="dxa"/>
            <w:shd w:val="clear" w:color="auto" w:fill="auto"/>
          </w:tcPr>
          <w:p w14:paraId="4BB487CB"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Tempo trabalho - Custos fixos e custos variáveis mensais de veículos</w:t>
            </w:r>
          </w:p>
        </w:tc>
        <w:tc>
          <w:tcPr>
            <w:tcW w:w="6521" w:type="dxa"/>
            <w:shd w:val="clear" w:color="auto" w:fill="auto"/>
          </w:tcPr>
          <w:p w14:paraId="67CA45DE" w14:textId="5B330B64"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b/>
                <w:sz w:val="18"/>
                <w:szCs w:val="18"/>
              </w:rPr>
              <w:t>Tempo de trabalho</w:t>
            </w:r>
            <w:r w:rsidRPr="00EE605D">
              <w:rPr>
                <w:rFonts w:ascii="Times New Roman" w:hAnsi="Times New Roman"/>
                <w:sz w:val="18"/>
                <w:szCs w:val="18"/>
              </w:rPr>
              <w:t xml:space="preserve">. Refere-se a tempo de indivíduos cuja atuação profissional está sujeita a perda de tempo no trânsito, sendo que este é diretamente relacionado à remuneração, custos fixos e trabalhistas incorridos por hora. Para o seu </w:t>
            </w:r>
            <w:r w:rsidR="006E0B70" w:rsidRPr="00EE605D">
              <w:rPr>
                <w:rFonts w:ascii="Times New Roman" w:hAnsi="Times New Roman"/>
                <w:sz w:val="18"/>
                <w:szCs w:val="18"/>
              </w:rPr>
              <w:t>cálculo</w:t>
            </w:r>
            <w:r w:rsidRPr="00EE605D">
              <w:rPr>
                <w:rFonts w:ascii="Times New Roman" w:hAnsi="Times New Roman"/>
                <w:sz w:val="18"/>
                <w:szCs w:val="18"/>
              </w:rPr>
              <w:t xml:space="preserve"> foi utilizado o cálculo dos custos operacionais sugerido no manual da NTC – Associação Nacional do Transporte de Cargas (2014), aplicado a um veículo tipo.</w:t>
            </w:r>
          </w:p>
          <w:p w14:paraId="55E74EA8"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p>
          <w:p w14:paraId="25C16A49"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 xml:space="preserve">CUSTO SOCIAL DO TRANSPORTE - Redução das </w:t>
            </w:r>
            <w:proofErr w:type="spellStart"/>
            <w:r w:rsidRPr="00EE605D">
              <w:rPr>
                <w:rFonts w:ascii="Times New Roman" w:hAnsi="Times New Roman"/>
                <w:sz w:val="18"/>
                <w:szCs w:val="18"/>
              </w:rPr>
              <w:t>deseconomias</w:t>
            </w:r>
            <w:proofErr w:type="spellEnd"/>
            <w:r w:rsidRPr="00EE605D">
              <w:rPr>
                <w:rFonts w:ascii="Times New Roman" w:hAnsi="Times New Roman"/>
                <w:sz w:val="18"/>
                <w:szCs w:val="18"/>
              </w:rPr>
              <w:t xml:space="preserve"> urbanas com a melhoria do transporte público. Instituto de Pesquisa Econômica Aplicada – IPEA; Associação Nacional dos Transportes Públicos – ANTP. Revista dos Transportes Públicos - ANTP - Ano 21 - 1999 - 1º trimestre pág. 48. </w:t>
            </w:r>
          </w:p>
        </w:tc>
      </w:tr>
      <w:tr w:rsidR="00FC197B" w:rsidRPr="00EE605D" w14:paraId="68D0EF6E" w14:textId="77777777" w:rsidTr="00126199">
        <w:trPr>
          <w:trHeight w:val="351"/>
        </w:trPr>
        <w:tc>
          <w:tcPr>
            <w:tcW w:w="1951" w:type="dxa"/>
            <w:shd w:val="clear" w:color="auto" w:fill="auto"/>
          </w:tcPr>
          <w:p w14:paraId="7CD42564"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Tempo de não trabalho.</w:t>
            </w:r>
          </w:p>
        </w:tc>
        <w:tc>
          <w:tcPr>
            <w:tcW w:w="6521" w:type="dxa"/>
            <w:shd w:val="clear" w:color="auto" w:fill="auto"/>
          </w:tcPr>
          <w:p w14:paraId="71AB5840"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b/>
                <w:sz w:val="18"/>
                <w:szCs w:val="18"/>
              </w:rPr>
              <w:t>Tempo de não trabalho</w:t>
            </w:r>
            <w:r w:rsidRPr="00EE605D">
              <w:rPr>
                <w:rFonts w:ascii="Times New Roman" w:hAnsi="Times New Roman"/>
                <w:sz w:val="18"/>
                <w:szCs w:val="18"/>
              </w:rPr>
              <w:t>: é o tempo gasto no trânsito por indivíduos que realizam o trajeto casa/trabalho ou por lazer. Neste caso, o World Bank, entre outros como a ANTP e IPEA, propõem a valoração de 30% da renda média familiar para cada hora perdida nos deslocamentos urbanos.</w:t>
            </w:r>
          </w:p>
          <w:p w14:paraId="556570E1"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p>
          <w:p w14:paraId="2FA85BA7" w14:textId="77777777" w:rsidR="00FC197B" w:rsidRPr="00EE605D" w:rsidRDefault="00FC197B" w:rsidP="00126199">
            <w:pPr>
              <w:autoSpaceDE w:val="0"/>
              <w:autoSpaceDN w:val="0"/>
              <w:adjustRightInd w:val="0"/>
              <w:spacing w:after="0" w:line="240" w:lineRule="auto"/>
              <w:rPr>
                <w:rFonts w:ascii="Times New Roman" w:hAnsi="Times New Roman"/>
                <w:sz w:val="18"/>
                <w:szCs w:val="18"/>
              </w:rPr>
            </w:pPr>
            <w:r w:rsidRPr="00EE605D">
              <w:rPr>
                <w:rFonts w:ascii="Times New Roman" w:hAnsi="Times New Roman"/>
                <w:sz w:val="18"/>
                <w:szCs w:val="18"/>
              </w:rPr>
              <w:t xml:space="preserve">CUSTO SOCIAL DO TRANSPORTE - Redução das </w:t>
            </w:r>
            <w:proofErr w:type="spellStart"/>
            <w:r w:rsidRPr="00EE605D">
              <w:rPr>
                <w:rFonts w:ascii="Times New Roman" w:hAnsi="Times New Roman"/>
                <w:sz w:val="18"/>
                <w:szCs w:val="18"/>
              </w:rPr>
              <w:t>deseconomias</w:t>
            </w:r>
            <w:proofErr w:type="spellEnd"/>
            <w:r w:rsidRPr="00EE605D">
              <w:rPr>
                <w:rFonts w:ascii="Times New Roman" w:hAnsi="Times New Roman"/>
                <w:sz w:val="18"/>
                <w:szCs w:val="18"/>
              </w:rPr>
              <w:t xml:space="preserve"> urbanas com a melhoria do transporte público. Instituto de Pesquisa Econômica Aplicada – IPEA; Associação Nacional dos Transportes Públicos – ANTP. Revista dos Transportes Públicos - ANTP - Ano 21 - 1999 - 1º trimestre pág. 48.</w:t>
            </w:r>
          </w:p>
        </w:tc>
      </w:tr>
      <w:tr w:rsidR="00FC197B" w:rsidRPr="00EE605D" w14:paraId="1A3928F0" w14:textId="77777777" w:rsidTr="00126199">
        <w:trPr>
          <w:trHeight w:val="351"/>
        </w:trPr>
        <w:tc>
          <w:tcPr>
            <w:tcW w:w="1951" w:type="dxa"/>
            <w:shd w:val="clear" w:color="auto" w:fill="auto"/>
          </w:tcPr>
          <w:p w14:paraId="327E4007" w14:textId="77777777" w:rsidR="00FC197B" w:rsidRPr="00B97157" w:rsidRDefault="00FC197B" w:rsidP="00126199">
            <w:pPr>
              <w:autoSpaceDE w:val="0"/>
              <w:autoSpaceDN w:val="0"/>
              <w:adjustRightInd w:val="0"/>
              <w:spacing w:after="0" w:line="240" w:lineRule="auto"/>
              <w:rPr>
                <w:rFonts w:ascii="Times New Roman" w:hAnsi="Times New Roman"/>
                <w:sz w:val="18"/>
                <w:szCs w:val="18"/>
              </w:rPr>
            </w:pPr>
            <w:r w:rsidRPr="00B97157">
              <w:rPr>
                <w:rFonts w:ascii="Times New Roman" w:hAnsi="Times New Roman"/>
                <w:sz w:val="18"/>
                <w:szCs w:val="18"/>
              </w:rPr>
              <w:t>Renda Média</w:t>
            </w:r>
          </w:p>
        </w:tc>
        <w:tc>
          <w:tcPr>
            <w:tcW w:w="6521" w:type="dxa"/>
            <w:shd w:val="clear" w:color="auto" w:fill="auto"/>
          </w:tcPr>
          <w:p w14:paraId="306B2A0E" w14:textId="77777777" w:rsidR="00FC197B" w:rsidRPr="00B97157" w:rsidRDefault="00FC197B" w:rsidP="00126199">
            <w:pPr>
              <w:autoSpaceDE w:val="0"/>
              <w:autoSpaceDN w:val="0"/>
              <w:adjustRightInd w:val="0"/>
              <w:spacing w:after="0" w:line="240" w:lineRule="auto"/>
              <w:rPr>
                <w:rFonts w:ascii="Times New Roman" w:hAnsi="Times New Roman"/>
                <w:sz w:val="18"/>
                <w:szCs w:val="18"/>
              </w:rPr>
            </w:pPr>
            <w:r w:rsidRPr="00B97157">
              <w:rPr>
                <w:rFonts w:ascii="Times New Roman" w:hAnsi="Times New Roman"/>
                <w:sz w:val="18"/>
                <w:szCs w:val="18"/>
              </w:rPr>
              <w:t xml:space="preserve">Renda Média do trabalhador brasileiro para cada município apoiado pelo Programa. Os dados estão disponíveis na Pesquisa Nacional por amostra de domicílios continua – PNAD Continua, do IBGE. </w:t>
            </w:r>
          </w:p>
        </w:tc>
      </w:tr>
      <w:tr w:rsidR="00FC197B" w:rsidRPr="00B97157" w14:paraId="36494BCA" w14:textId="77777777" w:rsidTr="00126199">
        <w:trPr>
          <w:trHeight w:val="1550"/>
        </w:trPr>
        <w:tc>
          <w:tcPr>
            <w:tcW w:w="1951" w:type="dxa"/>
            <w:shd w:val="clear" w:color="auto" w:fill="auto"/>
          </w:tcPr>
          <w:p w14:paraId="1DE44E77" w14:textId="77777777" w:rsidR="00FC197B" w:rsidRPr="00B97157" w:rsidRDefault="00FC197B" w:rsidP="00126199">
            <w:pPr>
              <w:autoSpaceDE w:val="0"/>
              <w:autoSpaceDN w:val="0"/>
              <w:adjustRightInd w:val="0"/>
              <w:spacing w:after="0" w:line="240" w:lineRule="auto"/>
              <w:rPr>
                <w:rFonts w:ascii="Times New Roman" w:hAnsi="Times New Roman"/>
                <w:sz w:val="18"/>
                <w:szCs w:val="18"/>
              </w:rPr>
            </w:pPr>
            <w:r w:rsidRPr="00B97157">
              <w:rPr>
                <w:rFonts w:ascii="Times New Roman" w:hAnsi="Times New Roman"/>
                <w:sz w:val="18"/>
                <w:szCs w:val="18"/>
              </w:rPr>
              <w:t>Custo Operacional de veículos de passeio por km/ano</w:t>
            </w:r>
          </w:p>
        </w:tc>
        <w:tc>
          <w:tcPr>
            <w:tcW w:w="6521" w:type="dxa"/>
            <w:shd w:val="clear" w:color="auto" w:fill="auto"/>
          </w:tcPr>
          <w:p w14:paraId="5AA2E573" w14:textId="77777777" w:rsidR="00FC197B" w:rsidRPr="00B97157" w:rsidRDefault="00FC197B" w:rsidP="00126199">
            <w:pPr>
              <w:tabs>
                <w:tab w:val="left" w:pos="709"/>
              </w:tabs>
              <w:autoSpaceDE w:val="0"/>
              <w:autoSpaceDN w:val="0"/>
              <w:adjustRightInd w:val="0"/>
              <w:spacing w:after="0" w:line="240" w:lineRule="auto"/>
              <w:rPr>
                <w:rFonts w:ascii="Times New Roman" w:hAnsi="Times New Roman"/>
                <w:sz w:val="18"/>
                <w:szCs w:val="18"/>
              </w:rPr>
            </w:pPr>
            <w:r w:rsidRPr="00B97157">
              <w:rPr>
                <w:rFonts w:ascii="Times New Roman" w:hAnsi="Times New Roman"/>
                <w:sz w:val="18"/>
                <w:szCs w:val="18"/>
              </w:rPr>
              <w:t xml:space="preserve">Para calcular este indicador considerou-se a diferença de valor do consumo de combustível de veículos de passeio (gasolina e etanol) nos anos de 0 a 5 na situação com e sem projeto. Os dados foram retirados do quadro 30. Para obter o custo operacional dos veículos por km/ano somou-se os custos operacionais dos veículos de passeio (gasolina e etanol) nos anos de 1 a 5. Na sequência esse valor foi dividido por 5 para se ter um valor médio por ano. Na sequência esse valor foi dividido por 240 km (que é o número de km a serem construídos pelo Programa). </w:t>
            </w:r>
          </w:p>
        </w:tc>
      </w:tr>
    </w:tbl>
    <w:p w14:paraId="34ED4426" w14:textId="77777777" w:rsidR="00FC197B" w:rsidRPr="00B97157" w:rsidRDefault="00FC197B" w:rsidP="00FC197B">
      <w:pPr>
        <w:tabs>
          <w:tab w:val="left" w:pos="709"/>
        </w:tabs>
        <w:spacing w:after="0" w:line="240" w:lineRule="auto"/>
        <w:rPr>
          <w:rFonts w:ascii="Times New Roman" w:hAnsi="Times New Roman"/>
          <w:sz w:val="24"/>
        </w:rPr>
      </w:pPr>
    </w:p>
    <w:p w14:paraId="0D5C2F63" w14:textId="77777777" w:rsidR="00FC197B" w:rsidRPr="00B97157" w:rsidRDefault="00FC197B" w:rsidP="00FC197B">
      <w:pPr>
        <w:pStyle w:val="Heading2"/>
        <w:numPr>
          <w:ilvl w:val="0"/>
          <w:numId w:val="71"/>
        </w:numPr>
        <w:spacing w:before="0" w:after="0" w:line="240" w:lineRule="auto"/>
        <w:ind w:hanging="720"/>
        <w:rPr>
          <w:rFonts w:ascii="Times New Roman" w:hAnsi="Times New Roman"/>
          <w:sz w:val="24"/>
          <w:szCs w:val="24"/>
        </w:rPr>
      </w:pPr>
      <w:bookmarkStart w:id="148" w:name="_Toc514183077"/>
      <w:r w:rsidRPr="00B97157">
        <w:rPr>
          <w:rFonts w:ascii="Times New Roman" w:hAnsi="Times New Roman"/>
          <w:caps w:val="0"/>
          <w:sz w:val="24"/>
          <w:szCs w:val="24"/>
        </w:rPr>
        <w:t>Viabilidade Econômica para o Programa</w:t>
      </w:r>
      <w:bookmarkEnd w:id="148"/>
    </w:p>
    <w:p w14:paraId="2492AAAE" w14:textId="77777777" w:rsidR="00FC197B" w:rsidRPr="00B97157" w:rsidRDefault="00FC197B" w:rsidP="00FC197B">
      <w:pPr>
        <w:pStyle w:val="ListParagraph"/>
        <w:numPr>
          <w:ilvl w:val="0"/>
          <w:numId w:val="6"/>
        </w:numPr>
        <w:spacing w:after="0" w:line="240" w:lineRule="auto"/>
        <w:rPr>
          <w:rFonts w:ascii="Times New Roman" w:hAnsi="Times New Roman"/>
          <w:vanish/>
          <w:sz w:val="24"/>
        </w:rPr>
      </w:pPr>
    </w:p>
    <w:p w14:paraId="29AA9427" w14:textId="77777777" w:rsidR="00FC197B" w:rsidRPr="00B97157" w:rsidRDefault="00FC197B" w:rsidP="00FC197B">
      <w:pPr>
        <w:tabs>
          <w:tab w:val="left" w:pos="709"/>
        </w:tabs>
        <w:spacing w:after="0" w:line="240" w:lineRule="auto"/>
        <w:rPr>
          <w:rFonts w:ascii="Times New Roman" w:hAnsi="Times New Roman"/>
          <w:sz w:val="24"/>
        </w:rPr>
      </w:pPr>
      <w:r w:rsidRPr="00B97157">
        <w:rPr>
          <w:rFonts w:ascii="Times New Roman" w:hAnsi="Times New Roman"/>
          <w:sz w:val="24"/>
        </w:rPr>
        <w:t xml:space="preserve">A análise de viabilidade econômica </w:t>
      </w:r>
      <w:proofErr w:type="spellStart"/>
      <w:r w:rsidRPr="00B97157">
        <w:rPr>
          <w:rFonts w:ascii="Times New Roman" w:hAnsi="Times New Roman"/>
          <w:sz w:val="24"/>
        </w:rPr>
        <w:t>ex-post</w:t>
      </w:r>
      <w:proofErr w:type="spellEnd"/>
      <w:r w:rsidRPr="00B97157">
        <w:rPr>
          <w:rFonts w:ascii="Times New Roman" w:hAnsi="Times New Roman"/>
          <w:sz w:val="24"/>
        </w:rPr>
        <w:t xml:space="preserve"> de todo o programa deverá ser realizada incorporando o resultado das análises de cada setor financiado, ou seja, do setor de energia, de abastecimento e de transporte.</w:t>
      </w:r>
    </w:p>
    <w:p w14:paraId="100265D3" w14:textId="77777777" w:rsidR="00FC197B" w:rsidRPr="00B97157" w:rsidRDefault="00FC197B" w:rsidP="00FC197B">
      <w:pPr>
        <w:tabs>
          <w:tab w:val="left" w:pos="709"/>
        </w:tabs>
        <w:spacing w:after="0" w:line="240" w:lineRule="auto"/>
        <w:rPr>
          <w:rFonts w:ascii="Times New Roman" w:hAnsi="Times New Roman"/>
          <w:sz w:val="24"/>
        </w:rPr>
      </w:pPr>
    </w:p>
    <w:p w14:paraId="47091855" w14:textId="77777777" w:rsidR="00FC197B" w:rsidRPr="00B97157" w:rsidRDefault="00FC197B" w:rsidP="00FC197B">
      <w:pPr>
        <w:tabs>
          <w:tab w:val="left" w:pos="709"/>
        </w:tabs>
        <w:spacing w:after="0" w:line="240" w:lineRule="auto"/>
        <w:rPr>
          <w:rFonts w:ascii="Times New Roman" w:hAnsi="Times New Roman"/>
          <w:sz w:val="24"/>
        </w:rPr>
      </w:pPr>
      <w:r w:rsidRPr="00B97157">
        <w:rPr>
          <w:rFonts w:ascii="Times New Roman" w:hAnsi="Times New Roman"/>
          <w:sz w:val="24"/>
        </w:rPr>
        <w:t>Os parâmetros adotados são os mesmos de cada setor, somente agregados para o Programa.</w:t>
      </w:r>
    </w:p>
    <w:p w14:paraId="42F75610" w14:textId="77777777" w:rsidR="00FC197B" w:rsidRDefault="00FC197B" w:rsidP="00FC197B">
      <w:pPr>
        <w:tabs>
          <w:tab w:val="left" w:pos="709"/>
        </w:tabs>
        <w:spacing w:after="0" w:line="240" w:lineRule="auto"/>
      </w:pPr>
    </w:p>
    <w:p w14:paraId="185A6D0B" w14:textId="23C82600" w:rsidR="00EB4CA2" w:rsidRPr="000D143E" w:rsidRDefault="00EB4CA2" w:rsidP="00A56D6D">
      <w:pPr>
        <w:spacing w:after="0" w:line="240" w:lineRule="auto"/>
        <w:rPr>
          <w:rFonts w:cs="Arial"/>
          <w:sz w:val="20"/>
          <w:szCs w:val="20"/>
        </w:rPr>
      </w:pPr>
    </w:p>
    <w:sectPr w:rsidR="00EB4CA2" w:rsidRPr="000D143E" w:rsidSect="00126199">
      <w:pgSz w:w="11906" w:h="16838"/>
      <w:pgMar w:top="1417" w:right="1701" w:bottom="1417"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4F458" w14:textId="77777777" w:rsidR="00EE1414" w:rsidRDefault="00EE1414" w:rsidP="00263623">
      <w:r>
        <w:separator/>
      </w:r>
    </w:p>
  </w:endnote>
  <w:endnote w:type="continuationSeparator" w:id="0">
    <w:p w14:paraId="2D56EE10" w14:textId="77777777" w:rsidR="00EE1414" w:rsidRDefault="00EE1414" w:rsidP="00263623">
      <w:r>
        <w:continuationSeparator/>
      </w:r>
    </w:p>
  </w:endnote>
  <w:endnote w:type="continuationNotice" w:id="1">
    <w:p w14:paraId="0909BB7C" w14:textId="77777777" w:rsidR="00EE1414" w:rsidRDefault="00EE14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ZapfEllipt BT">
    <w:altName w:val="Cambria"/>
    <w:charset w:val="00"/>
    <w:family w:val="roman"/>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utiger-Black">
    <w:charset w:val="00"/>
    <w:family w:val="auto"/>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Roman 10cpi">
    <w:altName w:val="Courier New"/>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Wingdings-Regular">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412205"/>
      <w:docPartObj>
        <w:docPartGallery w:val="Page Numbers (Bottom of Page)"/>
        <w:docPartUnique/>
      </w:docPartObj>
    </w:sdtPr>
    <w:sdtEndPr/>
    <w:sdtContent>
      <w:p w14:paraId="462C2A6D" w14:textId="63EF882B" w:rsidR="00414F5A" w:rsidRDefault="00414F5A">
        <w:pPr>
          <w:pStyle w:val="Footer"/>
          <w:jc w:val="right"/>
        </w:pPr>
        <w:r>
          <w:fldChar w:fldCharType="begin"/>
        </w:r>
        <w:r>
          <w:instrText>PAGE   \* MERGEFORMAT</w:instrText>
        </w:r>
        <w:r>
          <w:fldChar w:fldCharType="separate"/>
        </w:r>
        <w:r>
          <w:rPr>
            <w:noProof/>
          </w:rPr>
          <w:t>19</w:t>
        </w:r>
        <w:r>
          <w:fldChar w:fldCharType="end"/>
        </w:r>
      </w:p>
    </w:sdtContent>
  </w:sdt>
  <w:p w14:paraId="27646CA5" w14:textId="77777777" w:rsidR="00414F5A" w:rsidRDefault="00414F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6D4CF" w14:textId="0490BCD4" w:rsidR="00414F5A" w:rsidRDefault="00414F5A">
    <w:pPr>
      <w:pStyle w:val="Footer"/>
      <w:jc w:val="right"/>
    </w:pPr>
    <w:r>
      <w:fldChar w:fldCharType="begin"/>
    </w:r>
    <w:r>
      <w:instrText xml:space="preserve"> PAGE   \* MERGEFORMAT </w:instrText>
    </w:r>
    <w:r>
      <w:fldChar w:fldCharType="separate"/>
    </w:r>
    <w:r>
      <w:rPr>
        <w:noProof/>
      </w:rPr>
      <w:t>i</w:t>
    </w:r>
    <w:r>
      <w:rPr>
        <w:noProof/>
      </w:rPr>
      <w:fldChar w:fldCharType="end"/>
    </w:r>
  </w:p>
  <w:p w14:paraId="7FFEE5CF" w14:textId="77777777" w:rsidR="00414F5A" w:rsidRPr="00CF79E9" w:rsidRDefault="00414F5A" w:rsidP="00CF79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6120155"/>
      <w:docPartObj>
        <w:docPartGallery w:val="Page Numbers (Bottom of Page)"/>
        <w:docPartUnique/>
      </w:docPartObj>
    </w:sdtPr>
    <w:sdtEndPr/>
    <w:sdtContent>
      <w:p w14:paraId="09367FC2" w14:textId="67BEEDCF" w:rsidR="00414F5A" w:rsidRDefault="00414F5A">
        <w:pPr>
          <w:pStyle w:val="Footer"/>
          <w:jc w:val="right"/>
        </w:pPr>
        <w:r>
          <w:fldChar w:fldCharType="begin"/>
        </w:r>
        <w:r>
          <w:instrText>PAGE   \* MERGEFORMAT</w:instrText>
        </w:r>
        <w:r>
          <w:fldChar w:fldCharType="separate"/>
        </w:r>
        <w:r>
          <w:rPr>
            <w:noProof/>
          </w:rPr>
          <w:t>13</w:t>
        </w:r>
        <w:r>
          <w:fldChar w:fldCharType="end"/>
        </w:r>
      </w:p>
    </w:sdtContent>
  </w:sdt>
  <w:p w14:paraId="0ACFF23F" w14:textId="77777777" w:rsidR="00414F5A" w:rsidRPr="00CF79E9" w:rsidRDefault="00414F5A" w:rsidP="00CF79E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6630053"/>
      <w:docPartObj>
        <w:docPartGallery w:val="Page Numbers (Bottom of Page)"/>
        <w:docPartUnique/>
      </w:docPartObj>
    </w:sdtPr>
    <w:sdtEndPr/>
    <w:sdtContent>
      <w:p w14:paraId="6A4A374B" w14:textId="74835C4E" w:rsidR="00414F5A" w:rsidRDefault="00414F5A">
        <w:pPr>
          <w:pStyle w:val="Footer"/>
          <w:jc w:val="right"/>
        </w:pPr>
        <w:r>
          <w:fldChar w:fldCharType="begin"/>
        </w:r>
        <w:r>
          <w:instrText>PAGE   \* MERGEFORMAT</w:instrText>
        </w:r>
        <w:r>
          <w:fldChar w:fldCharType="separate"/>
        </w:r>
        <w:r>
          <w:rPr>
            <w:noProof/>
          </w:rPr>
          <w:t>15</w:t>
        </w:r>
        <w:r>
          <w:fldChar w:fldCharType="end"/>
        </w:r>
      </w:p>
    </w:sdtContent>
  </w:sdt>
  <w:p w14:paraId="3C381B3A" w14:textId="77777777" w:rsidR="00414F5A" w:rsidRDefault="00414F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6AD47" w14:textId="77777777" w:rsidR="00EE1414" w:rsidRDefault="00EE1414" w:rsidP="00263623">
      <w:r>
        <w:separator/>
      </w:r>
    </w:p>
  </w:footnote>
  <w:footnote w:type="continuationSeparator" w:id="0">
    <w:p w14:paraId="2EBCB3A4" w14:textId="77777777" w:rsidR="00EE1414" w:rsidRDefault="00EE1414" w:rsidP="00263623">
      <w:r>
        <w:continuationSeparator/>
      </w:r>
    </w:p>
  </w:footnote>
  <w:footnote w:type="continuationNotice" w:id="1">
    <w:p w14:paraId="115BEAC7" w14:textId="77777777" w:rsidR="00EE1414" w:rsidRDefault="00EE1414">
      <w:pPr>
        <w:spacing w:after="0" w:line="240" w:lineRule="auto"/>
      </w:pPr>
    </w:p>
  </w:footnote>
  <w:footnote w:id="2">
    <w:p w14:paraId="70131005" w14:textId="38B3FD4C" w:rsidR="00414F5A" w:rsidRPr="000D143E" w:rsidRDefault="00414F5A" w:rsidP="000D143E">
      <w:pPr>
        <w:pStyle w:val="FootnoteText"/>
        <w:spacing w:after="0" w:line="240" w:lineRule="auto"/>
        <w:rPr>
          <w:sz w:val="18"/>
          <w:szCs w:val="18"/>
        </w:rPr>
      </w:pPr>
      <w:r>
        <w:rPr>
          <w:rStyle w:val="FootnoteReference"/>
        </w:rPr>
        <w:footnoteRef/>
      </w:r>
      <w:r>
        <w:t xml:space="preserve"> </w:t>
      </w:r>
      <w:r w:rsidRPr="000D143E">
        <w:rPr>
          <w:sz w:val="18"/>
          <w:szCs w:val="18"/>
        </w:rPr>
        <w:t>Áreas do BB que, na atual estrutura, apoiam na operacionalização da linha de crédito: Assessoria Jurídica (AJURE), Centro Operacional de São Paulo (CENOP-SP), Diretoria de Crédito (DICRE), Diretoria de Finanças (DIFIN), Superintendência (SUPER) e AGÊNCIAS de relacionamento com os municípios. Poderá ser requisitado o apoio de outras áreas do BB, a considerar a necessidade do momento</w:t>
      </w:r>
    </w:p>
  </w:footnote>
  <w:footnote w:id="3">
    <w:p w14:paraId="5CE85FB4" w14:textId="2ABF26F8" w:rsidR="00414F5A" w:rsidRDefault="00414F5A" w:rsidP="000D143E">
      <w:pPr>
        <w:pStyle w:val="FootnoteText"/>
        <w:spacing w:after="0" w:line="240" w:lineRule="auto"/>
      </w:pPr>
      <w:r>
        <w:rPr>
          <w:rStyle w:val="FootnoteReference"/>
        </w:rPr>
        <w:footnoteRef/>
      </w:r>
      <w:r>
        <w:t xml:space="preserve"> Dado apresentado no Anuário Estatístico de Energia Elétrica publicado pela </w:t>
      </w:r>
      <w:r w:rsidRPr="006F6FE6">
        <w:rPr>
          <w:sz w:val="18"/>
          <w:szCs w:val="18"/>
        </w:rPr>
        <w:t>EPE – Empresa de Pesquisa Energética</w:t>
      </w:r>
      <w:r>
        <w:rPr>
          <w:sz w:val="18"/>
          <w:szCs w:val="18"/>
        </w:rPr>
        <w:t>.</w:t>
      </w:r>
    </w:p>
  </w:footnote>
  <w:footnote w:id="4">
    <w:p w14:paraId="4D0A46E5" w14:textId="77777777" w:rsidR="004D4D40" w:rsidRPr="00C0585C" w:rsidRDefault="004D4D40" w:rsidP="004D4D40">
      <w:pPr>
        <w:pStyle w:val="FootnoteText"/>
        <w:spacing w:after="0" w:line="240" w:lineRule="auto"/>
        <w:rPr>
          <w:rFonts w:ascii="Times New Roman" w:hAnsi="Times New Roman"/>
          <w:sz w:val="18"/>
          <w:szCs w:val="18"/>
        </w:rPr>
      </w:pPr>
      <w:r w:rsidRPr="00C0585C">
        <w:rPr>
          <w:rStyle w:val="FootnoteReference"/>
          <w:rFonts w:ascii="Times New Roman" w:hAnsi="Times New Roman"/>
          <w:sz w:val="18"/>
          <w:szCs w:val="18"/>
        </w:rPr>
        <w:footnoteRef/>
      </w:r>
      <w:r w:rsidRPr="00C0585C">
        <w:rPr>
          <w:rFonts w:ascii="Times New Roman" w:hAnsi="Times New Roman"/>
          <w:sz w:val="18"/>
          <w:szCs w:val="18"/>
        </w:rPr>
        <w:t xml:space="preserve"> Municípios grupo 1: População até 20.000; Municípios grupo 2: População entre 20.000 e 50.000 e Municípios grupo 3: População entre 50.000 e 500.000.</w:t>
      </w:r>
    </w:p>
  </w:footnote>
  <w:footnote w:id="5">
    <w:p w14:paraId="1E4E9151" w14:textId="77777777" w:rsidR="004D4D40" w:rsidRPr="009367DA" w:rsidRDefault="004D4D40" w:rsidP="004D4D40">
      <w:pPr>
        <w:pStyle w:val="FootnoteText"/>
        <w:spacing w:after="0" w:line="240" w:lineRule="auto"/>
      </w:pPr>
      <w:r w:rsidRPr="00C0585C">
        <w:rPr>
          <w:rStyle w:val="FootnoteReference"/>
          <w:rFonts w:ascii="Times New Roman" w:hAnsi="Times New Roman"/>
          <w:sz w:val="18"/>
          <w:szCs w:val="18"/>
        </w:rPr>
        <w:footnoteRef/>
      </w:r>
      <w:r w:rsidRPr="00C0585C">
        <w:rPr>
          <w:rFonts w:ascii="Times New Roman" w:hAnsi="Times New Roman"/>
          <w:sz w:val="18"/>
          <w:szCs w:val="18"/>
        </w:rPr>
        <w:t xml:space="preserve"> Para a análise econômica dos projetos do setor de energia adotou-se o período de 10 anos devido ao tempo útil dos equipamentos (luminárias) a serem implantados</w:t>
      </w:r>
      <w:r w:rsidRPr="009367DA">
        <w:rPr>
          <w:sz w:val="18"/>
          <w:szCs w:val="18"/>
        </w:rPr>
        <w:t>.</w:t>
      </w:r>
      <w:r>
        <w:t xml:space="preserve"> </w:t>
      </w:r>
    </w:p>
  </w:footnote>
  <w:footnote w:id="6">
    <w:p w14:paraId="39849CF7" w14:textId="77777777" w:rsidR="00414F5A" w:rsidRPr="009A495E" w:rsidRDefault="00414F5A" w:rsidP="00FC197B">
      <w:pPr>
        <w:pStyle w:val="FootnoteText"/>
        <w:spacing w:after="0" w:line="240" w:lineRule="auto"/>
        <w:rPr>
          <w:sz w:val="18"/>
          <w:szCs w:val="18"/>
        </w:rPr>
      </w:pPr>
      <w:r w:rsidRPr="009A495E">
        <w:rPr>
          <w:rStyle w:val="FootnoteReference"/>
          <w:sz w:val="18"/>
          <w:szCs w:val="18"/>
        </w:rPr>
        <w:footnoteRef/>
      </w:r>
      <w:r w:rsidRPr="009A495E">
        <w:rPr>
          <w:sz w:val="18"/>
          <w:szCs w:val="18"/>
        </w:rPr>
        <w:t xml:space="preserve"> Custo de substituição por defeito ou por vida útil.</w:t>
      </w:r>
    </w:p>
  </w:footnote>
  <w:footnote w:id="7">
    <w:p w14:paraId="2F867E55" w14:textId="77777777" w:rsidR="00414F5A" w:rsidRPr="007A1970" w:rsidRDefault="00414F5A" w:rsidP="00FC197B">
      <w:pPr>
        <w:pStyle w:val="FootnoteText"/>
        <w:spacing w:after="0" w:line="240" w:lineRule="auto"/>
      </w:pPr>
      <w:r w:rsidRPr="005C3ABD">
        <w:rPr>
          <w:rStyle w:val="FootnoteReference"/>
          <w:sz w:val="18"/>
          <w:szCs w:val="18"/>
        </w:rPr>
        <w:footnoteRef/>
      </w:r>
      <w:r w:rsidRPr="005C3ABD">
        <w:rPr>
          <w:sz w:val="18"/>
          <w:szCs w:val="18"/>
        </w:rPr>
        <w:t xml:space="preserve"> Nos últimos anos diversas</w:t>
      </w:r>
      <w:r w:rsidRPr="007A1970">
        <w:rPr>
          <w:sz w:val="18"/>
          <w:szCs w:val="18"/>
        </w:rPr>
        <w:t xml:space="preserve"> cidades </w:t>
      </w:r>
      <w:r>
        <w:rPr>
          <w:sz w:val="18"/>
          <w:szCs w:val="18"/>
        </w:rPr>
        <w:t xml:space="preserve">do Brasil passaram ou </w:t>
      </w:r>
      <w:r w:rsidRPr="007A1970">
        <w:rPr>
          <w:sz w:val="18"/>
          <w:szCs w:val="18"/>
        </w:rPr>
        <w:t xml:space="preserve">estão passando por restrições hídricas severas, </w:t>
      </w:r>
      <w:proofErr w:type="gramStart"/>
      <w:r w:rsidRPr="007A1970">
        <w:rPr>
          <w:sz w:val="18"/>
          <w:szCs w:val="18"/>
        </w:rPr>
        <w:t>ocasionado rodízios</w:t>
      </w:r>
      <w:proofErr w:type="gramEnd"/>
      <w:r w:rsidRPr="007A1970">
        <w:rPr>
          <w:sz w:val="18"/>
          <w:szCs w:val="18"/>
        </w:rPr>
        <w:t xml:space="preserve"> </w:t>
      </w:r>
      <w:r>
        <w:rPr>
          <w:sz w:val="18"/>
          <w:szCs w:val="18"/>
        </w:rPr>
        <w:t xml:space="preserve">de um ou dois dias </w:t>
      </w:r>
      <w:r w:rsidRPr="007A1970">
        <w:rPr>
          <w:sz w:val="18"/>
          <w:szCs w:val="18"/>
        </w:rPr>
        <w:t>no fornecimento de água para a população e para a produção.</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D74CE" w14:textId="77777777" w:rsidR="00414F5A" w:rsidRDefault="00414F5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88FD3" w14:textId="77777777" w:rsidR="00414F5A" w:rsidRDefault="00414F5A">
    <w:pPr>
      <w:pStyle w:val="Header"/>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64726"/>
    <w:multiLevelType w:val="hybridMultilevel"/>
    <w:tmpl w:val="7FA448CE"/>
    <w:lvl w:ilvl="0" w:tplc="6304F5D4">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5DC05AB"/>
    <w:multiLevelType w:val="hybridMultilevel"/>
    <w:tmpl w:val="20A27112"/>
    <w:lvl w:ilvl="0" w:tplc="0416001B">
      <w:start w:val="1"/>
      <w:numFmt w:val="lowerRoman"/>
      <w:lvlText w:val="%1."/>
      <w:lvlJc w:val="right"/>
      <w:pPr>
        <w:ind w:left="720" w:hanging="360"/>
      </w:pPr>
    </w:lvl>
    <w:lvl w:ilvl="1" w:tplc="1D72085C">
      <w:start w:val="1"/>
      <w:numFmt w:val="low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81666CE"/>
    <w:multiLevelType w:val="hybridMultilevel"/>
    <w:tmpl w:val="6826115A"/>
    <w:lvl w:ilvl="0" w:tplc="04160017">
      <w:start w:val="1"/>
      <w:numFmt w:val="lowerLetter"/>
      <w:lvlText w:val="%1)"/>
      <w:lvlJc w:val="left"/>
      <w:pPr>
        <w:ind w:left="1287" w:hanging="360"/>
      </w:pPr>
    </w:lvl>
    <w:lvl w:ilvl="1" w:tplc="040A0019">
      <w:start w:val="1"/>
      <w:numFmt w:val="lowerLetter"/>
      <w:lvlText w:val="%2."/>
      <w:lvlJc w:val="left"/>
      <w:pPr>
        <w:ind w:left="2007" w:hanging="360"/>
      </w:pPr>
    </w:lvl>
    <w:lvl w:ilvl="2" w:tplc="040A001B" w:tentative="1">
      <w:start w:val="1"/>
      <w:numFmt w:val="lowerRoman"/>
      <w:lvlText w:val="%3."/>
      <w:lvlJc w:val="right"/>
      <w:pPr>
        <w:ind w:left="2727" w:hanging="180"/>
      </w:pPr>
    </w:lvl>
    <w:lvl w:ilvl="3" w:tplc="040A000F" w:tentative="1">
      <w:start w:val="1"/>
      <w:numFmt w:val="decimal"/>
      <w:lvlText w:val="%4."/>
      <w:lvlJc w:val="left"/>
      <w:pPr>
        <w:ind w:left="3447" w:hanging="360"/>
      </w:pPr>
    </w:lvl>
    <w:lvl w:ilvl="4" w:tplc="040A0019" w:tentative="1">
      <w:start w:val="1"/>
      <w:numFmt w:val="lowerLetter"/>
      <w:lvlText w:val="%5."/>
      <w:lvlJc w:val="left"/>
      <w:pPr>
        <w:ind w:left="4167" w:hanging="360"/>
      </w:pPr>
    </w:lvl>
    <w:lvl w:ilvl="5" w:tplc="040A001B" w:tentative="1">
      <w:start w:val="1"/>
      <w:numFmt w:val="lowerRoman"/>
      <w:lvlText w:val="%6."/>
      <w:lvlJc w:val="right"/>
      <w:pPr>
        <w:ind w:left="4887" w:hanging="180"/>
      </w:pPr>
    </w:lvl>
    <w:lvl w:ilvl="6" w:tplc="040A000F" w:tentative="1">
      <w:start w:val="1"/>
      <w:numFmt w:val="decimal"/>
      <w:lvlText w:val="%7."/>
      <w:lvlJc w:val="left"/>
      <w:pPr>
        <w:ind w:left="5607" w:hanging="360"/>
      </w:pPr>
    </w:lvl>
    <w:lvl w:ilvl="7" w:tplc="040A0019" w:tentative="1">
      <w:start w:val="1"/>
      <w:numFmt w:val="lowerLetter"/>
      <w:lvlText w:val="%8."/>
      <w:lvlJc w:val="left"/>
      <w:pPr>
        <w:ind w:left="6327" w:hanging="360"/>
      </w:pPr>
    </w:lvl>
    <w:lvl w:ilvl="8" w:tplc="040A001B" w:tentative="1">
      <w:start w:val="1"/>
      <w:numFmt w:val="lowerRoman"/>
      <w:lvlText w:val="%9."/>
      <w:lvlJc w:val="right"/>
      <w:pPr>
        <w:ind w:left="7047" w:hanging="180"/>
      </w:pPr>
    </w:lvl>
  </w:abstractNum>
  <w:abstractNum w:abstractNumId="3" w15:restartNumberingAfterBreak="0">
    <w:nsid w:val="0D7A3CAB"/>
    <w:multiLevelType w:val="hybridMultilevel"/>
    <w:tmpl w:val="88D27B94"/>
    <w:lvl w:ilvl="0" w:tplc="6304F5D4">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DA23B98"/>
    <w:multiLevelType w:val="hybridMultilevel"/>
    <w:tmpl w:val="0F766F94"/>
    <w:lvl w:ilvl="0" w:tplc="1B76CDB4">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DAB7FC9"/>
    <w:multiLevelType w:val="multilevel"/>
    <w:tmpl w:val="A90EFBA4"/>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6" w15:restartNumberingAfterBreak="0">
    <w:nsid w:val="106C242C"/>
    <w:multiLevelType w:val="hybridMultilevel"/>
    <w:tmpl w:val="54745774"/>
    <w:lvl w:ilvl="0" w:tplc="54662D3A">
      <w:start w:val="1"/>
      <w:numFmt w:val="upperRoman"/>
      <w:pStyle w:val="Estilo2"/>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405390A"/>
    <w:multiLevelType w:val="hybridMultilevel"/>
    <w:tmpl w:val="1742C134"/>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start w:val="2"/>
      <w:numFmt w:val="low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5EB1894"/>
    <w:multiLevelType w:val="multilevel"/>
    <w:tmpl w:val="F0080C8C"/>
    <w:lvl w:ilvl="0">
      <w:start w:val="1"/>
      <w:numFmt w:val="decimal"/>
      <w:pStyle w:val="DERSATitulo1"/>
      <w:lvlText w:val="%1."/>
      <w:lvlJc w:val="left"/>
      <w:pPr>
        <w:ind w:left="720" w:hanging="360"/>
      </w:pPr>
      <w:rPr>
        <w:rFonts w:cs="Times New Roman" w:hint="default"/>
      </w:rPr>
    </w:lvl>
    <w:lvl w:ilvl="1">
      <w:start w:val="1"/>
      <w:numFmt w:val="decimal"/>
      <w:pStyle w:val="DERSATitulo11"/>
      <w:isLgl/>
      <w:lvlText w:val="%1.%2."/>
      <w:lvlJc w:val="left"/>
      <w:pPr>
        <w:ind w:left="1080" w:hanging="720"/>
      </w:pPr>
      <w:rPr>
        <w:rFonts w:cs="Times New Roman" w:hint="default"/>
      </w:rPr>
    </w:lvl>
    <w:lvl w:ilvl="2">
      <w:start w:val="1"/>
      <w:numFmt w:val="decimal"/>
      <w:pStyle w:val="DERSATitulo111"/>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16894420"/>
    <w:multiLevelType w:val="hybridMultilevel"/>
    <w:tmpl w:val="894EF2A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6BA0F31"/>
    <w:multiLevelType w:val="hybridMultilevel"/>
    <w:tmpl w:val="04E635BE"/>
    <w:lvl w:ilvl="0" w:tplc="40AEB102">
      <w:start w:val="1"/>
      <w:numFmt w:val="lowerRoman"/>
      <w:lvlText w:val="%1)"/>
      <w:lvlJc w:val="left"/>
      <w:pPr>
        <w:ind w:left="2138" w:hanging="72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1" w15:restartNumberingAfterBreak="0">
    <w:nsid w:val="1B931CEE"/>
    <w:multiLevelType w:val="hybridMultilevel"/>
    <w:tmpl w:val="29AAC0A6"/>
    <w:lvl w:ilvl="0" w:tplc="48181CE8">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C7F71C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BE6C02"/>
    <w:multiLevelType w:val="hybridMultilevel"/>
    <w:tmpl w:val="A61AC6E0"/>
    <w:lvl w:ilvl="0" w:tplc="AC3643B8">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F2804C6"/>
    <w:multiLevelType w:val="hybridMultilevel"/>
    <w:tmpl w:val="918C1F48"/>
    <w:lvl w:ilvl="0" w:tplc="0416001B">
      <w:start w:val="1"/>
      <w:numFmt w:val="lowerRoman"/>
      <w:lvlText w:val="%1."/>
      <w:lvlJc w:val="right"/>
      <w:pPr>
        <w:ind w:left="1512" w:hanging="360"/>
      </w:p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15" w15:restartNumberingAfterBreak="0">
    <w:nsid w:val="1F4B3B46"/>
    <w:multiLevelType w:val="hybridMultilevel"/>
    <w:tmpl w:val="72CEAE6E"/>
    <w:lvl w:ilvl="0" w:tplc="0416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205E7D45"/>
    <w:multiLevelType w:val="hybridMultilevel"/>
    <w:tmpl w:val="0CFEDA86"/>
    <w:lvl w:ilvl="0" w:tplc="B8401CCC">
      <w:start w:val="1"/>
      <w:numFmt w:val="lowerRoman"/>
      <w:lvlText w:val="%1)"/>
      <w:lvlJc w:val="left"/>
      <w:pPr>
        <w:ind w:left="1571"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20865B21"/>
    <w:multiLevelType w:val="multilevel"/>
    <w:tmpl w:val="3D5EC542"/>
    <w:lvl w:ilvl="0">
      <w:start w:val="4"/>
      <w:numFmt w:val="upperRoman"/>
      <w:lvlText w:val="%1"/>
      <w:lvlJc w:val="left"/>
      <w:pPr>
        <w:tabs>
          <w:tab w:val="num" w:pos="1080"/>
        </w:tabs>
        <w:ind w:left="1080" w:hanging="720"/>
      </w:pPr>
      <w:rPr>
        <w:rFonts w:hint="default"/>
        <w:b/>
        <w:i w:val="0"/>
        <w:sz w:val="20"/>
      </w:rPr>
    </w:lvl>
    <w:lvl w:ilvl="1">
      <w:start w:val="1"/>
      <w:numFmt w:val="lowerRoman"/>
      <w:lvlText w:val="%2)"/>
      <w:lvlJc w:val="left"/>
      <w:pPr>
        <w:tabs>
          <w:tab w:val="num" w:pos="1800"/>
        </w:tabs>
        <w:ind w:left="1800" w:hanging="72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1D81D6C"/>
    <w:multiLevelType w:val="hybridMultilevel"/>
    <w:tmpl w:val="BC4C2D92"/>
    <w:lvl w:ilvl="0" w:tplc="0416001B">
      <w:start w:val="1"/>
      <w:numFmt w:val="lowerRoman"/>
      <w:lvlText w:val="%1."/>
      <w:lvlJc w:val="right"/>
      <w:pPr>
        <w:ind w:left="151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1FF707D"/>
    <w:multiLevelType w:val="hybridMultilevel"/>
    <w:tmpl w:val="886C30D8"/>
    <w:lvl w:ilvl="0" w:tplc="04160017">
      <w:start w:val="1"/>
      <w:numFmt w:val="lowerLetter"/>
      <w:lvlText w:val="%1)"/>
      <w:lvlJc w:val="left"/>
      <w:pPr>
        <w:ind w:left="1287" w:hanging="360"/>
      </w:pPr>
    </w:lvl>
    <w:lvl w:ilvl="1" w:tplc="040A0019">
      <w:start w:val="1"/>
      <w:numFmt w:val="lowerLetter"/>
      <w:lvlText w:val="%2."/>
      <w:lvlJc w:val="left"/>
      <w:pPr>
        <w:ind w:left="2007" w:hanging="360"/>
      </w:pPr>
    </w:lvl>
    <w:lvl w:ilvl="2" w:tplc="040A001B" w:tentative="1">
      <w:start w:val="1"/>
      <w:numFmt w:val="lowerRoman"/>
      <w:lvlText w:val="%3."/>
      <w:lvlJc w:val="right"/>
      <w:pPr>
        <w:ind w:left="2727" w:hanging="180"/>
      </w:pPr>
    </w:lvl>
    <w:lvl w:ilvl="3" w:tplc="040A000F" w:tentative="1">
      <w:start w:val="1"/>
      <w:numFmt w:val="decimal"/>
      <w:lvlText w:val="%4."/>
      <w:lvlJc w:val="left"/>
      <w:pPr>
        <w:ind w:left="3447" w:hanging="360"/>
      </w:pPr>
    </w:lvl>
    <w:lvl w:ilvl="4" w:tplc="040A0019" w:tentative="1">
      <w:start w:val="1"/>
      <w:numFmt w:val="lowerLetter"/>
      <w:lvlText w:val="%5."/>
      <w:lvlJc w:val="left"/>
      <w:pPr>
        <w:ind w:left="4167" w:hanging="360"/>
      </w:pPr>
    </w:lvl>
    <w:lvl w:ilvl="5" w:tplc="040A001B" w:tentative="1">
      <w:start w:val="1"/>
      <w:numFmt w:val="lowerRoman"/>
      <w:lvlText w:val="%6."/>
      <w:lvlJc w:val="right"/>
      <w:pPr>
        <w:ind w:left="4887" w:hanging="180"/>
      </w:pPr>
    </w:lvl>
    <w:lvl w:ilvl="6" w:tplc="040A000F" w:tentative="1">
      <w:start w:val="1"/>
      <w:numFmt w:val="decimal"/>
      <w:lvlText w:val="%7."/>
      <w:lvlJc w:val="left"/>
      <w:pPr>
        <w:ind w:left="5607" w:hanging="360"/>
      </w:pPr>
    </w:lvl>
    <w:lvl w:ilvl="7" w:tplc="040A0019" w:tentative="1">
      <w:start w:val="1"/>
      <w:numFmt w:val="lowerLetter"/>
      <w:lvlText w:val="%8."/>
      <w:lvlJc w:val="left"/>
      <w:pPr>
        <w:ind w:left="6327" w:hanging="360"/>
      </w:pPr>
    </w:lvl>
    <w:lvl w:ilvl="8" w:tplc="040A001B" w:tentative="1">
      <w:start w:val="1"/>
      <w:numFmt w:val="lowerRoman"/>
      <w:lvlText w:val="%9."/>
      <w:lvlJc w:val="right"/>
      <w:pPr>
        <w:ind w:left="7047" w:hanging="180"/>
      </w:pPr>
    </w:lvl>
  </w:abstractNum>
  <w:abstractNum w:abstractNumId="20" w15:restartNumberingAfterBreak="0">
    <w:nsid w:val="24A87038"/>
    <w:multiLevelType w:val="hybridMultilevel"/>
    <w:tmpl w:val="918C1F48"/>
    <w:lvl w:ilvl="0" w:tplc="0416001B">
      <w:start w:val="1"/>
      <w:numFmt w:val="lowerRoman"/>
      <w:lvlText w:val="%1."/>
      <w:lvlJc w:val="right"/>
      <w:pPr>
        <w:ind w:left="1512" w:hanging="360"/>
      </w:p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21" w15:restartNumberingAfterBreak="0">
    <w:nsid w:val="2744033C"/>
    <w:multiLevelType w:val="hybridMultilevel"/>
    <w:tmpl w:val="88E8C2B6"/>
    <w:lvl w:ilvl="0" w:tplc="0416001B">
      <w:start w:val="1"/>
      <w:numFmt w:val="lowerRoman"/>
      <w:lvlText w:val="%1."/>
      <w:lvlJc w:val="right"/>
      <w:pPr>
        <w:ind w:left="151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28E3461E"/>
    <w:multiLevelType w:val="hybridMultilevel"/>
    <w:tmpl w:val="743695E2"/>
    <w:lvl w:ilvl="0" w:tplc="29D40C76">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2B2D0713"/>
    <w:multiLevelType w:val="hybridMultilevel"/>
    <w:tmpl w:val="2F285640"/>
    <w:lvl w:ilvl="0" w:tplc="6304F5D4">
      <w:start w:val="1"/>
      <w:numFmt w:val="upperRoman"/>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2DCF2A98"/>
    <w:multiLevelType w:val="hybridMultilevel"/>
    <w:tmpl w:val="9426DCEE"/>
    <w:lvl w:ilvl="0" w:tplc="ED80E282">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DDE6C0F"/>
    <w:multiLevelType w:val="hybridMultilevel"/>
    <w:tmpl w:val="A170D0B6"/>
    <w:lvl w:ilvl="0" w:tplc="6304F5D4">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E2F7FB6"/>
    <w:multiLevelType w:val="hybridMultilevel"/>
    <w:tmpl w:val="7DAEE49E"/>
    <w:lvl w:ilvl="0" w:tplc="CE6EFECC">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F754B69"/>
    <w:multiLevelType w:val="hybridMultilevel"/>
    <w:tmpl w:val="802EDF00"/>
    <w:lvl w:ilvl="0" w:tplc="0416001B">
      <w:start w:val="1"/>
      <w:numFmt w:val="lowerRoman"/>
      <w:lvlText w:val="%1."/>
      <w:lvlJc w:val="right"/>
      <w:pPr>
        <w:ind w:left="1512" w:hanging="360"/>
      </w:p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28" w15:restartNumberingAfterBreak="0">
    <w:nsid w:val="32EB0D62"/>
    <w:multiLevelType w:val="hybridMultilevel"/>
    <w:tmpl w:val="3282F7A6"/>
    <w:lvl w:ilvl="0" w:tplc="E2B0F974">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3A20E75"/>
    <w:multiLevelType w:val="hybridMultilevel"/>
    <w:tmpl w:val="8D44CA6A"/>
    <w:lvl w:ilvl="0" w:tplc="80608238">
      <w:start w:val="1"/>
      <w:numFmt w:val="upperRoman"/>
      <w:lvlText w:val="%1."/>
      <w:lvlJc w:val="right"/>
      <w:pPr>
        <w:ind w:left="720" w:hanging="360"/>
      </w:pPr>
      <w:rPr>
        <w:rFonts w:hint="default"/>
        <w:sz w:val="2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3C5474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59B4991"/>
    <w:multiLevelType w:val="multilevel"/>
    <w:tmpl w:val="4E323CD0"/>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rPr>
        <w:lang w:val="es-419"/>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2" w15:restartNumberingAfterBreak="0">
    <w:nsid w:val="3604054E"/>
    <w:multiLevelType w:val="hybridMultilevel"/>
    <w:tmpl w:val="57A256D8"/>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62A20E0"/>
    <w:multiLevelType w:val="hybridMultilevel"/>
    <w:tmpl w:val="CAE2D8AA"/>
    <w:lvl w:ilvl="0" w:tplc="0416001B">
      <w:start w:val="1"/>
      <w:numFmt w:val="lowerRoman"/>
      <w:lvlText w:val="%1."/>
      <w:lvlJc w:val="right"/>
      <w:pPr>
        <w:ind w:left="1512" w:hanging="360"/>
      </w:p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34" w15:restartNumberingAfterBreak="0">
    <w:nsid w:val="366617C7"/>
    <w:multiLevelType w:val="hybridMultilevel"/>
    <w:tmpl w:val="4DB82572"/>
    <w:lvl w:ilvl="0" w:tplc="6304F5D4">
      <w:start w:val="1"/>
      <w:numFmt w:val="upperRoman"/>
      <w:lvlText w:val="%1."/>
      <w:lvlJc w:val="left"/>
      <w:pPr>
        <w:ind w:left="720" w:hanging="360"/>
      </w:pPr>
      <w:rPr>
        <w:rFonts w:hint="default"/>
      </w:rPr>
    </w:lvl>
    <w:lvl w:ilvl="1" w:tplc="08ECBE66">
      <w:numFmt w:val="bullet"/>
      <w:lvlText w:val="•"/>
      <w:lvlJc w:val="left"/>
      <w:pPr>
        <w:ind w:left="1440" w:hanging="360"/>
      </w:pPr>
      <w:rPr>
        <w:rFonts w:ascii="Times New Roman" w:eastAsia="Calibri" w:hAnsi="Times New Roman" w:cs="Times New Roman"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379D4865"/>
    <w:multiLevelType w:val="hybridMultilevel"/>
    <w:tmpl w:val="8182FB90"/>
    <w:lvl w:ilvl="0" w:tplc="67F232AC">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3BE56EC5"/>
    <w:multiLevelType w:val="hybridMultilevel"/>
    <w:tmpl w:val="7598D36E"/>
    <w:lvl w:ilvl="0" w:tplc="0416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3C206577"/>
    <w:multiLevelType w:val="hybridMultilevel"/>
    <w:tmpl w:val="C9AC82A4"/>
    <w:lvl w:ilvl="0" w:tplc="2420458C">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3E8C3414"/>
    <w:multiLevelType w:val="hybridMultilevel"/>
    <w:tmpl w:val="600C43C4"/>
    <w:lvl w:ilvl="0" w:tplc="0416001B">
      <w:start w:val="1"/>
      <w:numFmt w:val="low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9" w15:restartNumberingAfterBreak="0">
    <w:nsid w:val="3F450995"/>
    <w:multiLevelType w:val="hybridMultilevel"/>
    <w:tmpl w:val="291C8072"/>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42C82E94"/>
    <w:multiLevelType w:val="hybridMultilevel"/>
    <w:tmpl w:val="572810B8"/>
    <w:lvl w:ilvl="0" w:tplc="0416001B">
      <w:start w:val="1"/>
      <w:numFmt w:val="lowerRoman"/>
      <w:lvlText w:val="%1."/>
      <w:lvlJc w:val="righ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41" w15:restartNumberingAfterBreak="0">
    <w:nsid w:val="42F20E22"/>
    <w:multiLevelType w:val="hybridMultilevel"/>
    <w:tmpl w:val="B08EEDE6"/>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43D44BB7"/>
    <w:multiLevelType w:val="hybridMultilevel"/>
    <w:tmpl w:val="A1A0EE3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4530051E"/>
    <w:multiLevelType w:val="multilevel"/>
    <w:tmpl w:val="00ECDA9A"/>
    <w:lvl w:ilvl="0">
      <w:start w:val="1"/>
      <w:numFmt w:val="decimal"/>
      <w:lvlText w:val="%1"/>
      <w:lvlJc w:val="left"/>
      <w:pPr>
        <w:tabs>
          <w:tab w:val="num" w:pos="360"/>
        </w:tabs>
        <w:ind w:left="360" w:hanging="360"/>
      </w:pPr>
      <w:rPr>
        <w:rFonts w:ascii="ZapfEllipt BT" w:hAnsi="ZapfEllipt BT" w:hint="default"/>
      </w:rPr>
    </w:lvl>
    <w:lvl w:ilvl="1">
      <w:start w:val="1"/>
      <w:numFmt w:val="decimal"/>
      <w:lvlText w:val="%1.%2"/>
      <w:lvlJc w:val="left"/>
      <w:pPr>
        <w:tabs>
          <w:tab w:val="num" w:pos="360"/>
        </w:tabs>
        <w:ind w:left="360" w:hanging="360"/>
      </w:pPr>
      <w:rPr>
        <w:rFonts w:ascii="ZapfEllipt BT" w:hAnsi="ZapfEllipt BT" w:hint="default"/>
      </w:rPr>
    </w:lvl>
    <w:lvl w:ilvl="2">
      <w:start w:val="1"/>
      <w:numFmt w:val="decimal"/>
      <w:lvlText w:val="%1.%2.%3"/>
      <w:lvlJc w:val="left"/>
      <w:pPr>
        <w:tabs>
          <w:tab w:val="num" w:pos="720"/>
        </w:tabs>
        <w:ind w:left="720" w:hanging="720"/>
      </w:pPr>
      <w:rPr>
        <w:rFonts w:ascii="ZapfEllipt BT" w:hAnsi="ZapfEllipt BT" w:hint="default"/>
      </w:rPr>
    </w:lvl>
    <w:lvl w:ilvl="3">
      <w:start w:val="1"/>
      <w:numFmt w:val="decimal"/>
      <w:lvlText w:val="%1.%2.%3.%4"/>
      <w:lvlJc w:val="left"/>
      <w:pPr>
        <w:tabs>
          <w:tab w:val="num" w:pos="720"/>
        </w:tabs>
        <w:ind w:left="720" w:hanging="720"/>
      </w:pPr>
      <w:rPr>
        <w:rFonts w:ascii="ZapfEllipt BT" w:hAnsi="ZapfEllipt BT" w:hint="default"/>
      </w:rPr>
    </w:lvl>
    <w:lvl w:ilvl="4">
      <w:start w:val="1"/>
      <w:numFmt w:val="decimal"/>
      <w:lvlText w:val="%1.%2.%3.%4.%5"/>
      <w:lvlJc w:val="left"/>
      <w:pPr>
        <w:tabs>
          <w:tab w:val="num" w:pos="1080"/>
        </w:tabs>
        <w:ind w:left="1080" w:hanging="1080"/>
      </w:pPr>
      <w:rPr>
        <w:rFonts w:ascii="ZapfEllipt BT" w:hAnsi="ZapfEllipt BT" w:hint="default"/>
      </w:rPr>
    </w:lvl>
    <w:lvl w:ilvl="5">
      <w:start w:val="1"/>
      <w:numFmt w:val="decimal"/>
      <w:lvlText w:val="%1.%2.%3.%4.%5.%6"/>
      <w:lvlJc w:val="left"/>
      <w:pPr>
        <w:tabs>
          <w:tab w:val="num" w:pos="1080"/>
        </w:tabs>
        <w:ind w:left="1080" w:hanging="1080"/>
      </w:pPr>
      <w:rPr>
        <w:rFonts w:ascii="ZapfEllipt BT" w:hAnsi="ZapfEllipt BT" w:hint="default"/>
      </w:rPr>
    </w:lvl>
    <w:lvl w:ilvl="6">
      <w:start w:val="1"/>
      <w:numFmt w:val="decimal"/>
      <w:lvlText w:val="%1.%2.%3.%4.%5.%6.%7"/>
      <w:lvlJc w:val="left"/>
      <w:pPr>
        <w:tabs>
          <w:tab w:val="num" w:pos="1440"/>
        </w:tabs>
        <w:ind w:left="1440" w:hanging="1440"/>
      </w:pPr>
      <w:rPr>
        <w:rFonts w:ascii="ZapfEllipt BT" w:hAnsi="ZapfEllipt BT" w:hint="default"/>
      </w:rPr>
    </w:lvl>
    <w:lvl w:ilvl="7">
      <w:start w:val="1"/>
      <w:numFmt w:val="decimal"/>
      <w:lvlText w:val="%1.%2.%3.%4.%5.%6.%7.%8"/>
      <w:lvlJc w:val="left"/>
      <w:pPr>
        <w:tabs>
          <w:tab w:val="num" w:pos="1440"/>
        </w:tabs>
        <w:ind w:left="1440" w:hanging="1440"/>
      </w:pPr>
      <w:rPr>
        <w:rFonts w:ascii="ZapfEllipt BT" w:hAnsi="ZapfEllipt BT" w:hint="default"/>
      </w:rPr>
    </w:lvl>
    <w:lvl w:ilvl="8">
      <w:start w:val="1"/>
      <w:numFmt w:val="decimal"/>
      <w:lvlText w:val="%1.%2.%3.%4.%5.%6.%7.%8.%9"/>
      <w:lvlJc w:val="left"/>
      <w:pPr>
        <w:tabs>
          <w:tab w:val="num" w:pos="1800"/>
        </w:tabs>
        <w:ind w:left="1800" w:hanging="1800"/>
      </w:pPr>
      <w:rPr>
        <w:rFonts w:ascii="ZapfEllipt BT" w:hAnsi="ZapfEllipt BT" w:hint="default"/>
      </w:rPr>
    </w:lvl>
  </w:abstractNum>
  <w:abstractNum w:abstractNumId="44" w15:restartNumberingAfterBreak="0">
    <w:nsid w:val="45D84323"/>
    <w:multiLevelType w:val="multilevel"/>
    <w:tmpl w:val="C1406EB0"/>
    <w:lvl w:ilvl="0">
      <w:start w:val="1"/>
      <w:numFmt w:val="decimal"/>
      <w:pStyle w:val="NH1"/>
      <w:lvlText w:val="%1."/>
      <w:lvlJc w:val="left"/>
      <w:pPr>
        <w:ind w:left="720" w:hanging="360"/>
      </w:pPr>
      <w:rPr>
        <w:rFonts w:cs="Times New Roman" w:hint="default"/>
      </w:rPr>
    </w:lvl>
    <w:lvl w:ilvl="1">
      <w:start w:val="1"/>
      <w:numFmt w:val="decimal"/>
      <w:pStyle w:val="NH11"/>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5" w15:restartNumberingAfterBreak="0">
    <w:nsid w:val="4880257F"/>
    <w:multiLevelType w:val="hybridMultilevel"/>
    <w:tmpl w:val="8182FB90"/>
    <w:lvl w:ilvl="0" w:tplc="67F232AC">
      <w:start w:val="1"/>
      <w:numFmt w:val="upp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48BE5D78"/>
    <w:multiLevelType w:val="hybridMultilevel"/>
    <w:tmpl w:val="16F65330"/>
    <w:lvl w:ilvl="0" w:tplc="0416001B">
      <w:start w:val="1"/>
      <w:numFmt w:val="lowerRoman"/>
      <w:lvlText w:val="%1."/>
      <w:lvlJc w:val="righ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15:restartNumberingAfterBreak="0">
    <w:nsid w:val="49C55EAA"/>
    <w:multiLevelType w:val="hybridMultilevel"/>
    <w:tmpl w:val="E566394C"/>
    <w:lvl w:ilvl="0" w:tplc="673AA3B2">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4A19528E"/>
    <w:multiLevelType w:val="hybridMultilevel"/>
    <w:tmpl w:val="BD922B0A"/>
    <w:lvl w:ilvl="0" w:tplc="0416001B">
      <w:start w:val="1"/>
      <w:numFmt w:val="lowerRoman"/>
      <w:lvlText w:val="%1."/>
      <w:lvlJc w:val="right"/>
      <w:pPr>
        <w:ind w:left="1429" w:hanging="360"/>
      </w:pPr>
      <w:rPr>
        <w:rFont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9" w15:restartNumberingAfterBreak="0">
    <w:nsid w:val="4B676EC7"/>
    <w:multiLevelType w:val="hybridMultilevel"/>
    <w:tmpl w:val="15C6947A"/>
    <w:lvl w:ilvl="0" w:tplc="0416001B">
      <w:start w:val="1"/>
      <w:numFmt w:val="low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50" w15:restartNumberingAfterBreak="0">
    <w:nsid w:val="4C686AD2"/>
    <w:multiLevelType w:val="hybridMultilevel"/>
    <w:tmpl w:val="E48EB924"/>
    <w:lvl w:ilvl="0" w:tplc="121031F4">
      <w:start w:val="1"/>
      <w:numFmt w:val="upperRoman"/>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1" w15:restartNumberingAfterBreak="0">
    <w:nsid w:val="4D0B734C"/>
    <w:multiLevelType w:val="hybridMultilevel"/>
    <w:tmpl w:val="0CB612E4"/>
    <w:lvl w:ilvl="0" w:tplc="049AEDF6">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511C619F"/>
    <w:multiLevelType w:val="hybridMultilevel"/>
    <w:tmpl w:val="AC1676D8"/>
    <w:lvl w:ilvl="0" w:tplc="0416001B">
      <w:start w:val="1"/>
      <w:numFmt w:val="lowerRoman"/>
      <w:lvlText w:val="%1."/>
      <w:lvlJc w:val="righ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53" w15:restartNumberingAfterBreak="0">
    <w:nsid w:val="52AC5A2E"/>
    <w:multiLevelType w:val="hybridMultilevel"/>
    <w:tmpl w:val="CA12C326"/>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59C1199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C4F1EA6"/>
    <w:multiLevelType w:val="hybridMultilevel"/>
    <w:tmpl w:val="1C30B348"/>
    <w:lvl w:ilvl="0" w:tplc="0EB0D15E">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60B70D2D"/>
    <w:multiLevelType w:val="hybridMultilevel"/>
    <w:tmpl w:val="743E0E02"/>
    <w:lvl w:ilvl="0" w:tplc="E35C0546">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7" w15:restartNumberingAfterBreak="0">
    <w:nsid w:val="616D5D4D"/>
    <w:multiLevelType w:val="hybridMultilevel"/>
    <w:tmpl w:val="22603ED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617A4DB8"/>
    <w:multiLevelType w:val="hybridMultilevel"/>
    <w:tmpl w:val="917E258C"/>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61A25D10"/>
    <w:multiLevelType w:val="hybridMultilevel"/>
    <w:tmpl w:val="FBB2A268"/>
    <w:lvl w:ilvl="0" w:tplc="6304F5D4">
      <w:start w:val="1"/>
      <w:numFmt w:val="upperRoman"/>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0" w15:restartNumberingAfterBreak="0">
    <w:nsid w:val="61D570C5"/>
    <w:multiLevelType w:val="hybridMultilevel"/>
    <w:tmpl w:val="1AC6A0D4"/>
    <w:lvl w:ilvl="0" w:tplc="B64649EE">
      <w:start w:val="3"/>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65083C38"/>
    <w:multiLevelType w:val="hybridMultilevel"/>
    <w:tmpl w:val="DAACB8C2"/>
    <w:lvl w:ilvl="0" w:tplc="35A09314">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667551FD"/>
    <w:multiLevelType w:val="multilevel"/>
    <w:tmpl w:val="15A26EEA"/>
    <w:lvl w:ilvl="0">
      <w:start w:val="1"/>
      <w:numFmt w:val="decimal"/>
      <w:lvlText w:val="%1."/>
      <w:lvlJc w:val="left"/>
      <w:pPr>
        <w:ind w:left="360" w:hanging="360"/>
      </w:pPr>
    </w:lvl>
    <w:lvl w:ilvl="1">
      <w:start w:val="1"/>
      <w:numFmt w:val="lowerRoman"/>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82E7165"/>
    <w:multiLevelType w:val="hybridMultilevel"/>
    <w:tmpl w:val="EBD87ABE"/>
    <w:lvl w:ilvl="0" w:tplc="70CCB290">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6A076E45"/>
    <w:multiLevelType w:val="hybridMultilevel"/>
    <w:tmpl w:val="291C8072"/>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6B2B2B2B"/>
    <w:multiLevelType w:val="hybridMultilevel"/>
    <w:tmpl w:val="B34CF646"/>
    <w:lvl w:ilvl="0" w:tplc="76562BCE">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6C3A4E65"/>
    <w:multiLevelType w:val="hybridMultilevel"/>
    <w:tmpl w:val="76949C3E"/>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6D703E83"/>
    <w:multiLevelType w:val="hybridMultilevel"/>
    <w:tmpl w:val="840414C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6D8A0677"/>
    <w:multiLevelType w:val="hybridMultilevel"/>
    <w:tmpl w:val="84589010"/>
    <w:lvl w:ilvl="0" w:tplc="4D80A984">
      <w:start w:val="1"/>
      <w:numFmt w:val="lowerLetter"/>
      <w:lvlText w:val="%1."/>
      <w:lvlJc w:val="left"/>
      <w:pPr>
        <w:ind w:left="1287" w:hanging="360"/>
      </w:pPr>
      <w:rPr>
        <w:rFonts w:hint="default"/>
      </w:rPr>
    </w:lvl>
    <w:lvl w:ilvl="1" w:tplc="040A0019">
      <w:start w:val="1"/>
      <w:numFmt w:val="lowerLetter"/>
      <w:lvlText w:val="%2."/>
      <w:lvlJc w:val="left"/>
      <w:pPr>
        <w:ind w:left="2007" w:hanging="360"/>
      </w:pPr>
    </w:lvl>
    <w:lvl w:ilvl="2" w:tplc="040A001B" w:tentative="1">
      <w:start w:val="1"/>
      <w:numFmt w:val="lowerRoman"/>
      <w:lvlText w:val="%3."/>
      <w:lvlJc w:val="right"/>
      <w:pPr>
        <w:ind w:left="2727" w:hanging="180"/>
      </w:pPr>
    </w:lvl>
    <w:lvl w:ilvl="3" w:tplc="040A000F" w:tentative="1">
      <w:start w:val="1"/>
      <w:numFmt w:val="decimal"/>
      <w:lvlText w:val="%4."/>
      <w:lvlJc w:val="left"/>
      <w:pPr>
        <w:ind w:left="3447" w:hanging="360"/>
      </w:pPr>
    </w:lvl>
    <w:lvl w:ilvl="4" w:tplc="040A0019" w:tentative="1">
      <w:start w:val="1"/>
      <w:numFmt w:val="lowerLetter"/>
      <w:lvlText w:val="%5."/>
      <w:lvlJc w:val="left"/>
      <w:pPr>
        <w:ind w:left="4167" w:hanging="360"/>
      </w:pPr>
    </w:lvl>
    <w:lvl w:ilvl="5" w:tplc="040A001B" w:tentative="1">
      <w:start w:val="1"/>
      <w:numFmt w:val="lowerRoman"/>
      <w:lvlText w:val="%6."/>
      <w:lvlJc w:val="right"/>
      <w:pPr>
        <w:ind w:left="4887" w:hanging="180"/>
      </w:pPr>
    </w:lvl>
    <w:lvl w:ilvl="6" w:tplc="040A000F" w:tentative="1">
      <w:start w:val="1"/>
      <w:numFmt w:val="decimal"/>
      <w:lvlText w:val="%7."/>
      <w:lvlJc w:val="left"/>
      <w:pPr>
        <w:ind w:left="5607" w:hanging="360"/>
      </w:pPr>
    </w:lvl>
    <w:lvl w:ilvl="7" w:tplc="040A0019" w:tentative="1">
      <w:start w:val="1"/>
      <w:numFmt w:val="lowerLetter"/>
      <w:lvlText w:val="%8."/>
      <w:lvlJc w:val="left"/>
      <w:pPr>
        <w:ind w:left="6327" w:hanging="360"/>
      </w:pPr>
    </w:lvl>
    <w:lvl w:ilvl="8" w:tplc="040A001B" w:tentative="1">
      <w:start w:val="1"/>
      <w:numFmt w:val="lowerRoman"/>
      <w:lvlText w:val="%9."/>
      <w:lvlJc w:val="right"/>
      <w:pPr>
        <w:ind w:left="7047" w:hanging="180"/>
      </w:pPr>
    </w:lvl>
  </w:abstractNum>
  <w:abstractNum w:abstractNumId="69" w15:restartNumberingAfterBreak="0">
    <w:nsid w:val="6DC30FEC"/>
    <w:multiLevelType w:val="hybridMultilevel"/>
    <w:tmpl w:val="19DA316E"/>
    <w:lvl w:ilvl="0" w:tplc="6304F5D4">
      <w:start w:val="1"/>
      <w:numFmt w:val="upperRoman"/>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0" w15:restartNumberingAfterBreak="0">
    <w:nsid w:val="6F2A6A85"/>
    <w:multiLevelType w:val="hybridMultilevel"/>
    <w:tmpl w:val="89BEA8D2"/>
    <w:lvl w:ilvl="0" w:tplc="3768F2D8">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15:restartNumberingAfterBreak="0">
    <w:nsid w:val="6F793567"/>
    <w:multiLevelType w:val="hybridMultilevel"/>
    <w:tmpl w:val="017C32BA"/>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700E20EE"/>
    <w:multiLevelType w:val="hybridMultilevel"/>
    <w:tmpl w:val="286E54AA"/>
    <w:lvl w:ilvl="0" w:tplc="0BAC28AE">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702D448D"/>
    <w:multiLevelType w:val="hybridMultilevel"/>
    <w:tmpl w:val="5504F358"/>
    <w:lvl w:ilvl="0" w:tplc="E15C3620">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71C60182"/>
    <w:multiLevelType w:val="hybridMultilevel"/>
    <w:tmpl w:val="00700C9C"/>
    <w:lvl w:ilvl="0" w:tplc="D5F4717A">
      <w:start w:val="1"/>
      <w:numFmt w:val="lowerRoman"/>
      <w:lvlText w:val="%1."/>
      <w:lvlJc w:val="right"/>
      <w:pPr>
        <w:ind w:left="151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72A568EA"/>
    <w:multiLevelType w:val="hybridMultilevel"/>
    <w:tmpl w:val="499E7E98"/>
    <w:lvl w:ilvl="0" w:tplc="9D30B5CC">
      <w:start w:val="5"/>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72CE2A31"/>
    <w:multiLevelType w:val="hybridMultilevel"/>
    <w:tmpl w:val="57A256D8"/>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73DB6443"/>
    <w:multiLevelType w:val="hybridMultilevel"/>
    <w:tmpl w:val="57A256D8"/>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8" w15:restartNumberingAfterBreak="0">
    <w:nsid w:val="74867C48"/>
    <w:multiLevelType w:val="hybridMultilevel"/>
    <w:tmpl w:val="60003AF8"/>
    <w:lvl w:ilvl="0" w:tplc="2892E168">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9" w15:restartNumberingAfterBreak="0">
    <w:nsid w:val="74C74592"/>
    <w:multiLevelType w:val="multilevel"/>
    <w:tmpl w:val="151E851A"/>
    <w:lvl w:ilvl="0">
      <w:start w:val="1"/>
      <w:numFmt w:val="upperRoman"/>
      <w:lvlText w:val="%1."/>
      <w:lvlJc w:val="left"/>
      <w:pPr>
        <w:tabs>
          <w:tab w:val="num" w:pos="360"/>
        </w:tabs>
      </w:pPr>
      <w:rPr>
        <w:rFonts w:ascii="Times New Roman" w:hAnsi="Times New Roman" w:cs="Times New Roman"/>
      </w:rPr>
    </w:lvl>
    <w:lvl w:ilvl="1">
      <w:start w:val="1"/>
      <w:numFmt w:val="upperLetter"/>
      <w:lvlText w:val="%2."/>
      <w:lvlJc w:val="left"/>
      <w:pPr>
        <w:tabs>
          <w:tab w:val="num" w:pos="1080"/>
        </w:tabs>
        <w:ind w:left="720"/>
      </w:pPr>
      <w:rPr>
        <w:rFonts w:ascii="Times New Roman" w:hAnsi="Times New Roman" w:cs="Times New Roman"/>
      </w:rPr>
    </w:lvl>
    <w:lvl w:ilvl="2">
      <w:start w:val="1"/>
      <w:numFmt w:val="decimal"/>
      <w:lvlText w:val="%3."/>
      <w:lvlJc w:val="left"/>
      <w:pPr>
        <w:tabs>
          <w:tab w:val="num" w:pos="1800"/>
        </w:tabs>
        <w:ind w:left="1440"/>
      </w:pPr>
      <w:rPr>
        <w:rFonts w:ascii="Times New Roman" w:hAnsi="Times New Roman" w:cs="Times New Roman"/>
      </w:rPr>
    </w:lvl>
    <w:lvl w:ilvl="3">
      <w:start w:val="1"/>
      <w:numFmt w:val="lowerLetter"/>
      <w:lvlText w:val="%4)"/>
      <w:lvlJc w:val="left"/>
      <w:pPr>
        <w:tabs>
          <w:tab w:val="num" w:pos="2520"/>
        </w:tabs>
        <w:ind w:left="2160"/>
      </w:pPr>
      <w:rPr>
        <w:rFonts w:ascii="Times New Roman" w:hAnsi="Times New Roman" w:cs="Times New Roman"/>
      </w:rPr>
    </w:lvl>
    <w:lvl w:ilvl="4">
      <w:start w:val="1"/>
      <w:numFmt w:val="decimal"/>
      <w:lvlText w:val="(%5)"/>
      <w:lvlJc w:val="left"/>
      <w:pPr>
        <w:tabs>
          <w:tab w:val="num" w:pos="3240"/>
        </w:tabs>
        <w:ind w:left="2880"/>
      </w:pPr>
      <w:rPr>
        <w:rFonts w:ascii="Times New Roman" w:hAnsi="Times New Roman" w:cs="Times New Roman"/>
      </w:rPr>
    </w:lvl>
    <w:lvl w:ilvl="5">
      <w:start w:val="1"/>
      <w:numFmt w:val="lowerLetter"/>
      <w:lvlText w:val="(%6)"/>
      <w:lvlJc w:val="left"/>
      <w:pPr>
        <w:tabs>
          <w:tab w:val="num" w:pos="3960"/>
        </w:tabs>
        <w:ind w:left="3600"/>
      </w:pPr>
      <w:rPr>
        <w:rFonts w:ascii="Times New Roman" w:hAnsi="Times New Roman" w:cs="Times New Roman"/>
      </w:rPr>
    </w:lvl>
    <w:lvl w:ilvl="6">
      <w:start w:val="1"/>
      <w:numFmt w:val="lowerRoman"/>
      <w:lvlText w:val="(%7)"/>
      <w:lvlJc w:val="left"/>
      <w:pPr>
        <w:tabs>
          <w:tab w:val="num" w:pos="4680"/>
        </w:tabs>
        <w:ind w:left="4320"/>
      </w:pPr>
      <w:rPr>
        <w:rFonts w:ascii="Times New Roman" w:hAnsi="Times New Roman" w:cs="Times New Roman"/>
      </w:rPr>
    </w:lvl>
    <w:lvl w:ilvl="7">
      <w:start w:val="1"/>
      <w:numFmt w:val="lowerLetter"/>
      <w:lvlText w:val="(%8)"/>
      <w:lvlJc w:val="left"/>
      <w:pPr>
        <w:tabs>
          <w:tab w:val="num" w:pos="5400"/>
        </w:tabs>
        <w:ind w:left="5040"/>
      </w:pPr>
      <w:rPr>
        <w:rFonts w:ascii="Times New Roman" w:hAnsi="Times New Roman" w:cs="Times New Roman"/>
      </w:rPr>
    </w:lvl>
    <w:lvl w:ilvl="8">
      <w:start w:val="1"/>
      <w:numFmt w:val="lowerRoman"/>
      <w:lvlText w:val="(%9)"/>
      <w:lvlJc w:val="left"/>
      <w:pPr>
        <w:tabs>
          <w:tab w:val="num" w:pos="6120"/>
        </w:tabs>
        <w:ind w:left="5760"/>
      </w:pPr>
      <w:rPr>
        <w:rFonts w:ascii="Times New Roman" w:hAnsi="Times New Roman" w:cs="Times New Roman"/>
      </w:rPr>
    </w:lvl>
  </w:abstractNum>
  <w:abstractNum w:abstractNumId="80" w15:restartNumberingAfterBreak="0">
    <w:nsid w:val="74F47C58"/>
    <w:multiLevelType w:val="multilevel"/>
    <w:tmpl w:val="BF687B3C"/>
    <w:lvl w:ilvl="0">
      <w:start w:val="1"/>
      <w:numFmt w:val="decimal"/>
      <w:lvlText w:val="%1"/>
      <w:lvlJc w:val="left"/>
      <w:pPr>
        <w:tabs>
          <w:tab w:val="num" w:pos="432"/>
        </w:tabs>
        <w:ind w:left="432" w:hanging="432"/>
      </w:pPr>
      <w:rPr>
        <w:rFonts w:cs="Times New Roman" w:hint="default"/>
      </w:rPr>
    </w:lvl>
    <w:lvl w:ilvl="1">
      <w:start w:val="1"/>
      <w:numFmt w:val="upperLetter"/>
      <w:lvlText w:val="%2."/>
      <w:lvlJc w:val="left"/>
      <w:pPr>
        <w:tabs>
          <w:tab w:val="num" w:pos="576"/>
        </w:tabs>
        <w:ind w:left="576" w:hanging="576"/>
      </w:pPr>
      <w:rPr>
        <w:rFonts w:hint="default"/>
        <w:sz w:val="28"/>
      </w:rPr>
    </w:lvl>
    <w:lvl w:ilvl="2">
      <w:start w:val="1"/>
      <w:numFmt w:val="decimal"/>
      <w:pStyle w:val="Heading3"/>
      <w:lvlText w:val="%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81" w15:restartNumberingAfterBreak="0">
    <w:nsid w:val="76F61590"/>
    <w:multiLevelType w:val="multilevel"/>
    <w:tmpl w:val="CB1EE4A6"/>
    <w:lvl w:ilvl="0">
      <w:start w:val="1"/>
      <w:numFmt w:val="none"/>
      <w:lvlText w:val=""/>
      <w:lvlJc w:val="left"/>
      <w:pPr>
        <w:tabs>
          <w:tab w:val="num" w:pos="360"/>
        </w:tabs>
        <w:ind w:left="360" w:hanging="360"/>
      </w:pPr>
      <w:rPr>
        <w:rFonts w:hint="default"/>
        <w:b/>
      </w:rPr>
    </w:lvl>
    <w:lvl w:ilvl="1">
      <w:start w:val="1"/>
      <w:numFmt w:val="none"/>
      <w:lvlText w:val="2.1"/>
      <w:lvlJc w:val="left"/>
      <w:pPr>
        <w:tabs>
          <w:tab w:val="num" w:pos="360"/>
        </w:tabs>
        <w:ind w:left="360" w:hanging="360"/>
      </w:pPr>
      <w:rPr>
        <w:rFonts w:ascii="ZapfEllipt BT" w:hAnsi="ZapfEllipt BT" w:hint="default"/>
        <w:b/>
        <w:sz w:val="24"/>
      </w:rPr>
    </w:lvl>
    <w:lvl w:ilvl="2">
      <w:start w:val="1"/>
      <w:numFmt w:val="none"/>
      <w:lvlText w:val=""/>
      <w:lvlJc w:val="left"/>
      <w:pPr>
        <w:tabs>
          <w:tab w:val="num" w:pos="720"/>
        </w:tabs>
        <w:ind w:left="720" w:hanging="720"/>
      </w:pPr>
      <w:rPr>
        <w:rFonts w:hint="default"/>
        <w:b/>
      </w:rPr>
    </w:lvl>
    <w:lvl w:ilvl="3">
      <w:start w:val="1"/>
      <w:numFmt w:val="none"/>
      <w:lvlText w:val=""/>
      <w:lvlJc w:val="left"/>
      <w:pPr>
        <w:tabs>
          <w:tab w:val="num" w:pos="720"/>
        </w:tabs>
        <w:ind w:left="720" w:hanging="720"/>
      </w:pPr>
      <w:rPr>
        <w:rFonts w:hint="default"/>
        <w:b/>
      </w:rPr>
    </w:lvl>
    <w:lvl w:ilvl="4">
      <w:start w:val="1"/>
      <w:numFmt w:val="none"/>
      <w:lvlText w:val=""/>
      <w:lvlJc w:val="left"/>
      <w:pPr>
        <w:tabs>
          <w:tab w:val="num" w:pos="1080"/>
        </w:tabs>
        <w:ind w:left="1080" w:hanging="1080"/>
      </w:pPr>
      <w:rPr>
        <w:rFonts w:hint="default"/>
        <w:b/>
      </w:rPr>
    </w:lvl>
    <w:lvl w:ilvl="5">
      <w:start w:val="1"/>
      <w:numFmt w:val="none"/>
      <w:lvlText w:val=""/>
      <w:lvlJc w:val="left"/>
      <w:pPr>
        <w:tabs>
          <w:tab w:val="num" w:pos="1080"/>
        </w:tabs>
        <w:ind w:left="1080" w:hanging="1080"/>
      </w:pPr>
      <w:rPr>
        <w:rFonts w:hint="default"/>
        <w:b/>
      </w:rPr>
    </w:lvl>
    <w:lvl w:ilvl="6">
      <w:start w:val="1"/>
      <w:numFmt w:val="none"/>
      <w:lvlText w:val=""/>
      <w:lvlJc w:val="left"/>
      <w:pPr>
        <w:tabs>
          <w:tab w:val="num" w:pos="1440"/>
        </w:tabs>
        <w:ind w:left="1440" w:hanging="1440"/>
      </w:pPr>
      <w:rPr>
        <w:rFonts w:hint="default"/>
        <w:b/>
      </w:rPr>
    </w:lvl>
    <w:lvl w:ilvl="7">
      <w:start w:val="1"/>
      <w:numFmt w:val="none"/>
      <w:lvlText w:val=""/>
      <w:lvlJc w:val="left"/>
      <w:pPr>
        <w:tabs>
          <w:tab w:val="num" w:pos="1440"/>
        </w:tabs>
        <w:ind w:left="1440" w:hanging="1440"/>
      </w:pPr>
      <w:rPr>
        <w:rFonts w:hint="default"/>
        <w:b/>
      </w:rPr>
    </w:lvl>
    <w:lvl w:ilvl="8">
      <w:start w:val="1"/>
      <w:numFmt w:val="none"/>
      <w:lvlText w:val=""/>
      <w:lvlJc w:val="left"/>
      <w:pPr>
        <w:tabs>
          <w:tab w:val="num" w:pos="1800"/>
        </w:tabs>
        <w:ind w:left="1800" w:hanging="1800"/>
      </w:pPr>
      <w:rPr>
        <w:rFonts w:hint="default"/>
        <w:b/>
      </w:rPr>
    </w:lvl>
  </w:abstractNum>
  <w:abstractNum w:abstractNumId="82" w15:restartNumberingAfterBreak="0">
    <w:nsid w:val="77AC436F"/>
    <w:multiLevelType w:val="hybridMultilevel"/>
    <w:tmpl w:val="8A2C2692"/>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15:restartNumberingAfterBreak="0">
    <w:nsid w:val="788D7E2F"/>
    <w:multiLevelType w:val="hybridMultilevel"/>
    <w:tmpl w:val="3C7CB62E"/>
    <w:lvl w:ilvl="0" w:tplc="AF32B19C">
      <w:start w:val="1"/>
      <w:numFmt w:val="lowerRoman"/>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4" w15:restartNumberingAfterBreak="0">
    <w:nsid w:val="788E26D7"/>
    <w:multiLevelType w:val="hybridMultilevel"/>
    <w:tmpl w:val="6FCEBC6E"/>
    <w:lvl w:ilvl="0" w:tplc="3BFA67A8">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7AD92CB5"/>
    <w:multiLevelType w:val="hybridMultilevel"/>
    <w:tmpl w:val="918C1F48"/>
    <w:lvl w:ilvl="0" w:tplc="0416001B">
      <w:start w:val="1"/>
      <w:numFmt w:val="lowerRoman"/>
      <w:lvlText w:val="%1."/>
      <w:lvlJc w:val="right"/>
      <w:pPr>
        <w:ind w:left="1512" w:hanging="360"/>
      </w:p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86" w15:restartNumberingAfterBreak="0">
    <w:nsid w:val="7B943307"/>
    <w:multiLevelType w:val="hybridMultilevel"/>
    <w:tmpl w:val="7D3260E0"/>
    <w:lvl w:ilvl="0" w:tplc="0416001B">
      <w:start w:val="1"/>
      <w:numFmt w:val="low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7" w15:restartNumberingAfterBreak="0">
    <w:nsid w:val="7D561B95"/>
    <w:multiLevelType w:val="hybridMultilevel"/>
    <w:tmpl w:val="BB5AF9D2"/>
    <w:lvl w:ilvl="0" w:tplc="91945902">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4"/>
  </w:num>
  <w:num w:numId="2">
    <w:abstractNumId w:val="8"/>
  </w:num>
  <w:num w:numId="3">
    <w:abstractNumId w:val="5"/>
  </w:num>
  <w:num w:numId="4">
    <w:abstractNumId w:val="12"/>
  </w:num>
  <w:num w:numId="5">
    <w:abstractNumId w:val="80"/>
  </w:num>
  <w:num w:numId="6">
    <w:abstractNumId w:val="54"/>
  </w:num>
  <w:num w:numId="7">
    <w:abstractNumId w:val="71"/>
  </w:num>
  <w:num w:numId="8">
    <w:abstractNumId w:val="29"/>
  </w:num>
  <w:num w:numId="9">
    <w:abstractNumId w:val="49"/>
  </w:num>
  <w:num w:numId="10">
    <w:abstractNumId w:val="33"/>
  </w:num>
  <w:num w:numId="11">
    <w:abstractNumId w:val="41"/>
  </w:num>
  <w:num w:numId="12">
    <w:abstractNumId w:val="14"/>
  </w:num>
  <w:num w:numId="13">
    <w:abstractNumId w:val="52"/>
  </w:num>
  <w:num w:numId="14">
    <w:abstractNumId w:val="58"/>
  </w:num>
  <w:num w:numId="15">
    <w:abstractNumId w:val="1"/>
  </w:num>
  <w:num w:numId="16">
    <w:abstractNumId w:val="82"/>
  </w:num>
  <w:num w:numId="17">
    <w:abstractNumId w:val="66"/>
  </w:num>
  <w:num w:numId="18">
    <w:abstractNumId w:val="47"/>
  </w:num>
  <w:num w:numId="19">
    <w:abstractNumId w:val="35"/>
  </w:num>
  <w:num w:numId="20">
    <w:abstractNumId w:val="46"/>
  </w:num>
  <w:num w:numId="21">
    <w:abstractNumId w:val="45"/>
  </w:num>
  <w:num w:numId="22">
    <w:abstractNumId w:val="32"/>
  </w:num>
  <w:num w:numId="23">
    <w:abstractNumId w:val="38"/>
  </w:num>
  <w:num w:numId="24">
    <w:abstractNumId w:val="40"/>
  </w:num>
  <w:num w:numId="25">
    <w:abstractNumId w:val="9"/>
  </w:num>
  <w:num w:numId="26">
    <w:abstractNumId w:val="48"/>
  </w:num>
  <w:num w:numId="27">
    <w:abstractNumId w:val="75"/>
  </w:num>
  <w:num w:numId="28">
    <w:abstractNumId w:val="77"/>
  </w:num>
  <w:num w:numId="29">
    <w:abstractNumId w:val="74"/>
  </w:num>
  <w:num w:numId="30">
    <w:abstractNumId w:val="84"/>
  </w:num>
  <w:num w:numId="31">
    <w:abstractNumId w:val="11"/>
  </w:num>
  <w:num w:numId="32">
    <w:abstractNumId w:val="26"/>
  </w:num>
  <w:num w:numId="33">
    <w:abstractNumId w:val="24"/>
  </w:num>
  <w:num w:numId="34">
    <w:abstractNumId w:val="63"/>
  </w:num>
  <w:num w:numId="35">
    <w:abstractNumId w:val="13"/>
  </w:num>
  <w:num w:numId="36">
    <w:abstractNumId w:val="78"/>
  </w:num>
  <w:num w:numId="37">
    <w:abstractNumId w:val="87"/>
  </w:num>
  <w:num w:numId="38">
    <w:abstractNumId w:val="4"/>
  </w:num>
  <w:num w:numId="39">
    <w:abstractNumId w:val="55"/>
  </w:num>
  <w:num w:numId="40">
    <w:abstractNumId w:val="70"/>
  </w:num>
  <w:num w:numId="41">
    <w:abstractNumId w:val="22"/>
  </w:num>
  <w:num w:numId="42">
    <w:abstractNumId w:val="65"/>
  </w:num>
  <w:num w:numId="43">
    <w:abstractNumId w:val="39"/>
  </w:num>
  <w:num w:numId="44">
    <w:abstractNumId w:val="72"/>
  </w:num>
  <w:num w:numId="45">
    <w:abstractNumId w:val="64"/>
  </w:num>
  <w:num w:numId="46">
    <w:abstractNumId w:val="28"/>
  </w:num>
  <w:num w:numId="47">
    <w:abstractNumId w:val="51"/>
  </w:num>
  <w:num w:numId="48">
    <w:abstractNumId w:val="61"/>
  </w:num>
  <w:num w:numId="49">
    <w:abstractNumId w:val="37"/>
  </w:num>
  <w:num w:numId="50">
    <w:abstractNumId w:val="73"/>
  </w:num>
  <w:num w:numId="51">
    <w:abstractNumId w:val="21"/>
  </w:num>
  <w:num w:numId="52">
    <w:abstractNumId w:val="86"/>
  </w:num>
  <w:num w:numId="53">
    <w:abstractNumId w:val="53"/>
  </w:num>
  <w:num w:numId="54">
    <w:abstractNumId w:val="27"/>
  </w:num>
  <w:num w:numId="55">
    <w:abstractNumId w:val="18"/>
  </w:num>
  <w:num w:numId="56">
    <w:abstractNumId w:val="79"/>
  </w:num>
  <w:num w:numId="57">
    <w:abstractNumId w:val="7"/>
  </w:num>
  <w:num w:numId="58">
    <w:abstractNumId w:val="81"/>
  </w:num>
  <w:num w:numId="59">
    <w:abstractNumId w:val="31"/>
  </w:num>
  <w:num w:numId="60">
    <w:abstractNumId w:val="60"/>
  </w:num>
  <w:num w:numId="61">
    <w:abstractNumId w:val="43"/>
  </w:num>
  <w:num w:numId="62">
    <w:abstractNumId w:val="30"/>
  </w:num>
  <w:num w:numId="63">
    <w:abstractNumId w:val="20"/>
  </w:num>
  <w:num w:numId="64">
    <w:abstractNumId w:val="85"/>
  </w:num>
  <w:num w:numId="65">
    <w:abstractNumId w:val="62"/>
  </w:num>
  <w:num w:numId="66">
    <w:abstractNumId w:val="76"/>
  </w:num>
  <w:num w:numId="67">
    <w:abstractNumId w:val="17"/>
  </w:num>
  <w:num w:numId="68">
    <w:abstractNumId w:val="10"/>
  </w:num>
  <w:num w:numId="69">
    <w:abstractNumId w:val="3"/>
  </w:num>
  <w:num w:numId="70">
    <w:abstractNumId w:val="16"/>
  </w:num>
  <w:num w:numId="71">
    <w:abstractNumId w:val="56"/>
  </w:num>
  <w:num w:numId="72">
    <w:abstractNumId w:val="6"/>
  </w:num>
  <w:num w:numId="73">
    <w:abstractNumId w:val="83"/>
  </w:num>
  <w:num w:numId="74">
    <w:abstractNumId w:val="15"/>
  </w:num>
  <w:num w:numId="75">
    <w:abstractNumId w:val="36"/>
  </w:num>
  <w:num w:numId="76">
    <w:abstractNumId w:val="50"/>
  </w:num>
  <w:num w:numId="77">
    <w:abstractNumId w:val="59"/>
  </w:num>
  <w:num w:numId="78">
    <w:abstractNumId w:val="69"/>
  </w:num>
  <w:num w:numId="79">
    <w:abstractNumId w:val="23"/>
  </w:num>
  <w:num w:numId="80">
    <w:abstractNumId w:val="67"/>
  </w:num>
  <w:num w:numId="81">
    <w:abstractNumId w:val="42"/>
  </w:num>
  <w:num w:numId="82">
    <w:abstractNumId w:val="57"/>
  </w:num>
  <w:num w:numId="83">
    <w:abstractNumId w:val="34"/>
  </w:num>
  <w:num w:numId="84">
    <w:abstractNumId w:val="0"/>
  </w:num>
  <w:num w:numId="85">
    <w:abstractNumId w:val="25"/>
  </w:num>
  <w:num w:numId="86">
    <w:abstractNumId w:val="19"/>
  </w:num>
  <w:num w:numId="87">
    <w:abstractNumId w:val="2"/>
  </w:num>
  <w:num w:numId="88">
    <w:abstractNumId w:val="6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10"/>
  <w:drawingGridVerticalSpacing w:val="181"/>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1E5"/>
    <w:rsid w:val="0000140F"/>
    <w:rsid w:val="00001FA9"/>
    <w:rsid w:val="000027D4"/>
    <w:rsid w:val="000027DE"/>
    <w:rsid w:val="000029E2"/>
    <w:rsid w:val="000034A1"/>
    <w:rsid w:val="00003FB4"/>
    <w:rsid w:val="0000458E"/>
    <w:rsid w:val="00004950"/>
    <w:rsid w:val="00004DF4"/>
    <w:rsid w:val="00005E3E"/>
    <w:rsid w:val="00005E6A"/>
    <w:rsid w:val="00006BCF"/>
    <w:rsid w:val="00006BFA"/>
    <w:rsid w:val="00007487"/>
    <w:rsid w:val="00007D82"/>
    <w:rsid w:val="00007F0F"/>
    <w:rsid w:val="0001165F"/>
    <w:rsid w:val="000124F4"/>
    <w:rsid w:val="00013A2F"/>
    <w:rsid w:val="00013F14"/>
    <w:rsid w:val="000144A1"/>
    <w:rsid w:val="00014C95"/>
    <w:rsid w:val="0001568E"/>
    <w:rsid w:val="00015790"/>
    <w:rsid w:val="000157F5"/>
    <w:rsid w:val="000207E2"/>
    <w:rsid w:val="00020B02"/>
    <w:rsid w:val="00020B4A"/>
    <w:rsid w:val="00021124"/>
    <w:rsid w:val="0002115E"/>
    <w:rsid w:val="0002146D"/>
    <w:rsid w:val="00021481"/>
    <w:rsid w:val="00021E95"/>
    <w:rsid w:val="00021ECC"/>
    <w:rsid w:val="00022028"/>
    <w:rsid w:val="000223F7"/>
    <w:rsid w:val="00022989"/>
    <w:rsid w:val="000229FD"/>
    <w:rsid w:val="00023608"/>
    <w:rsid w:val="0002456B"/>
    <w:rsid w:val="00024762"/>
    <w:rsid w:val="00026065"/>
    <w:rsid w:val="00027170"/>
    <w:rsid w:val="000301B0"/>
    <w:rsid w:val="0003107F"/>
    <w:rsid w:val="0003113B"/>
    <w:rsid w:val="000311F0"/>
    <w:rsid w:val="000318E9"/>
    <w:rsid w:val="00031ED9"/>
    <w:rsid w:val="000320D0"/>
    <w:rsid w:val="00032893"/>
    <w:rsid w:val="0003319E"/>
    <w:rsid w:val="000331F8"/>
    <w:rsid w:val="000332EF"/>
    <w:rsid w:val="00033691"/>
    <w:rsid w:val="000336DD"/>
    <w:rsid w:val="00033E57"/>
    <w:rsid w:val="00034055"/>
    <w:rsid w:val="000353D6"/>
    <w:rsid w:val="00035BFF"/>
    <w:rsid w:val="00036792"/>
    <w:rsid w:val="000369CA"/>
    <w:rsid w:val="00036DC2"/>
    <w:rsid w:val="000373E0"/>
    <w:rsid w:val="00037468"/>
    <w:rsid w:val="00037625"/>
    <w:rsid w:val="00037749"/>
    <w:rsid w:val="00037AF4"/>
    <w:rsid w:val="000401C2"/>
    <w:rsid w:val="00040304"/>
    <w:rsid w:val="000416B6"/>
    <w:rsid w:val="00041868"/>
    <w:rsid w:val="00041BF1"/>
    <w:rsid w:val="00041EB6"/>
    <w:rsid w:val="0004242B"/>
    <w:rsid w:val="000432D9"/>
    <w:rsid w:val="0004373D"/>
    <w:rsid w:val="000439D5"/>
    <w:rsid w:val="00043A1C"/>
    <w:rsid w:val="000442EE"/>
    <w:rsid w:val="00044840"/>
    <w:rsid w:val="00044DEF"/>
    <w:rsid w:val="00045957"/>
    <w:rsid w:val="00047101"/>
    <w:rsid w:val="00047FB9"/>
    <w:rsid w:val="000504D7"/>
    <w:rsid w:val="00050B73"/>
    <w:rsid w:val="00050E65"/>
    <w:rsid w:val="00050E96"/>
    <w:rsid w:val="00051FBA"/>
    <w:rsid w:val="000529D6"/>
    <w:rsid w:val="00053F31"/>
    <w:rsid w:val="00055370"/>
    <w:rsid w:val="0005647C"/>
    <w:rsid w:val="0005745F"/>
    <w:rsid w:val="000605E9"/>
    <w:rsid w:val="00062BBA"/>
    <w:rsid w:val="00063FD8"/>
    <w:rsid w:val="0006430E"/>
    <w:rsid w:val="00065DA2"/>
    <w:rsid w:val="00065F42"/>
    <w:rsid w:val="00066E0A"/>
    <w:rsid w:val="00067252"/>
    <w:rsid w:val="000701EC"/>
    <w:rsid w:val="000707E7"/>
    <w:rsid w:val="00071515"/>
    <w:rsid w:val="000718E6"/>
    <w:rsid w:val="00071ACC"/>
    <w:rsid w:val="00071D26"/>
    <w:rsid w:val="00071E40"/>
    <w:rsid w:val="0007282C"/>
    <w:rsid w:val="000730DA"/>
    <w:rsid w:val="00074289"/>
    <w:rsid w:val="00074AD4"/>
    <w:rsid w:val="00075BC2"/>
    <w:rsid w:val="00077347"/>
    <w:rsid w:val="00077877"/>
    <w:rsid w:val="00077BFA"/>
    <w:rsid w:val="000803C2"/>
    <w:rsid w:val="00081C04"/>
    <w:rsid w:val="00083CD6"/>
    <w:rsid w:val="00084793"/>
    <w:rsid w:val="00084986"/>
    <w:rsid w:val="00084F1B"/>
    <w:rsid w:val="00086BC0"/>
    <w:rsid w:val="000908AD"/>
    <w:rsid w:val="00090B18"/>
    <w:rsid w:val="0009210C"/>
    <w:rsid w:val="0009328A"/>
    <w:rsid w:val="00094268"/>
    <w:rsid w:val="0009469C"/>
    <w:rsid w:val="00094AFA"/>
    <w:rsid w:val="00095354"/>
    <w:rsid w:val="00095785"/>
    <w:rsid w:val="00095DEA"/>
    <w:rsid w:val="000A0198"/>
    <w:rsid w:val="000A032A"/>
    <w:rsid w:val="000A037F"/>
    <w:rsid w:val="000A084E"/>
    <w:rsid w:val="000A10C9"/>
    <w:rsid w:val="000A1C2F"/>
    <w:rsid w:val="000A21B5"/>
    <w:rsid w:val="000A2FBC"/>
    <w:rsid w:val="000A318D"/>
    <w:rsid w:val="000A32A8"/>
    <w:rsid w:val="000A32F7"/>
    <w:rsid w:val="000A347E"/>
    <w:rsid w:val="000A3901"/>
    <w:rsid w:val="000A3C9F"/>
    <w:rsid w:val="000A4CF1"/>
    <w:rsid w:val="000A51E5"/>
    <w:rsid w:val="000A649F"/>
    <w:rsid w:val="000A65A0"/>
    <w:rsid w:val="000A6AA9"/>
    <w:rsid w:val="000A7847"/>
    <w:rsid w:val="000B09A0"/>
    <w:rsid w:val="000B0E17"/>
    <w:rsid w:val="000B0F71"/>
    <w:rsid w:val="000B1623"/>
    <w:rsid w:val="000B1685"/>
    <w:rsid w:val="000B1BE3"/>
    <w:rsid w:val="000B25CA"/>
    <w:rsid w:val="000B3420"/>
    <w:rsid w:val="000B37D2"/>
    <w:rsid w:val="000B3997"/>
    <w:rsid w:val="000B4D47"/>
    <w:rsid w:val="000B5339"/>
    <w:rsid w:val="000B5960"/>
    <w:rsid w:val="000B5C0B"/>
    <w:rsid w:val="000B7381"/>
    <w:rsid w:val="000B743C"/>
    <w:rsid w:val="000B74C5"/>
    <w:rsid w:val="000B7AFC"/>
    <w:rsid w:val="000B7DCA"/>
    <w:rsid w:val="000C157F"/>
    <w:rsid w:val="000C2202"/>
    <w:rsid w:val="000C31F9"/>
    <w:rsid w:val="000C36D5"/>
    <w:rsid w:val="000C386F"/>
    <w:rsid w:val="000C3E18"/>
    <w:rsid w:val="000C421F"/>
    <w:rsid w:val="000C4240"/>
    <w:rsid w:val="000C4ABD"/>
    <w:rsid w:val="000C7B04"/>
    <w:rsid w:val="000C7BBA"/>
    <w:rsid w:val="000D128F"/>
    <w:rsid w:val="000D143E"/>
    <w:rsid w:val="000D163F"/>
    <w:rsid w:val="000D1A4E"/>
    <w:rsid w:val="000D1E38"/>
    <w:rsid w:val="000D2073"/>
    <w:rsid w:val="000D2C82"/>
    <w:rsid w:val="000D526A"/>
    <w:rsid w:val="000D68FF"/>
    <w:rsid w:val="000D7482"/>
    <w:rsid w:val="000D776D"/>
    <w:rsid w:val="000D7E38"/>
    <w:rsid w:val="000D7FEC"/>
    <w:rsid w:val="000E0549"/>
    <w:rsid w:val="000E26C7"/>
    <w:rsid w:val="000E38C4"/>
    <w:rsid w:val="000E5F07"/>
    <w:rsid w:val="000E6655"/>
    <w:rsid w:val="000E7316"/>
    <w:rsid w:val="000E7439"/>
    <w:rsid w:val="000E7C49"/>
    <w:rsid w:val="000E7F9C"/>
    <w:rsid w:val="000F04BF"/>
    <w:rsid w:val="000F122A"/>
    <w:rsid w:val="000F1424"/>
    <w:rsid w:val="000F1874"/>
    <w:rsid w:val="000F1D57"/>
    <w:rsid w:val="000F2AA9"/>
    <w:rsid w:val="000F4B2F"/>
    <w:rsid w:val="000F5C44"/>
    <w:rsid w:val="000F635B"/>
    <w:rsid w:val="000F6645"/>
    <w:rsid w:val="000F673F"/>
    <w:rsid w:val="000F730C"/>
    <w:rsid w:val="001001D8"/>
    <w:rsid w:val="00100EFB"/>
    <w:rsid w:val="001015CD"/>
    <w:rsid w:val="00101C91"/>
    <w:rsid w:val="001029A3"/>
    <w:rsid w:val="00103A38"/>
    <w:rsid w:val="00103AE5"/>
    <w:rsid w:val="00104514"/>
    <w:rsid w:val="00104B7B"/>
    <w:rsid w:val="00104DA0"/>
    <w:rsid w:val="00107D1E"/>
    <w:rsid w:val="00111350"/>
    <w:rsid w:val="00111F4D"/>
    <w:rsid w:val="001120BF"/>
    <w:rsid w:val="0011224A"/>
    <w:rsid w:val="001148E8"/>
    <w:rsid w:val="001153A6"/>
    <w:rsid w:val="00115F7F"/>
    <w:rsid w:val="00116500"/>
    <w:rsid w:val="00117050"/>
    <w:rsid w:val="00117329"/>
    <w:rsid w:val="00117360"/>
    <w:rsid w:val="001178AA"/>
    <w:rsid w:val="00117D01"/>
    <w:rsid w:val="00120940"/>
    <w:rsid w:val="00120DFF"/>
    <w:rsid w:val="00120FA5"/>
    <w:rsid w:val="00121225"/>
    <w:rsid w:val="0012147D"/>
    <w:rsid w:val="001219E6"/>
    <w:rsid w:val="00121FE7"/>
    <w:rsid w:val="00122B46"/>
    <w:rsid w:val="00122E92"/>
    <w:rsid w:val="00123986"/>
    <w:rsid w:val="00123DA9"/>
    <w:rsid w:val="00124372"/>
    <w:rsid w:val="001244DB"/>
    <w:rsid w:val="001251D7"/>
    <w:rsid w:val="00125692"/>
    <w:rsid w:val="0012576F"/>
    <w:rsid w:val="00126199"/>
    <w:rsid w:val="0012665D"/>
    <w:rsid w:val="00126850"/>
    <w:rsid w:val="00126D8A"/>
    <w:rsid w:val="00127079"/>
    <w:rsid w:val="00127D60"/>
    <w:rsid w:val="0013026A"/>
    <w:rsid w:val="001304B5"/>
    <w:rsid w:val="00131EBD"/>
    <w:rsid w:val="001322DD"/>
    <w:rsid w:val="00132685"/>
    <w:rsid w:val="001329D1"/>
    <w:rsid w:val="00133185"/>
    <w:rsid w:val="00133327"/>
    <w:rsid w:val="00133C68"/>
    <w:rsid w:val="00134AB3"/>
    <w:rsid w:val="00134BFD"/>
    <w:rsid w:val="00135356"/>
    <w:rsid w:val="00135E94"/>
    <w:rsid w:val="00136F6C"/>
    <w:rsid w:val="00137108"/>
    <w:rsid w:val="00137847"/>
    <w:rsid w:val="00137A1F"/>
    <w:rsid w:val="001407E0"/>
    <w:rsid w:val="00140B5C"/>
    <w:rsid w:val="00140FC9"/>
    <w:rsid w:val="001411EE"/>
    <w:rsid w:val="001418A3"/>
    <w:rsid w:val="00141B5F"/>
    <w:rsid w:val="00142953"/>
    <w:rsid w:val="001432E1"/>
    <w:rsid w:val="00144277"/>
    <w:rsid w:val="0014461D"/>
    <w:rsid w:val="0014570D"/>
    <w:rsid w:val="0014578E"/>
    <w:rsid w:val="00145B97"/>
    <w:rsid w:val="00145C0D"/>
    <w:rsid w:val="00145F45"/>
    <w:rsid w:val="001467D7"/>
    <w:rsid w:val="00146892"/>
    <w:rsid w:val="00146A02"/>
    <w:rsid w:val="00146E82"/>
    <w:rsid w:val="00146FDE"/>
    <w:rsid w:val="00147145"/>
    <w:rsid w:val="00147C00"/>
    <w:rsid w:val="001510FB"/>
    <w:rsid w:val="001518A4"/>
    <w:rsid w:val="00151D73"/>
    <w:rsid w:val="001523C8"/>
    <w:rsid w:val="00152DF1"/>
    <w:rsid w:val="001538C5"/>
    <w:rsid w:val="00153D0B"/>
    <w:rsid w:val="00155F40"/>
    <w:rsid w:val="001569BE"/>
    <w:rsid w:val="00156BA8"/>
    <w:rsid w:val="00157545"/>
    <w:rsid w:val="001577E3"/>
    <w:rsid w:val="00157C13"/>
    <w:rsid w:val="00157C1E"/>
    <w:rsid w:val="00157F7C"/>
    <w:rsid w:val="00161518"/>
    <w:rsid w:val="00161F70"/>
    <w:rsid w:val="001636F0"/>
    <w:rsid w:val="001637B3"/>
    <w:rsid w:val="00163DD8"/>
    <w:rsid w:val="001641B4"/>
    <w:rsid w:val="001645A6"/>
    <w:rsid w:val="0016478C"/>
    <w:rsid w:val="00164A01"/>
    <w:rsid w:val="00165035"/>
    <w:rsid w:val="00165424"/>
    <w:rsid w:val="0016773F"/>
    <w:rsid w:val="001704D0"/>
    <w:rsid w:val="00171610"/>
    <w:rsid w:val="00171D66"/>
    <w:rsid w:val="00173349"/>
    <w:rsid w:val="00173471"/>
    <w:rsid w:val="00174DB5"/>
    <w:rsid w:val="00174FF2"/>
    <w:rsid w:val="00176785"/>
    <w:rsid w:val="00177EB8"/>
    <w:rsid w:val="00180350"/>
    <w:rsid w:val="00180F17"/>
    <w:rsid w:val="00181016"/>
    <w:rsid w:val="00181F94"/>
    <w:rsid w:val="001823C8"/>
    <w:rsid w:val="00183767"/>
    <w:rsid w:val="00183A2C"/>
    <w:rsid w:val="00184CDB"/>
    <w:rsid w:val="00184F69"/>
    <w:rsid w:val="00184FC8"/>
    <w:rsid w:val="001854F5"/>
    <w:rsid w:val="00185938"/>
    <w:rsid w:val="00186967"/>
    <w:rsid w:val="00187016"/>
    <w:rsid w:val="00190060"/>
    <w:rsid w:val="00190152"/>
    <w:rsid w:val="00190589"/>
    <w:rsid w:val="00192E0B"/>
    <w:rsid w:val="00193782"/>
    <w:rsid w:val="00194086"/>
    <w:rsid w:val="00195836"/>
    <w:rsid w:val="0019707E"/>
    <w:rsid w:val="001A00D0"/>
    <w:rsid w:val="001A070A"/>
    <w:rsid w:val="001A0D04"/>
    <w:rsid w:val="001A0E96"/>
    <w:rsid w:val="001A17C4"/>
    <w:rsid w:val="001A18E8"/>
    <w:rsid w:val="001A32E7"/>
    <w:rsid w:val="001A37F1"/>
    <w:rsid w:val="001A43AB"/>
    <w:rsid w:val="001A47EE"/>
    <w:rsid w:val="001A5F39"/>
    <w:rsid w:val="001A74A0"/>
    <w:rsid w:val="001A7534"/>
    <w:rsid w:val="001A760C"/>
    <w:rsid w:val="001A77D9"/>
    <w:rsid w:val="001B02A0"/>
    <w:rsid w:val="001B0350"/>
    <w:rsid w:val="001B0B38"/>
    <w:rsid w:val="001B102E"/>
    <w:rsid w:val="001B1067"/>
    <w:rsid w:val="001B16E6"/>
    <w:rsid w:val="001B1881"/>
    <w:rsid w:val="001B2131"/>
    <w:rsid w:val="001B2643"/>
    <w:rsid w:val="001B2970"/>
    <w:rsid w:val="001B2EF2"/>
    <w:rsid w:val="001B3870"/>
    <w:rsid w:val="001B4648"/>
    <w:rsid w:val="001B4C4A"/>
    <w:rsid w:val="001B4F72"/>
    <w:rsid w:val="001B5884"/>
    <w:rsid w:val="001B6522"/>
    <w:rsid w:val="001B7A31"/>
    <w:rsid w:val="001B7B65"/>
    <w:rsid w:val="001C08E4"/>
    <w:rsid w:val="001C21A7"/>
    <w:rsid w:val="001C3D99"/>
    <w:rsid w:val="001C41FD"/>
    <w:rsid w:val="001C45FE"/>
    <w:rsid w:val="001C4ACB"/>
    <w:rsid w:val="001C6117"/>
    <w:rsid w:val="001C7278"/>
    <w:rsid w:val="001D050A"/>
    <w:rsid w:val="001D1B4C"/>
    <w:rsid w:val="001D2584"/>
    <w:rsid w:val="001D2979"/>
    <w:rsid w:val="001D36A3"/>
    <w:rsid w:val="001D3984"/>
    <w:rsid w:val="001D4113"/>
    <w:rsid w:val="001D4E4A"/>
    <w:rsid w:val="001D5347"/>
    <w:rsid w:val="001D53BD"/>
    <w:rsid w:val="001D6834"/>
    <w:rsid w:val="001D7B6C"/>
    <w:rsid w:val="001D7C89"/>
    <w:rsid w:val="001E1755"/>
    <w:rsid w:val="001E17FB"/>
    <w:rsid w:val="001E1936"/>
    <w:rsid w:val="001E1D67"/>
    <w:rsid w:val="001E1D80"/>
    <w:rsid w:val="001E296A"/>
    <w:rsid w:val="001E2A4F"/>
    <w:rsid w:val="001E326C"/>
    <w:rsid w:val="001E50F9"/>
    <w:rsid w:val="001E5230"/>
    <w:rsid w:val="001E5BA8"/>
    <w:rsid w:val="001E603E"/>
    <w:rsid w:val="001E60F2"/>
    <w:rsid w:val="001E628C"/>
    <w:rsid w:val="001E6C51"/>
    <w:rsid w:val="001E7000"/>
    <w:rsid w:val="001E715C"/>
    <w:rsid w:val="001E72F5"/>
    <w:rsid w:val="001F02B1"/>
    <w:rsid w:val="001F073B"/>
    <w:rsid w:val="001F13ED"/>
    <w:rsid w:val="001F2DDB"/>
    <w:rsid w:val="001F3025"/>
    <w:rsid w:val="001F3771"/>
    <w:rsid w:val="001F4374"/>
    <w:rsid w:val="001F59F2"/>
    <w:rsid w:val="001F6031"/>
    <w:rsid w:val="001F6F58"/>
    <w:rsid w:val="001F7E5E"/>
    <w:rsid w:val="001F7EAD"/>
    <w:rsid w:val="0020092C"/>
    <w:rsid w:val="002012AA"/>
    <w:rsid w:val="002019F2"/>
    <w:rsid w:val="00202211"/>
    <w:rsid w:val="002024B9"/>
    <w:rsid w:val="0020294E"/>
    <w:rsid w:val="00202B02"/>
    <w:rsid w:val="00203543"/>
    <w:rsid w:val="0020358F"/>
    <w:rsid w:val="00204430"/>
    <w:rsid w:val="00204C08"/>
    <w:rsid w:val="00205878"/>
    <w:rsid w:val="00205AAC"/>
    <w:rsid w:val="00206B66"/>
    <w:rsid w:val="002079CA"/>
    <w:rsid w:val="00210600"/>
    <w:rsid w:val="00210877"/>
    <w:rsid w:val="002117C8"/>
    <w:rsid w:val="002117FE"/>
    <w:rsid w:val="00212AE3"/>
    <w:rsid w:val="00213054"/>
    <w:rsid w:val="002139BC"/>
    <w:rsid w:val="00213F3F"/>
    <w:rsid w:val="00214090"/>
    <w:rsid w:val="00216C8E"/>
    <w:rsid w:val="0022000B"/>
    <w:rsid w:val="00221232"/>
    <w:rsid w:val="00221280"/>
    <w:rsid w:val="00222A8C"/>
    <w:rsid w:val="00223067"/>
    <w:rsid w:val="0022386E"/>
    <w:rsid w:val="00223E0B"/>
    <w:rsid w:val="00226572"/>
    <w:rsid w:val="00226DE4"/>
    <w:rsid w:val="00230F92"/>
    <w:rsid w:val="00232152"/>
    <w:rsid w:val="002324F7"/>
    <w:rsid w:val="002327AE"/>
    <w:rsid w:val="00232ED6"/>
    <w:rsid w:val="00233C03"/>
    <w:rsid w:val="00233EE8"/>
    <w:rsid w:val="0023518A"/>
    <w:rsid w:val="00235198"/>
    <w:rsid w:val="00235F4A"/>
    <w:rsid w:val="00236022"/>
    <w:rsid w:val="002365D9"/>
    <w:rsid w:val="00236A74"/>
    <w:rsid w:val="00236EFD"/>
    <w:rsid w:val="00236F1D"/>
    <w:rsid w:val="00237021"/>
    <w:rsid w:val="0023770F"/>
    <w:rsid w:val="0023794F"/>
    <w:rsid w:val="0024005C"/>
    <w:rsid w:val="0024010B"/>
    <w:rsid w:val="00241418"/>
    <w:rsid w:val="002421DA"/>
    <w:rsid w:val="0024229F"/>
    <w:rsid w:val="00242DF2"/>
    <w:rsid w:val="002435C0"/>
    <w:rsid w:val="0024484D"/>
    <w:rsid w:val="00244EB3"/>
    <w:rsid w:val="002458E0"/>
    <w:rsid w:val="00246BEC"/>
    <w:rsid w:val="00250A04"/>
    <w:rsid w:val="00250B58"/>
    <w:rsid w:val="00250C02"/>
    <w:rsid w:val="00251787"/>
    <w:rsid w:val="00252044"/>
    <w:rsid w:val="00252570"/>
    <w:rsid w:val="00253E15"/>
    <w:rsid w:val="00254E40"/>
    <w:rsid w:val="00256289"/>
    <w:rsid w:val="0025629A"/>
    <w:rsid w:val="002577A2"/>
    <w:rsid w:val="0025789B"/>
    <w:rsid w:val="0025793F"/>
    <w:rsid w:val="00257B16"/>
    <w:rsid w:val="00260196"/>
    <w:rsid w:val="002601AC"/>
    <w:rsid w:val="00260AD5"/>
    <w:rsid w:val="00260EFA"/>
    <w:rsid w:val="00261364"/>
    <w:rsid w:val="00261C21"/>
    <w:rsid w:val="002622BC"/>
    <w:rsid w:val="00263623"/>
    <w:rsid w:val="00263B9C"/>
    <w:rsid w:val="0026491E"/>
    <w:rsid w:val="00264973"/>
    <w:rsid w:val="00264B81"/>
    <w:rsid w:val="0026538D"/>
    <w:rsid w:val="00265DCC"/>
    <w:rsid w:val="002664F8"/>
    <w:rsid w:val="00266DF5"/>
    <w:rsid w:val="00266F1D"/>
    <w:rsid w:val="00266FA6"/>
    <w:rsid w:val="00266FA9"/>
    <w:rsid w:val="0026709D"/>
    <w:rsid w:val="0026743A"/>
    <w:rsid w:val="0027138F"/>
    <w:rsid w:val="00271AC4"/>
    <w:rsid w:val="00273082"/>
    <w:rsid w:val="00273379"/>
    <w:rsid w:val="00273AC8"/>
    <w:rsid w:val="0027456C"/>
    <w:rsid w:val="00274B9C"/>
    <w:rsid w:val="00275416"/>
    <w:rsid w:val="00275777"/>
    <w:rsid w:val="0028189F"/>
    <w:rsid w:val="00281A0A"/>
    <w:rsid w:val="0028376A"/>
    <w:rsid w:val="00284B4A"/>
    <w:rsid w:val="00284BD9"/>
    <w:rsid w:val="002850BD"/>
    <w:rsid w:val="00285360"/>
    <w:rsid w:val="002856C2"/>
    <w:rsid w:val="00285D44"/>
    <w:rsid w:val="00286233"/>
    <w:rsid w:val="00286949"/>
    <w:rsid w:val="00286D1F"/>
    <w:rsid w:val="00287204"/>
    <w:rsid w:val="00291856"/>
    <w:rsid w:val="002921F7"/>
    <w:rsid w:val="002923B3"/>
    <w:rsid w:val="00292D8F"/>
    <w:rsid w:val="002932EC"/>
    <w:rsid w:val="00295B58"/>
    <w:rsid w:val="002968F9"/>
    <w:rsid w:val="002973A6"/>
    <w:rsid w:val="002A0B62"/>
    <w:rsid w:val="002A129B"/>
    <w:rsid w:val="002A168E"/>
    <w:rsid w:val="002A1AEC"/>
    <w:rsid w:val="002A1C62"/>
    <w:rsid w:val="002A2274"/>
    <w:rsid w:val="002A2395"/>
    <w:rsid w:val="002A2BDB"/>
    <w:rsid w:val="002A5376"/>
    <w:rsid w:val="002A54AF"/>
    <w:rsid w:val="002A6984"/>
    <w:rsid w:val="002A6D48"/>
    <w:rsid w:val="002B0136"/>
    <w:rsid w:val="002B01EE"/>
    <w:rsid w:val="002B0404"/>
    <w:rsid w:val="002B0957"/>
    <w:rsid w:val="002B0AD1"/>
    <w:rsid w:val="002B1ECA"/>
    <w:rsid w:val="002B283F"/>
    <w:rsid w:val="002B2CEB"/>
    <w:rsid w:val="002B2E25"/>
    <w:rsid w:val="002B2ECF"/>
    <w:rsid w:val="002B32D6"/>
    <w:rsid w:val="002B4242"/>
    <w:rsid w:val="002B559F"/>
    <w:rsid w:val="002B5EE6"/>
    <w:rsid w:val="002B61C6"/>
    <w:rsid w:val="002B769C"/>
    <w:rsid w:val="002C017F"/>
    <w:rsid w:val="002C0AF8"/>
    <w:rsid w:val="002C1BD5"/>
    <w:rsid w:val="002C2A3B"/>
    <w:rsid w:val="002C2EB4"/>
    <w:rsid w:val="002C3965"/>
    <w:rsid w:val="002C44D5"/>
    <w:rsid w:val="002C4D5B"/>
    <w:rsid w:val="002C4EB8"/>
    <w:rsid w:val="002C5161"/>
    <w:rsid w:val="002C60D1"/>
    <w:rsid w:val="002C6363"/>
    <w:rsid w:val="002C705A"/>
    <w:rsid w:val="002C7518"/>
    <w:rsid w:val="002C7E72"/>
    <w:rsid w:val="002C7F78"/>
    <w:rsid w:val="002D048F"/>
    <w:rsid w:val="002D1285"/>
    <w:rsid w:val="002D3E73"/>
    <w:rsid w:val="002D4134"/>
    <w:rsid w:val="002D41E6"/>
    <w:rsid w:val="002D4BC4"/>
    <w:rsid w:val="002D588A"/>
    <w:rsid w:val="002D6251"/>
    <w:rsid w:val="002D6280"/>
    <w:rsid w:val="002D77B8"/>
    <w:rsid w:val="002D7A1F"/>
    <w:rsid w:val="002D7B60"/>
    <w:rsid w:val="002D7EB6"/>
    <w:rsid w:val="002D7F99"/>
    <w:rsid w:val="002D7FD3"/>
    <w:rsid w:val="002E1356"/>
    <w:rsid w:val="002E1A77"/>
    <w:rsid w:val="002E20AA"/>
    <w:rsid w:val="002E22A6"/>
    <w:rsid w:val="002E34AB"/>
    <w:rsid w:val="002E3CCD"/>
    <w:rsid w:val="002E43BD"/>
    <w:rsid w:val="002E45E2"/>
    <w:rsid w:val="002E523C"/>
    <w:rsid w:val="002E537F"/>
    <w:rsid w:val="002E5A13"/>
    <w:rsid w:val="002F01F1"/>
    <w:rsid w:val="002F069F"/>
    <w:rsid w:val="002F1274"/>
    <w:rsid w:val="002F1E32"/>
    <w:rsid w:val="002F21DE"/>
    <w:rsid w:val="002F24A0"/>
    <w:rsid w:val="002F2824"/>
    <w:rsid w:val="002F3BF1"/>
    <w:rsid w:val="002F419D"/>
    <w:rsid w:val="002F4233"/>
    <w:rsid w:val="002F4C47"/>
    <w:rsid w:val="002F4FCA"/>
    <w:rsid w:val="002F5BCF"/>
    <w:rsid w:val="002F683F"/>
    <w:rsid w:val="002F701F"/>
    <w:rsid w:val="003002FD"/>
    <w:rsid w:val="00300F3D"/>
    <w:rsid w:val="0030132F"/>
    <w:rsid w:val="0030285F"/>
    <w:rsid w:val="00303F28"/>
    <w:rsid w:val="003044C8"/>
    <w:rsid w:val="0030479C"/>
    <w:rsid w:val="00304BEF"/>
    <w:rsid w:val="0030556A"/>
    <w:rsid w:val="00305942"/>
    <w:rsid w:val="00305CFB"/>
    <w:rsid w:val="00305D1F"/>
    <w:rsid w:val="003061B3"/>
    <w:rsid w:val="003076A1"/>
    <w:rsid w:val="00307C0D"/>
    <w:rsid w:val="00310863"/>
    <w:rsid w:val="00311814"/>
    <w:rsid w:val="00312DD1"/>
    <w:rsid w:val="003146B9"/>
    <w:rsid w:val="003146FC"/>
    <w:rsid w:val="00314EAC"/>
    <w:rsid w:val="003168F4"/>
    <w:rsid w:val="00316FAB"/>
    <w:rsid w:val="003205F8"/>
    <w:rsid w:val="00320D36"/>
    <w:rsid w:val="00321A68"/>
    <w:rsid w:val="00321F9D"/>
    <w:rsid w:val="0032251A"/>
    <w:rsid w:val="003226E5"/>
    <w:rsid w:val="00323ADB"/>
    <w:rsid w:val="00324057"/>
    <w:rsid w:val="003243B7"/>
    <w:rsid w:val="00325293"/>
    <w:rsid w:val="00326249"/>
    <w:rsid w:val="003263FE"/>
    <w:rsid w:val="00327151"/>
    <w:rsid w:val="003306D2"/>
    <w:rsid w:val="00330E8A"/>
    <w:rsid w:val="0033102C"/>
    <w:rsid w:val="00331260"/>
    <w:rsid w:val="00331F11"/>
    <w:rsid w:val="00332D70"/>
    <w:rsid w:val="00333721"/>
    <w:rsid w:val="00333B72"/>
    <w:rsid w:val="00333DF5"/>
    <w:rsid w:val="00333F02"/>
    <w:rsid w:val="00334AC7"/>
    <w:rsid w:val="00334F42"/>
    <w:rsid w:val="00335331"/>
    <w:rsid w:val="00335C46"/>
    <w:rsid w:val="00335E41"/>
    <w:rsid w:val="00336378"/>
    <w:rsid w:val="00336399"/>
    <w:rsid w:val="0033663B"/>
    <w:rsid w:val="00337270"/>
    <w:rsid w:val="00337BFE"/>
    <w:rsid w:val="00337CBA"/>
    <w:rsid w:val="003403B8"/>
    <w:rsid w:val="0034187C"/>
    <w:rsid w:val="00342185"/>
    <w:rsid w:val="00342541"/>
    <w:rsid w:val="00342C40"/>
    <w:rsid w:val="003430B9"/>
    <w:rsid w:val="003439D0"/>
    <w:rsid w:val="00343FE2"/>
    <w:rsid w:val="00344751"/>
    <w:rsid w:val="00344807"/>
    <w:rsid w:val="00344851"/>
    <w:rsid w:val="003448F7"/>
    <w:rsid w:val="00345788"/>
    <w:rsid w:val="00345A9C"/>
    <w:rsid w:val="00345C02"/>
    <w:rsid w:val="00345E3F"/>
    <w:rsid w:val="0034632B"/>
    <w:rsid w:val="00346BC8"/>
    <w:rsid w:val="00346FC4"/>
    <w:rsid w:val="00347166"/>
    <w:rsid w:val="00347239"/>
    <w:rsid w:val="00347FCE"/>
    <w:rsid w:val="00350512"/>
    <w:rsid w:val="00351222"/>
    <w:rsid w:val="00351361"/>
    <w:rsid w:val="0035155B"/>
    <w:rsid w:val="00352062"/>
    <w:rsid w:val="0035240B"/>
    <w:rsid w:val="00352992"/>
    <w:rsid w:val="00352BE6"/>
    <w:rsid w:val="00353406"/>
    <w:rsid w:val="00355954"/>
    <w:rsid w:val="00355D5A"/>
    <w:rsid w:val="003563E2"/>
    <w:rsid w:val="003565E8"/>
    <w:rsid w:val="003569E5"/>
    <w:rsid w:val="00356AED"/>
    <w:rsid w:val="00357363"/>
    <w:rsid w:val="00357E04"/>
    <w:rsid w:val="003600D1"/>
    <w:rsid w:val="00360A55"/>
    <w:rsid w:val="00360D41"/>
    <w:rsid w:val="00360E46"/>
    <w:rsid w:val="00362C82"/>
    <w:rsid w:val="00363340"/>
    <w:rsid w:val="00363715"/>
    <w:rsid w:val="00363CEF"/>
    <w:rsid w:val="003644AB"/>
    <w:rsid w:val="00364531"/>
    <w:rsid w:val="00364800"/>
    <w:rsid w:val="00365603"/>
    <w:rsid w:val="003658E1"/>
    <w:rsid w:val="0036595F"/>
    <w:rsid w:val="00365C8F"/>
    <w:rsid w:val="00366F02"/>
    <w:rsid w:val="00367092"/>
    <w:rsid w:val="00367AAB"/>
    <w:rsid w:val="00371392"/>
    <w:rsid w:val="003715E6"/>
    <w:rsid w:val="0037327F"/>
    <w:rsid w:val="00374BDB"/>
    <w:rsid w:val="0037559C"/>
    <w:rsid w:val="00375E70"/>
    <w:rsid w:val="0037741E"/>
    <w:rsid w:val="003776E0"/>
    <w:rsid w:val="00380958"/>
    <w:rsid w:val="00380FF4"/>
    <w:rsid w:val="00381419"/>
    <w:rsid w:val="00381B5D"/>
    <w:rsid w:val="00381B6C"/>
    <w:rsid w:val="00382637"/>
    <w:rsid w:val="003828F0"/>
    <w:rsid w:val="00382B57"/>
    <w:rsid w:val="003837B5"/>
    <w:rsid w:val="00383B19"/>
    <w:rsid w:val="00385E07"/>
    <w:rsid w:val="003862FD"/>
    <w:rsid w:val="003868F3"/>
    <w:rsid w:val="00386EA3"/>
    <w:rsid w:val="00387066"/>
    <w:rsid w:val="00390579"/>
    <w:rsid w:val="0039069E"/>
    <w:rsid w:val="0039124B"/>
    <w:rsid w:val="003915F6"/>
    <w:rsid w:val="00391FBD"/>
    <w:rsid w:val="003921BB"/>
    <w:rsid w:val="00392DC0"/>
    <w:rsid w:val="003932A2"/>
    <w:rsid w:val="0039389C"/>
    <w:rsid w:val="00393940"/>
    <w:rsid w:val="003939F1"/>
    <w:rsid w:val="00393F27"/>
    <w:rsid w:val="003944EB"/>
    <w:rsid w:val="003957CF"/>
    <w:rsid w:val="00395E97"/>
    <w:rsid w:val="00396127"/>
    <w:rsid w:val="00396903"/>
    <w:rsid w:val="00396E88"/>
    <w:rsid w:val="00396EC4"/>
    <w:rsid w:val="003974A1"/>
    <w:rsid w:val="00397832"/>
    <w:rsid w:val="00397898"/>
    <w:rsid w:val="003A01E6"/>
    <w:rsid w:val="003A1EBD"/>
    <w:rsid w:val="003A2204"/>
    <w:rsid w:val="003A2882"/>
    <w:rsid w:val="003A2957"/>
    <w:rsid w:val="003A34FD"/>
    <w:rsid w:val="003A3EE0"/>
    <w:rsid w:val="003A48A2"/>
    <w:rsid w:val="003A57DD"/>
    <w:rsid w:val="003A6660"/>
    <w:rsid w:val="003A6E4C"/>
    <w:rsid w:val="003B2BBB"/>
    <w:rsid w:val="003B2E08"/>
    <w:rsid w:val="003B2F51"/>
    <w:rsid w:val="003B3BCE"/>
    <w:rsid w:val="003B56BE"/>
    <w:rsid w:val="003B5837"/>
    <w:rsid w:val="003B5A5D"/>
    <w:rsid w:val="003B69B4"/>
    <w:rsid w:val="003B6DC9"/>
    <w:rsid w:val="003B6FCA"/>
    <w:rsid w:val="003B765C"/>
    <w:rsid w:val="003C08E1"/>
    <w:rsid w:val="003C1320"/>
    <w:rsid w:val="003C1B2E"/>
    <w:rsid w:val="003C2A5D"/>
    <w:rsid w:val="003C2EAF"/>
    <w:rsid w:val="003C65E7"/>
    <w:rsid w:val="003D036D"/>
    <w:rsid w:val="003D04B2"/>
    <w:rsid w:val="003D0710"/>
    <w:rsid w:val="003D1054"/>
    <w:rsid w:val="003D117B"/>
    <w:rsid w:val="003D1358"/>
    <w:rsid w:val="003D1BF3"/>
    <w:rsid w:val="003D1E3F"/>
    <w:rsid w:val="003D23A4"/>
    <w:rsid w:val="003D244D"/>
    <w:rsid w:val="003D3225"/>
    <w:rsid w:val="003D3B48"/>
    <w:rsid w:val="003D3B87"/>
    <w:rsid w:val="003D3E35"/>
    <w:rsid w:val="003D4771"/>
    <w:rsid w:val="003D4963"/>
    <w:rsid w:val="003D4A80"/>
    <w:rsid w:val="003D5423"/>
    <w:rsid w:val="003D575F"/>
    <w:rsid w:val="003D5A27"/>
    <w:rsid w:val="003D61AB"/>
    <w:rsid w:val="003D696D"/>
    <w:rsid w:val="003D6A8B"/>
    <w:rsid w:val="003E069A"/>
    <w:rsid w:val="003E0E1D"/>
    <w:rsid w:val="003E2863"/>
    <w:rsid w:val="003E3B59"/>
    <w:rsid w:val="003E3B6A"/>
    <w:rsid w:val="003E3BF1"/>
    <w:rsid w:val="003E537C"/>
    <w:rsid w:val="003E5905"/>
    <w:rsid w:val="003E5943"/>
    <w:rsid w:val="003E5C91"/>
    <w:rsid w:val="003F03E8"/>
    <w:rsid w:val="003F06B1"/>
    <w:rsid w:val="003F0CBD"/>
    <w:rsid w:val="003F0E31"/>
    <w:rsid w:val="003F14E7"/>
    <w:rsid w:val="003F1A82"/>
    <w:rsid w:val="003F1C6F"/>
    <w:rsid w:val="003F1D76"/>
    <w:rsid w:val="003F1F7A"/>
    <w:rsid w:val="003F35A8"/>
    <w:rsid w:val="003F43BE"/>
    <w:rsid w:val="003F452C"/>
    <w:rsid w:val="003F4935"/>
    <w:rsid w:val="003F52E1"/>
    <w:rsid w:val="003F5908"/>
    <w:rsid w:val="003F5E8E"/>
    <w:rsid w:val="003F66FC"/>
    <w:rsid w:val="003F695A"/>
    <w:rsid w:val="003F799D"/>
    <w:rsid w:val="00400DE9"/>
    <w:rsid w:val="00402855"/>
    <w:rsid w:val="00402F38"/>
    <w:rsid w:val="00404674"/>
    <w:rsid w:val="00404F5B"/>
    <w:rsid w:val="0040609E"/>
    <w:rsid w:val="004069D5"/>
    <w:rsid w:val="00406DC4"/>
    <w:rsid w:val="00407CFC"/>
    <w:rsid w:val="0041259F"/>
    <w:rsid w:val="00412860"/>
    <w:rsid w:val="0041295D"/>
    <w:rsid w:val="00413C7D"/>
    <w:rsid w:val="00414F5A"/>
    <w:rsid w:val="004158BC"/>
    <w:rsid w:val="00415ABF"/>
    <w:rsid w:val="00415E05"/>
    <w:rsid w:val="004160A5"/>
    <w:rsid w:val="00416E8A"/>
    <w:rsid w:val="0041788A"/>
    <w:rsid w:val="00417B0D"/>
    <w:rsid w:val="0042075C"/>
    <w:rsid w:val="00420D61"/>
    <w:rsid w:val="00420D95"/>
    <w:rsid w:val="0042242B"/>
    <w:rsid w:val="0042263E"/>
    <w:rsid w:val="004227D3"/>
    <w:rsid w:val="004227EB"/>
    <w:rsid w:val="004229A6"/>
    <w:rsid w:val="00422D47"/>
    <w:rsid w:val="00423110"/>
    <w:rsid w:val="00423F3B"/>
    <w:rsid w:val="004242E3"/>
    <w:rsid w:val="004247A6"/>
    <w:rsid w:val="004247DB"/>
    <w:rsid w:val="00424C90"/>
    <w:rsid w:val="004252F7"/>
    <w:rsid w:val="00425369"/>
    <w:rsid w:val="004253E7"/>
    <w:rsid w:val="004264BB"/>
    <w:rsid w:val="00427C0F"/>
    <w:rsid w:val="00431772"/>
    <w:rsid w:val="00431898"/>
    <w:rsid w:val="00431FCE"/>
    <w:rsid w:val="00432742"/>
    <w:rsid w:val="00432A15"/>
    <w:rsid w:val="00432E5A"/>
    <w:rsid w:val="004334B6"/>
    <w:rsid w:val="004341A8"/>
    <w:rsid w:val="00435C1F"/>
    <w:rsid w:val="00435CD4"/>
    <w:rsid w:val="00436270"/>
    <w:rsid w:val="00436815"/>
    <w:rsid w:val="00436AEF"/>
    <w:rsid w:val="004372D6"/>
    <w:rsid w:val="00437DE3"/>
    <w:rsid w:val="00440B96"/>
    <w:rsid w:val="0044126B"/>
    <w:rsid w:val="00441C4F"/>
    <w:rsid w:val="004424FE"/>
    <w:rsid w:val="00442958"/>
    <w:rsid w:val="00443300"/>
    <w:rsid w:val="004435FE"/>
    <w:rsid w:val="004436BB"/>
    <w:rsid w:val="004443ED"/>
    <w:rsid w:val="004449EB"/>
    <w:rsid w:val="00444D85"/>
    <w:rsid w:val="00444F1F"/>
    <w:rsid w:val="004453E8"/>
    <w:rsid w:val="00445B37"/>
    <w:rsid w:val="00447006"/>
    <w:rsid w:val="00447BD5"/>
    <w:rsid w:val="00450004"/>
    <w:rsid w:val="004503D3"/>
    <w:rsid w:val="00452F7A"/>
    <w:rsid w:val="004532A1"/>
    <w:rsid w:val="004546A8"/>
    <w:rsid w:val="00455085"/>
    <w:rsid w:val="004551F1"/>
    <w:rsid w:val="0045753B"/>
    <w:rsid w:val="00457BB0"/>
    <w:rsid w:val="00460608"/>
    <w:rsid w:val="00460AB0"/>
    <w:rsid w:val="00460B3F"/>
    <w:rsid w:val="00460B67"/>
    <w:rsid w:val="00461119"/>
    <w:rsid w:val="00461AC8"/>
    <w:rsid w:val="00461AF7"/>
    <w:rsid w:val="00462E17"/>
    <w:rsid w:val="004646E0"/>
    <w:rsid w:val="00464EBE"/>
    <w:rsid w:val="00464EFD"/>
    <w:rsid w:val="00465D28"/>
    <w:rsid w:val="004660BB"/>
    <w:rsid w:val="00466F81"/>
    <w:rsid w:val="00470429"/>
    <w:rsid w:val="004704D7"/>
    <w:rsid w:val="00470A17"/>
    <w:rsid w:val="00471398"/>
    <w:rsid w:val="00472549"/>
    <w:rsid w:val="00472704"/>
    <w:rsid w:val="004728AD"/>
    <w:rsid w:val="00472A17"/>
    <w:rsid w:val="00473838"/>
    <w:rsid w:val="004745B3"/>
    <w:rsid w:val="004750D3"/>
    <w:rsid w:val="004753C6"/>
    <w:rsid w:val="00477A07"/>
    <w:rsid w:val="004801CD"/>
    <w:rsid w:val="00480603"/>
    <w:rsid w:val="00481240"/>
    <w:rsid w:val="00481C1A"/>
    <w:rsid w:val="00481E0C"/>
    <w:rsid w:val="00481F8E"/>
    <w:rsid w:val="004827C4"/>
    <w:rsid w:val="00482814"/>
    <w:rsid w:val="00483564"/>
    <w:rsid w:val="004840B9"/>
    <w:rsid w:val="00484CFD"/>
    <w:rsid w:val="004864FB"/>
    <w:rsid w:val="00486750"/>
    <w:rsid w:val="0048720C"/>
    <w:rsid w:val="00490A0C"/>
    <w:rsid w:val="00490D63"/>
    <w:rsid w:val="00491B26"/>
    <w:rsid w:val="004923D4"/>
    <w:rsid w:val="00492786"/>
    <w:rsid w:val="00493835"/>
    <w:rsid w:val="0049388C"/>
    <w:rsid w:val="00493FB8"/>
    <w:rsid w:val="0049737B"/>
    <w:rsid w:val="004A11D3"/>
    <w:rsid w:val="004A1557"/>
    <w:rsid w:val="004A1C55"/>
    <w:rsid w:val="004A1FA7"/>
    <w:rsid w:val="004A216A"/>
    <w:rsid w:val="004A2362"/>
    <w:rsid w:val="004A2927"/>
    <w:rsid w:val="004A2E40"/>
    <w:rsid w:val="004A2EE2"/>
    <w:rsid w:val="004A346D"/>
    <w:rsid w:val="004A3A3F"/>
    <w:rsid w:val="004A5402"/>
    <w:rsid w:val="004A636C"/>
    <w:rsid w:val="004A6A7E"/>
    <w:rsid w:val="004A7E2B"/>
    <w:rsid w:val="004B0224"/>
    <w:rsid w:val="004B0709"/>
    <w:rsid w:val="004B3557"/>
    <w:rsid w:val="004B3735"/>
    <w:rsid w:val="004B3C0E"/>
    <w:rsid w:val="004B3D45"/>
    <w:rsid w:val="004B4738"/>
    <w:rsid w:val="004B4BB5"/>
    <w:rsid w:val="004B4BC0"/>
    <w:rsid w:val="004B4CA2"/>
    <w:rsid w:val="004B5119"/>
    <w:rsid w:val="004B75BB"/>
    <w:rsid w:val="004B7B58"/>
    <w:rsid w:val="004C0CEB"/>
    <w:rsid w:val="004C1198"/>
    <w:rsid w:val="004C127B"/>
    <w:rsid w:val="004C13CE"/>
    <w:rsid w:val="004C19A9"/>
    <w:rsid w:val="004C19C9"/>
    <w:rsid w:val="004C278C"/>
    <w:rsid w:val="004C2AD9"/>
    <w:rsid w:val="004C2F93"/>
    <w:rsid w:val="004C3615"/>
    <w:rsid w:val="004C39CB"/>
    <w:rsid w:val="004C3DCB"/>
    <w:rsid w:val="004C4C61"/>
    <w:rsid w:val="004C4FDE"/>
    <w:rsid w:val="004C5052"/>
    <w:rsid w:val="004C55CC"/>
    <w:rsid w:val="004C6164"/>
    <w:rsid w:val="004C67D6"/>
    <w:rsid w:val="004C6A44"/>
    <w:rsid w:val="004C6BCD"/>
    <w:rsid w:val="004C6E75"/>
    <w:rsid w:val="004C729A"/>
    <w:rsid w:val="004C74BA"/>
    <w:rsid w:val="004C7FD2"/>
    <w:rsid w:val="004D02AE"/>
    <w:rsid w:val="004D093D"/>
    <w:rsid w:val="004D1AF4"/>
    <w:rsid w:val="004D213E"/>
    <w:rsid w:val="004D3779"/>
    <w:rsid w:val="004D4A1F"/>
    <w:rsid w:val="004D4BC4"/>
    <w:rsid w:val="004D4C79"/>
    <w:rsid w:val="004D4D40"/>
    <w:rsid w:val="004D50FF"/>
    <w:rsid w:val="004D52C1"/>
    <w:rsid w:val="004D54E2"/>
    <w:rsid w:val="004D5DC5"/>
    <w:rsid w:val="004D5EBB"/>
    <w:rsid w:val="004D5F4E"/>
    <w:rsid w:val="004D6D6A"/>
    <w:rsid w:val="004D6FF6"/>
    <w:rsid w:val="004D7357"/>
    <w:rsid w:val="004D763A"/>
    <w:rsid w:val="004E093F"/>
    <w:rsid w:val="004E0F8E"/>
    <w:rsid w:val="004E151C"/>
    <w:rsid w:val="004E158A"/>
    <w:rsid w:val="004E1C19"/>
    <w:rsid w:val="004E2262"/>
    <w:rsid w:val="004E281B"/>
    <w:rsid w:val="004E339C"/>
    <w:rsid w:val="004E37D9"/>
    <w:rsid w:val="004E3D67"/>
    <w:rsid w:val="004E4307"/>
    <w:rsid w:val="004E5FC9"/>
    <w:rsid w:val="004E623B"/>
    <w:rsid w:val="004E6B1B"/>
    <w:rsid w:val="004E7CFF"/>
    <w:rsid w:val="004F043C"/>
    <w:rsid w:val="004F0CBD"/>
    <w:rsid w:val="004F1189"/>
    <w:rsid w:val="004F1BB4"/>
    <w:rsid w:val="004F34BC"/>
    <w:rsid w:val="004F37B3"/>
    <w:rsid w:val="004F3D2C"/>
    <w:rsid w:val="004F41C8"/>
    <w:rsid w:val="004F4BBC"/>
    <w:rsid w:val="004F5B6B"/>
    <w:rsid w:val="004F5E2C"/>
    <w:rsid w:val="004F627F"/>
    <w:rsid w:val="004F67F0"/>
    <w:rsid w:val="004F6BDD"/>
    <w:rsid w:val="004F779E"/>
    <w:rsid w:val="0050076B"/>
    <w:rsid w:val="00500882"/>
    <w:rsid w:val="00500B05"/>
    <w:rsid w:val="00501E35"/>
    <w:rsid w:val="00502542"/>
    <w:rsid w:val="00503527"/>
    <w:rsid w:val="00503E61"/>
    <w:rsid w:val="00504823"/>
    <w:rsid w:val="005048A6"/>
    <w:rsid w:val="00505D43"/>
    <w:rsid w:val="00506205"/>
    <w:rsid w:val="00506305"/>
    <w:rsid w:val="00506441"/>
    <w:rsid w:val="005065A8"/>
    <w:rsid w:val="00506761"/>
    <w:rsid w:val="00506831"/>
    <w:rsid w:val="00506C17"/>
    <w:rsid w:val="0050755D"/>
    <w:rsid w:val="005075FF"/>
    <w:rsid w:val="005079A4"/>
    <w:rsid w:val="0051029D"/>
    <w:rsid w:val="005112AC"/>
    <w:rsid w:val="005113F2"/>
    <w:rsid w:val="005124C9"/>
    <w:rsid w:val="00512870"/>
    <w:rsid w:val="00513D7E"/>
    <w:rsid w:val="00514884"/>
    <w:rsid w:val="0051549E"/>
    <w:rsid w:val="005168AC"/>
    <w:rsid w:val="0051763E"/>
    <w:rsid w:val="005177B8"/>
    <w:rsid w:val="00517EE4"/>
    <w:rsid w:val="0052026D"/>
    <w:rsid w:val="00521E00"/>
    <w:rsid w:val="00523F8F"/>
    <w:rsid w:val="0052473C"/>
    <w:rsid w:val="00524D5C"/>
    <w:rsid w:val="00526495"/>
    <w:rsid w:val="0052666A"/>
    <w:rsid w:val="00526AA9"/>
    <w:rsid w:val="00527ACC"/>
    <w:rsid w:val="00527BCF"/>
    <w:rsid w:val="0053072B"/>
    <w:rsid w:val="005309DD"/>
    <w:rsid w:val="00530AE0"/>
    <w:rsid w:val="00530F6A"/>
    <w:rsid w:val="00530F90"/>
    <w:rsid w:val="00531026"/>
    <w:rsid w:val="005311B2"/>
    <w:rsid w:val="00531C35"/>
    <w:rsid w:val="005325F9"/>
    <w:rsid w:val="0053349B"/>
    <w:rsid w:val="00533D4F"/>
    <w:rsid w:val="005349E1"/>
    <w:rsid w:val="00534B43"/>
    <w:rsid w:val="00534E26"/>
    <w:rsid w:val="00535082"/>
    <w:rsid w:val="00535D1F"/>
    <w:rsid w:val="00535DA4"/>
    <w:rsid w:val="00536041"/>
    <w:rsid w:val="00536784"/>
    <w:rsid w:val="00537894"/>
    <w:rsid w:val="00537E55"/>
    <w:rsid w:val="005402E8"/>
    <w:rsid w:val="0054057A"/>
    <w:rsid w:val="00540EB7"/>
    <w:rsid w:val="00540FA3"/>
    <w:rsid w:val="005410A7"/>
    <w:rsid w:val="00542D78"/>
    <w:rsid w:val="0054383D"/>
    <w:rsid w:val="00543D59"/>
    <w:rsid w:val="0054471E"/>
    <w:rsid w:val="00545072"/>
    <w:rsid w:val="00545231"/>
    <w:rsid w:val="00545512"/>
    <w:rsid w:val="0054660B"/>
    <w:rsid w:val="00546BBF"/>
    <w:rsid w:val="0055062B"/>
    <w:rsid w:val="00550887"/>
    <w:rsid w:val="005513B8"/>
    <w:rsid w:val="005518EC"/>
    <w:rsid w:val="00551E8B"/>
    <w:rsid w:val="00552590"/>
    <w:rsid w:val="00552812"/>
    <w:rsid w:val="00553B99"/>
    <w:rsid w:val="00554679"/>
    <w:rsid w:val="0055574D"/>
    <w:rsid w:val="005562F3"/>
    <w:rsid w:val="00556FCB"/>
    <w:rsid w:val="00557390"/>
    <w:rsid w:val="00557556"/>
    <w:rsid w:val="00557627"/>
    <w:rsid w:val="00560348"/>
    <w:rsid w:val="00561118"/>
    <w:rsid w:val="0056343E"/>
    <w:rsid w:val="00563FB1"/>
    <w:rsid w:val="005642FD"/>
    <w:rsid w:val="00564ECC"/>
    <w:rsid w:val="005651E8"/>
    <w:rsid w:val="0056566C"/>
    <w:rsid w:val="005663D5"/>
    <w:rsid w:val="00566759"/>
    <w:rsid w:val="0056691B"/>
    <w:rsid w:val="00567DDB"/>
    <w:rsid w:val="0057008B"/>
    <w:rsid w:val="00570092"/>
    <w:rsid w:val="0057086E"/>
    <w:rsid w:val="00570BB5"/>
    <w:rsid w:val="00571B61"/>
    <w:rsid w:val="005724F7"/>
    <w:rsid w:val="00572AA0"/>
    <w:rsid w:val="00572BA7"/>
    <w:rsid w:val="00572DC1"/>
    <w:rsid w:val="00574540"/>
    <w:rsid w:val="00574594"/>
    <w:rsid w:val="00574933"/>
    <w:rsid w:val="00575719"/>
    <w:rsid w:val="00575900"/>
    <w:rsid w:val="00575969"/>
    <w:rsid w:val="0057627B"/>
    <w:rsid w:val="00576403"/>
    <w:rsid w:val="00576DAF"/>
    <w:rsid w:val="00577C95"/>
    <w:rsid w:val="00580C7D"/>
    <w:rsid w:val="005821A8"/>
    <w:rsid w:val="00582B0F"/>
    <w:rsid w:val="00583E20"/>
    <w:rsid w:val="00583FEC"/>
    <w:rsid w:val="005845C2"/>
    <w:rsid w:val="00584B0B"/>
    <w:rsid w:val="00586CC4"/>
    <w:rsid w:val="00587AAA"/>
    <w:rsid w:val="00591429"/>
    <w:rsid w:val="00591738"/>
    <w:rsid w:val="00591FCC"/>
    <w:rsid w:val="005923DF"/>
    <w:rsid w:val="00592D9B"/>
    <w:rsid w:val="00593660"/>
    <w:rsid w:val="00593688"/>
    <w:rsid w:val="005948B7"/>
    <w:rsid w:val="00595968"/>
    <w:rsid w:val="00596B1E"/>
    <w:rsid w:val="00597694"/>
    <w:rsid w:val="005A05F8"/>
    <w:rsid w:val="005A09EE"/>
    <w:rsid w:val="005A0AB4"/>
    <w:rsid w:val="005A0C4D"/>
    <w:rsid w:val="005A187D"/>
    <w:rsid w:val="005A2DDC"/>
    <w:rsid w:val="005A3396"/>
    <w:rsid w:val="005A3B25"/>
    <w:rsid w:val="005A4B71"/>
    <w:rsid w:val="005A4BAA"/>
    <w:rsid w:val="005A5775"/>
    <w:rsid w:val="005A6088"/>
    <w:rsid w:val="005A6E4A"/>
    <w:rsid w:val="005A7CE1"/>
    <w:rsid w:val="005B1262"/>
    <w:rsid w:val="005B4D9C"/>
    <w:rsid w:val="005B51D0"/>
    <w:rsid w:val="005B546F"/>
    <w:rsid w:val="005B6526"/>
    <w:rsid w:val="005B78BC"/>
    <w:rsid w:val="005B7C71"/>
    <w:rsid w:val="005C1317"/>
    <w:rsid w:val="005C13AF"/>
    <w:rsid w:val="005C1F2C"/>
    <w:rsid w:val="005C1F37"/>
    <w:rsid w:val="005C20C0"/>
    <w:rsid w:val="005C2EE9"/>
    <w:rsid w:val="005C3146"/>
    <w:rsid w:val="005C37AA"/>
    <w:rsid w:val="005C416F"/>
    <w:rsid w:val="005C4277"/>
    <w:rsid w:val="005C4528"/>
    <w:rsid w:val="005C4736"/>
    <w:rsid w:val="005C559C"/>
    <w:rsid w:val="005C56A5"/>
    <w:rsid w:val="005C5E90"/>
    <w:rsid w:val="005C5FAC"/>
    <w:rsid w:val="005C61C9"/>
    <w:rsid w:val="005C667E"/>
    <w:rsid w:val="005C6BCF"/>
    <w:rsid w:val="005C6FA9"/>
    <w:rsid w:val="005C70B9"/>
    <w:rsid w:val="005D04E3"/>
    <w:rsid w:val="005D0679"/>
    <w:rsid w:val="005D0C39"/>
    <w:rsid w:val="005D0E7D"/>
    <w:rsid w:val="005D0FE6"/>
    <w:rsid w:val="005D1A73"/>
    <w:rsid w:val="005D1E6A"/>
    <w:rsid w:val="005D21A6"/>
    <w:rsid w:val="005D25CF"/>
    <w:rsid w:val="005D3C6D"/>
    <w:rsid w:val="005D3E5E"/>
    <w:rsid w:val="005D42DF"/>
    <w:rsid w:val="005D5893"/>
    <w:rsid w:val="005D6041"/>
    <w:rsid w:val="005D68E5"/>
    <w:rsid w:val="005D7732"/>
    <w:rsid w:val="005E0165"/>
    <w:rsid w:val="005E0FB3"/>
    <w:rsid w:val="005E1976"/>
    <w:rsid w:val="005E1BE4"/>
    <w:rsid w:val="005E21AF"/>
    <w:rsid w:val="005E27C4"/>
    <w:rsid w:val="005E2D17"/>
    <w:rsid w:val="005E2E59"/>
    <w:rsid w:val="005E30AD"/>
    <w:rsid w:val="005E33EC"/>
    <w:rsid w:val="005E3813"/>
    <w:rsid w:val="005E3E7C"/>
    <w:rsid w:val="005E58C6"/>
    <w:rsid w:val="005E6139"/>
    <w:rsid w:val="005E6EB9"/>
    <w:rsid w:val="005F059A"/>
    <w:rsid w:val="005F117C"/>
    <w:rsid w:val="005F15F0"/>
    <w:rsid w:val="005F30F3"/>
    <w:rsid w:val="005F46C6"/>
    <w:rsid w:val="005F5DA5"/>
    <w:rsid w:val="005F6ADB"/>
    <w:rsid w:val="00600B64"/>
    <w:rsid w:val="006013F8"/>
    <w:rsid w:val="00601FC3"/>
    <w:rsid w:val="0060220C"/>
    <w:rsid w:val="006026C4"/>
    <w:rsid w:val="00602E1B"/>
    <w:rsid w:val="00602FF9"/>
    <w:rsid w:val="006037F8"/>
    <w:rsid w:val="00603B20"/>
    <w:rsid w:val="00603F45"/>
    <w:rsid w:val="0060463B"/>
    <w:rsid w:val="006050A7"/>
    <w:rsid w:val="006056E0"/>
    <w:rsid w:val="006059B3"/>
    <w:rsid w:val="00605DA4"/>
    <w:rsid w:val="006060C9"/>
    <w:rsid w:val="00607ACD"/>
    <w:rsid w:val="00607E9E"/>
    <w:rsid w:val="00610E18"/>
    <w:rsid w:val="006121DC"/>
    <w:rsid w:val="00613DDD"/>
    <w:rsid w:val="00614394"/>
    <w:rsid w:val="00615289"/>
    <w:rsid w:val="006165AC"/>
    <w:rsid w:val="006169E5"/>
    <w:rsid w:val="00616D77"/>
    <w:rsid w:val="00620046"/>
    <w:rsid w:val="006210E8"/>
    <w:rsid w:val="00623DDD"/>
    <w:rsid w:val="0062402F"/>
    <w:rsid w:val="0062409B"/>
    <w:rsid w:val="006240FF"/>
    <w:rsid w:val="00624398"/>
    <w:rsid w:val="006243F2"/>
    <w:rsid w:val="006246BF"/>
    <w:rsid w:val="00624CCD"/>
    <w:rsid w:val="006250A5"/>
    <w:rsid w:val="00625694"/>
    <w:rsid w:val="00626ACA"/>
    <w:rsid w:val="0062703E"/>
    <w:rsid w:val="0062717C"/>
    <w:rsid w:val="00627596"/>
    <w:rsid w:val="00627775"/>
    <w:rsid w:val="006305C8"/>
    <w:rsid w:val="00631BB2"/>
    <w:rsid w:val="00632AEA"/>
    <w:rsid w:val="00632F01"/>
    <w:rsid w:val="00633D14"/>
    <w:rsid w:val="0064146F"/>
    <w:rsid w:val="00643463"/>
    <w:rsid w:val="00643BF9"/>
    <w:rsid w:val="00644745"/>
    <w:rsid w:val="00644B53"/>
    <w:rsid w:val="0064507C"/>
    <w:rsid w:val="00645FFB"/>
    <w:rsid w:val="00646263"/>
    <w:rsid w:val="00646337"/>
    <w:rsid w:val="006464BA"/>
    <w:rsid w:val="0064666D"/>
    <w:rsid w:val="00646EEC"/>
    <w:rsid w:val="0064726A"/>
    <w:rsid w:val="00647D66"/>
    <w:rsid w:val="00653662"/>
    <w:rsid w:val="0065393C"/>
    <w:rsid w:val="00653CA2"/>
    <w:rsid w:val="006546F2"/>
    <w:rsid w:val="006550B0"/>
    <w:rsid w:val="00656443"/>
    <w:rsid w:val="006564A3"/>
    <w:rsid w:val="00656E40"/>
    <w:rsid w:val="0066109F"/>
    <w:rsid w:val="00661CB5"/>
    <w:rsid w:val="00661DEB"/>
    <w:rsid w:val="0066202C"/>
    <w:rsid w:val="006620A7"/>
    <w:rsid w:val="00663442"/>
    <w:rsid w:val="006636CA"/>
    <w:rsid w:val="00663706"/>
    <w:rsid w:val="00664C08"/>
    <w:rsid w:val="00664F7F"/>
    <w:rsid w:val="00666297"/>
    <w:rsid w:val="006663B9"/>
    <w:rsid w:val="00666EC8"/>
    <w:rsid w:val="00666F69"/>
    <w:rsid w:val="00667A69"/>
    <w:rsid w:val="00670A88"/>
    <w:rsid w:val="0067115D"/>
    <w:rsid w:val="006712B1"/>
    <w:rsid w:val="00672BBD"/>
    <w:rsid w:val="00672EC8"/>
    <w:rsid w:val="006735CB"/>
    <w:rsid w:val="00675E4C"/>
    <w:rsid w:val="00675F88"/>
    <w:rsid w:val="00676EEC"/>
    <w:rsid w:val="006770D3"/>
    <w:rsid w:val="0067748E"/>
    <w:rsid w:val="00677D16"/>
    <w:rsid w:val="00677FCD"/>
    <w:rsid w:val="0068021A"/>
    <w:rsid w:val="006803B2"/>
    <w:rsid w:val="006804CA"/>
    <w:rsid w:val="00680A41"/>
    <w:rsid w:val="00680F7C"/>
    <w:rsid w:val="006819CB"/>
    <w:rsid w:val="00681A15"/>
    <w:rsid w:val="00683E49"/>
    <w:rsid w:val="00684045"/>
    <w:rsid w:val="00684761"/>
    <w:rsid w:val="00684796"/>
    <w:rsid w:val="00684842"/>
    <w:rsid w:val="00685499"/>
    <w:rsid w:val="00686523"/>
    <w:rsid w:val="006878CB"/>
    <w:rsid w:val="00687994"/>
    <w:rsid w:val="00690D3A"/>
    <w:rsid w:val="00691037"/>
    <w:rsid w:val="006917A1"/>
    <w:rsid w:val="006923B3"/>
    <w:rsid w:val="006926CB"/>
    <w:rsid w:val="00692C88"/>
    <w:rsid w:val="0069309C"/>
    <w:rsid w:val="00694814"/>
    <w:rsid w:val="00694B63"/>
    <w:rsid w:val="00695DB9"/>
    <w:rsid w:val="0069666C"/>
    <w:rsid w:val="00696C3B"/>
    <w:rsid w:val="00696E40"/>
    <w:rsid w:val="00697165"/>
    <w:rsid w:val="00697385"/>
    <w:rsid w:val="00697416"/>
    <w:rsid w:val="00697968"/>
    <w:rsid w:val="00697A6F"/>
    <w:rsid w:val="00697F47"/>
    <w:rsid w:val="006A0516"/>
    <w:rsid w:val="006A2CBB"/>
    <w:rsid w:val="006A30BC"/>
    <w:rsid w:val="006A32F5"/>
    <w:rsid w:val="006A3ECE"/>
    <w:rsid w:val="006A4F10"/>
    <w:rsid w:val="006A5D26"/>
    <w:rsid w:val="006A5E85"/>
    <w:rsid w:val="006A71BC"/>
    <w:rsid w:val="006A7897"/>
    <w:rsid w:val="006A7DC7"/>
    <w:rsid w:val="006B2036"/>
    <w:rsid w:val="006B42EF"/>
    <w:rsid w:val="006B5504"/>
    <w:rsid w:val="006B7DFF"/>
    <w:rsid w:val="006C0077"/>
    <w:rsid w:val="006C0314"/>
    <w:rsid w:val="006C0BD2"/>
    <w:rsid w:val="006C125F"/>
    <w:rsid w:val="006C133B"/>
    <w:rsid w:val="006C14D5"/>
    <w:rsid w:val="006C2018"/>
    <w:rsid w:val="006C3140"/>
    <w:rsid w:val="006C52D5"/>
    <w:rsid w:val="006C58AB"/>
    <w:rsid w:val="006C5C1E"/>
    <w:rsid w:val="006C7CA9"/>
    <w:rsid w:val="006D0381"/>
    <w:rsid w:val="006D14A3"/>
    <w:rsid w:val="006D22CC"/>
    <w:rsid w:val="006D2DDB"/>
    <w:rsid w:val="006D2FC0"/>
    <w:rsid w:val="006D384B"/>
    <w:rsid w:val="006D38FB"/>
    <w:rsid w:val="006D4897"/>
    <w:rsid w:val="006D5657"/>
    <w:rsid w:val="006D5DF1"/>
    <w:rsid w:val="006D6207"/>
    <w:rsid w:val="006D7C2E"/>
    <w:rsid w:val="006E0249"/>
    <w:rsid w:val="006E0729"/>
    <w:rsid w:val="006E0B70"/>
    <w:rsid w:val="006E11B6"/>
    <w:rsid w:val="006E200D"/>
    <w:rsid w:val="006E26E5"/>
    <w:rsid w:val="006E2948"/>
    <w:rsid w:val="006E35C5"/>
    <w:rsid w:val="006E3E48"/>
    <w:rsid w:val="006E3F52"/>
    <w:rsid w:val="006E4015"/>
    <w:rsid w:val="006E439E"/>
    <w:rsid w:val="006E455C"/>
    <w:rsid w:val="006E4E70"/>
    <w:rsid w:val="006E5339"/>
    <w:rsid w:val="006E5ACC"/>
    <w:rsid w:val="006E69A2"/>
    <w:rsid w:val="006F0899"/>
    <w:rsid w:val="006F14BC"/>
    <w:rsid w:val="006F1C6B"/>
    <w:rsid w:val="006F3906"/>
    <w:rsid w:val="006F439C"/>
    <w:rsid w:val="006F4502"/>
    <w:rsid w:val="006F4C2F"/>
    <w:rsid w:val="006F4CC5"/>
    <w:rsid w:val="006F54E5"/>
    <w:rsid w:val="006F7A1C"/>
    <w:rsid w:val="00701337"/>
    <w:rsid w:val="007015DE"/>
    <w:rsid w:val="007038BA"/>
    <w:rsid w:val="00704318"/>
    <w:rsid w:val="00704C03"/>
    <w:rsid w:val="00705742"/>
    <w:rsid w:val="00705FCD"/>
    <w:rsid w:val="0070610B"/>
    <w:rsid w:val="007064E4"/>
    <w:rsid w:val="00710643"/>
    <w:rsid w:val="007106FD"/>
    <w:rsid w:val="0071092F"/>
    <w:rsid w:val="00710E06"/>
    <w:rsid w:val="00711CB4"/>
    <w:rsid w:val="00712365"/>
    <w:rsid w:val="00712369"/>
    <w:rsid w:val="00712B40"/>
    <w:rsid w:val="007134BE"/>
    <w:rsid w:val="00713AB3"/>
    <w:rsid w:val="00714B2F"/>
    <w:rsid w:val="0071541A"/>
    <w:rsid w:val="00715C37"/>
    <w:rsid w:val="007162C2"/>
    <w:rsid w:val="007202A8"/>
    <w:rsid w:val="0072143B"/>
    <w:rsid w:val="0072143C"/>
    <w:rsid w:val="007215BF"/>
    <w:rsid w:val="007220F7"/>
    <w:rsid w:val="00722511"/>
    <w:rsid w:val="007228DF"/>
    <w:rsid w:val="00722F74"/>
    <w:rsid w:val="00723219"/>
    <w:rsid w:val="0072339F"/>
    <w:rsid w:val="0072379E"/>
    <w:rsid w:val="00723FE6"/>
    <w:rsid w:val="0072419F"/>
    <w:rsid w:val="0072421C"/>
    <w:rsid w:val="0072594F"/>
    <w:rsid w:val="00726740"/>
    <w:rsid w:val="00726AE4"/>
    <w:rsid w:val="00726C95"/>
    <w:rsid w:val="00727B2A"/>
    <w:rsid w:val="007301E1"/>
    <w:rsid w:val="007307C5"/>
    <w:rsid w:val="00733F15"/>
    <w:rsid w:val="007349E3"/>
    <w:rsid w:val="00735826"/>
    <w:rsid w:val="00736572"/>
    <w:rsid w:val="00736BA2"/>
    <w:rsid w:val="00737C7C"/>
    <w:rsid w:val="00737DD4"/>
    <w:rsid w:val="00737F41"/>
    <w:rsid w:val="00740767"/>
    <w:rsid w:val="007411B5"/>
    <w:rsid w:val="00742046"/>
    <w:rsid w:val="00742863"/>
    <w:rsid w:val="00743999"/>
    <w:rsid w:val="00743AAC"/>
    <w:rsid w:val="00743FAF"/>
    <w:rsid w:val="00745F63"/>
    <w:rsid w:val="00747ADD"/>
    <w:rsid w:val="00750CB1"/>
    <w:rsid w:val="00751403"/>
    <w:rsid w:val="0075350A"/>
    <w:rsid w:val="00753B45"/>
    <w:rsid w:val="0075543D"/>
    <w:rsid w:val="00755A46"/>
    <w:rsid w:val="00755AB6"/>
    <w:rsid w:val="00756923"/>
    <w:rsid w:val="00757770"/>
    <w:rsid w:val="00757820"/>
    <w:rsid w:val="00757AF2"/>
    <w:rsid w:val="00760228"/>
    <w:rsid w:val="007605D2"/>
    <w:rsid w:val="0076087F"/>
    <w:rsid w:val="00760A5E"/>
    <w:rsid w:val="00760E37"/>
    <w:rsid w:val="007610E5"/>
    <w:rsid w:val="00764039"/>
    <w:rsid w:val="00765447"/>
    <w:rsid w:val="007655C2"/>
    <w:rsid w:val="0076577A"/>
    <w:rsid w:val="00765BC0"/>
    <w:rsid w:val="00765EBF"/>
    <w:rsid w:val="007668DD"/>
    <w:rsid w:val="007669FC"/>
    <w:rsid w:val="00766AB5"/>
    <w:rsid w:val="00767A68"/>
    <w:rsid w:val="00767E53"/>
    <w:rsid w:val="00770821"/>
    <w:rsid w:val="00771087"/>
    <w:rsid w:val="00772AED"/>
    <w:rsid w:val="00773837"/>
    <w:rsid w:val="00774868"/>
    <w:rsid w:val="0077599F"/>
    <w:rsid w:val="00775B0C"/>
    <w:rsid w:val="00775FEE"/>
    <w:rsid w:val="007761E8"/>
    <w:rsid w:val="00776215"/>
    <w:rsid w:val="00776795"/>
    <w:rsid w:val="007768B4"/>
    <w:rsid w:val="00777E79"/>
    <w:rsid w:val="0078040B"/>
    <w:rsid w:val="0078090A"/>
    <w:rsid w:val="00781351"/>
    <w:rsid w:val="007815C9"/>
    <w:rsid w:val="00781B4F"/>
    <w:rsid w:val="00782300"/>
    <w:rsid w:val="007825C1"/>
    <w:rsid w:val="0078291A"/>
    <w:rsid w:val="007835BB"/>
    <w:rsid w:val="00783D57"/>
    <w:rsid w:val="00783E14"/>
    <w:rsid w:val="00783EBE"/>
    <w:rsid w:val="00785A2E"/>
    <w:rsid w:val="00785E23"/>
    <w:rsid w:val="00785E81"/>
    <w:rsid w:val="00786002"/>
    <w:rsid w:val="007863C9"/>
    <w:rsid w:val="0078690A"/>
    <w:rsid w:val="00786C74"/>
    <w:rsid w:val="00786F32"/>
    <w:rsid w:val="007902DB"/>
    <w:rsid w:val="00790925"/>
    <w:rsid w:val="00790982"/>
    <w:rsid w:val="00791D77"/>
    <w:rsid w:val="007920F4"/>
    <w:rsid w:val="007921A6"/>
    <w:rsid w:val="00792AE6"/>
    <w:rsid w:val="00792BF6"/>
    <w:rsid w:val="0079388D"/>
    <w:rsid w:val="00793A01"/>
    <w:rsid w:val="00794529"/>
    <w:rsid w:val="007945B7"/>
    <w:rsid w:val="0079563C"/>
    <w:rsid w:val="00795E6A"/>
    <w:rsid w:val="007968D4"/>
    <w:rsid w:val="00797627"/>
    <w:rsid w:val="007A193A"/>
    <w:rsid w:val="007A1C0A"/>
    <w:rsid w:val="007A1F0C"/>
    <w:rsid w:val="007A2367"/>
    <w:rsid w:val="007A2583"/>
    <w:rsid w:val="007A3D70"/>
    <w:rsid w:val="007A44D2"/>
    <w:rsid w:val="007A4941"/>
    <w:rsid w:val="007A6F66"/>
    <w:rsid w:val="007A7D7A"/>
    <w:rsid w:val="007B0737"/>
    <w:rsid w:val="007B0CDD"/>
    <w:rsid w:val="007B162C"/>
    <w:rsid w:val="007B1845"/>
    <w:rsid w:val="007B1DEE"/>
    <w:rsid w:val="007B2784"/>
    <w:rsid w:val="007B27E9"/>
    <w:rsid w:val="007B28F4"/>
    <w:rsid w:val="007B310A"/>
    <w:rsid w:val="007B3115"/>
    <w:rsid w:val="007B3B7A"/>
    <w:rsid w:val="007B490A"/>
    <w:rsid w:val="007B534E"/>
    <w:rsid w:val="007B5B17"/>
    <w:rsid w:val="007B6B2B"/>
    <w:rsid w:val="007B7C17"/>
    <w:rsid w:val="007C005C"/>
    <w:rsid w:val="007C02AD"/>
    <w:rsid w:val="007C07CE"/>
    <w:rsid w:val="007C1064"/>
    <w:rsid w:val="007C21FD"/>
    <w:rsid w:val="007C302E"/>
    <w:rsid w:val="007C3505"/>
    <w:rsid w:val="007C36C3"/>
    <w:rsid w:val="007C3BA8"/>
    <w:rsid w:val="007C514B"/>
    <w:rsid w:val="007C54D1"/>
    <w:rsid w:val="007C57DC"/>
    <w:rsid w:val="007C6716"/>
    <w:rsid w:val="007C71F9"/>
    <w:rsid w:val="007C772B"/>
    <w:rsid w:val="007C7D90"/>
    <w:rsid w:val="007D0332"/>
    <w:rsid w:val="007D0A72"/>
    <w:rsid w:val="007D0E51"/>
    <w:rsid w:val="007D1D8A"/>
    <w:rsid w:val="007D20EB"/>
    <w:rsid w:val="007D2500"/>
    <w:rsid w:val="007D2CF8"/>
    <w:rsid w:val="007D306F"/>
    <w:rsid w:val="007D34B4"/>
    <w:rsid w:val="007D3BF1"/>
    <w:rsid w:val="007D3D6E"/>
    <w:rsid w:val="007D465A"/>
    <w:rsid w:val="007D4B8A"/>
    <w:rsid w:val="007D50DA"/>
    <w:rsid w:val="007D6A75"/>
    <w:rsid w:val="007D6F48"/>
    <w:rsid w:val="007D7E09"/>
    <w:rsid w:val="007E0E5C"/>
    <w:rsid w:val="007E35EF"/>
    <w:rsid w:val="007E3768"/>
    <w:rsid w:val="007E3FB1"/>
    <w:rsid w:val="007E423C"/>
    <w:rsid w:val="007E44FE"/>
    <w:rsid w:val="007E5017"/>
    <w:rsid w:val="007E5624"/>
    <w:rsid w:val="007E5857"/>
    <w:rsid w:val="007E6252"/>
    <w:rsid w:val="007E656E"/>
    <w:rsid w:val="007E71A3"/>
    <w:rsid w:val="007F0325"/>
    <w:rsid w:val="007F0779"/>
    <w:rsid w:val="007F0A0D"/>
    <w:rsid w:val="007F0B7C"/>
    <w:rsid w:val="007F0FA2"/>
    <w:rsid w:val="007F1538"/>
    <w:rsid w:val="007F1A9F"/>
    <w:rsid w:val="007F22DE"/>
    <w:rsid w:val="007F232B"/>
    <w:rsid w:val="007F2CC4"/>
    <w:rsid w:val="007F347E"/>
    <w:rsid w:val="007F3627"/>
    <w:rsid w:val="007F3B96"/>
    <w:rsid w:val="007F41AE"/>
    <w:rsid w:val="007F4B8F"/>
    <w:rsid w:val="007F4E14"/>
    <w:rsid w:val="007F55EB"/>
    <w:rsid w:val="007F59EA"/>
    <w:rsid w:val="007F5BC6"/>
    <w:rsid w:val="007F5E41"/>
    <w:rsid w:val="007F6554"/>
    <w:rsid w:val="007F660C"/>
    <w:rsid w:val="007F6996"/>
    <w:rsid w:val="007F7378"/>
    <w:rsid w:val="007F77F5"/>
    <w:rsid w:val="00800588"/>
    <w:rsid w:val="008017BC"/>
    <w:rsid w:val="00801BAB"/>
    <w:rsid w:val="008020FA"/>
    <w:rsid w:val="00803054"/>
    <w:rsid w:val="00803296"/>
    <w:rsid w:val="008036C8"/>
    <w:rsid w:val="00803B7B"/>
    <w:rsid w:val="008055B9"/>
    <w:rsid w:val="00805AD6"/>
    <w:rsid w:val="00805C09"/>
    <w:rsid w:val="0080693D"/>
    <w:rsid w:val="00807418"/>
    <w:rsid w:val="0081075C"/>
    <w:rsid w:val="00810EE8"/>
    <w:rsid w:val="00811EAC"/>
    <w:rsid w:val="00812259"/>
    <w:rsid w:val="008125F8"/>
    <w:rsid w:val="00812A3A"/>
    <w:rsid w:val="008131F1"/>
    <w:rsid w:val="00813AC3"/>
    <w:rsid w:val="00813CAB"/>
    <w:rsid w:val="008143FD"/>
    <w:rsid w:val="0081540B"/>
    <w:rsid w:val="00815BE3"/>
    <w:rsid w:val="0081686A"/>
    <w:rsid w:val="00816B8A"/>
    <w:rsid w:val="00816E93"/>
    <w:rsid w:val="00816F4A"/>
    <w:rsid w:val="00817225"/>
    <w:rsid w:val="00820009"/>
    <w:rsid w:val="00821AE2"/>
    <w:rsid w:val="00821B87"/>
    <w:rsid w:val="00822D7F"/>
    <w:rsid w:val="00823F76"/>
    <w:rsid w:val="00824860"/>
    <w:rsid w:val="00824E87"/>
    <w:rsid w:val="0082568C"/>
    <w:rsid w:val="008257A2"/>
    <w:rsid w:val="00825E8C"/>
    <w:rsid w:val="008262AF"/>
    <w:rsid w:val="008265AA"/>
    <w:rsid w:val="00826B57"/>
    <w:rsid w:val="008273D9"/>
    <w:rsid w:val="00827A38"/>
    <w:rsid w:val="00827DAB"/>
    <w:rsid w:val="00827F41"/>
    <w:rsid w:val="008308CD"/>
    <w:rsid w:val="00830F74"/>
    <w:rsid w:val="0083192D"/>
    <w:rsid w:val="00833C7D"/>
    <w:rsid w:val="008340EC"/>
    <w:rsid w:val="00836224"/>
    <w:rsid w:val="008368CA"/>
    <w:rsid w:val="00837465"/>
    <w:rsid w:val="00840734"/>
    <w:rsid w:val="00840A55"/>
    <w:rsid w:val="00840EB3"/>
    <w:rsid w:val="00842954"/>
    <w:rsid w:val="00843328"/>
    <w:rsid w:val="00845A9B"/>
    <w:rsid w:val="00845F9C"/>
    <w:rsid w:val="00846B4B"/>
    <w:rsid w:val="00847E63"/>
    <w:rsid w:val="00851FFF"/>
    <w:rsid w:val="008523BB"/>
    <w:rsid w:val="00852746"/>
    <w:rsid w:val="00852BFD"/>
    <w:rsid w:val="00852C6E"/>
    <w:rsid w:val="00853F38"/>
    <w:rsid w:val="008545DA"/>
    <w:rsid w:val="00854E22"/>
    <w:rsid w:val="00856248"/>
    <w:rsid w:val="00856325"/>
    <w:rsid w:val="008568DF"/>
    <w:rsid w:val="008578A1"/>
    <w:rsid w:val="00857F14"/>
    <w:rsid w:val="008601C1"/>
    <w:rsid w:val="00860F2B"/>
    <w:rsid w:val="0086145B"/>
    <w:rsid w:val="008617C9"/>
    <w:rsid w:val="00862139"/>
    <w:rsid w:val="00863426"/>
    <w:rsid w:val="00864642"/>
    <w:rsid w:val="00865741"/>
    <w:rsid w:val="00866850"/>
    <w:rsid w:val="00866D9C"/>
    <w:rsid w:val="008701A6"/>
    <w:rsid w:val="008709A6"/>
    <w:rsid w:val="00870D77"/>
    <w:rsid w:val="00870E25"/>
    <w:rsid w:val="00871655"/>
    <w:rsid w:val="0087168A"/>
    <w:rsid w:val="00871842"/>
    <w:rsid w:val="0087347F"/>
    <w:rsid w:val="00873AC8"/>
    <w:rsid w:val="00873E10"/>
    <w:rsid w:val="00873EBF"/>
    <w:rsid w:val="00874046"/>
    <w:rsid w:val="00874056"/>
    <w:rsid w:val="00874272"/>
    <w:rsid w:val="00875C96"/>
    <w:rsid w:val="0087655B"/>
    <w:rsid w:val="0087697A"/>
    <w:rsid w:val="008801A9"/>
    <w:rsid w:val="00880329"/>
    <w:rsid w:val="008807C3"/>
    <w:rsid w:val="00880993"/>
    <w:rsid w:val="00880E0C"/>
    <w:rsid w:val="00881029"/>
    <w:rsid w:val="00881407"/>
    <w:rsid w:val="00881A5D"/>
    <w:rsid w:val="00881C85"/>
    <w:rsid w:val="008828CD"/>
    <w:rsid w:val="00882E25"/>
    <w:rsid w:val="00883B9D"/>
    <w:rsid w:val="00884B8A"/>
    <w:rsid w:val="0088529E"/>
    <w:rsid w:val="0088595F"/>
    <w:rsid w:val="008865BC"/>
    <w:rsid w:val="0088793C"/>
    <w:rsid w:val="00887AE4"/>
    <w:rsid w:val="00887E3F"/>
    <w:rsid w:val="008900F6"/>
    <w:rsid w:val="00890628"/>
    <w:rsid w:val="008933FD"/>
    <w:rsid w:val="00895F29"/>
    <w:rsid w:val="00897741"/>
    <w:rsid w:val="008A0A51"/>
    <w:rsid w:val="008A103C"/>
    <w:rsid w:val="008A1A5C"/>
    <w:rsid w:val="008A2121"/>
    <w:rsid w:val="008A385B"/>
    <w:rsid w:val="008A3A22"/>
    <w:rsid w:val="008A3C33"/>
    <w:rsid w:val="008A4454"/>
    <w:rsid w:val="008A4A12"/>
    <w:rsid w:val="008A4B67"/>
    <w:rsid w:val="008A705E"/>
    <w:rsid w:val="008A73DC"/>
    <w:rsid w:val="008B00D6"/>
    <w:rsid w:val="008B0B8D"/>
    <w:rsid w:val="008B0BE1"/>
    <w:rsid w:val="008B0D49"/>
    <w:rsid w:val="008B2371"/>
    <w:rsid w:val="008B24BE"/>
    <w:rsid w:val="008B34B7"/>
    <w:rsid w:val="008B3A3A"/>
    <w:rsid w:val="008B3B0F"/>
    <w:rsid w:val="008B5079"/>
    <w:rsid w:val="008B5C67"/>
    <w:rsid w:val="008B5F80"/>
    <w:rsid w:val="008B626A"/>
    <w:rsid w:val="008B6ECC"/>
    <w:rsid w:val="008B7B05"/>
    <w:rsid w:val="008C0195"/>
    <w:rsid w:val="008C055D"/>
    <w:rsid w:val="008C0714"/>
    <w:rsid w:val="008C1D26"/>
    <w:rsid w:val="008C1E82"/>
    <w:rsid w:val="008C4532"/>
    <w:rsid w:val="008C500C"/>
    <w:rsid w:val="008C62F6"/>
    <w:rsid w:val="008C7ED6"/>
    <w:rsid w:val="008D0078"/>
    <w:rsid w:val="008D09DB"/>
    <w:rsid w:val="008D1B75"/>
    <w:rsid w:val="008D34D7"/>
    <w:rsid w:val="008D34F7"/>
    <w:rsid w:val="008D4CE8"/>
    <w:rsid w:val="008D505E"/>
    <w:rsid w:val="008D5EA0"/>
    <w:rsid w:val="008D663C"/>
    <w:rsid w:val="008D6726"/>
    <w:rsid w:val="008D6CC0"/>
    <w:rsid w:val="008D7CDD"/>
    <w:rsid w:val="008E04A7"/>
    <w:rsid w:val="008E27C0"/>
    <w:rsid w:val="008E3382"/>
    <w:rsid w:val="008E5C40"/>
    <w:rsid w:val="008E5DB4"/>
    <w:rsid w:val="008E6309"/>
    <w:rsid w:val="008E6DC1"/>
    <w:rsid w:val="008E7957"/>
    <w:rsid w:val="008F0042"/>
    <w:rsid w:val="008F0E1E"/>
    <w:rsid w:val="008F1261"/>
    <w:rsid w:val="008F18CF"/>
    <w:rsid w:val="008F1B08"/>
    <w:rsid w:val="008F3A47"/>
    <w:rsid w:val="008F464A"/>
    <w:rsid w:val="008F46C1"/>
    <w:rsid w:val="008F4B72"/>
    <w:rsid w:val="008F4D25"/>
    <w:rsid w:val="008F5195"/>
    <w:rsid w:val="008F6673"/>
    <w:rsid w:val="008F686A"/>
    <w:rsid w:val="008F6BAA"/>
    <w:rsid w:val="008F7D0B"/>
    <w:rsid w:val="0090037B"/>
    <w:rsid w:val="009004F1"/>
    <w:rsid w:val="00900701"/>
    <w:rsid w:val="0090082E"/>
    <w:rsid w:val="00900917"/>
    <w:rsid w:val="009010B6"/>
    <w:rsid w:val="009015EB"/>
    <w:rsid w:val="009015EF"/>
    <w:rsid w:val="00901DD8"/>
    <w:rsid w:val="00902437"/>
    <w:rsid w:val="00902456"/>
    <w:rsid w:val="009032D9"/>
    <w:rsid w:val="009035B0"/>
    <w:rsid w:val="009043D6"/>
    <w:rsid w:val="00904EFD"/>
    <w:rsid w:val="0090526A"/>
    <w:rsid w:val="00905AA5"/>
    <w:rsid w:val="0090617F"/>
    <w:rsid w:val="009069B3"/>
    <w:rsid w:val="009069E4"/>
    <w:rsid w:val="00907655"/>
    <w:rsid w:val="009076D3"/>
    <w:rsid w:val="009101EA"/>
    <w:rsid w:val="00912021"/>
    <w:rsid w:val="00912122"/>
    <w:rsid w:val="0091238E"/>
    <w:rsid w:val="0091360A"/>
    <w:rsid w:val="009141BC"/>
    <w:rsid w:val="00915695"/>
    <w:rsid w:val="00915759"/>
    <w:rsid w:val="00915B78"/>
    <w:rsid w:val="00916C6B"/>
    <w:rsid w:val="009177F6"/>
    <w:rsid w:val="00917C96"/>
    <w:rsid w:val="0092112C"/>
    <w:rsid w:val="0092180D"/>
    <w:rsid w:val="00921D66"/>
    <w:rsid w:val="00921DB9"/>
    <w:rsid w:val="00921DE5"/>
    <w:rsid w:val="009236E7"/>
    <w:rsid w:val="00923CE1"/>
    <w:rsid w:val="00923FEF"/>
    <w:rsid w:val="00924C46"/>
    <w:rsid w:val="00924D6B"/>
    <w:rsid w:val="0092745D"/>
    <w:rsid w:val="00927730"/>
    <w:rsid w:val="00927D20"/>
    <w:rsid w:val="009304B3"/>
    <w:rsid w:val="00930E1D"/>
    <w:rsid w:val="009311BB"/>
    <w:rsid w:val="00931273"/>
    <w:rsid w:val="00931634"/>
    <w:rsid w:val="0093203B"/>
    <w:rsid w:val="009331F4"/>
    <w:rsid w:val="0093384F"/>
    <w:rsid w:val="0093608B"/>
    <w:rsid w:val="009362B3"/>
    <w:rsid w:val="00936D35"/>
    <w:rsid w:val="00936F25"/>
    <w:rsid w:val="009424DD"/>
    <w:rsid w:val="009454E8"/>
    <w:rsid w:val="00945EF4"/>
    <w:rsid w:val="0094731A"/>
    <w:rsid w:val="00947382"/>
    <w:rsid w:val="009476DC"/>
    <w:rsid w:val="00947A21"/>
    <w:rsid w:val="009501CF"/>
    <w:rsid w:val="00950441"/>
    <w:rsid w:val="009506E0"/>
    <w:rsid w:val="009526A1"/>
    <w:rsid w:val="009533F9"/>
    <w:rsid w:val="00953B1F"/>
    <w:rsid w:val="00955297"/>
    <w:rsid w:val="009559E8"/>
    <w:rsid w:val="009567FC"/>
    <w:rsid w:val="00956892"/>
    <w:rsid w:val="00957487"/>
    <w:rsid w:val="00957994"/>
    <w:rsid w:val="00957BCF"/>
    <w:rsid w:val="00960F43"/>
    <w:rsid w:val="00961298"/>
    <w:rsid w:val="009623E1"/>
    <w:rsid w:val="00962BDF"/>
    <w:rsid w:val="00963244"/>
    <w:rsid w:val="00963D7E"/>
    <w:rsid w:val="00963FA8"/>
    <w:rsid w:val="00964E3B"/>
    <w:rsid w:val="009652E9"/>
    <w:rsid w:val="009656EB"/>
    <w:rsid w:val="00965EED"/>
    <w:rsid w:val="00966327"/>
    <w:rsid w:val="00966496"/>
    <w:rsid w:val="00966B84"/>
    <w:rsid w:val="00966F0E"/>
    <w:rsid w:val="00967524"/>
    <w:rsid w:val="00970A0C"/>
    <w:rsid w:val="00970B9F"/>
    <w:rsid w:val="00971453"/>
    <w:rsid w:val="00971C2A"/>
    <w:rsid w:val="0097201A"/>
    <w:rsid w:val="00972379"/>
    <w:rsid w:val="00973A0F"/>
    <w:rsid w:val="00973BCE"/>
    <w:rsid w:val="00973FC1"/>
    <w:rsid w:val="00974108"/>
    <w:rsid w:val="00974161"/>
    <w:rsid w:val="0097428D"/>
    <w:rsid w:val="00975FCB"/>
    <w:rsid w:val="00976608"/>
    <w:rsid w:val="009769CF"/>
    <w:rsid w:val="00976C1B"/>
    <w:rsid w:val="00977484"/>
    <w:rsid w:val="00977505"/>
    <w:rsid w:val="00980511"/>
    <w:rsid w:val="0098104B"/>
    <w:rsid w:val="00981821"/>
    <w:rsid w:val="00981A37"/>
    <w:rsid w:val="00982F9B"/>
    <w:rsid w:val="00984426"/>
    <w:rsid w:val="009848DC"/>
    <w:rsid w:val="00984CEC"/>
    <w:rsid w:val="00985257"/>
    <w:rsid w:val="00985CF1"/>
    <w:rsid w:val="00985CFA"/>
    <w:rsid w:val="00986A35"/>
    <w:rsid w:val="00987540"/>
    <w:rsid w:val="0098788A"/>
    <w:rsid w:val="00987D6F"/>
    <w:rsid w:val="00987E80"/>
    <w:rsid w:val="0099039C"/>
    <w:rsid w:val="00990E8F"/>
    <w:rsid w:val="00991002"/>
    <w:rsid w:val="0099164F"/>
    <w:rsid w:val="00991851"/>
    <w:rsid w:val="00991D9E"/>
    <w:rsid w:val="00991DC9"/>
    <w:rsid w:val="009920F3"/>
    <w:rsid w:val="00992339"/>
    <w:rsid w:val="00992DEF"/>
    <w:rsid w:val="00992F18"/>
    <w:rsid w:val="009937D8"/>
    <w:rsid w:val="00993C68"/>
    <w:rsid w:val="00994054"/>
    <w:rsid w:val="00995C03"/>
    <w:rsid w:val="00995DB9"/>
    <w:rsid w:val="009968CC"/>
    <w:rsid w:val="009A004E"/>
    <w:rsid w:val="009A031F"/>
    <w:rsid w:val="009A0952"/>
    <w:rsid w:val="009A0E86"/>
    <w:rsid w:val="009A0FD9"/>
    <w:rsid w:val="009A149D"/>
    <w:rsid w:val="009A1B0A"/>
    <w:rsid w:val="009A1F7C"/>
    <w:rsid w:val="009A2522"/>
    <w:rsid w:val="009A2651"/>
    <w:rsid w:val="009A2C06"/>
    <w:rsid w:val="009A2C9A"/>
    <w:rsid w:val="009A39EE"/>
    <w:rsid w:val="009A439E"/>
    <w:rsid w:val="009A460C"/>
    <w:rsid w:val="009A4861"/>
    <w:rsid w:val="009A49B6"/>
    <w:rsid w:val="009A51FB"/>
    <w:rsid w:val="009A5C71"/>
    <w:rsid w:val="009A62CA"/>
    <w:rsid w:val="009A6489"/>
    <w:rsid w:val="009A681A"/>
    <w:rsid w:val="009A6C25"/>
    <w:rsid w:val="009A742C"/>
    <w:rsid w:val="009A7B4A"/>
    <w:rsid w:val="009A7D7F"/>
    <w:rsid w:val="009B00C4"/>
    <w:rsid w:val="009B01D7"/>
    <w:rsid w:val="009B08AD"/>
    <w:rsid w:val="009B1108"/>
    <w:rsid w:val="009B197B"/>
    <w:rsid w:val="009B1C08"/>
    <w:rsid w:val="009B20FC"/>
    <w:rsid w:val="009B26A3"/>
    <w:rsid w:val="009B4052"/>
    <w:rsid w:val="009B4AAA"/>
    <w:rsid w:val="009B52BD"/>
    <w:rsid w:val="009B5575"/>
    <w:rsid w:val="009B5773"/>
    <w:rsid w:val="009B65F0"/>
    <w:rsid w:val="009B68E8"/>
    <w:rsid w:val="009B6F69"/>
    <w:rsid w:val="009B6F96"/>
    <w:rsid w:val="009B78E1"/>
    <w:rsid w:val="009B7B7E"/>
    <w:rsid w:val="009C056D"/>
    <w:rsid w:val="009C0676"/>
    <w:rsid w:val="009C0877"/>
    <w:rsid w:val="009C1F4C"/>
    <w:rsid w:val="009C31F5"/>
    <w:rsid w:val="009C364E"/>
    <w:rsid w:val="009C3829"/>
    <w:rsid w:val="009C4381"/>
    <w:rsid w:val="009C4BE8"/>
    <w:rsid w:val="009C50D0"/>
    <w:rsid w:val="009C5675"/>
    <w:rsid w:val="009C6089"/>
    <w:rsid w:val="009C67C1"/>
    <w:rsid w:val="009C70F0"/>
    <w:rsid w:val="009C72AB"/>
    <w:rsid w:val="009D008B"/>
    <w:rsid w:val="009D0F80"/>
    <w:rsid w:val="009D141B"/>
    <w:rsid w:val="009D1AD2"/>
    <w:rsid w:val="009D1DC3"/>
    <w:rsid w:val="009D1F76"/>
    <w:rsid w:val="009D314F"/>
    <w:rsid w:val="009D3F47"/>
    <w:rsid w:val="009D4E7D"/>
    <w:rsid w:val="009D5354"/>
    <w:rsid w:val="009D65BC"/>
    <w:rsid w:val="009D7BEE"/>
    <w:rsid w:val="009E02BB"/>
    <w:rsid w:val="009E2346"/>
    <w:rsid w:val="009E2E5C"/>
    <w:rsid w:val="009E2EC1"/>
    <w:rsid w:val="009E3663"/>
    <w:rsid w:val="009E3AD8"/>
    <w:rsid w:val="009E5ABA"/>
    <w:rsid w:val="009E6674"/>
    <w:rsid w:val="009E71CF"/>
    <w:rsid w:val="009E7FB0"/>
    <w:rsid w:val="009F0412"/>
    <w:rsid w:val="009F0865"/>
    <w:rsid w:val="009F118B"/>
    <w:rsid w:val="009F1343"/>
    <w:rsid w:val="009F1862"/>
    <w:rsid w:val="009F1C50"/>
    <w:rsid w:val="009F2068"/>
    <w:rsid w:val="009F2B10"/>
    <w:rsid w:val="009F2B9A"/>
    <w:rsid w:val="009F5275"/>
    <w:rsid w:val="009F585F"/>
    <w:rsid w:val="009F5E5A"/>
    <w:rsid w:val="009F5E94"/>
    <w:rsid w:val="009F5FDE"/>
    <w:rsid w:val="009F6BE8"/>
    <w:rsid w:val="009F7262"/>
    <w:rsid w:val="009F7950"/>
    <w:rsid w:val="00A0186B"/>
    <w:rsid w:val="00A03301"/>
    <w:rsid w:val="00A0407D"/>
    <w:rsid w:val="00A045C9"/>
    <w:rsid w:val="00A04EC7"/>
    <w:rsid w:val="00A054AD"/>
    <w:rsid w:val="00A05B41"/>
    <w:rsid w:val="00A05D87"/>
    <w:rsid w:val="00A05E4C"/>
    <w:rsid w:val="00A079C4"/>
    <w:rsid w:val="00A07EB4"/>
    <w:rsid w:val="00A10343"/>
    <w:rsid w:val="00A104A1"/>
    <w:rsid w:val="00A10FE3"/>
    <w:rsid w:val="00A1131E"/>
    <w:rsid w:val="00A12542"/>
    <w:rsid w:val="00A13D63"/>
    <w:rsid w:val="00A13E8B"/>
    <w:rsid w:val="00A14031"/>
    <w:rsid w:val="00A140AE"/>
    <w:rsid w:val="00A141E6"/>
    <w:rsid w:val="00A14344"/>
    <w:rsid w:val="00A14620"/>
    <w:rsid w:val="00A15E42"/>
    <w:rsid w:val="00A17BCA"/>
    <w:rsid w:val="00A20735"/>
    <w:rsid w:val="00A2148E"/>
    <w:rsid w:val="00A22EA5"/>
    <w:rsid w:val="00A245DD"/>
    <w:rsid w:val="00A26FF0"/>
    <w:rsid w:val="00A273C9"/>
    <w:rsid w:val="00A273EA"/>
    <w:rsid w:val="00A30314"/>
    <w:rsid w:val="00A3147C"/>
    <w:rsid w:val="00A31667"/>
    <w:rsid w:val="00A3206D"/>
    <w:rsid w:val="00A33E61"/>
    <w:rsid w:val="00A34625"/>
    <w:rsid w:val="00A3466A"/>
    <w:rsid w:val="00A349E3"/>
    <w:rsid w:val="00A35E1E"/>
    <w:rsid w:val="00A36210"/>
    <w:rsid w:val="00A37DF4"/>
    <w:rsid w:val="00A40430"/>
    <w:rsid w:val="00A40A4D"/>
    <w:rsid w:val="00A40BF5"/>
    <w:rsid w:val="00A40D7C"/>
    <w:rsid w:val="00A410EE"/>
    <w:rsid w:val="00A4131A"/>
    <w:rsid w:val="00A416B4"/>
    <w:rsid w:val="00A4172A"/>
    <w:rsid w:val="00A41A39"/>
    <w:rsid w:val="00A44064"/>
    <w:rsid w:val="00A443D4"/>
    <w:rsid w:val="00A452AC"/>
    <w:rsid w:val="00A456E2"/>
    <w:rsid w:val="00A45EBB"/>
    <w:rsid w:val="00A45F4B"/>
    <w:rsid w:val="00A469C2"/>
    <w:rsid w:val="00A47A6E"/>
    <w:rsid w:val="00A5095A"/>
    <w:rsid w:val="00A52F28"/>
    <w:rsid w:val="00A53757"/>
    <w:rsid w:val="00A53A36"/>
    <w:rsid w:val="00A53E54"/>
    <w:rsid w:val="00A5446C"/>
    <w:rsid w:val="00A5545D"/>
    <w:rsid w:val="00A55A4A"/>
    <w:rsid w:val="00A56D6D"/>
    <w:rsid w:val="00A5723E"/>
    <w:rsid w:val="00A60337"/>
    <w:rsid w:val="00A611BC"/>
    <w:rsid w:val="00A6470F"/>
    <w:rsid w:val="00A64C3C"/>
    <w:rsid w:val="00A663BE"/>
    <w:rsid w:val="00A663D6"/>
    <w:rsid w:val="00A664F1"/>
    <w:rsid w:val="00A66679"/>
    <w:rsid w:val="00A667C8"/>
    <w:rsid w:val="00A674BA"/>
    <w:rsid w:val="00A676B6"/>
    <w:rsid w:val="00A676C6"/>
    <w:rsid w:val="00A70E64"/>
    <w:rsid w:val="00A71BA1"/>
    <w:rsid w:val="00A72274"/>
    <w:rsid w:val="00A72887"/>
    <w:rsid w:val="00A73D04"/>
    <w:rsid w:val="00A73E3B"/>
    <w:rsid w:val="00A73E68"/>
    <w:rsid w:val="00A758D2"/>
    <w:rsid w:val="00A77683"/>
    <w:rsid w:val="00A81834"/>
    <w:rsid w:val="00A82217"/>
    <w:rsid w:val="00A82D35"/>
    <w:rsid w:val="00A855F6"/>
    <w:rsid w:val="00A85C9F"/>
    <w:rsid w:val="00A86739"/>
    <w:rsid w:val="00A86999"/>
    <w:rsid w:val="00A86EE9"/>
    <w:rsid w:val="00A86F9B"/>
    <w:rsid w:val="00A876DD"/>
    <w:rsid w:val="00A87F80"/>
    <w:rsid w:val="00A90403"/>
    <w:rsid w:val="00A9070D"/>
    <w:rsid w:val="00A914F5"/>
    <w:rsid w:val="00A918EB"/>
    <w:rsid w:val="00A91DA0"/>
    <w:rsid w:val="00A92788"/>
    <w:rsid w:val="00A92CEC"/>
    <w:rsid w:val="00A9380C"/>
    <w:rsid w:val="00A94221"/>
    <w:rsid w:val="00A94C90"/>
    <w:rsid w:val="00A96B7C"/>
    <w:rsid w:val="00AA0118"/>
    <w:rsid w:val="00AA11FF"/>
    <w:rsid w:val="00AA1C65"/>
    <w:rsid w:val="00AA1C88"/>
    <w:rsid w:val="00AA1F1A"/>
    <w:rsid w:val="00AA20BF"/>
    <w:rsid w:val="00AA2D48"/>
    <w:rsid w:val="00AA317C"/>
    <w:rsid w:val="00AA32C9"/>
    <w:rsid w:val="00AA431E"/>
    <w:rsid w:val="00AA4D83"/>
    <w:rsid w:val="00AA55E1"/>
    <w:rsid w:val="00AA5C87"/>
    <w:rsid w:val="00AA6D07"/>
    <w:rsid w:val="00AA7047"/>
    <w:rsid w:val="00AA7982"/>
    <w:rsid w:val="00AB07A9"/>
    <w:rsid w:val="00AB0D9F"/>
    <w:rsid w:val="00AB1BE0"/>
    <w:rsid w:val="00AB3A28"/>
    <w:rsid w:val="00AB4303"/>
    <w:rsid w:val="00AB438C"/>
    <w:rsid w:val="00AB4CAE"/>
    <w:rsid w:val="00AB4CE4"/>
    <w:rsid w:val="00AB4E04"/>
    <w:rsid w:val="00AB528D"/>
    <w:rsid w:val="00AB5453"/>
    <w:rsid w:val="00AB5515"/>
    <w:rsid w:val="00AB5CAF"/>
    <w:rsid w:val="00AB65DD"/>
    <w:rsid w:val="00AB6E96"/>
    <w:rsid w:val="00AB7F2E"/>
    <w:rsid w:val="00AC05A7"/>
    <w:rsid w:val="00AC0A36"/>
    <w:rsid w:val="00AC0DE5"/>
    <w:rsid w:val="00AC1793"/>
    <w:rsid w:val="00AC1A16"/>
    <w:rsid w:val="00AC3557"/>
    <w:rsid w:val="00AC3E8D"/>
    <w:rsid w:val="00AC3EAE"/>
    <w:rsid w:val="00AC4FE6"/>
    <w:rsid w:val="00AC519C"/>
    <w:rsid w:val="00AC634E"/>
    <w:rsid w:val="00AC7D58"/>
    <w:rsid w:val="00AC7FC7"/>
    <w:rsid w:val="00AD1885"/>
    <w:rsid w:val="00AD306C"/>
    <w:rsid w:val="00AD402E"/>
    <w:rsid w:val="00AD4B72"/>
    <w:rsid w:val="00AD5521"/>
    <w:rsid w:val="00AD5592"/>
    <w:rsid w:val="00AD5A1A"/>
    <w:rsid w:val="00AD5DB5"/>
    <w:rsid w:val="00AD5FC2"/>
    <w:rsid w:val="00AD6AD8"/>
    <w:rsid w:val="00AD707A"/>
    <w:rsid w:val="00AD776C"/>
    <w:rsid w:val="00AE003C"/>
    <w:rsid w:val="00AE12F0"/>
    <w:rsid w:val="00AE13FF"/>
    <w:rsid w:val="00AE1932"/>
    <w:rsid w:val="00AE1B93"/>
    <w:rsid w:val="00AE2C20"/>
    <w:rsid w:val="00AE3794"/>
    <w:rsid w:val="00AE3BFE"/>
    <w:rsid w:val="00AE4424"/>
    <w:rsid w:val="00AE5371"/>
    <w:rsid w:val="00AE6BF6"/>
    <w:rsid w:val="00AE777C"/>
    <w:rsid w:val="00AE77FD"/>
    <w:rsid w:val="00AF06C8"/>
    <w:rsid w:val="00AF103F"/>
    <w:rsid w:val="00AF148B"/>
    <w:rsid w:val="00AF2159"/>
    <w:rsid w:val="00AF241A"/>
    <w:rsid w:val="00AF29BB"/>
    <w:rsid w:val="00AF3427"/>
    <w:rsid w:val="00AF4830"/>
    <w:rsid w:val="00AF4D6F"/>
    <w:rsid w:val="00AF69BB"/>
    <w:rsid w:val="00B001A9"/>
    <w:rsid w:val="00B00483"/>
    <w:rsid w:val="00B004A6"/>
    <w:rsid w:val="00B00627"/>
    <w:rsid w:val="00B009C0"/>
    <w:rsid w:val="00B016FD"/>
    <w:rsid w:val="00B0192D"/>
    <w:rsid w:val="00B01939"/>
    <w:rsid w:val="00B02345"/>
    <w:rsid w:val="00B027EA"/>
    <w:rsid w:val="00B02A5D"/>
    <w:rsid w:val="00B03543"/>
    <w:rsid w:val="00B041D7"/>
    <w:rsid w:val="00B04447"/>
    <w:rsid w:val="00B04D53"/>
    <w:rsid w:val="00B05551"/>
    <w:rsid w:val="00B064A3"/>
    <w:rsid w:val="00B06B80"/>
    <w:rsid w:val="00B06D43"/>
    <w:rsid w:val="00B06EA7"/>
    <w:rsid w:val="00B0734B"/>
    <w:rsid w:val="00B105D0"/>
    <w:rsid w:val="00B1180C"/>
    <w:rsid w:val="00B12470"/>
    <w:rsid w:val="00B1273D"/>
    <w:rsid w:val="00B15283"/>
    <w:rsid w:val="00B15DBA"/>
    <w:rsid w:val="00B162C0"/>
    <w:rsid w:val="00B16394"/>
    <w:rsid w:val="00B164AB"/>
    <w:rsid w:val="00B16F10"/>
    <w:rsid w:val="00B1728A"/>
    <w:rsid w:val="00B17B5A"/>
    <w:rsid w:val="00B221FC"/>
    <w:rsid w:val="00B2312B"/>
    <w:rsid w:val="00B233FF"/>
    <w:rsid w:val="00B234F2"/>
    <w:rsid w:val="00B23B6F"/>
    <w:rsid w:val="00B24068"/>
    <w:rsid w:val="00B246BF"/>
    <w:rsid w:val="00B24FB2"/>
    <w:rsid w:val="00B256D6"/>
    <w:rsid w:val="00B26415"/>
    <w:rsid w:val="00B268A9"/>
    <w:rsid w:val="00B27283"/>
    <w:rsid w:val="00B31328"/>
    <w:rsid w:val="00B31CB7"/>
    <w:rsid w:val="00B33CCB"/>
    <w:rsid w:val="00B35030"/>
    <w:rsid w:val="00B362D6"/>
    <w:rsid w:val="00B3659E"/>
    <w:rsid w:val="00B3784E"/>
    <w:rsid w:val="00B3795E"/>
    <w:rsid w:val="00B37BD4"/>
    <w:rsid w:val="00B37DC6"/>
    <w:rsid w:val="00B4259F"/>
    <w:rsid w:val="00B42B17"/>
    <w:rsid w:val="00B42BA3"/>
    <w:rsid w:val="00B4311D"/>
    <w:rsid w:val="00B433E1"/>
    <w:rsid w:val="00B44410"/>
    <w:rsid w:val="00B44835"/>
    <w:rsid w:val="00B45C83"/>
    <w:rsid w:val="00B46416"/>
    <w:rsid w:val="00B46CB1"/>
    <w:rsid w:val="00B46DF8"/>
    <w:rsid w:val="00B47976"/>
    <w:rsid w:val="00B5075B"/>
    <w:rsid w:val="00B51545"/>
    <w:rsid w:val="00B51AE5"/>
    <w:rsid w:val="00B51E21"/>
    <w:rsid w:val="00B526CF"/>
    <w:rsid w:val="00B53C05"/>
    <w:rsid w:val="00B542B6"/>
    <w:rsid w:val="00B5455D"/>
    <w:rsid w:val="00B5577B"/>
    <w:rsid w:val="00B567AF"/>
    <w:rsid w:val="00B5681C"/>
    <w:rsid w:val="00B5703F"/>
    <w:rsid w:val="00B57B66"/>
    <w:rsid w:val="00B60633"/>
    <w:rsid w:val="00B60A29"/>
    <w:rsid w:val="00B60C48"/>
    <w:rsid w:val="00B6128E"/>
    <w:rsid w:val="00B6199E"/>
    <w:rsid w:val="00B61C25"/>
    <w:rsid w:val="00B62B39"/>
    <w:rsid w:val="00B6321B"/>
    <w:rsid w:val="00B63FF2"/>
    <w:rsid w:val="00B642FE"/>
    <w:rsid w:val="00B645C3"/>
    <w:rsid w:val="00B670CE"/>
    <w:rsid w:val="00B679CA"/>
    <w:rsid w:val="00B70799"/>
    <w:rsid w:val="00B708AE"/>
    <w:rsid w:val="00B70F66"/>
    <w:rsid w:val="00B717C6"/>
    <w:rsid w:val="00B72801"/>
    <w:rsid w:val="00B734D0"/>
    <w:rsid w:val="00B74516"/>
    <w:rsid w:val="00B7546F"/>
    <w:rsid w:val="00B757AA"/>
    <w:rsid w:val="00B7591E"/>
    <w:rsid w:val="00B75C0D"/>
    <w:rsid w:val="00B75C37"/>
    <w:rsid w:val="00B7660C"/>
    <w:rsid w:val="00B77F3D"/>
    <w:rsid w:val="00B816CD"/>
    <w:rsid w:val="00B81B1D"/>
    <w:rsid w:val="00B81D5E"/>
    <w:rsid w:val="00B844A9"/>
    <w:rsid w:val="00B86FE4"/>
    <w:rsid w:val="00B877C8"/>
    <w:rsid w:val="00B87CEC"/>
    <w:rsid w:val="00B9071B"/>
    <w:rsid w:val="00B9106E"/>
    <w:rsid w:val="00B919F0"/>
    <w:rsid w:val="00B91E52"/>
    <w:rsid w:val="00B92742"/>
    <w:rsid w:val="00B928E6"/>
    <w:rsid w:val="00B92CB8"/>
    <w:rsid w:val="00B939C7"/>
    <w:rsid w:val="00B94018"/>
    <w:rsid w:val="00B94326"/>
    <w:rsid w:val="00B94AA6"/>
    <w:rsid w:val="00B95950"/>
    <w:rsid w:val="00B96204"/>
    <w:rsid w:val="00B9637B"/>
    <w:rsid w:val="00B9646A"/>
    <w:rsid w:val="00B971FA"/>
    <w:rsid w:val="00B97573"/>
    <w:rsid w:val="00BA0B5E"/>
    <w:rsid w:val="00BA0E02"/>
    <w:rsid w:val="00BA10D5"/>
    <w:rsid w:val="00BA122A"/>
    <w:rsid w:val="00BA247B"/>
    <w:rsid w:val="00BA256B"/>
    <w:rsid w:val="00BA499A"/>
    <w:rsid w:val="00BA4FA3"/>
    <w:rsid w:val="00BA7F0C"/>
    <w:rsid w:val="00BB05D6"/>
    <w:rsid w:val="00BB07D6"/>
    <w:rsid w:val="00BB1D2B"/>
    <w:rsid w:val="00BB3417"/>
    <w:rsid w:val="00BB3CC6"/>
    <w:rsid w:val="00BB42E5"/>
    <w:rsid w:val="00BB43E1"/>
    <w:rsid w:val="00BB5BCC"/>
    <w:rsid w:val="00BB6347"/>
    <w:rsid w:val="00BB656B"/>
    <w:rsid w:val="00BB7C9E"/>
    <w:rsid w:val="00BC07DE"/>
    <w:rsid w:val="00BC0A51"/>
    <w:rsid w:val="00BC157C"/>
    <w:rsid w:val="00BC1ACF"/>
    <w:rsid w:val="00BC1DD1"/>
    <w:rsid w:val="00BC22E6"/>
    <w:rsid w:val="00BC2CD1"/>
    <w:rsid w:val="00BC37AA"/>
    <w:rsid w:val="00BC4346"/>
    <w:rsid w:val="00BC4FE5"/>
    <w:rsid w:val="00BC55AB"/>
    <w:rsid w:val="00BC5B48"/>
    <w:rsid w:val="00BC5B71"/>
    <w:rsid w:val="00BC6C9F"/>
    <w:rsid w:val="00BC77A6"/>
    <w:rsid w:val="00BD024C"/>
    <w:rsid w:val="00BD0DBA"/>
    <w:rsid w:val="00BD1243"/>
    <w:rsid w:val="00BD251F"/>
    <w:rsid w:val="00BD2D67"/>
    <w:rsid w:val="00BD3E45"/>
    <w:rsid w:val="00BD40E0"/>
    <w:rsid w:val="00BD4303"/>
    <w:rsid w:val="00BD4E4A"/>
    <w:rsid w:val="00BD70FB"/>
    <w:rsid w:val="00BE069F"/>
    <w:rsid w:val="00BE10EB"/>
    <w:rsid w:val="00BE28DC"/>
    <w:rsid w:val="00BE2988"/>
    <w:rsid w:val="00BE2B20"/>
    <w:rsid w:val="00BE2D89"/>
    <w:rsid w:val="00BE30C8"/>
    <w:rsid w:val="00BE310F"/>
    <w:rsid w:val="00BE4C74"/>
    <w:rsid w:val="00BE58C7"/>
    <w:rsid w:val="00BE59EB"/>
    <w:rsid w:val="00BE60F7"/>
    <w:rsid w:val="00BE67A0"/>
    <w:rsid w:val="00BE7CEE"/>
    <w:rsid w:val="00BE7FE0"/>
    <w:rsid w:val="00BE7FE9"/>
    <w:rsid w:val="00BF0032"/>
    <w:rsid w:val="00BF13A1"/>
    <w:rsid w:val="00BF1622"/>
    <w:rsid w:val="00BF210D"/>
    <w:rsid w:val="00BF284D"/>
    <w:rsid w:val="00BF2AEC"/>
    <w:rsid w:val="00BF31BF"/>
    <w:rsid w:val="00BF3D77"/>
    <w:rsid w:val="00BF3EB2"/>
    <w:rsid w:val="00BF4394"/>
    <w:rsid w:val="00BF553E"/>
    <w:rsid w:val="00BF57BF"/>
    <w:rsid w:val="00BF5967"/>
    <w:rsid w:val="00BF712B"/>
    <w:rsid w:val="00BF7676"/>
    <w:rsid w:val="00BF7B71"/>
    <w:rsid w:val="00BF7CD3"/>
    <w:rsid w:val="00C00069"/>
    <w:rsid w:val="00C00B2C"/>
    <w:rsid w:val="00C00DCE"/>
    <w:rsid w:val="00C00FFC"/>
    <w:rsid w:val="00C01401"/>
    <w:rsid w:val="00C02CCE"/>
    <w:rsid w:val="00C02F03"/>
    <w:rsid w:val="00C0388D"/>
    <w:rsid w:val="00C03F6E"/>
    <w:rsid w:val="00C0444A"/>
    <w:rsid w:val="00C04830"/>
    <w:rsid w:val="00C052BE"/>
    <w:rsid w:val="00C065C0"/>
    <w:rsid w:val="00C10A85"/>
    <w:rsid w:val="00C11338"/>
    <w:rsid w:val="00C12974"/>
    <w:rsid w:val="00C13ECA"/>
    <w:rsid w:val="00C142A6"/>
    <w:rsid w:val="00C15405"/>
    <w:rsid w:val="00C15453"/>
    <w:rsid w:val="00C1783C"/>
    <w:rsid w:val="00C17A56"/>
    <w:rsid w:val="00C17F2E"/>
    <w:rsid w:val="00C20078"/>
    <w:rsid w:val="00C20261"/>
    <w:rsid w:val="00C20857"/>
    <w:rsid w:val="00C20D8F"/>
    <w:rsid w:val="00C20E96"/>
    <w:rsid w:val="00C213B1"/>
    <w:rsid w:val="00C21828"/>
    <w:rsid w:val="00C218C6"/>
    <w:rsid w:val="00C227DD"/>
    <w:rsid w:val="00C22F1F"/>
    <w:rsid w:val="00C2436F"/>
    <w:rsid w:val="00C25BBB"/>
    <w:rsid w:val="00C25E68"/>
    <w:rsid w:val="00C26648"/>
    <w:rsid w:val="00C26752"/>
    <w:rsid w:val="00C26B38"/>
    <w:rsid w:val="00C277D7"/>
    <w:rsid w:val="00C3061F"/>
    <w:rsid w:val="00C3115F"/>
    <w:rsid w:val="00C31451"/>
    <w:rsid w:val="00C322DD"/>
    <w:rsid w:val="00C34D85"/>
    <w:rsid w:val="00C357E2"/>
    <w:rsid w:val="00C375D0"/>
    <w:rsid w:val="00C4038E"/>
    <w:rsid w:val="00C40B44"/>
    <w:rsid w:val="00C41535"/>
    <w:rsid w:val="00C42906"/>
    <w:rsid w:val="00C4403C"/>
    <w:rsid w:val="00C4434E"/>
    <w:rsid w:val="00C44427"/>
    <w:rsid w:val="00C45360"/>
    <w:rsid w:val="00C45B41"/>
    <w:rsid w:val="00C464F1"/>
    <w:rsid w:val="00C478FD"/>
    <w:rsid w:val="00C47B22"/>
    <w:rsid w:val="00C5098E"/>
    <w:rsid w:val="00C50C1E"/>
    <w:rsid w:val="00C50DBD"/>
    <w:rsid w:val="00C5101A"/>
    <w:rsid w:val="00C52C39"/>
    <w:rsid w:val="00C52FD0"/>
    <w:rsid w:val="00C53498"/>
    <w:rsid w:val="00C5368C"/>
    <w:rsid w:val="00C53F20"/>
    <w:rsid w:val="00C54330"/>
    <w:rsid w:val="00C54C35"/>
    <w:rsid w:val="00C552BA"/>
    <w:rsid w:val="00C553C1"/>
    <w:rsid w:val="00C5626F"/>
    <w:rsid w:val="00C570FA"/>
    <w:rsid w:val="00C57680"/>
    <w:rsid w:val="00C57DA6"/>
    <w:rsid w:val="00C60416"/>
    <w:rsid w:val="00C60B64"/>
    <w:rsid w:val="00C61537"/>
    <w:rsid w:val="00C6154F"/>
    <w:rsid w:val="00C62DA0"/>
    <w:rsid w:val="00C6386F"/>
    <w:rsid w:val="00C639C4"/>
    <w:rsid w:val="00C63B58"/>
    <w:rsid w:val="00C64FAE"/>
    <w:rsid w:val="00C65AA4"/>
    <w:rsid w:val="00C66316"/>
    <w:rsid w:val="00C66DA6"/>
    <w:rsid w:val="00C674FA"/>
    <w:rsid w:val="00C67829"/>
    <w:rsid w:val="00C67F5A"/>
    <w:rsid w:val="00C70369"/>
    <w:rsid w:val="00C70494"/>
    <w:rsid w:val="00C70B38"/>
    <w:rsid w:val="00C71284"/>
    <w:rsid w:val="00C723DF"/>
    <w:rsid w:val="00C72571"/>
    <w:rsid w:val="00C73576"/>
    <w:rsid w:val="00C735FC"/>
    <w:rsid w:val="00C7377B"/>
    <w:rsid w:val="00C73B0D"/>
    <w:rsid w:val="00C73CDB"/>
    <w:rsid w:val="00C74104"/>
    <w:rsid w:val="00C7420E"/>
    <w:rsid w:val="00C7475F"/>
    <w:rsid w:val="00C75652"/>
    <w:rsid w:val="00C75C64"/>
    <w:rsid w:val="00C76853"/>
    <w:rsid w:val="00C76F23"/>
    <w:rsid w:val="00C773B1"/>
    <w:rsid w:val="00C77BFF"/>
    <w:rsid w:val="00C80053"/>
    <w:rsid w:val="00C8069D"/>
    <w:rsid w:val="00C8080E"/>
    <w:rsid w:val="00C80D08"/>
    <w:rsid w:val="00C828DD"/>
    <w:rsid w:val="00C82CCE"/>
    <w:rsid w:val="00C834C0"/>
    <w:rsid w:val="00C83AD9"/>
    <w:rsid w:val="00C84E81"/>
    <w:rsid w:val="00C86B39"/>
    <w:rsid w:val="00C870A6"/>
    <w:rsid w:val="00C878E9"/>
    <w:rsid w:val="00C87F29"/>
    <w:rsid w:val="00C90113"/>
    <w:rsid w:val="00C90E6B"/>
    <w:rsid w:val="00C9111D"/>
    <w:rsid w:val="00C92692"/>
    <w:rsid w:val="00C92B3C"/>
    <w:rsid w:val="00C92F17"/>
    <w:rsid w:val="00C93A51"/>
    <w:rsid w:val="00C93E49"/>
    <w:rsid w:val="00C952DD"/>
    <w:rsid w:val="00C95A4F"/>
    <w:rsid w:val="00C97338"/>
    <w:rsid w:val="00CA0414"/>
    <w:rsid w:val="00CA16EC"/>
    <w:rsid w:val="00CA19FB"/>
    <w:rsid w:val="00CA1FD1"/>
    <w:rsid w:val="00CA248D"/>
    <w:rsid w:val="00CA2AAB"/>
    <w:rsid w:val="00CA4192"/>
    <w:rsid w:val="00CA432E"/>
    <w:rsid w:val="00CA469C"/>
    <w:rsid w:val="00CA4C54"/>
    <w:rsid w:val="00CA4EBB"/>
    <w:rsid w:val="00CA5D05"/>
    <w:rsid w:val="00CA6A0D"/>
    <w:rsid w:val="00CA7104"/>
    <w:rsid w:val="00CA7698"/>
    <w:rsid w:val="00CA7742"/>
    <w:rsid w:val="00CA7961"/>
    <w:rsid w:val="00CA7B89"/>
    <w:rsid w:val="00CB03C0"/>
    <w:rsid w:val="00CB0897"/>
    <w:rsid w:val="00CB10EA"/>
    <w:rsid w:val="00CB1239"/>
    <w:rsid w:val="00CB152E"/>
    <w:rsid w:val="00CB21AF"/>
    <w:rsid w:val="00CB21ED"/>
    <w:rsid w:val="00CB23B7"/>
    <w:rsid w:val="00CB3A32"/>
    <w:rsid w:val="00CB3D62"/>
    <w:rsid w:val="00CB4103"/>
    <w:rsid w:val="00CB4511"/>
    <w:rsid w:val="00CB789E"/>
    <w:rsid w:val="00CC0AC4"/>
    <w:rsid w:val="00CC0BA7"/>
    <w:rsid w:val="00CC11F8"/>
    <w:rsid w:val="00CC1954"/>
    <w:rsid w:val="00CC21F9"/>
    <w:rsid w:val="00CC3726"/>
    <w:rsid w:val="00CC3D48"/>
    <w:rsid w:val="00CC443A"/>
    <w:rsid w:val="00CC528D"/>
    <w:rsid w:val="00CC68CC"/>
    <w:rsid w:val="00CC6A58"/>
    <w:rsid w:val="00CC6EFD"/>
    <w:rsid w:val="00CC7594"/>
    <w:rsid w:val="00CC75A1"/>
    <w:rsid w:val="00CD017C"/>
    <w:rsid w:val="00CD088D"/>
    <w:rsid w:val="00CD0993"/>
    <w:rsid w:val="00CD10D9"/>
    <w:rsid w:val="00CD1800"/>
    <w:rsid w:val="00CD2025"/>
    <w:rsid w:val="00CD35D9"/>
    <w:rsid w:val="00CD4041"/>
    <w:rsid w:val="00CD4674"/>
    <w:rsid w:val="00CD5426"/>
    <w:rsid w:val="00CD65E0"/>
    <w:rsid w:val="00CD716D"/>
    <w:rsid w:val="00CE0726"/>
    <w:rsid w:val="00CE103D"/>
    <w:rsid w:val="00CE11DD"/>
    <w:rsid w:val="00CE1720"/>
    <w:rsid w:val="00CE189B"/>
    <w:rsid w:val="00CE1AC8"/>
    <w:rsid w:val="00CE28C4"/>
    <w:rsid w:val="00CE3CD1"/>
    <w:rsid w:val="00CE4E20"/>
    <w:rsid w:val="00CE68AC"/>
    <w:rsid w:val="00CE6CEC"/>
    <w:rsid w:val="00CE6FA3"/>
    <w:rsid w:val="00CF0988"/>
    <w:rsid w:val="00CF1814"/>
    <w:rsid w:val="00CF1864"/>
    <w:rsid w:val="00CF1955"/>
    <w:rsid w:val="00CF1DE5"/>
    <w:rsid w:val="00CF3C84"/>
    <w:rsid w:val="00CF4A49"/>
    <w:rsid w:val="00CF5714"/>
    <w:rsid w:val="00CF5BB0"/>
    <w:rsid w:val="00CF69AA"/>
    <w:rsid w:val="00CF6AD5"/>
    <w:rsid w:val="00CF6D7E"/>
    <w:rsid w:val="00CF710F"/>
    <w:rsid w:val="00CF79E9"/>
    <w:rsid w:val="00D00132"/>
    <w:rsid w:val="00D008FD"/>
    <w:rsid w:val="00D00AA8"/>
    <w:rsid w:val="00D00CED"/>
    <w:rsid w:val="00D013A1"/>
    <w:rsid w:val="00D015C5"/>
    <w:rsid w:val="00D0262A"/>
    <w:rsid w:val="00D02731"/>
    <w:rsid w:val="00D028D4"/>
    <w:rsid w:val="00D02B5E"/>
    <w:rsid w:val="00D03E60"/>
    <w:rsid w:val="00D041CA"/>
    <w:rsid w:val="00D042D4"/>
    <w:rsid w:val="00D04B3C"/>
    <w:rsid w:val="00D05951"/>
    <w:rsid w:val="00D05BC1"/>
    <w:rsid w:val="00D0644C"/>
    <w:rsid w:val="00D07B9F"/>
    <w:rsid w:val="00D113CE"/>
    <w:rsid w:val="00D11585"/>
    <w:rsid w:val="00D133C5"/>
    <w:rsid w:val="00D14CAC"/>
    <w:rsid w:val="00D15316"/>
    <w:rsid w:val="00D170D8"/>
    <w:rsid w:val="00D17668"/>
    <w:rsid w:val="00D17712"/>
    <w:rsid w:val="00D178B4"/>
    <w:rsid w:val="00D17B40"/>
    <w:rsid w:val="00D20371"/>
    <w:rsid w:val="00D208A4"/>
    <w:rsid w:val="00D20BCE"/>
    <w:rsid w:val="00D20D52"/>
    <w:rsid w:val="00D210C1"/>
    <w:rsid w:val="00D220A0"/>
    <w:rsid w:val="00D234CF"/>
    <w:rsid w:val="00D252B6"/>
    <w:rsid w:val="00D25558"/>
    <w:rsid w:val="00D256BD"/>
    <w:rsid w:val="00D26101"/>
    <w:rsid w:val="00D27036"/>
    <w:rsid w:val="00D27365"/>
    <w:rsid w:val="00D2765D"/>
    <w:rsid w:val="00D31F13"/>
    <w:rsid w:val="00D33533"/>
    <w:rsid w:val="00D33EC8"/>
    <w:rsid w:val="00D345EE"/>
    <w:rsid w:val="00D358CA"/>
    <w:rsid w:val="00D35E45"/>
    <w:rsid w:val="00D366EB"/>
    <w:rsid w:val="00D36DA4"/>
    <w:rsid w:val="00D37A46"/>
    <w:rsid w:val="00D37C66"/>
    <w:rsid w:val="00D409E2"/>
    <w:rsid w:val="00D4257A"/>
    <w:rsid w:val="00D431DC"/>
    <w:rsid w:val="00D43992"/>
    <w:rsid w:val="00D442FA"/>
    <w:rsid w:val="00D44E79"/>
    <w:rsid w:val="00D455BE"/>
    <w:rsid w:val="00D46FAD"/>
    <w:rsid w:val="00D500D0"/>
    <w:rsid w:val="00D504F1"/>
    <w:rsid w:val="00D50676"/>
    <w:rsid w:val="00D519DE"/>
    <w:rsid w:val="00D52048"/>
    <w:rsid w:val="00D52716"/>
    <w:rsid w:val="00D535F9"/>
    <w:rsid w:val="00D53784"/>
    <w:rsid w:val="00D54E8D"/>
    <w:rsid w:val="00D55A8D"/>
    <w:rsid w:val="00D55E05"/>
    <w:rsid w:val="00D56D1A"/>
    <w:rsid w:val="00D56E21"/>
    <w:rsid w:val="00D579A5"/>
    <w:rsid w:val="00D57A43"/>
    <w:rsid w:val="00D603EB"/>
    <w:rsid w:val="00D60BA5"/>
    <w:rsid w:val="00D60BAE"/>
    <w:rsid w:val="00D612A9"/>
    <w:rsid w:val="00D61734"/>
    <w:rsid w:val="00D61ADD"/>
    <w:rsid w:val="00D61CB0"/>
    <w:rsid w:val="00D61D4F"/>
    <w:rsid w:val="00D630C8"/>
    <w:rsid w:val="00D653EC"/>
    <w:rsid w:val="00D65B4D"/>
    <w:rsid w:val="00D65CA2"/>
    <w:rsid w:val="00D65E3F"/>
    <w:rsid w:val="00D669CF"/>
    <w:rsid w:val="00D67136"/>
    <w:rsid w:val="00D679FB"/>
    <w:rsid w:val="00D70B6C"/>
    <w:rsid w:val="00D70EC9"/>
    <w:rsid w:val="00D7410A"/>
    <w:rsid w:val="00D74314"/>
    <w:rsid w:val="00D7484D"/>
    <w:rsid w:val="00D75E78"/>
    <w:rsid w:val="00D7629A"/>
    <w:rsid w:val="00D7745C"/>
    <w:rsid w:val="00D774EA"/>
    <w:rsid w:val="00D77A51"/>
    <w:rsid w:val="00D77B3D"/>
    <w:rsid w:val="00D80448"/>
    <w:rsid w:val="00D80BF5"/>
    <w:rsid w:val="00D81732"/>
    <w:rsid w:val="00D817B2"/>
    <w:rsid w:val="00D81FE3"/>
    <w:rsid w:val="00D82583"/>
    <w:rsid w:val="00D82D46"/>
    <w:rsid w:val="00D83870"/>
    <w:rsid w:val="00D84CD9"/>
    <w:rsid w:val="00D854E5"/>
    <w:rsid w:val="00D856B8"/>
    <w:rsid w:val="00D860DC"/>
    <w:rsid w:val="00D86614"/>
    <w:rsid w:val="00D866E4"/>
    <w:rsid w:val="00D868E4"/>
    <w:rsid w:val="00D86D0B"/>
    <w:rsid w:val="00D8709B"/>
    <w:rsid w:val="00D8772E"/>
    <w:rsid w:val="00D90262"/>
    <w:rsid w:val="00D9041C"/>
    <w:rsid w:val="00D90644"/>
    <w:rsid w:val="00D9089F"/>
    <w:rsid w:val="00D9147E"/>
    <w:rsid w:val="00D920B3"/>
    <w:rsid w:val="00D92339"/>
    <w:rsid w:val="00D9253B"/>
    <w:rsid w:val="00D93145"/>
    <w:rsid w:val="00D93A77"/>
    <w:rsid w:val="00D93A7A"/>
    <w:rsid w:val="00D93BA3"/>
    <w:rsid w:val="00D943CA"/>
    <w:rsid w:val="00D9574E"/>
    <w:rsid w:val="00D95BDC"/>
    <w:rsid w:val="00D9762D"/>
    <w:rsid w:val="00D97C45"/>
    <w:rsid w:val="00D97D93"/>
    <w:rsid w:val="00DA1016"/>
    <w:rsid w:val="00DA1145"/>
    <w:rsid w:val="00DA1B62"/>
    <w:rsid w:val="00DA24D0"/>
    <w:rsid w:val="00DA264E"/>
    <w:rsid w:val="00DA27AE"/>
    <w:rsid w:val="00DA32F5"/>
    <w:rsid w:val="00DA4CD8"/>
    <w:rsid w:val="00DA6714"/>
    <w:rsid w:val="00DA73AF"/>
    <w:rsid w:val="00DA7570"/>
    <w:rsid w:val="00DA7B19"/>
    <w:rsid w:val="00DB0089"/>
    <w:rsid w:val="00DB029E"/>
    <w:rsid w:val="00DB02E5"/>
    <w:rsid w:val="00DB0426"/>
    <w:rsid w:val="00DB1182"/>
    <w:rsid w:val="00DB13F6"/>
    <w:rsid w:val="00DB151A"/>
    <w:rsid w:val="00DB1A2B"/>
    <w:rsid w:val="00DB1CEE"/>
    <w:rsid w:val="00DB1CF5"/>
    <w:rsid w:val="00DB24FD"/>
    <w:rsid w:val="00DB271C"/>
    <w:rsid w:val="00DB3695"/>
    <w:rsid w:val="00DB38E8"/>
    <w:rsid w:val="00DB3D60"/>
    <w:rsid w:val="00DB4009"/>
    <w:rsid w:val="00DB424F"/>
    <w:rsid w:val="00DB57DD"/>
    <w:rsid w:val="00DB598D"/>
    <w:rsid w:val="00DB6C89"/>
    <w:rsid w:val="00DB6E62"/>
    <w:rsid w:val="00DB7E56"/>
    <w:rsid w:val="00DC0224"/>
    <w:rsid w:val="00DC033D"/>
    <w:rsid w:val="00DC05C2"/>
    <w:rsid w:val="00DC0C47"/>
    <w:rsid w:val="00DC1E73"/>
    <w:rsid w:val="00DC32BC"/>
    <w:rsid w:val="00DC406F"/>
    <w:rsid w:val="00DC4C18"/>
    <w:rsid w:val="00DC5946"/>
    <w:rsid w:val="00DC5FF0"/>
    <w:rsid w:val="00DD1071"/>
    <w:rsid w:val="00DD1884"/>
    <w:rsid w:val="00DD1CCA"/>
    <w:rsid w:val="00DD1FCB"/>
    <w:rsid w:val="00DD22DF"/>
    <w:rsid w:val="00DD28D9"/>
    <w:rsid w:val="00DD35A3"/>
    <w:rsid w:val="00DD397B"/>
    <w:rsid w:val="00DD5062"/>
    <w:rsid w:val="00DD53F9"/>
    <w:rsid w:val="00DD5CCB"/>
    <w:rsid w:val="00DD5F19"/>
    <w:rsid w:val="00DD63EE"/>
    <w:rsid w:val="00DD76B2"/>
    <w:rsid w:val="00DE093D"/>
    <w:rsid w:val="00DE0C93"/>
    <w:rsid w:val="00DE0F42"/>
    <w:rsid w:val="00DE1BD5"/>
    <w:rsid w:val="00DE1D13"/>
    <w:rsid w:val="00DE20CB"/>
    <w:rsid w:val="00DE278D"/>
    <w:rsid w:val="00DE38E6"/>
    <w:rsid w:val="00DE6009"/>
    <w:rsid w:val="00DE67ED"/>
    <w:rsid w:val="00DE7365"/>
    <w:rsid w:val="00DE79B9"/>
    <w:rsid w:val="00DF09AB"/>
    <w:rsid w:val="00DF0F14"/>
    <w:rsid w:val="00DF11AF"/>
    <w:rsid w:val="00DF1849"/>
    <w:rsid w:val="00DF265E"/>
    <w:rsid w:val="00DF281B"/>
    <w:rsid w:val="00DF2F51"/>
    <w:rsid w:val="00DF31AA"/>
    <w:rsid w:val="00DF376D"/>
    <w:rsid w:val="00DF4053"/>
    <w:rsid w:val="00DF43CA"/>
    <w:rsid w:val="00DF4802"/>
    <w:rsid w:val="00DF50CC"/>
    <w:rsid w:val="00DF5B7A"/>
    <w:rsid w:val="00DF70B6"/>
    <w:rsid w:val="00DF749C"/>
    <w:rsid w:val="00DF7FC3"/>
    <w:rsid w:val="00E014E1"/>
    <w:rsid w:val="00E01E75"/>
    <w:rsid w:val="00E02456"/>
    <w:rsid w:val="00E02A6A"/>
    <w:rsid w:val="00E02A78"/>
    <w:rsid w:val="00E02CC4"/>
    <w:rsid w:val="00E0333B"/>
    <w:rsid w:val="00E035B0"/>
    <w:rsid w:val="00E040C5"/>
    <w:rsid w:val="00E04ACD"/>
    <w:rsid w:val="00E04E30"/>
    <w:rsid w:val="00E05F75"/>
    <w:rsid w:val="00E10942"/>
    <w:rsid w:val="00E11B93"/>
    <w:rsid w:val="00E11C9C"/>
    <w:rsid w:val="00E12DBD"/>
    <w:rsid w:val="00E14028"/>
    <w:rsid w:val="00E14C2D"/>
    <w:rsid w:val="00E15345"/>
    <w:rsid w:val="00E16025"/>
    <w:rsid w:val="00E16275"/>
    <w:rsid w:val="00E1633D"/>
    <w:rsid w:val="00E168BF"/>
    <w:rsid w:val="00E16C1A"/>
    <w:rsid w:val="00E174FC"/>
    <w:rsid w:val="00E179B0"/>
    <w:rsid w:val="00E17F3B"/>
    <w:rsid w:val="00E20FC5"/>
    <w:rsid w:val="00E21453"/>
    <w:rsid w:val="00E216A9"/>
    <w:rsid w:val="00E2279D"/>
    <w:rsid w:val="00E2282E"/>
    <w:rsid w:val="00E23928"/>
    <w:rsid w:val="00E244DD"/>
    <w:rsid w:val="00E24D4E"/>
    <w:rsid w:val="00E25C65"/>
    <w:rsid w:val="00E25D67"/>
    <w:rsid w:val="00E260BA"/>
    <w:rsid w:val="00E26938"/>
    <w:rsid w:val="00E27AAC"/>
    <w:rsid w:val="00E27FB2"/>
    <w:rsid w:val="00E310BA"/>
    <w:rsid w:val="00E32D1A"/>
    <w:rsid w:val="00E33257"/>
    <w:rsid w:val="00E35971"/>
    <w:rsid w:val="00E360A3"/>
    <w:rsid w:val="00E3675F"/>
    <w:rsid w:val="00E370F6"/>
    <w:rsid w:val="00E37BF8"/>
    <w:rsid w:val="00E4003A"/>
    <w:rsid w:val="00E40446"/>
    <w:rsid w:val="00E418D6"/>
    <w:rsid w:val="00E42E51"/>
    <w:rsid w:val="00E43E5C"/>
    <w:rsid w:val="00E44059"/>
    <w:rsid w:val="00E44AE0"/>
    <w:rsid w:val="00E44F92"/>
    <w:rsid w:val="00E455FC"/>
    <w:rsid w:val="00E45D5D"/>
    <w:rsid w:val="00E47B07"/>
    <w:rsid w:val="00E47BEC"/>
    <w:rsid w:val="00E5178E"/>
    <w:rsid w:val="00E517A0"/>
    <w:rsid w:val="00E51A16"/>
    <w:rsid w:val="00E52084"/>
    <w:rsid w:val="00E522B1"/>
    <w:rsid w:val="00E52474"/>
    <w:rsid w:val="00E53847"/>
    <w:rsid w:val="00E5490E"/>
    <w:rsid w:val="00E54C21"/>
    <w:rsid w:val="00E555D5"/>
    <w:rsid w:val="00E557CD"/>
    <w:rsid w:val="00E57E8E"/>
    <w:rsid w:val="00E600B2"/>
    <w:rsid w:val="00E6018A"/>
    <w:rsid w:val="00E60BDC"/>
    <w:rsid w:val="00E61DA9"/>
    <w:rsid w:val="00E627E6"/>
    <w:rsid w:val="00E62FFA"/>
    <w:rsid w:val="00E63884"/>
    <w:rsid w:val="00E64571"/>
    <w:rsid w:val="00E64797"/>
    <w:rsid w:val="00E65CF3"/>
    <w:rsid w:val="00E66197"/>
    <w:rsid w:val="00E665E7"/>
    <w:rsid w:val="00E678E5"/>
    <w:rsid w:val="00E702F2"/>
    <w:rsid w:val="00E71359"/>
    <w:rsid w:val="00E7148A"/>
    <w:rsid w:val="00E7195A"/>
    <w:rsid w:val="00E719F4"/>
    <w:rsid w:val="00E72F35"/>
    <w:rsid w:val="00E73E34"/>
    <w:rsid w:val="00E746CE"/>
    <w:rsid w:val="00E74766"/>
    <w:rsid w:val="00E74D28"/>
    <w:rsid w:val="00E7686E"/>
    <w:rsid w:val="00E76B36"/>
    <w:rsid w:val="00E77105"/>
    <w:rsid w:val="00E772BC"/>
    <w:rsid w:val="00E77459"/>
    <w:rsid w:val="00E77CDD"/>
    <w:rsid w:val="00E800ED"/>
    <w:rsid w:val="00E80879"/>
    <w:rsid w:val="00E80E07"/>
    <w:rsid w:val="00E81226"/>
    <w:rsid w:val="00E813E5"/>
    <w:rsid w:val="00E816C0"/>
    <w:rsid w:val="00E8200F"/>
    <w:rsid w:val="00E82A87"/>
    <w:rsid w:val="00E844D3"/>
    <w:rsid w:val="00E84580"/>
    <w:rsid w:val="00E85F12"/>
    <w:rsid w:val="00E8628E"/>
    <w:rsid w:val="00E86336"/>
    <w:rsid w:val="00E868F4"/>
    <w:rsid w:val="00E879C2"/>
    <w:rsid w:val="00E87B5C"/>
    <w:rsid w:val="00E90C51"/>
    <w:rsid w:val="00E927CE"/>
    <w:rsid w:val="00E928E6"/>
    <w:rsid w:val="00E929F4"/>
    <w:rsid w:val="00E9311B"/>
    <w:rsid w:val="00E93601"/>
    <w:rsid w:val="00E93D72"/>
    <w:rsid w:val="00E94154"/>
    <w:rsid w:val="00E95A15"/>
    <w:rsid w:val="00E95ABB"/>
    <w:rsid w:val="00E95C19"/>
    <w:rsid w:val="00E9634D"/>
    <w:rsid w:val="00E96649"/>
    <w:rsid w:val="00E970B6"/>
    <w:rsid w:val="00EA201F"/>
    <w:rsid w:val="00EA2B8D"/>
    <w:rsid w:val="00EA3372"/>
    <w:rsid w:val="00EA3CCC"/>
    <w:rsid w:val="00EA44A9"/>
    <w:rsid w:val="00EA4BC4"/>
    <w:rsid w:val="00EA4C0A"/>
    <w:rsid w:val="00EA4F84"/>
    <w:rsid w:val="00EA4FD0"/>
    <w:rsid w:val="00EA53A5"/>
    <w:rsid w:val="00EA55FD"/>
    <w:rsid w:val="00EA669F"/>
    <w:rsid w:val="00EA6F27"/>
    <w:rsid w:val="00EA798A"/>
    <w:rsid w:val="00EB021D"/>
    <w:rsid w:val="00EB1819"/>
    <w:rsid w:val="00EB3082"/>
    <w:rsid w:val="00EB34BA"/>
    <w:rsid w:val="00EB3E16"/>
    <w:rsid w:val="00EB3F0A"/>
    <w:rsid w:val="00EB4CA2"/>
    <w:rsid w:val="00EB5660"/>
    <w:rsid w:val="00EB6100"/>
    <w:rsid w:val="00EB63B4"/>
    <w:rsid w:val="00EB6947"/>
    <w:rsid w:val="00EB6DC6"/>
    <w:rsid w:val="00EB6DEA"/>
    <w:rsid w:val="00EB720F"/>
    <w:rsid w:val="00EB743D"/>
    <w:rsid w:val="00EB780C"/>
    <w:rsid w:val="00EC097C"/>
    <w:rsid w:val="00EC14E2"/>
    <w:rsid w:val="00EC1659"/>
    <w:rsid w:val="00EC2269"/>
    <w:rsid w:val="00EC28D8"/>
    <w:rsid w:val="00EC4417"/>
    <w:rsid w:val="00EC5070"/>
    <w:rsid w:val="00EC54B4"/>
    <w:rsid w:val="00EC5EEC"/>
    <w:rsid w:val="00EC67B7"/>
    <w:rsid w:val="00EC6B84"/>
    <w:rsid w:val="00ED0AA6"/>
    <w:rsid w:val="00ED1679"/>
    <w:rsid w:val="00ED1844"/>
    <w:rsid w:val="00ED1A26"/>
    <w:rsid w:val="00ED48FD"/>
    <w:rsid w:val="00ED4B49"/>
    <w:rsid w:val="00ED5785"/>
    <w:rsid w:val="00ED7491"/>
    <w:rsid w:val="00EE06FA"/>
    <w:rsid w:val="00EE0D30"/>
    <w:rsid w:val="00EE1414"/>
    <w:rsid w:val="00EE1776"/>
    <w:rsid w:val="00EE2462"/>
    <w:rsid w:val="00EE2B4A"/>
    <w:rsid w:val="00EE3CB7"/>
    <w:rsid w:val="00EE4D3B"/>
    <w:rsid w:val="00EE5C30"/>
    <w:rsid w:val="00EE5C3C"/>
    <w:rsid w:val="00EE5DCD"/>
    <w:rsid w:val="00EE6058"/>
    <w:rsid w:val="00EE620B"/>
    <w:rsid w:val="00EE6BB2"/>
    <w:rsid w:val="00EE6FF7"/>
    <w:rsid w:val="00EE736A"/>
    <w:rsid w:val="00EF00DA"/>
    <w:rsid w:val="00EF1355"/>
    <w:rsid w:val="00EF19E5"/>
    <w:rsid w:val="00EF1DC3"/>
    <w:rsid w:val="00EF1E43"/>
    <w:rsid w:val="00EF30E7"/>
    <w:rsid w:val="00EF40C7"/>
    <w:rsid w:val="00EF45D5"/>
    <w:rsid w:val="00EF523D"/>
    <w:rsid w:val="00EF53B7"/>
    <w:rsid w:val="00EF6855"/>
    <w:rsid w:val="00EF726A"/>
    <w:rsid w:val="00EF7460"/>
    <w:rsid w:val="00F002DE"/>
    <w:rsid w:val="00F00FBB"/>
    <w:rsid w:val="00F01416"/>
    <w:rsid w:val="00F03260"/>
    <w:rsid w:val="00F03B55"/>
    <w:rsid w:val="00F03B75"/>
    <w:rsid w:val="00F03CEC"/>
    <w:rsid w:val="00F04D16"/>
    <w:rsid w:val="00F05B29"/>
    <w:rsid w:val="00F06BBC"/>
    <w:rsid w:val="00F06D38"/>
    <w:rsid w:val="00F116FB"/>
    <w:rsid w:val="00F11F91"/>
    <w:rsid w:val="00F126A2"/>
    <w:rsid w:val="00F12AD5"/>
    <w:rsid w:val="00F1376E"/>
    <w:rsid w:val="00F1424B"/>
    <w:rsid w:val="00F154D0"/>
    <w:rsid w:val="00F1663E"/>
    <w:rsid w:val="00F16793"/>
    <w:rsid w:val="00F17032"/>
    <w:rsid w:val="00F17110"/>
    <w:rsid w:val="00F17656"/>
    <w:rsid w:val="00F179D9"/>
    <w:rsid w:val="00F17F22"/>
    <w:rsid w:val="00F207BF"/>
    <w:rsid w:val="00F21BCF"/>
    <w:rsid w:val="00F22A26"/>
    <w:rsid w:val="00F22DE0"/>
    <w:rsid w:val="00F231DF"/>
    <w:rsid w:val="00F2375C"/>
    <w:rsid w:val="00F246B0"/>
    <w:rsid w:val="00F24A02"/>
    <w:rsid w:val="00F2531C"/>
    <w:rsid w:val="00F254CB"/>
    <w:rsid w:val="00F25583"/>
    <w:rsid w:val="00F25FB0"/>
    <w:rsid w:val="00F260AF"/>
    <w:rsid w:val="00F264AF"/>
    <w:rsid w:val="00F266C9"/>
    <w:rsid w:val="00F26934"/>
    <w:rsid w:val="00F26C6E"/>
    <w:rsid w:val="00F30D0E"/>
    <w:rsid w:val="00F30EE2"/>
    <w:rsid w:val="00F31066"/>
    <w:rsid w:val="00F32BD1"/>
    <w:rsid w:val="00F331C5"/>
    <w:rsid w:val="00F335C2"/>
    <w:rsid w:val="00F341E7"/>
    <w:rsid w:val="00F34CE9"/>
    <w:rsid w:val="00F34E1E"/>
    <w:rsid w:val="00F35586"/>
    <w:rsid w:val="00F35EB1"/>
    <w:rsid w:val="00F36443"/>
    <w:rsid w:val="00F364C3"/>
    <w:rsid w:val="00F37604"/>
    <w:rsid w:val="00F37FFA"/>
    <w:rsid w:val="00F40067"/>
    <w:rsid w:val="00F40E29"/>
    <w:rsid w:val="00F41010"/>
    <w:rsid w:val="00F4180B"/>
    <w:rsid w:val="00F42912"/>
    <w:rsid w:val="00F42984"/>
    <w:rsid w:val="00F43B62"/>
    <w:rsid w:val="00F43CA2"/>
    <w:rsid w:val="00F440E9"/>
    <w:rsid w:val="00F50AA0"/>
    <w:rsid w:val="00F50B14"/>
    <w:rsid w:val="00F50B64"/>
    <w:rsid w:val="00F510A7"/>
    <w:rsid w:val="00F512B2"/>
    <w:rsid w:val="00F52317"/>
    <w:rsid w:val="00F535D1"/>
    <w:rsid w:val="00F53ED8"/>
    <w:rsid w:val="00F54DA0"/>
    <w:rsid w:val="00F54DDB"/>
    <w:rsid w:val="00F55C16"/>
    <w:rsid w:val="00F55C21"/>
    <w:rsid w:val="00F56224"/>
    <w:rsid w:val="00F56454"/>
    <w:rsid w:val="00F56482"/>
    <w:rsid w:val="00F56A1B"/>
    <w:rsid w:val="00F608BC"/>
    <w:rsid w:val="00F60959"/>
    <w:rsid w:val="00F60988"/>
    <w:rsid w:val="00F60ADB"/>
    <w:rsid w:val="00F60CD9"/>
    <w:rsid w:val="00F60D08"/>
    <w:rsid w:val="00F60F4E"/>
    <w:rsid w:val="00F61F2D"/>
    <w:rsid w:val="00F623B8"/>
    <w:rsid w:val="00F62996"/>
    <w:rsid w:val="00F62AB7"/>
    <w:rsid w:val="00F644D9"/>
    <w:rsid w:val="00F64BEE"/>
    <w:rsid w:val="00F65630"/>
    <w:rsid w:val="00F656C8"/>
    <w:rsid w:val="00F65E6E"/>
    <w:rsid w:val="00F6687E"/>
    <w:rsid w:val="00F66A8C"/>
    <w:rsid w:val="00F66BD1"/>
    <w:rsid w:val="00F679A7"/>
    <w:rsid w:val="00F70764"/>
    <w:rsid w:val="00F71688"/>
    <w:rsid w:val="00F7184F"/>
    <w:rsid w:val="00F72D29"/>
    <w:rsid w:val="00F72ED7"/>
    <w:rsid w:val="00F72FC5"/>
    <w:rsid w:val="00F731D8"/>
    <w:rsid w:val="00F73460"/>
    <w:rsid w:val="00F746C4"/>
    <w:rsid w:val="00F7476D"/>
    <w:rsid w:val="00F74AA4"/>
    <w:rsid w:val="00F74AF7"/>
    <w:rsid w:val="00F74CAB"/>
    <w:rsid w:val="00F74CC9"/>
    <w:rsid w:val="00F75925"/>
    <w:rsid w:val="00F779C9"/>
    <w:rsid w:val="00F8008F"/>
    <w:rsid w:val="00F80252"/>
    <w:rsid w:val="00F80325"/>
    <w:rsid w:val="00F808A1"/>
    <w:rsid w:val="00F808F9"/>
    <w:rsid w:val="00F811B5"/>
    <w:rsid w:val="00F8174E"/>
    <w:rsid w:val="00F81AF2"/>
    <w:rsid w:val="00F81C98"/>
    <w:rsid w:val="00F81E1A"/>
    <w:rsid w:val="00F83B5E"/>
    <w:rsid w:val="00F83FA6"/>
    <w:rsid w:val="00F8469D"/>
    <w:rsid w:val="00F84A49"/>
    <w:rsid w:val="00F84F40"/>
    <w:rsid w:val="00F85288"/>
    <w:rsid w:val="00F86691"/>
    <w:rsid w:val="00F86E2C"/>
    <w:rsid w:val="00F86F40"/>
    <w:rsid w:val="00F87E53"/>
    <w:rsid w:val="00F90318"/>
    <w:rsid w:val="00F911A0"/>
    <w:rsid w:val="00F93A45"/>
    <w:rsid w:val="00F940D8"/>
    <w:rsid w:val="00F947D7"/>
    <w:rsid w:val="00F95E7E"/>
    <w:rsid w:val="00F96DC5"/>
    <w:rsid w:val="00F96EEE"/>
    <w:rsid w:val="00F972FD"/>
    <w:rsid w:val="00F97B5D"/>
    <w:rsid w:val="00FA0EDB"/>
    <w:rsid w:val="00FA0F80"/>
    <w:rsid w:val="00FA1141"/>
    <w:rsid w:val="00FA211C"/>
    <w:rsid w:val="00FA243F"/>
    <w:rsid w:val="00FA2A8B"/>
    <w:rsid w:val="00FA317F"/>
    <w:rsid w:val="00FA32B3"/>
    <w:rsid w:val="00FA3365"/>
    <w:rsid w:val="00FA355D"/>
    <w:rsid w:val="00FA3AA8"/>
    <w:rsid w:val="00FA4B81"/>
    <w:rsid w:val="00FA51B0"/>
    <w:rsid w:val="00FA5A0D"/>
    <w:rsid w:val="00FA5D2E"/>
    <w:rsid w:val="00FA641E"/>
    <w:rsid w:val="00FA6EA2"/>
    <w:rsid w:val="00FA756D"/>
    <w:rsid w:val="00FB0B7A"/>
    <w:rsid w:val="00FB1179"/>
    <w:rsid w:val="00FB2B34"/>
    <w:rsid w:val="00FB310B"/>
    <w:rsid w:val="00FB3982"/>
    <w:rsid w:val="00FB4FA3"/>
    <w:rsid w:val="00FB50F2"/>
    <w:rsid w:val="00FB5548"/>
    <w:rsid w:val="00FB582B"/>
    <w:rsid w:val="00FB64A4"/>
    <w:rsid w:val="00FB6625"/>
    <w:rsid w:val="00FB6DB3"/>
    <w:rsid w:val="00FB74A3"/>
    <w:rsid w:val="00FB74AF"/>
    <w:rsid w:val="00FB7A5C"/>
    <w:rsid w:val="00FC0FCF"/>
    <w:rsid w:val="00FC197B"/>
    <w:rsid w:val="00FC1CC4"/>
    <w:rsid w:val="00FC224D"/>
    <w:rsid w:val="00FC27A1"/>
    <w:rsid w:val="00FC3313"/>
    <w:rsid w:val="00FC3CA2"/>
    <w:rsid w:val="00FC42DA"/>
    <w:rsid w:val="00FC431A"/>
    <w:rsid w:val="00FC44C2"/>
    <w:rsid w:val="00FC46A6"/>
    <w:rsid w:val="00FC5897"/>
    <w:rsid w:val="00FC647E"/>
    <w:rsid w:val="00FC6AD0"/>
    <w:rsid w:val="00FC6E28"/>
    <w:rsid w:val="00FC7991"/>
    <w:rsid w:val="00FD00D5"/>
    <w:rsid w:val="00FD1856"/>
    <w:rsid w:val="00FD2846"/>
    <w:rsid w:val="00FD28FE"/>
    <w:rsid w:val="00FD431E"/>
    <w:rsid w:val="00FD4342"/>
    <w:rsid w:val="00FD4C4C"/>
    <w:rsid w:val="00FD527C"/>
    <w:rsid w:val="00FD60D2"/>
    <w:rsid w:val="00FD7BA6"/>
    <w:rsid w:val="00FD7D18"/>
    <w:rsid w:val="00FD7D8C"/>
    <w:rsid w:val="00FE007C"/>
    <w:rsid w:val="00FE0B65"/>
    <w:rsid w:val="00FE2BA3"/>
    <w:rsid w:val="00FE38C0"/>
    <w:rsid w:val="00FE3DAC"/>
    <w:rsid w:val="00FE42AC"/>
    <w:rsid w:val="00FE5796"/>
    <w:rsid w:val="00FE65BC"/>
    <w:rsid w:val="00FE7A53"/>
    <w:rsid w:val="00FF022D"/>
    <w:rsid w:val="00FF265D"/>
    <w:rsid w:val="00FF3DEE"/>
    <w:rsid w:val="00FF4829"/>
    <w:rsid w:val="00FF4DF9"/>
    <w:rsid w:val="00FF4E8D"/>
    <w:rsid w:val="00FF53DC"/>
    <w:rsid w:val="00FF5707"/>
    <w:rsid w:val="00FF5AAD"/>
    <w:rsid w:val="00FF5AB0"/>
    <w:rsid w:val="00FF5AFF"/>
    <w:rsid w:val="00FF5CDF"/>
    <w:rsid w:val="00FF6804"/>
    <w:rsid w:val="00FF7724"/>
    <w:rsid w:val="00FF7CF2"/>
    <w:rsid w:val="00FF7F2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14B6F9"/>
  <w15:docId w15:val="{8CC8F4A1-6CDA-4986-BB61-530F8088E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30C8"/>
    <w:pPr>
      <w:spacing w:after="240" w:line="280" w:lineRule="atLeast"/>
      <w:jc w:val="both"/>
    </w:pPr>
    <w:rPr>
      <w:rFonts w:ascii="Arial" w:hAnsi="Arial"/>
      <w:sz w:val="22"/>
      <w:szCs w:val="24"/>
    </w:rPr>
  </w:style>
  <w:style w:type="paragraph" w:styleId="Heading1">
    <w:name w:val="heading 1"/>
    <w:basedOn w:val="Normal"/>
    <w:next w:val="Normal"/>
    <w:link w:val="Heading1Char"/>
    <w:qFormat/>
    <w:rsid w:val="00815BE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qFormat/>
    <w:rsid w:val="000A51E5"/>
    <w:pPr>
      <w:keepNext/>
      <w:spacing w:before="120"/>
      <w:outlineLvl w:val="1"/>
    </w:pPr>
    <w:rPr>
      <w:b/>
      <w:caps/>
      <w:sz w:val="20"/>
      <w:szCs w:val="20"/>
    </w:rPr>
  </w:style>
  <w:style w:type="paragraph" w:styleId="Heading3">
    <w:name w:val="heading 3"/>
    <w:aliases w:val="Heading 3.1"/>
    <w:basedOn w:val="Normal"/>
    <w:next w:val="Normal"/>
    <w:link w:val="Heading3Char"/>
    <w:qFormat/>
    <w:rsid w:val="000A51E5"/>
    <w:pPr>
      <w:keepNext/>
      <w:numPr>
        <w:ilvl w:val="2"/>
        <w:numId w:val="5"/>
      </w:numPr>
      <w:spacing w:before="120"/>
      <w:outlineLvl w:val="2"/>
    </w:pPr>
    <w:rPr>
      <w:b/>
      <w:sz w:val="20"/>
      <w:szCs w:val="20"/>
    </w:rPr>
  </w:style>
  <w:style w:type="paragraph" w:styleId="Heading4">
    <w:name w:val="heading 4"/>
    <w:basedOn w:val="Normal"/>
    <w:next w:val="Normal"/>
    <w:link w:val="Heading4Char"/>
    <w:qFormat/>
    <w:rsid w:val="000A51E5"/>
    <w:pPr>
      <w:keepNext/>
      <w:numPr>
        <w:ilvl w:val="3"/>
        <w:numId w:val="5"/>
      </w:numPr>
      <w:spacing w:line="360" w:lineRule="auto"/>
      <w:outlineLvl w:val="3"/>
    </w:pPr>
    <w:rPr>
      <w:bCs/>
      <w:i/>
      <w:sz w:val="20"/>
      <w:szCs w:val="20"/>
    </w:rPr>
  </w:style>
  <w:style w:type="paragraph" w:styleId="Heading5">
    <w:name w:val="heading 5"/>
    <w:aliases w:val="Heading 5.(i),5 sub-bullet,sb,4,5 sub-bullet1,sb1,41"/>
    <w:basedOn w:val="Normal"/>
    <w:next w:val="Normal"/>
    <w:link w:val="Heading5Char"/>
    <w:qFormat/>
    <w:rsid w:val="000A51E5"/>
    <w:pPr>
      <w:keepNext/>
      <w:numPr>
        <w:ilvl w:val="4"/>
        <w:numId w:val="5"/>
      </w:numPr>
      <w:outlineLvl w:val="4"/>
    </w:pPr>
    <w:rPr>
      <w:i/>
      <w:sz w:val="20"/>
      <w:szCs w:val="20"/>
    </w:rPr>
  </w:style>
  <w:style w:type="paragraph" w:styleId="Heading6">
    <w:name w:val="heading 6"/>
    <w:aliases w:val="tableau"/>
    <w:basedOn w:val="Normal"/>
    <w:next w:val="Normal"/>
    <w:link w:val="Heading6Char"/>
    <w:qFormat/>
    <w:rsid w:val="000A51E5"/>
    <w:pPr>
      <w:keepNext/>
      <w:numPr>
        <w:ilvl w:val="5"/>
        <w:numId w:val="5"/>
      </w:numPr>
      <w:spacing w:line="480" w:lineRule="auto"/>
      <w:outlineLvl w:val="5"/>
    </w:pPr>
    <w:rPr>
      <w:i/>
      <w:sz w:val="20"/>
      <w:szCs w:val="20"/>
    </w:rPr>
  </w:style>
  <w:style w:type="paragraph" w:styleId="Heading7">
    <w:name w:val="heading 7"/>
    <w:basedOn w:val="Normal"/>
    <w:next w:val="Normal"/>
    <w:link w:val="Heading7Char"/>
    <w:qFormat/>
    <w:rsid w:val="000A51E5"/>
    <w:pPr>
      <w:keepNext/>
      <w:numPr>
        <w:ilvl w:val="6"/>
        <w:numId w:val="5"/>
      </w:numPr>
      <w:outlineLvl w:val="6"/>
    </w:pPr>
    <w:rPr>
      <w:i/>
      <w:color w:val="000000"/>
      <w:sz w:val="20"/>
      <w:szCs w:val="20"/>
    </w:rPr>
  </w:style>
  <w:style w:type="paragraph" w:styleId="Heading8">
    <w:name w:val="heading 8"/>
    <w:basedOn w:val="Normal"/>
    <w:next w:val="Normal"/>
    <w:link w:val="Heading8Char"/>
    <w:qFormat/>
    <w:rsid w:val="000A51E5"/>
    <w:pPr>
      <w:keepNext/>
      <w:numPr>
        <w:ilvl w:val="7"/>
        <w:numId w:val="5"/>
      </w:numPr>
      <w:jc w:val="center"/>
      <w:outlineLvl w:val="7"/>
    </w:pPr>
    <w:rPr>
      <w:color w:val="0000FF"/>
      <w:sz w:val="28"/>
      <w:szCs w:val="20"/>
    </w:rPr>
  </w:style>
  <w:style w:type="paragraph" w:styleId="Heading9">
    <w:name w:val="heading 9"/>
    <w:basedOn w:val="Normal"/>
    <w:next w:val="Normal"/>
    <w:link w:val="Heading9Char"/>
    <w:qFormat/>
    <w:rsid w:val="000A51E5"/>
    <w:pPr>
      <w:keepNext/>
      <w:numPr>
        <w:ilvl w:val="8"/>
        <w:numId w:val="5"/>
      </w:numPr>
      <w:spacing w:line="360" w:lineRule="auto"/>
      <w:jc w:val="right"/>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15BE3"/>
    <w:rPr>
      <w:rFonts w:ascii="Cambria" w:hAnsi="Cambria" w:cs="Times New Roman"/>
      <w:b/>
      <w:bCs/>
      <w:color w:val="365F91"/>
      <w:sz w:val="28"/>
      <w:szCs w:val="28"/>
      <w:lang w:eastAsia="pt-BR"/>
    </w:rPr>
  </w:style>
  <w:style w:type="character" w:customStyle="1" w:styleId="Heading2Char">
    <w:name w:val="Heading 2 Char"/>
    <w:link w:val="Heading2"/>
    <w:locked/>
    <w:rsid w:val="000A51E5"/>
    <w:rPr>
      <w:rFonts w:ascii="Arial" w:hAnsi="Arial"/>
      <w:b/>
      <w:caps/>
    </w:rPr>
  </w:style>
  <w:style w:type="character" w:customStyle="1" w:styleId="Heading3Char">
    <w:name w:val="Heading 3 Char"/>
    <w:aliases w:val="Heading 3.1 Char"/>
    <w:link w:val="Heading3"/>
    <w:uiPriority w:val="9"/>
    <w:locked/>
    <w:rsid w:val="000A51E5"/>
    <w:rPr>
      <w:rFonts w:ascii="Arial" w:hAnsi="Arial"/>
      <w:b/>
    </w:rPr>
  </w:style>
  <w:style w:type="character" w:customStyle="1" w:styleId="Heading4Char">
    <w:name w:val="Heading 4 Char"/>
    <w:link w:val="Heading4"/>
    <w:uiPriority w:val="99"/>
    <w:locked/>
    <w:rsid w:val="000A51E5"/>
    <w:rPr>
      <w:rFonts w:ascii="Arial" w:hAnsi="Arial"/>
      <w:bCs/>
      <w:i/>
    </w:rPr>
  </w:style>
  <w:style w:type="character" w:customStyle="1" w:styleId="Heading5Char">
    <w:name w:val="Heading 5 Char"/>
    <w:aliases w:val="Heading 5.(i) Char,5 sub-bullet Char,sb Char,4 Char,5 sub-bullet1 Char,sb1 Char,41 Char"/>
    <w:link w:val="Heading5"/>
    <w:locked/>
    <w:rsid w:val="000A51E5"/>
    <w:rPr>
      <w:rFonts w:ascii="Arial" w:hAnsi="Arial"/>
      <w:i/>
    </w:rPr>
  </w:style>
  <w:style w:type="character" w:customStyle="1" w:styleId="Heading6Char">
    <w:name w:val="Heading 6 Char"/>
    <w:aliases w:val="tableau Char"/>
    <w:link w:val="Heading6"/>
    <w:uiPriority w:val="9"/>
    <w:locked/>
    <w:rsid w:val="000A51E5"/>
    <w:rPr>
      <w:rFonts w:ascii="Arial" w:hAnsi="Arial"/>
      <w:i/>
    </w:rPr>
  </w:style>
  <w:style w:type="character" w:customStyle="1" w:styleId="Heading7Char">
    <w:name w:val="Heading 7 Char"/>
    <w:link w:val="Heading7"/>
    <w:locked/>
    <w:rsid w:val="000A51E5"/>
    <w:rPr>
      <w:rFonts w:ascii="Arial" w:hAnsi="Arial"/>
      <w:i/>
      <w:color w:val="000000"/>
    </w:rPr>
  </w:style>
  <w:style w:type="character" w:customStyle="1" w:styleId="Heading8Char">
    <w:name w:val="Heading 8 Char"/>
    <w:link w:val="Heading8"/>
    <w:locked/>
    <w:rsid w:val="000A51E5"/>
    <w:rPr>
      <w:rFonts w:ascii="Arial" w:hAnsi="Arial"/>
      <w:color w:val="0000FF"/>
      <w:sz w:val="28"/>
    </w:rPr>
  </w:style>
  <w:style w:type="character" w:customStyle="1" w:styleId="Heading9Char">
    <w:name w:val="Heading 9 Char"/>
    <w:link w:val="Heading9"/>
    <w:locked/>
    <w:rsid w:val="000A51E5"/>
    <w:rPr>
      <w:rFonts w:ascii="Arial" w:hAnsi="Arial"/>
    </w:rPr>
  </w:style>
  <w:style w:type="paragraph" w:customStyle="1" w:styleId="xl27">
    <w:name w:val="xl27"/>
    <w:basedOn w:val="Normal"/>
    <w:rsid w:val="000A51E5"/>
    <w:pPr>
      <w:spacing w:before="100" w:beforeAutospacing="1" w:after="100" w:afterAutospacing="1"/>
      <w:jc w:val="left"/>
      <w:textAlignment w:val="center"/>
    </w:pPr>
    <w:rPr>
      <w:rFonts w:cs="Arial"/>
      <w:sz w:val="16"/>
      <w:szCs w:val="16"/>
    </w:rPr>
  </w:style>
  <w:style w:type="paragraph" w:customStyle="1" w:styleId="xl46">
    <w:name w:val="xl46"/>
    <w:basedOn w:val="Normal"/>
    <w:rsid w:val="000A51E5"/>
    <w:pPr>
      <w:spacing w:before="100" w:beforeAutospacing="1" w:after="100" w:afterAutospacing="1"/>
      <w:jc w:val="center"/>
      <w:textAlignment w:val="center"/>
    </w:pPr>
    <w:rPr>
      <w:rFonts w:cs="Arial"/>
      <w:color w:val="000000"/>
      <w:sz w:val="24"/>
    </w:rPr>
  </w:style>
  <w:style w:type="paragraph" w:customStyle="1" w:styleId="Separao">
    <w:name w:val="Separação"/>
    <w:basedOn w:val="Normal"/>
    <w:uiPriority w:val="99"/>
    <w:rsid w:val="000A51E5"/>
    <w:pPr>
      <w:pBdr>
        <w:top w:val="single" w:sz="4" w:space="1" w:color="auto"/>
      </w:pBdr>
      <w:spacing w:before="9960"/>
      <w:ind w:left="3969"/>
      <w:jc w:val="right"/>
    </w:pPr>
    <w:rPr>
      <w:b/>
    </w:rPr>
  </w:style>
  <w:style w:type="paragraph" w:styleId="BalloonText">
    <w:name w:val="Balloon Text"/>
    <w:basedOn w:val="Normal"/>
    <w:link w:val="BalloonTextChar"/>
    <w:uiPriority w:val="99"/>
    <w:rsid w:val="000A51E5"/>
    <w:pPr>
      <w:spacing w:after="0"/>
    </w:pPr>
    <w:rPr>
      <w:rFonts w:ascii="Tahoma" w:hAnsi="Tahoma"/>
      <w:sz w:val="16"/>
      <w:szCs w:val="16"/>
    </w:rPr>
  </w:style>
  <w:style w:type="character" w:customStyle="1" w:styleId="BalloonTextChar">
    <w:name w:val="Balloon Text Char"/>
    <w:link w:val="BalloonText"/>
    <w:uiPriority w:val="99"/>
    <w:locked/>
    <w:rsid w:val="000A51E5"/>
    <w:rPr>
      <w:rFonts w:ascii="Tahoma" w:hAnsi="Tahoma" w:cs="Tahoma"/>
      <w:sz w:val="16"/>
      <w:szCs w:val="16"/>
      <w:lang w:eastAsia="pt-BR"/>
    </w:rPr>
  </w:style>
  <w:style w:type="paragraph" w:customStyle="1" w:styleId="NH1">
    <w:name w:val="NH 1."/>
    <w:basedOn w:val="Normal"/>
    <w:uiPriority w:val="99"/>
    <w:rsid w:val="004B3D45"/>
    <w:pPr>
      <w:keepNext/>
      <w:keepLines/>
      <w:numPr>
        <w:numId w:val="1"/>
      </w:numPr>
      <w:tabs>
        <w:tab w:val="left" w:pos="567"/>
      </w:tabs>
    </w:pPr>
    <w:rPr>
      <w:rFonts w:cs="Arial"/>
      <w:b/>
      <w:szCs w:val="22"/>
    </w:rPr>
  </w:style>
  <w:style w:type="paragraph" w:customStyle="1" w:styleId="NH11">
    <w:name w:val="NH 1.1."/>
    <w:basedOn w:val="ListParagraph"/>
    <w:uiPriority w:val="99"/>
    <w:rsid w:val="004B3D45"/>
    <w:pPr>
      <w:numPr>
        <w:ilvl w:val="1"/>
        <w:numId w:val="1"/>
      </w:numPr>
      <w:spacing w:before="120"/>
      <w:contextualSpacing w:val="0"/>
      <w:jc w:val="left"/>
    </w:pPr>
    <w:rPr>
      <w:rFonts w:cs="Arial"/>
      <w:b/>
      <w:szCs w:val="22"/>
    </w:rPr>
  </w:style>
  <w:style w:type="paragraph" w:styleId="ListParagraph">
    <w:name w:val="List Paragraph"/>
    <w:aliases w:val="IFCL - List Paragraph"/>
    <w:basedOn w:val="Normal"/>
    <w:link w:val="ListParagraphChar"/>
    <w:uiPriority w:val="34"/>
    <w:qFormat/>
    <w:rsid w:val="000A51E5"/>
    <w:pPr>
      <w:ind w:left="720"/>
      <w:contextualSpacing/>
    </w:pPr>
  </w:style>
  <w:style w:type="paragraph" w:customStyle="1" w:styleId="NH111">
    <w:name w:val="NH 1.1.1"/>
    <w:basedOn w:val="ListParagraph"/>
    <w:uiPriority w:val="99"/>
    <w:rsid w:val="004B3D45"/>
    <w:pPr>
      <w:tabs>
        <w:tab w:val="left" w:pos="851"/>
      </w:tabs>
      <w:spacing w:before="120"/>
      <w:ind w:left="0"/>
      <w:contextualSpacing w:val="0"/>
      <w:jc w:val="left"/>
    </w:pPr>
    <w:rPr>
      <w:rFonts w:cs="Arial"/>
      <w:b/>
      <w:szCs w:val="22"/>
    </w:rPr>
  </w:style>
  <w:style w:type="paragraph" w:styleId="FootnoteText">
    <w:name w:val="footnote text"/>
    <w:aliases w:val="fn,FOOTNOTES,single space,Footnote Text Char Char,Footnote Text Char,footnote,Texto de rodapé,nota_rodapé,nota de rodapé,Char4,foottextfra,F,Texto nota pie Car Car,footnote text,Texto nota pie IIRSA,ft,Texto,nota,pie,Ref.,al,F1"/>
    <w:basedOn w:val="Normal"/>
    <w:link w:val="FootnoteTextChar1"/>
    <w:uiPriority w:val="99"/>
    <w:qFormat/>
    <w:rsid w:val="000A51E5"/>
    <w:rPr>
      <w:sz w:val="20"/>
      <w:szCs w:val="20"/>
    </w:rPr>
  </w:style>
  <w:style w:type="character" w:customStyle="1" w:styleId="FootnoteTextChar1">
    <w:name w:val="Footnote Text Char1"/>
    <w:aliases w:val="fn Char,FOOTNOTES Char,single space Char,Footnote Text Char Char Char,Footnote Text Char Char1,footnote Char,Texto de rodapé Char,nota_rodapé Char,nota de rodapé Char,Char4 Char,foottextfra Char,F Char,Texto nota pie Car Car Char"/>
    <w:link w:val="FootnoteText"/>
    <w:uiPriority w:val="99"/>
    <w:locked/>
    <w:rsid w:val="000A51E5"/>
    <w:rPr>
      <w:rFonts w:ascii="Arial" w:hAnsi="Arial" w:cs="Times New Roman"/>
      <w:sz w:val="20"/>
      <w:szCs w:val="20"/>
      <w:lang w:eastAsia="pt-BR"/>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link w:val="Char2"/>
    <w:uiPriority w:val="99"/>
    <w:qFormat/>
    <w:rsid w:val="000A51E5"/>
    <w:rPr>
      <w:rFonts w:cs="Times New Roman"/>
      <w:vertAlign w:val="superscript"/>
    </w:rPr>
  </w:style>
  <w:style w:type="paragraph" w:styleId="BodyTextIndent3">
    <w:name w:val="Body Text Indent 3"/>
    <w:basedOn w:val="Normal"/>
    <w:link w:val="BodyTextIndent3Char"/>
    <w:rsid w:val="000A51E5"/>
    <w:pPr>
      <w:spacing w:before="120" w:after="0" w:line="360" w:lineRule="auto"/>
      <w:ind w:left="567"/>
    </w:pPr>
    <w:rPr>
      <w:sz w:val="20"/>
      <w:szCs w:val="20"/>
    </w:rPr>
  </w:style>
  <w:style w:type="character" w:customStyle="1" w:styleId="BodyTextIndent3Char">
    <w:name w:val="Body Text Indent 3 Char"/>
    <w:link w:val="BodyTextIndent3"/>
    <w:locked/>
    <w:rsid w:val="000A51E5"/>
    <w:rPr>
      <w:rFonts w:ascii="Arial" w:hAnsi="Arial" w:cs="Times New Roman"/>
      <w:sz w:val="20"/>
      <w:szCs w:val="20"/>
    </w:rPr>
  </w:style>
  <w:style w:type="table" w:styleId="TableGrid">
    <w:name w:val="Table Grid"/>
    <w:basedOn w:val="TableNormal"/>
    <w:uiPriority w:val="59"/>
    <w:rsid w:val="00C00F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HQuadro">
    <w:name w:val="NH Quadro"/>
    <w:basedOn w:val="Normal"/>
    <w:uiPriority w:val="99"/>
    <w:rsid w:val="00E42E51"/>
    <w:pPr>
      <w:spacing w:before="120"/>
    </w:pPr>
    <w:rPr>
      <w:rFonts w:cs="Arial"/>
      <w:b/>
    </w:rPr>
  </w:style>
  <w:style w:type="character" w:styleId="PlaceholderText">
    <w:name w:val="Placeholder Text"/>
    <w:rsid w:val="00A92CEC"/>
    <w:rPr>
      <w:rFonts w:cs="Times New Roman"/>
      <w:color w:val="808080"/>
    </w:rPr>
  </w:style>
  <w:style w:type="paragraph" w:styleId="TOC1">
    <w:name w:val="toc 1"/>
    <w:basedOn w:val="Normal"/>
    <w:next w:val="Normal"/>
    <w:autoRedefine/>
    <w:uiPriority w:val="39"/>
    <w:rsid w:val="001B0350"/>
    <w:pPr>
      <w:tabs>
        <w:tab w:val="left" w:pos="440"/>
        <w:tab w:val="right" w:leader="dot" w:pos="8494"/>
      </w:tabs>
      <w:spacing w:after="0" w:line="240" w:lineRule="auto"/>
    </w:pPr>
    <w:rPr>
      <w:b/>
      <w:noProof/>
    </w:rPr>
  </w:style>
  <w:style w:type="paragraph" w:styleId="TOC2">
    <w:name w:val="toc 2"/>
    <w:basedOn w:val="Normal"/>
    <w:next w:val="Normal"/>
    <w:autoRedefine/>
    <w:uiPriority w:val="39"/>
    <w:rsid w:val="007C005C"/>
    <w:pPr>
      <w:tabs>
        <w:tab w:val="left" w:pos="426"/>
        <w:tab w:val="right" w:leader="dot" w:pos="8494"/>
      </w:tabs>
      <w:spacing w:after="0" w:line="240" w:lineRule="auto"/>
    </w:pPr>
    <w:rPr>
      <w:rFonts w:ascii="Candara" w:hAnsi="Candara"/>
      <w:b/>
      <w:noProof/>
    </w:rPr>
  </w:style>
  <w:style w:type="character" w:styleId="Hyperlink">
    <w:name w:val="Hyperlink"/>
    <w:uiPriority w:val="99"/>
    <w:rsid w:val="00815BE3"/>
    <w:rPr>
      <w:rFonts w:cs="Times New Roman"/>
      <w:color w:val="0000FF"/>
      <w:u w:val="single"/>
    </w:rPr>
  </w:style>
  <w:style w:type="character" w:styleId="CommentReference">
    <w:name w:val="annotation reference"/>
    <w:uiPriority w:val="99"/>
    <w:semiHidden/>
    <w:rsid w:val="00E927CE"/>
    <w:rPr>
      <w:rFonts w:cs="Times New Roman"/>
      <w:sz w:val="16"/>
      <w:szCs w:val="16"/>
    </w:rPr>
  </w:style>
  <w:style w:type="paragraph" w:styleId="CommentText">
    <w:name w:val="annotation text"/>
    <w:basedOn w:val="Normal"/>
    <w:link w:val="CommentTextChar"/>
    <w:uiPriority w:val="99"/>
    <w:rsid w:val="00E927CE"/>
    <w:pPr>
      <w:spacing w:before="120" w:after="120" w:line="240" w:lineRule="auto"/>
      <w:jc w:val="left"/>
    </w:pPr>
    <w:rPr>
      <w:rFonts w:ascii="Times New Roman" w:hAnsi="Times New Roman"/>
      <w:sz w:val="20"/>
      <w:szCs w:val="20"/>
    </w:rPr>
  </w:style>
  <w:style w:type="character" w:customStyle="1" w:styleId="CommentTextChar">
    <w:name w:val="Comment Text Char"/>
    <w:link w:val="CommentText"/>
    <w:uiPriority w:val="99"/>
    <w:locked/>
    <w:rsid w:val="00E927CE"/>
    <w:rPr>
      <w:rFonts w:ascii="Times New Roman" w:hAnsi="Times New Roman" w:cs="Times New Roman"/>
      <w:sz w:val="20"/>
      <w:szCs w:val="20"/>
    </w:rPr>
  </w:style>
  <w:style w:type="paragraph" w:styleId="Caption">
    <w:name w:val="caption"/>
    <w:basedOn w:val="Normal"/>
    <w:next w:val="Normal"/>
    <w:uiPriority w:val="35"/>
    <w:qFormat/>
    <w:rsid w:val="00D07B9F"/>
    <w:pPr>
      <w:spacing w:before="120" w:after="120" w:line="240" w:lineRule="auto"/>
      <w:jc w:val="left"/>
    </w:pPr>
    <w:rPr>
      <w:rFonts w:ascii="Times New Roman" w:eastAsia="Times New Roman" w:hAnsi="Times New Roman"/>
      <w:b/>
      <w:bCs/>
      <w:sz w:val="24"/>
      <w:szCs w:val="18"/>
      <w:lang w:eastAsia="en-US"/>
    </w:rPr>
  </w:style>
  <w:style w:type="character" w:styleId="Strong">
    <w:name w:val="Strong"/>
    <w:uiPriority w:val="22"/>
    <w:qFormat/>
    <w:rsid w:val="00D07B9F"/>
    <w:rPr>
      <w:rFonts w:cs="Times New Roman"/>
      <w:b/>
      <w:bCs/>
    </w:rPr>
  </w:style>
  <w:style w:type="character" w:customStyle="1" w:styleId="apple-converted-space">
    <w:name w:val="apple-converted-space"/>
    <w:uiPriority w:val="99"/>
    <w:rsid w:val="009A0952"/>
    <w:rPr>
      <w:rFonts w:cs="Times New Roman"/>
    </w:rPr>
  </w:style>
  <w:style w:type="paragraph" w:customStyle="1" w:styleId="DERSATitulo1">
    <w:name w:val="DERSA Titulo 1."/>
    <w:basedOn w:val="Heading1"/>
    <w:qFormat/>
    <w:rsid w:val="008D0078"/>
    <w:pPr>
      <w:keepLines w:val="0"/>
      <w:numPr>
        <w:numId w:val="2"/>
      </w:numPr>
      <w:spacing w:before="120" w:after="120" w:line="240" w:lineRule="auto"/>
      <w:outlineLvl w:val="9"/>
    </w:pPr>
    <w:rPr>
      <w:rFonts w:ascii="Times New Roman" w:hAnsi="Times New Roman" w:cs="Arial"/>
      <w:color w:val="auto"/>
      <w:kern w:val="32"/>
      <w:sz w:val="24"/>
      <w:szCs w:val="22"/>
      <w:lang w:eastAsia="en-US"/>
    </w:rPr>
  </w:style>
  <w:style w:type="paragraph" w:customStyle="1" w:styleId="DERSATitulo11">
    <w:name w:val="DERSA Titulo 1.1."/>
    <w:basedOn w:val="DERSATitulo1"/>
    <w:qFormat/>
    <w:rsid w:val="008D0078"/>
    <w:pPr>
      <w:numPr>
        <w:ilvl w:val="1"/>
      </w:numPr>
    </w:pPr>
  </w:style>
  <w:style w:type="paragraph" w:customStyle="1" w:styleId="DERSATitulo111">
    <w:name w:val="DERSA Titulo 1.1.1."/>
    <w:basedOn w:val="DERSATitulo11"/>
    <w:qFormat/>
    <w:rsid w:val="008D0078"/>
    <w:pPr>
      <w:numPr>
        <w:ilvl w:val="2"/>
      </w:numPr>
    </w:pPr>
  </w:style>
  <w:style w:type="paragraph" w:customStyle="1" w:styleId="Chapter">
    <w:name w:val="Chapter"/>
    <w:basedOn w:val="Normal"/>
    <w:next w:val="Normal"/>
    <w:autoRedefine/>
    <w:rsid w:val="008D0078"/>
    <w:pPr>
      <w:numPr>
        <w:numId w:val="3"/>
      </w:numPr>
      <w:tabs>
        <w:tab w:val="left" w:pos="1440"/>
      </w:tabs>
      <w:spacing w:line="240" w:lineRule="auto"/>
      <w:jc w:val="center"/>
    </w:pPr>
    <w:rPr>
      <w:rFonts w:ascii="Times New Roman" w:eastAsia="Times New Roman" w:hAnsi="Times New Roman" w:cs="Arial"/>
      <w:b/>
      <w:smallCaps/>
      <w:noProof/>
      <w:sz w:val="24"/>
      <w:szCs w:val="20"/>
      <w:lang w:val="es-AR" w:eastAsia="en-US"/>
    </w:rPr>
  </w:style>
  <w:style w:type="paragraph" w:customStyle="1" w:styleId="Paragraph">
    <w:name w:val="Paragraph"/>
    <w:aliases w:val="paragraph,p,PARAGRAPH,PG,pa,at"/>
    <w:basedOn w:val="BodyTextIndent"/>
    <w:link w:val="ParagraphChar"/>
    <w:qFormat/>
    <w:rsid w:val="008D0078"/>
    <w:pPr>
      <w:numPr>
        <w:ilvl w:val="1"/>
        <w:numId w:val="3"/>
      </w:numPr>
      <w:spacing w:before="120" w:line="240" w:lineRule="auto"/>
      <w:outlineLvl w:val="1"/>
    </w:pPr>
    <w:rPr>
      <w:rFonts w:ascii="Times New Roman" w:eastAsia="Times New Roman" w:hAnsi="Times New Roman"/>
      <w:szCs w:val="20"/>
      <w:lang w:val="en-US" w:eastAsia="en-US"/>
    </w:rPr>
  </w:style>
  <w:style w:type="paragraph" w:styleId="BodyTextIndent">
    <w:name w:val="Body Text Indent"/>
    <w:basedOn w:val="Normal"/>
    <w:link w:val="BodyTextIndentChar"/>
    <w:rsid w:val="008D0078"/>
    <w:pPr>
      <w:spacing w:after="120"/>
      <w:ind w:left="283"/>
    </w:pPr>
    <w:rPr>
      <w:sz w:val="24"/>
    </w:rPr>
  </w:style>
  <w:style w:type="character" w:customStyle="1" w:styleId="BodyTextIndentChar">
    <w:name w:val="Body Text Indent Char"/>
    <w:link w:val="BodyTextIndent"/>
    <w:locked/>
    <w:rsid w:val="008D0078"/>
    <w:rPr>
      <w:rFonts w:ascii="Arial" w:hAnsi="Arial" w:cs="Times New Roman"/>
      <w:sz w:val="24"/>
      <w:szCs w:val="24"/>
      <w:lang w:eastAsia="pt-BR"/>
    </w:rPr>
  </w:style>
  <w:style w:type="paragraph" w:customStyle="1" w:styleId="subpar">
    <w:name w:val="subpar"/>
    <w:basedOn w:val="BodyTextIndent3"/>
    <w:uiPriority w:val="99"/>
    <w:rsid w:val="008D0078"/>
    <w:pPr>
      <w:tabs>
        <w:tab w:val="num" w:pos="1152"/>
      </w:tabs>
      <w:spacing w:after="120" w:line="240" w:lineRule="auto"/>
      <w:ind w:left="283" w:hanging="432"/>
      <w:jc w:val="left"/>
    </w:pPr>
    <w:rPr>
      <w:rFonts w:ascii="Times New Roman" w:eastAsia="Times New Roman" w:hAnsi="Times New Roman"/>
      <w:sz w:val="16"/>
      <w:szCs w:val="16"/>
    </w:rPr>
  </w:style>
  <w:style w:type="paragraph" w:customStyle="1" w:styleId="SubSubPar">
    <w:name w:val="SubSubPar"/>
    <w:basedOn w:val="subpar"/>
    <w:rsid w:val="008D0078"/>
    <w:pPr>
      <w:numPr>
        <w:ilvl w:val="3"/>
      </w:numPr>
      <w:tabs>
        <w:tab w:val="left" w:pos="0"/>
        <w:tab w:val="num" w:pos="1152"/>
      </w:tabs>
      <w:ind w:left="283" w:hanging="432"/>
      <w:jc w:val="both"/>
      <w:outlineLvl w:val="2"/>
    </w:pPr>
    <w:rPr>
      <w:sz w:val="24"/>
      <w:szCs w:val="20"/>
      <w:lang w:val="en-US"/>
    </w:rPr>
  </w:style>
  <w:style w:type="paragraph" w:styleId="Footer">
    <w:name w:val="footer"/>
    <w:basedOn w:val="Normal"/>
    <w:link w:val="FooterChar"/>
    <w:uiPriority w:val="99"/>
    <w:rsid w:val="00D86D0B"/>
    <w:pPr>
      <w:tabs>
        <w:tab w:val="center" w:pos="4252"/>
        <w:tab w:val="right" w:pos="8504"/>
      </w:tabs>
      <w:spacing w:before="120" w:after="120" w:line="240" w:lineRule="auto"/>
      <w:jc w:val="left"/>
    </w:pPr>
    <w:rPr>
      <w:rFonts w:ascii="Times New Roman" w:hAnsi="Times New Roman"/>
      <w:sz w:val="20"/>
      <w:szCs w:val="20"/>
    </w:rPr>
  </w:style>
  <w:style w:type="character" w:customStyle="1" w:styleId="FooterChar">
    <w:name w:val="Footer Char"/>
    <w:link w:val="Footer"/>
    <w:uiPriority w:val="99"/>
    <w:locked/>
    <w:rsid w:val="00D86D0B"/>
    <w:rPr>
      <w:rFonts w:ascii="Times New Roman" w:hAnsi="Times New Roman" w:cs="Times New Roman"/>
      <w:sz w:val="20"/>
      <w:szCs w:val="20"/>
    </w:rPr>
  </w:style>
  <w:style w:type="paragraph" w:styleId="Header">
    <w:name w:val="header"/>
    <w:basedOn w:val="Normal"/>
    <w:link w:val="HeaderChar"/>
    <w:rsid w:val="00101C91"/>
    <w:pPr>
      <w:tabs>
        <w:tab w:val="center" w:pos="4252"/>
        <w:tab w:val="right" w:pos="8504"/>
      </w:tabs>
      <w:spacing w:after="0" w:line="240" w:lineRule="auto"/>
    </w:pPr>
    <w:rPr>
      <w:sz w:val="24"/>
    </w:rPr>
  </w:style>
  <w:style w:type="character" w:customStyle="1" w:styleId="HeaderChar">
    <w:name w:val="Header Char"/>
    <w:link w:val="Header"/>
    <w:uiPriority w:val="99"/>
    <w:locked/>
    <w:rsid w:val="00101C91"/>
    <w:rPr>
      <w:rFonts w:ascii="Arial" w:hAnsi="Arial" w:cs="Times New Roman"/>
      <w:sz w:val="24"/>
      <w:szCs w:val="24"/>
      <w:lang w:eastAsia="pt-BR"/>
    </w:rPr>
  </w:style>
  <w:style w:type="paragraph" w:styleId="TOC3">
    <w:name w:val="toc 3"/>
    <w:basedOn w:val="Normal"/>
    <w:next w:val="Normal"/>
    <w:autoRedefine/>
    <w:uiPriority w:val="39"/>
    <w:rsid w:val="00101C91"/>
    <w:pPr>
      <w:spacing w:after="100"/>
      <w:ind w:left="440"/>
    </w:pPr>
  </w:style>
  <w:style w:type="paragraph" w:styleId="TableofFigures">
    <w:name w:val="table of figures"/>
    <w:basedOn w:val="Normal"/>
    <w:next w:val="Normal"/>
    <w:uiPriority w:val="99"/>
    <w:rsid w:val="00101C91"/>
    <w:pPr>
      <w:spacing w:after="0"/>
    </w:pPr>
  </w:style>
  <w:style w:type="character" w:customStyle="1" w:styleId="ceztfont1">
    <w:name w:val="ceztfont1"/>
    <w:uiPriority w:val="99"/>
    <w:rsid w:val="009032D9"/>
    <w:rPr>
      <w:rFonts w:cs="Times New Roman"/>
    </w:rPr>
  </w:style>
  <w:style w:type="paragraph" w:customStyle="1" w:styleId="Recuodecorpodetexto21">
    <w:name w:val="Recuo de corpo de texto 21"/>
    <w:basedOn w:val="Normal"/>
    <w:rsid w:val="004C6A44"/>
    <w:pPr>
      <w:suppressAutoHyphens/>
      <w:spacing w:after="0" w:line="240" w:lineRule="auto"/>
      <w:ind w:firstLine="708"/>
    </w:pPr>
    <w:rPr>
      <w:rFonts w:ascii="Times New Roman" w:eastAsia="Times New Roman" w:hAnsi="Times New Roman" w:cs="Calibri"/>
      <w:sz w:val="24"/>
      <w:lang w:eastAsia="ar-SA"/>
    </w:rPr>
  </w:style>
  <w:style w:type="character" w:customStyle="1" w:styleId="apple-style-span">
    <w:name w:val="apple-style-span"/>
    <w:uiPriority w:val="99"/>
    <w:rsid w:val="00551E8B"/>
    <w:rPr>
      <w:rFonts w:cs="Times New Roman"/>
    </w:rPr>
  </w:style>
  <w:style w:type="paragraph" w:styleId="NormalWeb">
    <w:name w:val="Normal (Web)"/>
    <w:basedOn w:val="Normal"/>
    <w:uiPriority w:val="99"/>
    <w:locked/>
    <w:rsid w:val="0060220C"/>
    <w:pPr>
      <w:spacing w:before="100" w:beforeAutospacing="1" w:after="100" w:afterAutospacing="1" w:line="240" w:lineRule="auto"/>
    </w:pPr>
    <w:rPr>
      <w:rFonts w:ascii="Arial Unicode MS" w:hAnsi="Arial Unicode MS" w:cs="Arial Unicode MS"/>
    </w:rPr>
  </w:style>
  <w:style w:type="paragraph" w:customStyle="1" w:styleId="NHGrafico">
    <w:name w:val="NH Grafico"/>
    <w:basedOn w:val="NHQuadro"/>
    <w:uiPriority w:val="99"/>
    <w:rsid w:val="002F2824"/>
    <w:pPr>
      <w:jc w:val="center"/>
    </w:pPr>
  </w:style>
  <w:style w:type="paragraph" w:styleId="Revision">
    <w:name w:val="Revision"/>
    <w:hidden/>
    <w:uiPriority w:val="99"/>
    <w:semiHidden/>
    <w:rsid w:val="00912021"/>
    <w:rPr>
      <w:rFonts w:ascii="Arial" w:hAnsi="Arial"/>
      <w:sz w:val="22"/>
      <w:szCs w:val="24"/>
    </w:rPr>
  </w:style>
  <w:style w:type="paragraph" w:styleId="CommentSubject">
    <w:name w:val="annotation subject"/>
    <w:basedOn w:val="CommentText"/>
    <w:next w:val="CommentText"/>
    <w:link w:val="CommentSubjectChar"/>
    <w:uiPriority w:val="99"/>
    <w:semiHidden/>
    <w:unhideWhenUsed/>
    <w:locked/>
    <w:rsid w:val="001704D0"/>
    <w:pPr>
      <w:spacing w:before="0" w:after="240"/>
      <w:jc w:val="both"/>
    </w:pPr>
    <w:rPr>
      <w:rFonts w:ascii="Arial" w:hAnsi="Arial"/>
      <w:b/>
      <w:bCs/>
    </w:rPr>
  </w:style>
  <w:style w:type="character" w:customStyle="1" w:styleId="CommentSubjectChar">
    <w:name w:val="Comment Subject Char"/>
    <w:link w:val="CommentSubject"/>
    <w:uiPriority w:val="99"/>
    <w:semiHidden/>
    <w:rsid w:val="001704D0"/>
    <w:rPr>
      <w:rFonts w:ascii="Arial" w:hAnsi="Arial" w:cs="Times New Roman"/>
      <w:b/>
      <w:bCs/>
      <w:sz w:val="20"/>
      <w:szCs w:val="20"/>
    </w:rPr>
  </w:style>
  <w:style w:type="paragraph" w:customStyle="1" w:styleId="CAPXX">
    <w:name w:val="CAP X.X."/>
    <w:uiPriority w:val="99"/>
    <w:rsid w:val="006E0729"/>
    <w:pPr>
      <w:spacing w:after="240" w:line="280" w:lineRule="atLeast"/>
      <w:jc w:val="both"/>
    </w:pPr>
    <w:rPr>
      <w:rFonts w:ascii="Arial" w:hAnsi="Arial" w:cs="Arial"/>
      <w:b/>
      <w:sz w:val="22"/>
      <w:szCs w:val="22"/>
      <w:lang w:eastAsia="en-US"/>
    </w:rPr>
  </w:style>
  <w:style w:type="paragraph" w:customStyle="1" w:styleId="Standard">
    <w:name w:val="Standard"/>
    <w:rsid w:val="00667A69"/>
    <w:pPr>
      <w:suppressAutoHyphens/>
      <w:autoSpaceDN w:val="0"/>
      <w:spacing w:after="240" w:line="280" w:lineRule="atLeast"/>
      <w:jc w:val="both"/>
      <w:textAlignment w:val="baseline"/>
    </w:pPr>
    <w:rPr>
      <w:rFonts w:ascii="Arial" w:hAnsi="Arial"/>
      <w:kern w:val="3"/>
      <w:sz w:val="22"/>
      <w:szCs w:val="24"/>
    </w:rPr>
  </w:style>
  <w:style w:type="character" w:customStyle="1" w:styleId="WW8Num1z0">
    <w:name w:val="WW8Num1z0"/>
    <w:rsid w:val="00667A69"/>
    <w:rPr>
      <w:rFonts w:ascii="Symbol" w:hAnsi="Symbol"/>
    </w:rPr>
  </w:style>
  <w:style w:type="character" w:customStyle="1" w:styleId="WW8Num2z0">
    <w:name w:val="WW8Num2z0"/>
    <w:rsid w:val="00667A69"/>
    <w:rPr>
      <w:rFonts w:ascii="Symbol" w:hAnsi="Symbol"/>
    </w:rPr>
  </w:style>
  <w:style w:type="character" w:customStyle="1" w:styleId="WW8Num2z1">
    <w:name w:val="WW8Num2z1"/>
    <w:rsid w:val="00667A69"/>
    <w:rPr>
      <w:rFonts w:ascii="Courier New" w:hAnsi="Courier New" w:cs="Courier New"/>
    </w:rPr>
  </w:style>
  <w:style w:type="character" w:customStyle="1" w:styleId="WW8Num2z2">
    <w:name w:val="WW8Num2z2"/>
    <w:rsid w:val="00667A69"/>
    <w:rPr>
      <w:rFonts w:ascii="Wingdings" w:hAnsi="Wingdings"/>
    </w:rPr>
  </w:style>
  <w:style w:type="character" w:customStyle="1" w:styleId="WW8Num3z0">
    <w:name w:val="WW8Num3z0"/>
    <w:rsid w:val="00667A69"/>
    <w:rPr>
      <w:rFonts w:ascii="Wingdings" w:eastAsia="Calibri" w:hAnsi="Wingdings" w:cs="Times New Roman"/>
    </w:rPr>
  </w:style>
  <w:style w:type="character" w:customStyle="1" w:styleId="WW8Num3z1">
    <w:name w:val="WW8Num3z1"/>
    <w:rsid w:val="00667A69"/>
    <w:rPr>
      <w:rFonts w:ascii="Courier New" w:hAnsi="Courier New" w:cs="Courier New"/>
    </w:rPr>
  </w:style>
  <w:style w:type="character" w:customStyle="1" w:styleId="WW8Num3z2">
    <w:name w:val="WW8Num3z2"/>
    <w:rsid w:val="00667A69"/>
    <w:rPr>
      <w:rFonts w:ascii="Wingdings" w:hAnsi="Wingdings"/>
    </w:rPr>
  </w:style>
  <w:style w:type="character" w:customStyle="1" w:styleId="WW8Num3z3">
    <w:name w:val="WW8Num3z3"/>
    <w:rsid w:val="00667A69"/>
    <w:rPr>
      <w:rFonts w:ascii="Symbol" w:hAnsi="Symbol"/>
    </w:rPr>
  </w:style>
  <w:style w:type="character" w:customStyle="1" w:styleId="WW8Num5z1">
    <w:name w:val="WW8Num5z1"/>
    <w:rsid w:val="00667A69"/>
    <w:rPr>
      <w:rFonts w:ascii="Arial" w:hAnsi="Arial" w:cs="Arial"/>
      <w:b/>
      <w:color w:val="auto"/>
    </w:rPr>
  </w:style>
  <w:style w:type="character" w:customStyle="1" w:styleId="WW8Num6z1">
    <w:name w:val="WW8Num6z1"/>
    <w:rsid w:val="00667A69"/>
    <w:rPr>
      <w:b w:val="0"/>
      <w:i w:val="0"/>
    </w:rPr>
  </w:style>
  <w:style w:type="character" w:customStyle="1" w:styleId="WW8Num10z0">
    <w:name w:val="WW8Num10z0"/>
    <w:rsid w:val="00667A69"/>
    <w:rPr>
      <w:rFonts w:ascii="Arial" w:hAnsi="Arial"/>
      <w:b/>
      <w:i w:val="0"/>
      <w:sz w:val="24"/>
    </w:rPr>
  </w:style>
  <w:style w:type="character" w:customStyle="1" w:styleId="WW8Num11z0">
    <w:name w:val="WW8Num11z0"/>
    <w:rsid w:val="00667A69"/>
    <w:rPr>
      <w:rFonts w:ascii="Arial" w:hAnsi="Arial" w:cs="Arial"/>
    </w:rPr>
  </w:style>
  <w:style w:type="character" w:customStyle="1" w:styleId="WW8Num12z0">
    <w:name w:val="WW8Num12z0"/>
    <w:rsid w:val="00667A69"/>
    <w:rPr>
      <w:rFonts w:ascii="Symbol" w:hAnsi="Symbol"/>
      <w:b w:val="0"/>
      <w:i w:val="0"/>
      <w:color w:val="auto"/>
      <w:sz w:val="16"/>
    </w:rPr>
  </w:style>
  <w:style w:type="character" w:customStyle="1" w:styleId="WW8Num13z0">
    <w:name w:val="WW8Num13z0"/>
    <w:rsid w:val="00667A69"/>
    <w:rPr>
      <w:rFonts w:ascii="Symbol" w:hAnsi="Symbol"/>
    </w:rPr>
  </w:style>
  <w:style w:type="character" w:customStyle="1" w:styleId="WW8Num13z1">
    <w:name w:val="WW8Num13z1"/>
    <w:rsid w:val="00667A69"/>
    <w:rPr>
      <w:rFonts w:ascii="Courier New" w:hAnsi="Courier New" w:cs="Courier New"/>
    </w:rPr>
  </w:style>
  <w:style w:type="character" w:customStyle="1" w:styleId="WW8Num13z2">
    <w:name w:val="WW8Num13z2"/>
    <w:rsid w:val="00667A69"/>
    <w:rPr>
      <w:rFonts w:ascii="Wingdings" w:hAnsi="Wingdings"/>
    </w:rPr>
  </w:style>
  <w:style w:type="character" w:customStyle="1" w:styleId="WW8Num15z0">
    <w:name w:val="WW8Num15z0"/>
    <w:rsid w:val="00667A69"/>
    <w:rPr>
      <w:rFonts w:ascii="Times New Roman" w:eastAsia="Times New Roman" w:hAnsi="Times New Roman" w:cs="Times New Roman"/>
    </w:rPr>
  </w:style>
  <w:style w:type="character" w:customStyle="1" w:styleId="WW8Num15z1">
    <w:name w:val="WW8Num15z1"/>
    <w:rsid w:val="00667A69"/>
    <w:rPr>
      <w:rFonts w:ascii="Courier New" w:hAnsi="Courier New"/>
    </w:rPr>
  </w:style>
  <w:style w:type="character" w:customStyle="1" w:styleId="WW8Num15z2">
    <w:name w:val="WW8Num15z2"/>
    <w:rsid w:val="00667A69"/>
    <w:rPr>
      <w:rFonts w:ascii="Wingdings" w:hAnsi="Wingdings"/>
    </w:rPr>
  </w:style>
  <w:style w:type="character" w:customStyle="1" w:styleId="WW8Num15z3">
    <w:name w:val="WW8Num15z3"/>
    <w:rsid w:val="00667A69"/>
    <w:rPr>
      <w:rFonts w:ascii="Symbol" w:hAnsi="Symbol"/>
    </w:rPr>
  </w:style>
  <w:style w:type="character" w:customStyle="1" w:styleId="WW8Num18z0">
    <w:name w:val="WW8Num18z0"/>
    <w:rsid w:val="00667A69"/>
    <w:rPr>
      <w:rFonts w:ascii="Symbol" w:hAnsi="Symbol"/>
    </w:rPr>
  </w:style>
  <w:style w:type="character" w:customStyle="1" w:styleId="WW8Num18z1">
    <w:name w:val="WW8Num18z1"/>
    <w:rsid w:val="00667A69"/>
    <w:rPr>
      <w:rFonts w:ascii="Courier New" w:hAnsi="Courier New" w:cs="Courier New"/>
    </w:rPr>
  </w:style>
  <w:style w:type="character" w:customStyle="1" w:styleId="WW8Num18z2">
    <w:name w:val="WW8Num18z2"/>
    <w:rsid w:val="00667A69"/>
    <w:rPr>
      <w:rFonts w:ascii="Wingdings" w:hAnsi="Wingdings"/>
    </w:rPr>
  </w:style>
  <w:style w:type="character" w:customStyle="1" w:styleId="WW8Num19z0">
    <w:name w:val="WW8Num19z0"/>
    <w:rsid w:val="00667A69"/>
    <w:rPr>
      <w:rFonts w:ascii="Symbol" w:hAnsi="Symbol"/>
    </w:rPr>
  </w:style>
  <w:style w:type="character" w:customStyle="1" w:styleId="WW8Num19z1">
    <w:name w:val="WW8Num19z1"/>
    <w:rsid w:val="00667A69"/>
    <w:rPr>
      <w:rFonts w:ascii="Courier New" w:hAnsi="Courier New" w:cs="Courier New"/>
    </w:rPr>
  </w:style>
  <w:style w:type="character" w:customStyle="1" w:styleId="WW8Num19z2">
    <w:name w:val="WW8Num19z2"/>
    <w:rsid w:val="00667A69"/>
    <w:rPr>
      <w:rFonts w:ascii="Wingdings" w:hAnsi="Wingdings"/>
    </w:rPr>
  </w:style>
  <w:style w:type="character" w:customStyle="1" w:styleId="WW8Num21z0">
    <w:name w:val="WW8Num21z0"/>
    <w:rsid w:val="00667A69"/>
    <w:rPr>
      <w:rFonts w:ascii="Arial" w:hAnsi="Arial" w:cs="Arial"/>
      <w:color w:val="auto"/>
    </w:rPr>
  </w:style>
  <w:style w:type="character" w:customStyle="1" w:styleId="Fontepargpadro1">
    <w:name w:val="Fonte parág. padrão1"/>
    <w:rsid w:val="00667A69"/>
  </w:style>
  <w:style w:type="character" w:customStyle="1" w:styleId="CorpodetextoChar">
    <w:name w:val="Corpo de texto Char"/>
    <w:rsid w:val="00667A69"/>
    <w:rPr>
      <w:rFonts w:ascii="Arial" w:eastAsia="Times New Roman" w:hAnsi="Arial" w:cs="Times New Roman"/>
      <w:b/>
      <w:szCs w:val="24"/>
    </w:rPr>
  </w:style>
  <w:style w:type="character" w:customStyle="1" w:styleId="Corpodetexto2Char">
    <w:name w:val="Corpo de texto 2 Char"/>
    <w:rsid w:val="00667A69"/>
    <w:rPr>
      <w:rFonts w:ascii="Arial" w:eastAsia="Times New Roman" w:hAnsi="Arial" w:cs="Times New Roman"/>
      <w:szCs w:val="24"/>
    </w:rPr>
  </w:style>
  <w:style w:type="character" w:styleId="PageNumber">
    <w:name w:val="page number"/>
    <w:locked/>
    <w:rsid w:val="00667A69"/>
  </w:style>
  <w:style w:type="character" w:customStyle="1" w:styleId="TtuloChar">
    <w:name w:val="Título Char"/>
    <w:rsid w:val="00667A69"/>
    <w:rPr>
      <w:rFonts w:ascii="Times New Roman" w:eastAsia="Times New Roman" w:hAnsi="Times New Roman" w:cs="Times New Roman"/>
      <w:b/>
      <w:sz w:val="26"/>
      <w:szCs w:val="20"/>
    </w:rPr>
  </w:style>
  <w:style w:type="character" w:customStyle="1" w:styleId="MapadoDocumentoChar">
    <w:name w:val="Mapa do Documento Char"/>
    <w:rsid w:val="00667A69"/>
    <w:rPr>
      <w:rFonts w:ascii="Tahoma" w:eastAsia="Times New Roman" w:hAnsi="Tahoma" w:cs="Tahoma"/>
      <w:sz w:val="20"/>
      <w:szCs w:val="20"/>
      <w:shd w:val="clear" w:color="auto" w:fill="000080"/>
    </w:rPr>
  </w:style>
  <w:style w:type="character" w:customStyle="1" w:styleId="Pr-formataoHTMLChar">
    <w:name w:val="Pré-formatação HTML Char"/>
    <w:rsid w:val="00667A69"/>
    <w:rPr>
      <w:rFonts w:ascii="Courier New" w:eastAsia="Times New Roman" w:hAnsi="Courier New" w:cs="Courier New"/>
      <w:color w:val="000000"/>
      <w:sz w:val="20"/>
      <w:szCs w:val="20"/>
      <w:lang w:val="en-US"/>
    </w:rPr>
  </w:style>
  <w:style w:type="character" w:customStyle="1" w:styleId="Caracteresdenotaderodap">
    <w:name w:val="Caracteres de nota de rodapé"/>
    <w:rsid w:val="00667A69"/>
    <w:rPr>
      <w:vertAlign w:val="superscript"/>
    </w:rPr>
  </w:style>
  <w:style w:type="character" w:customStyle="1" w:styleId="Recuodecorpodetexto2Char">
    <w:name w:val="Recuo de corpo de texto 2 Char"/>
    <w:rsid w:val="00667A69"/>
    <w:rPr>
      <w:rFonts w:ascii="Times New Roman" w:eastAsia="Times New Roman" w:hAnsi="Times New Roman" w:cs="Times New Roman"/>
      <w:sz w:val="24"/>
      <w:szCs w:val="24"/>
    </w:rPr>
  </w:style>
  <w:style w:type="character" w:styleId="Emphasis">
    <w:name w:val="Emphasis"/>
    <w:qFormat/>
    <w:rsid w:val="00667A69"/>
    <w:rPr>
      <w:i/>
      <w:iCs/>
    </w:rPr>
  </w:style>
  <w:style w:type="character" w:customStyle="1" w:styleId="SubttuloChar">
    <w:name w:val="Subtítulo Char"/>
    <w:rsid w:val="00667A69"/>
    <w:rPr>
      <w:rFonts w:ascii="Arial" w:eastAsia="Times New Roman" w:hAnsi="Arial" w:cs="Arial"/>
      <w:b/>
      <w:bCs/>
      <w:sz w:val="24"/>
      <w:szCs w:val="24"/>
    </w:rPr>
  </w:style>
  <w:style w:type="character" w:customStyle="1" w:styleId="TITULOChar">
    <w:name w:val="TITULO Char"/>
    <w:rsid w:val="00667A69"/>
    <w:rPr>
      <w:rFonts w:ascii="Frutiger-Black" w:eastAsia="Times New Roman" w:hAnsi="Frutiger-Black" w:cs="Frutiger-Black"/>
      <w:b/>
      <w:bCs/>
      <w:color w:val="BF0000"/>
      <w:sz w:val="36"/>
      <w:szCs w:val="36"/>
    </w:rPr>
  </w:style>
  <w:style w:type="character" w:customStyle="1" w:styleId="CorpodeTextoChar0">
    <w:name w:val="Corpo de Texto Char"/>
    <w:rsid w:val="00667A69"/>
    <w:rPr>
      <w:rFonts w:ascii="Arial" w:eastAsia="Times New Roman" w:hAnsi="Arial" w:cs="Arial"/>
      <w:sz w:val="24"/>
      <w:szCs w:val="24"/>
    </w:rPr>
  </w:style>
  <w:style w:type="character" w:customStyle="1" w:styleId="PrimeirorecuodecorpodetextoChar">
    <w:name w:val="Primeiro recuo de corpo de texto Char"/>
    <w:rsid w:val="00667A69"/>
    <w:rPr>
      <w:rFonts w:ascii="Times New Roman" w:eastAsia="Times New Roman" w:hAnsi="Times New Roman" w:cs="Times New Roman"/>
      <w:b w:val="0"/>
      <w:sz w:val="24"/>
      <w:szCs w:val="24"/>
    </w:rPr>
  </w:style>
  <w:style w:type="character" w:customStyle="1" w:styleId="Primeirorecuodecorpodetexto2Char">
    <w:name w:val="Primeiro recuo de corpo de texto 2 Char"/>
    <w:rsid w:val="00667A69"/>
    <w:rPr>
      <w:rFonts w:ascii="Times New Roman" w:eastAsia="Times New Roman" w:hAnsi="Times New Roman" w:cs="Times New Roman"/>
      <w:sz w:val="24"/>
      <w:szCs w:val="24"/>
    </w:rPr>
  </w:style>
  <w:style w:type="character" w:customStyle="1" w:styleId="corpodetextoChar1">
    <w:name w:val="corpo de texto Char1"/>
    <w:rsid w:val="00667A69"/>
    <w:rPr>
      <w:rFonts w:ascii="Arial" w:eastAsia="Times New Roman" w:hAnsi="Arial" w:cs="Times New Roman"/>
      <w:sz w:val="24"/>
      <w:szCs w:val="24"/>
    </w:rPr>
  </w:style>
  <w:style w:type="paragraph" w:customStyle="1" w:styleId="Ttulo1">
    <w:name w:val="Título1"/>
    <w:basedOn w:val="Normal"/>
    <w:next w:val="BodyText"/>
    <w:rsid w:val="00667A69"/>
    <w:pPr>
      <w:keepNext/>
      <w:suppressAutoHyphens/>
      <w:spacing w:before="240" w:after="120" w:line="240" w:lineRule="auto"/>
      <w:jc w:val="left"/>
    </w:pPr>
    <w:rPr>
      <w:rFonts w:eastAsia="Lucida Sans Unicode" w:cs="Tahoma"/>
      <w:sz w:val="28"/>
      <w:szCs w:val="28"/>
      <w:lang w:eastAsia="ar-SA"/>
    </w:rPr>
  </w:style>
  <w:style w:type="paragraph" w:styleId="BodyText">
    <w:name w:val="Body Text"/>
    <w:basedOn w:val="Normal"/>
    <w:link w:val="BodyTextChar"/>
    <w:locked/>
    <w:rsid w:val="00667A69"/>
    <w:pPr>
      <w:suppressAutoHyphens/>
      <w:spacing w:after="0" w:line="240" w:lineRule="auto"/>
      <w:jc w:val="center"/>
    </w:pPr>
    <w:rPr>
      <w:rFonts w:eastAsia="Times New Roman"/>
      <w:b/>
      <w:sz w:val="20"/>
      <w:lang w:eastAsia="ar-SA"/>
    </w:rPr>
  </w:style>
  <w:style w:type="character" w:customStyle="1" w:styleId="BodyTextChar">
    <w:name w:val="Body Text Char"/>
    <w:link w:val="BodyText"/>
    <w:rsid w:val="00667A69"/>
    <w:rPr>
      <w:rFonts w:ascii="Arial" w:eastAsia="Times New Roman" w:hAnsi="Arial" w:cs="Calibri"/>
      <w:b/>
      <w:szCs w:val="24"/>
      <w:lang w:eastAsia="ar-SA"/>
    </w:rPr>
  </w:style>
  <w:style w:type="paragraph" w:styleId="List">
    <w:name w:val="List"/>
    <w:basedOn w:val="Normal"/>
    <w:locked/>
    <w:rsid w:val="00667A69"/>
    <w:pPr>
      <w:suppressAutoHyphens/>
      <w:spacing w:after="0" w:line="240" w:lineRule="auto"/>
      <w:ind w:left="283" w:hanging="283"/>
      <w:jc w:val="left"/>
    </w:pPr>
    <w:rPr>
      <w:rFonts w:ascii="Times New Roman" w:eastAsia="Times New Roman" w:hAnsi="Times New Roman" w:cs="Calibri"/>
      <w:sz w:val="24"/>
      <w:szCs w:val="20"/>
      <w:lang w:eastAsia="ar-SA"/>
    </w:rPr>
  </w:style>
  <w:style w:type="paragraph" w:customStyle="1" w:styleId="Legenda1">
    <w:name w:val="Legenda1"/>
    <w:basedOn w:val="Normal"/>
    <w:next w:val="Normal"/>
    <w:rsid w:val="00667A69"/>
    <w:pPr>
      <w:suppressAutoHyphens/>
      <w:spacing w:after="0" w:line="240" w:lineRule="auto"/>
      <w:jc w:val="left"/>
    </w:pPr>
    <w:rPr>
      <w:rFonts w:eastAsia="Times New Roman" w:cs="Calibri"/>
      <w:sz w:val="40"/>
      <w:szCs w:val="20"/>
      <w:lang w:eastAsia="ar-SA"/>
    </w:rPr>
  </w:style>
  <w:style w:type="paragraph" w:customStyle="1" w:styleId="ndice">
    <w:name w:val="Índice"/>
    <w:basedOn w:val="Normal"/>
    <w:rsid w:val="00667A69"/>
    <w:pPr>
      <w:suppressLineNumbers/>
      <w:suppressAutoHyphens/>
      <w:spacing w:after="0" w:line="240" w:lineRule="auto"/>
      <w:jc w:val="left"/>
    </w:pPr>
    <w:rPr>
      <w:rFonts w:ascii="Times New Roman" w:eastAsia="Times New Roman" w:hAnsi="Times New Roman" w:cs="Tahoma"/>
      <w:sz w:val="24"/>
      <w:lang w:eastAsia="ar-SA"/>
    </w:rPr>
  </w:style>
  <w:style w:type="paragraph" w:styleId="TOC4">
    <w:name w:val="toc 4"/>
    <w:basedOn w:val="Normal"/>
    <w:next w:val="Normal"/>
    <w:rsid w:val="00667A69"/>
    <w:pPr>
      <w:suppressAutoHyphens/>
      <w:spacing w:after="0" w:line="240" w:lineRule="auto"/>
      <w:ind w:left="720"/>
      <w:jc w:val="left"/>
    </w:pPr>
    <w:rPr>
      <w:rFonts w:ascii="Times New Roman" w:eastAsia="Times New Roman" w:hAnsi="Times New Roman" w:cs="Calibri"/>
      <w:sz w:val="24"/>
      <w:lang w:eastAsia="ar-SA"/>
    </w:rPr>
  </w:style>
  <w:style w:type="paragraph" w:styleId="TOC5">
    <w:name w:val="toc 5"/>
    <w:basedOn w:val="Normal"/>
    <w:next w:val="Normal"/>
    <w:rsid w:val="00667A69"/>
    <w:pPr>
      <w:suppressAutoHyphens/>
      <w:spacing w:after="0" w:line="240" w:lineRule="auto"/>
      <w:ind w:left="960"/>
      <w:jc w:val="left"/>
    </w:pPr>
    <w:rPr>
      <w:rFonts w:ascii="Times New Roman" w:eastAsia="Times New Roman" w:hAnsi="Times New Roman" w:cs="Calibri"/>
      <w:sz w:val="24"/>
      <w:lang w:eastAsia="ar-SA"/>
    </w:rPr>
  </w:style>
  <w:style w:type="paragraph" w:styleId="TOC6">
    <w:name w:val="toc 6"/>
    <w:basedOn w:val="Normal"/>
    <w:next w:val="Normal"/>
    <w:rsid w:val="00667A69"/>
    <w:pPr>
      <w:suppressAutoHyphens/>
      <w:spacing w:after="0" w:line="240" w:lineRule="auto"/>
      <w:ind w:left="1200"/>
      <w:jc w:val="left"/>
    </w:pPr>
    <w:rPr>
      <w:rFonts w:ascii="Times New Roman" w:eastAsia="Times New Roman" w:hAnsi="Times New Roman" w:cs="Calibri"/>
      <w:sz w:val="24"/>
      <w:lang w:eastAsia="ar-SA"/>
    </w:rPr>
  </w:style>
  <w:style w:type="paragraph" w:styleId="TOC7">
    <w:name w:val="toc 7"/>
    <w:basedOn w:val="Normal"/>
    <w:next w:val="Normal"/>
    <w:rsid w:val="00667A69"/>
    <w:pPr>
      <w:suppressAutoHyphens/>
      <w:spacing w:after="0" w:line="240" w:lineRule="auto"/>
      <w:ind w:left="1440"/>
      <w:jc w:val="left"/>
    </w:pPr>
    <w:rPr>
      <w:rFonts w:ascii="Times New Roman" w:eastAsia="Times New Roman" w:hAnsi="Times New Roman" w:cs="Calibri"/>
      <w:sz w:val="24"/>
      <w:lang w:eastAsia="ar-SA"/>
    </w:rPr>
  </w:style>
  <w:style w:type="paragraph" w:styleId="TOC8">
    <w:name w:val="toc 8"/>
    <w:basedOn w:val="Normal"/>
    <w:next w:val="Normal"/>
    <w:rsid w:val="00667A69"/>
    <w:pPr>
      <w:suppressAutoHyphens/>
      <w:spacing w:after="0" w:line="240" w:lineRule="auto"/>
      <w:ind w:left="1680"/>
      <w:jc w:val="left"/>
    </w:pPr>
    <w:rPr>
      <w:rFonts w:ascii="Times New Roman" w:eastAsia="Times New Roman" w:hAnsi="Times New Roman" w:cs="Calibri"/>
      <w:sz w:val="24"/>
      <w:lang w:eastAsia="ar-SA"/>
    </w:rPr>
  </w:style>
  <w:style w:type="paragraph" w:styleId="TOC9">
    <w:name w:val="toc 9"/>
    <w:basedOn w:val="Normal"/>
    <w:next w:val="Normal"/>
    <w:rsid w:val="00667A69"/>
    <w:pPr>
      <w:suppressAutoHyphens/>
      <w:spacing w:after="0" w:line="240" w:lineRule="auto"/>
      <w:ind w:left="1920"/>
      <w:jc w:val="left"/>
    </w:pPr>
    <w:rPr>
      <w:rFonts w:ascii="Times New Roman" w:eastAsia="Times New Roman" w:hAnsi="Times New Roman" w:cs="Calibri"/>
      <w:sz w:val="24"/>
      <w:lang w:eastAsia="ar-SA"/>
    </w:rPr>
  </w:style>
  <w:style w:type="paragraph" w:customStyle="1" w:styleId="Corpodetexto21">
    <w:name w:val="Corpo de texto 21"/>
    <w:basedOn w:val="Normal"/>
    <w:rsid w:val="00667A69"/>
    <w:pPr>
      <w:suppressAutoHyphens/>
      <w:spacing w:after="0" w:line="240" w:lineRule="auto"/>
    </w:pPr>
    <w:rPr>
      <w:rFonts w:eastAsia="Times New Roman" w:cs="Calibri"/>
      <w:lang w:eastAsia="ar-SA"/>
    </w:rPr>
  </w:style>
  <w:style w:type="paragraph" w:customStyle="1" w:styleId="T">
    <w:name w:val="T"/>
    <w:basedOn w:val="Normal"/>
    <w:rsid w:val="00667A69"/>
    <w:pPr>
      <w:suppressAutoHyphens/>
      <w:overflowPunct w:val="0"/>
      <w:autoSpaceDE w:val="0"/>
      <w:spacing w:after="0" w:line="240" w:lineRule="auto"/>
      <w:textAlignment w:val="baseline"/>
    </w:pPr>
    <w:rPr>
      <w:rFonts w:ascii="Roman 10cpi" w:eastAsia="Times New Roman" w:hAnsi="Roman 10cpi" w:cs="Calibri"/>
      <w:sz w:val="24"/>
      <w:szCs w:val="20"/>
      <w:lang w:eastAsia="ar-SA"/>
    </w:rPr>
  </w:style>
  <w:style w:type="paragraph" w:customStyle="1" w:styleId="cent">
    <w:name w:val="cent"/>
    <w:basedOn w:val="Normal"/>
    <w:rsid w:val="00667A69"/>
    <w:pPr>
      <w:suppressAutoHyphens/>
      <w:overflowPunct w:val="0"/>
      <w:autoSpaceDE w:val="0"/>
      <w:spacing w:after="0" w:line="240" w:lineRule="auto"/>
      <w:jc w:val="center"/>
      <w:textAlignment w:val="baseline"/>
    </w:pPr>
    <w:rPr>
      <w:rFonts w:ascii="Roman 10cpi" w:eastAsia="Times New Roman" w:hAnsi="Roman 10cpi" w:cs="Calibri"/>
      <w:sz w:val="24"/>
      <w:szCs w:val="20"/>
      <w:lang w:eastAsia="ar-SA"/>
    </w:rPr>
  </w:style>
  <w:style w:type="paragraph" w:customStyle="1" w:styleId="tesp">
    <w:name w:val="tesp"/>
    <w:basedOn w:val="Normal"/>
    <w:rsid w:val="00667A69"/>
    <w:pPr>
      <w:suppressAutoHyphens/>
      <w:overflowPunct w:val="0"/>
      <w:autoSpaceDE w:val="0"/>
      <w:spacing w:after="0" w:line="240" w:lineRule="auto"/>
      <w:ind w:firstLine="2268"/>
      <w:textAlignment w:val="baseline"/>
    </w:pPr>
    <w:rPr>
      <w:rFonts w:ascii="Roman 10cpi" w:eastAsia="Times New Roman" w:hAnsi="Roman 10cpi" w:cs="Calibri"/>
      <w:sz w:val="24"/>
      <w:szCs w:val="20"/>
      <w:lang w:eastAsia="ar-SA"/>
    </w:rPr>
  </w:style>
  <w:style w:type="paragraph" w:customStyle="1" w:styleId="I">
    <w:name w:val="I"/>
    <w:basedOn w:val="Normal"/>
    <w:rsid w:val="00667A69"/>
    <w:pPr>
      <w:widowControl w:val="0"/>
      <w:suppressAutoHyphens/>
      <w:overflowPunct w:val="0"/>
      <w:autoSpaceDE w:val="0"/>
      <w:spacing w:after="0" w:line="240" w:lineRule="auto"/>
      <w:ind w:left="851" w:hanging="851"/>
      <w:textAlignment w:val="baseline"/>
    </w:pPr>
    <w:rPr>
      <w:rFonts w:ascii="Roman 10cpi" w:eastAsia="Times New Roman" w:hAnsi="Roman 10cpi" w:cs="Calibri"/>
      <w:sz w:val="24"/>
      <w:szCs w:val="20"/>
      <w:lang w:eastAsia="ar-SA"/>
    </w:rPr>
  </w:style>
  <w:style w:type="paragraph" w:customStyle="1" w:styleId="c010172">
    <w:name w:val="c010172"/>
    <w:basedOn w:val="Normal"/>
    <w:rsid w:val="00667A69"/>
    <w:pPr>
      <w:suppressAutoHyphens/>
      <w:spacing w:after="0" w:line="240" w:lineRule="auto"/>
      <w:jc w:val="center"/>
    </w:pPr>
    <w:rPr>
      <w:rFonts w:ascii="Times New Roman" w:eastAsia="Times New Roman" w:hAnsi="Times New Roman" w:cs="Calibri"/>
      <w:color w:val="000000"/>
      <w:sz w:val="24"/>
      <w:lang w:eastAsia="ar-SA"/>
    </w:rPr>
  </w:style>
  <w:style w:type="paragraph" w:customStyle="1" w:styleId="WW-Textosimples">
    <w:name w:val="WW-Texto simples"/>
    <w:basedOn w:val="Normal"/>
    <w:rsid w:val="00667A69"/>
    <w:pPr>
      <w:suppressAutoHyphens/>
      <w:overflowPunct w:val="0"/>
      <w:autoSpaceDE w:val="0"/>
      <w:spacing w:after="0" w:line="240" w:lineRule="auto"/>
      <w:jc w:val="left"/>
      <w:textAlignment w:val="baseline"/>
    </w:pPr>
    <w:rPr>
      <w:rFonts w:ascii="Courier New" w:eastAsia="Times New Roman" w:hAnsi="Courier New" w:cs="Calibri"/>
      <w:szCs w:val="20"/>
      <w:lang w:eastAsia="ar-SA"/>
    </w:rPr>
  </w:style>
  <w:style w:type="paragraph" w:styleId="Title">
    <w:name w:val="Title"/>
    <w:basedOn w:val="Normal"/>
    <w:next w:val="Subtitle"/>
    <w:link w:val="TitleChar"/>
    <w:qFormat/>
    <w:rsid w:val="00667A69"/>
    <w:pPr>
      <w:suppressAutoHyphens/>
      <w:spacing w:after="0" w:line="240" w:lineRule="auto"/>
      <w:jc w:val="center"/>
    </w:pPr>
    <w:rPr>
      <w:rFonts w:ascii="Times New Roman" w:eastAsia="Times New Roman" w:hAnsi="Times New Roman"/>
      <w:b/>
      <w:sz w:val="26"/>
      <w:szCs w:val="20"/>
      <w:lang w:eastAsia="ar-SA"/>
    </w:rPr>
  </w:style>
  <w:style w:type="paragraph" w:styleId="Subtitle">
    <w:name w:val="Subtitle"/>
    <w:basedOn w:val="Normal"/>
    <w:next w:val="BodyText"/>
    <w:link w:val="SubtitleChar"/>
    <w:qFormat/>
    <w:rsid w:val="00667A69"/>
    <w:pPr>
      <w:suppressAutoHyphens/>
      <w:spacing w:after="0" w:line="240" w:lineRule="auto"/>
      <w:jc w:val="center"/>
    </w:pPr>
    <w:rPr>
      <w:rFonts w:eastAsia="Times New Roman"/>
      <w:b/>
      <w:bCs/>
      <w:sz w:val="24"/>
      <w:lang w:eastAsia="ar-SA"/>
    </w:rPr>
  </w:style>
  <w:style w:type="character" w:customStyle="1" w:styleId="SubtitleChar">
    <w:name w:val="Subtitle Char"/>
    <w:link w:val="Subtitle"/>
    <w:rsid w:val="00667A69"/>
    <w:rPr>
      <w:rFonts w:ascii="Arial" w:eastAsia="Times New Roman" w:hAnsi="Arial" w:cs="Arial"/>
      <w:b/>
      <w:bCs/>
      <w:sz w:val="24"/>
      <w:szCs w:val="24"/>
      <w:lang w:eastAsia="ar-SA"/>
    </w:rPr>
  </w:style>
  <w:style w:type="character" w:customStyle="1" w:styleId="TitleChar">
    <w:name w:val="Title Char"/>
    <w:link w:val="Title"/>
    <w:rsid w:val="00667A69"/>
    <w:rPr>
      <w:rFonts w:ascii="Times New Roman" w:eastAsia="Times New Roman" w:hAnsi="Times New Roman" w:cs="Calibri"/>
      <w:b/>
      <w:sz w:val="26"/>
      <w:szCs w:val="20"/>
      <w:lang w:eastAsia="ar-SA"/>
    </w:rPr>
  </w:style>
  <w:style w:type="paragraph" w:customStyle="1" w:styleId="MapadoDocumento1">
    <w:name w:val="Mapa do Documento1"/>
    <w:basedOn w:val="Normal"/>
    <w:rsid w:val="00667A69"/>
    <w:pPr>
      <w:shd w:val="clear" w:color="auto" w:fill="000080"/>
      <w:suppressAutoHyphens/>
      <w:spacing w:after="0" w:line="240" w:lineRule="auto"/>
      <w:jc w:val="left"/>
    </w:pPr>
    <w:rPr>
      <w:rFonts w:ascii="Tahoma" w:eastAsia="Times New Roman" w:hAnsi="Tahoma" w:cs="Tahoma"/>
      <w:sz w:val="20"/>
      <w:szCs w:val="20"/>
      <w:lang w:eastAsia="ar-SA"/>
    </w:rPr>
  </w:style>
  <w:style w:type="paragraph" w:customStyle="1" w:styleId="texto">
    <w:name w:val="texto"/>
    <w:basedOn w:val="Normal"/>
    <w:rsid w:val="00667A69"/>
    <w:pPr>
      <w:tabs>
        <w:tab w:val="left" w:pos="5103"/>
      </w:tabs>
      <w:suppressAutoHyphens/>
      <w:spacing w:before="120" w:after="0" w:line="324" w:lineRule="auto"/>
    </w:pPr>
    <w:rPr>
      <w:rFonts w:eastAsia="Times New Roman" w:cs="Calibri"/>
      <w:szCs w:val="20"/>
      <w:lang w:eastAsia="ar-SA"/>
    </w:rPr>
  </w:style>
  <w:style w:type="paragraph" w:styleId="Index1">
    <w:name w:val="index 1"/>
    <w:basedOn w:val="Normal"/>
    <w:next w:val="Normal"/>
    <w:locked/>
    <w:rsid w:val="00667A69"/>
    <w:pPr>
      <w:suppressAutoHyphens/>
      <w:spacing w:after="0" w:line="240" w:lineRule="auto"/>
      <w:ind w:left="240" w:hanging="240"/>
      <w:jc w:val="left"/>
    </w:pPr>
    <w:rPr>
      <w:rFonts w:ascii="Times New Roman" w:eastAsia="Times New Roman" w:hAnsi="Times New Roman" w:cs="Calibri"/>
      <w:sz w:val="24"/>
      <w:lang w:eastAsia="ar-SA"/>
    </w:rPr>
  </w:style>
  <w:style w:type="paragraph" w:styleId="HTMLPreformatted">
    <w:name w:val="HTML Preformatted"/>
    <w:basedOn w:val="Normal"/>
    <w:link w:val="HTMLPreformattedChar"/>
    <w:locked/>
    <w:rsid w:val="00667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olor w:val="000000"/>
      <w:sz w:val="20"/>
      <w:szCs w:val="20"/>
      <w:lang w:val="en-US" w:eastAsia="ar-SA"/>
    </w:rPr>
  </w:style>
  <w:style w:type="character" w:customStyle="1" w:styleId="HTMLPreformattedChar">
    <w:name w:val="HTML Preformatted Char"/>
    <w:link w:val="HTMLPreformatted"/>
    <w:rsid w:val="00667A69"/>
    <w:rPr>
      <w:rFonts w:ascii="Courier New" w:eastAsia="Times New Roman" w:hAnsi="Courier New" w:cs="Courier New"/>
      <w:color w:val="000000"/>
      <w:sz w:val="20"/>
      <w:szCs w:val="20"/>
      <w:lang w:val="en-US" w:eastAsia="ar-SA"/>
    </w:rPr>
  </w:style>
  <w:style w:type="paragraph" w:customStyle="1" w:styleId="Textodecomentrio1">
    <w:name w:val="Texto de comentário1"/>
    <w:basedOn w:val="Normal"/>
    <w:rsid w:val="00667A69"/>
    <w:pPr>
      <w:suppressAutoHyphens/>
      <w:spacing w:after="0" w:line="240" w:lineRule="auto"/>
      <w:jc w:val="left"/>
    </w:pPr>
    <w:rPr>
      <w:rFonts w:eastAsia="Times New Roman" w:cs="Calibri"/>
      <w:sz w:val="20"/>
      <w:szCs w:val="20"/>
      <w:lang w:eastAsia="ar-SA"/>
    </w:rPr>
  </w:style>
  <w:style w:type="paragraph" w:customStyle="1" w:styleId="FirstHeading">
    <w:name w:val="FirstHeading"/>
    <w:basedOn w:val="Normal"/>
    <w:link w:val="FirstHeadingChar"/>
    <w:rsid w:val="00667A69"/>
    <w:pPr>
      <w:keepNext/>
      <w:tabs>
        <w:tab w:val="left" w:pos="0"/>
        <w:tab w:val="left" w:pos="90"/>
      </w:tabs>
      <w:suppressAutoHyphens/>
      <w:spacing w:before="120" w:after="120" w:line="240" w:lineRule="auto"/>
      <w:ind w:left="720" w:hanging="720"/>
      <w:jc w:val="left"/>
    </w:pPr>
    <w:rPr>
      <w:rFonts w:ascii="Times New Roman" w:eastAsia="Times New Roman" w:hAnsi="Times New Roman" w:cs="Calibri"/>
      <w:b/>
      <w:sz w:val="24"/>
      <w:szCs w:val="20"/>
      <w:lang w:val="es-ES_tradnl" w:eastAsia="ar-SA"/>
    </w:rPr>
  </w:style>
  <w:style w:type="paragraph" w:customStyle="1" w:styleId="SecHeading">
    <w:name w:val="SecHeading"/>
    <w:basedOn w:val="Normal"/>
    <w:next w:val="Paragraph"/>
    <w:rsid w:val="00667A69"/>
    <w:pPr>
      <w:keepNext/>
      <w:tabs>
        <w:tab w:val="num" w:pos="0"/>
      </w:tabs>
      <w:suppressAutoHyphens/>
      <w:spacing w:before="120" w:after="120" w:line="240" w:lineRule="auto"/>
      <w:ind w:left="720" w:hanging="720"/>
      <w:jc w:val="left"/>
    </w:pPr>
    <w:rPr>
      <w:rFonts w:ascii="Times New Roman" w:eastAsia="Times New Roman" w:hAnsi="Times New Roman" w:cs="Calibri"/>
      <w:b/>
      <w:sz w:val="24"/>
      <w:szCs w:val="20"/>
      <w:lang w:val="es-ES_tradnl" w:eastAsia="ar-SA"/>
    </w:rPr>
  </w:style>
  <w:style w:type="paragraph" w:customStyle="1" w:styleId="SubHeading1">
    <w:name w:val="SubHeading1"/>
    <w:basedOn w:val="SecHeading"/>
    <w:rsid w:val="00667A69"/>
  </w:style>
  <w:style w:type="paragraph" w:customStyle="1" w:styleId="Subheading2">
    <w:name w:val="Subheading2"/>
    <w:basedOn w:val="SecHeading"/>
    <w:rsid w:val="00667A69"/>
  </w:style>
  <w:style w:type="paragraph" w:customStyle="1" w:styleId="C010171">
    <w:name w:val="_C010171"/>
    <w:rsid w:val="00667A69"/>
    <w:pPr>
      <w:suppressAutoHyphens/>
      <w:ind w:right="144"/>
      <w:jc w:val="center"/>
    </w:pPr>
    <w:rPr>
      <w:rFonts w:ascii="Times New Roman" w:eastAsia="Times New Roman" w:hAnsi="Times New Roman" w:cs="Calibri"/>
      <w:color w:val="000000"/>
      <w:sz w:val="24"/>
      <w:szCs w:val="24"/>
      <w:lang w:eastAsia="ar-SA"/>
    </w:rPr>
  </w:style>
  <w:style w:type="paragraph" w:customStyle="1" w:styleId="CharCharCharCharChar">
    <w:name w:val="Char Char Char Char Char"/>
    <w:basedOn w:val="Normal"/>
    <w:rsid w:val="00667A69"/>
    <w:pPr>
      <w:suppressAutoHyphens/>
      <w:spacing w:after="160" w:line="240" w:lineRule="exact"/>
      <w:jc w:val="left"/>
    </w:pPr>
    <w:rPr>
      <w:rFonts w:ascii="Verdana" w:eastAsia="Times New Roman" w:hAnsi="Verdana" w:cs="Verdana"/>
      <w:sz w:val="20"/>
      <w:szCs w:val="20"/>
      <w:lang w:val="en-US" w:eastAsia="ar-SA"/>
    </w:rPr>
  </w:style>
  <w:style w:type="paragraph" w:customStyle="1" w:styleId="TITULO">
    <w:name w:val="TITULO"/>
    <w:basedOn w:val="Heading1"/>
    <w:rsid w:val="00667A69"/>
    <w:pPr>
      <w:keepLines w:val="0"/>
      <w:tabs>
        <w:tab w:val="num" w:pos="810"/>
      </w:tabs>
      <w:suppressAutoHyphens/>
      <w:spacing w:before="240" w:after="60" w:line="240" w:lineRule="auto"/>
      <w:ind w:left="810" w:hanging="450"/>
      <w:jc w:val="right"/>
    </w:pPr>
    <w:rPr>
      <w:rFonts w:ascii="Frutiger-Black" w:hAnsi="Frutiger-Black" w:cs="Frutiger-Black"/>
      <w:color w:val="BF0000"/>
      <w:kern w:val="1"/>
      <w:sz w:val="36"/>
      <w:szCs w:val="36"/>
      <w:lang w:eastAsia="ar-SA"/>
    </w:rPr>
  </w:style>
  <w:style w:type="paragraph" w:customStyle="1" w:styleId="Estilo1">
    <w:name w:val="Estilo1"/>
    <w:basedOn w:val="Heading1"/>
    <w:rsid w:val="00667A69"/>
    <w:pPr>
      <w:keepLines w:val="0"/>
      <w:suppressAutoHyphens/>
      <w:spacing w:before="240" w:line="360" w:lineRule="auto"/>
      <w:jc w:val="left"/>
    </w:pPr>
    <w:rPr>
      <w:rFonts w:cs="Calibri"/>
      <w:b w:val="0"/>
      <w:caps/>
      <w:color w:val="auto"/>
      <w:kern w:val="1"/>
      <w:lang w:eastAsia="ar-SA"/>
    </w:rPr>
  </w:style>
  <w:style w:type="paragraph" w:customStyle="1" w:styleId="CorpodeTexto">
    <w:name w:val="Corpo de Texto"/>
    <w:basedOn w:val="Normal"/>
    <w:rsid w:val="00667A69"/>
    <w:pPr>
      <w:suppressAutoHyphens/>
      <w:autoSpaceDE w:val="0"/>
      <w:spacing w:before="120" w:after="40" w:line="360" w:lineRule="auto"/>
    </w:pPr>
    <w:rPr>
      <w:rFonts w:eastAsia="Times New Roman" w:cs="Arial"/>
      <w:sz w:val="24"/>
      <w:lang w:eastAsia="ar-SA"/>
    </w:rPr>
  </w:style>
  <w:style w:type="paragraph" w:customStyle="1" w:styleId="111TtuloRAAColatina">
    <w:name w:val="1.1.1 Título RAA Colatina"/>
    <w:basedOn w:val="Normal"/>
    <w:rsid w:val="00667A69"/>
    <w:pPr>
      <w:suppressAutoHyphens/>
      <w:spacing w:before="120" w:after="120" w:line="240" w:lineRule="auto"/>
      <w:jc w:val="left"/>
    </w:pPr>
    <w:rPr>
      <w:rFonts w:eastAsia="Arial Unicode MS" w:cs="Arial"/>
      <w:lang w:eastAsia="ar-SA"/>
    </w:rPr>
  </w:style>
  <w:style w:type="paragraph" w:customStyle="1" w:styleId="12">
    <w:name w:val="12"/>
    <w:basedOn w:val="Normal"/>
    <w:rsid w:val="00667A69"/>
    <w:pPr>
      <w:suppressAutoHyphens/>
    </w:pPr>
    <w:rPr>
      <w:rFonts w:eastAsia="Times New Roman" w:cs="Arial"/>
      <w:szCs w:val="22"/>
      <w:lang w:eastAsia="ar-SA"/>
    </w:rPr>
  </w:style>
  <w:style w:type="paragraph" w:customStyle="1" w:styleId="Recuodecorpodetexto31">
    <w:name w:val="Recuo de corpo de texto 31"/>
    <w:basedOn w:val="Normal"/>
    <w:rsid w:val="00667A69"/>
    <w:pPr>
      <w:suppressAutoHyphens/>
      <w:spacing w:after="120" w:line="240" w:lineRule="auto"/>
      <w:ind w:left="283"/>
      <w:jc w:val="left"/>
    </w:pPr>
    <w:rPr>
      <w:rFonts w:ascii="Times New Roman" w:eastAsia="Times New Roman" w:hAnsi="Times New Roman" w:cs="Calibri"/>
      <w:sz w:val="16"/>
      <w:szCs w:val="16"/>
      <w:lang w:eastAsia="ar-SA"/>
    </w:rPr>
  </w:style>
  <w:style w:type="paragraph" w:customStyle="1" w:styleId="Primeirorecuodecorpodetexto1">
    <w:name w:val="Primeiro recuo de corpo de texto1"/>
    <w:basedOn w:val="BodyText"/>
    <w:rsid w:val="00667A69"/>
    <w:pPr>
      <w:ind w:firstLine="360"/>
      <w:jc w:val="left"/>
    </w:pPr>
    <w:rPr>
      <w:rFonts w:ascii="Times New Roman" w:hAnsi="Times New Roman"/>
      <w:b w:val="0"/>
      <w:sz w:val="24"/>
    </w:rPr>
  </w:style>
  <w:style w:type="paragraph" w:customStyle="1" w:styleId="Primeirorecuodecorpodetexto21">
    <w:name w:val="Primeiro recuo de corpo de texto 21"/>
    <w:basedOn w:val="BodyTextIndent"/>
    <w:rsid w:val="00667A69"/>
    <w:pPr>
      <w:suppressAutoHyphens/>
      <w:spacing w:after="0" w:line="240" w:lineRule="auto"/>
      <w:ind w:left="360" w:firstLine="360"/>
      <w:jc w:val="left"/>
    </w:pPr>
    <w:rPr>
      <w:rFonts w:ascii="Times New Roman" w:eastAsia="Times New Roman" w:hAnsi="Times New Roman" w:cs="Calibri"/>
      <w:lang w:eastAsia="ar-SA"/>
    </w:rPr>
  </w:style>
  <w:style w:type="paragraph" w:customStyle="1" w:styleId="Lista21">
    <w:name w:val="Lista 21"/>
    <w:basedOn w:val="Normal"/>
    <w:rsid w:val="00667A69"/>
    <w:pPr>
      <w:suppressAutoHyphens/>
      <w:spacing w:after="0" w:line="240" w:lineRule="auto"/>
      <w:ind w:left="566" w:hanging="283"/>
      <w:jc w:val="left"/>
    </w:pPr>
    <w:rPr>
      <w:rFonts w:ascii="Times New Roman" w:eastAsia="Times New Roman" w:hAnsi="Times New Roman" w:cs="Calibri"/>
      <w:sz w:val="24"/>
      <w:szCs w:val="20"/>
      <w:lang w:eastAsia="ar-SA"/>
    </w:rPr>
  </w:style>
  <w:style w:type="paragraph" w:customStyle="1" w:styleId="Commarcadores21">
    <w:name w:val="Com marcadores 21"/>
    <w:basedOn w:val="Normal"/>
    <w:rsid w:val="00667A69"/>
    <w:pPr>
      <w:tabs>
        <w:tab w:val="num" w:pos="643"/>
      </w:tabs>
      <w:suppressAutoHyphens/>
      <w:spacing w:after="0" w:line="240" w:lineRule="auto"/>
      <w:ind w:left="643" w:hanging="360"/>
      <w:jc w:val="left"/>
    </w:pPr>
    <w:rPr>
      <w:rFonts w:ascii="Times New Roman" w:eastAsia="Times New Roman" w:hAnsi="Times New Roman" w:cs="Calibri"/>
      <w:sz w:val="24"/>
      <w:szCs w:val="20"/>
      <w:lang w:eastAsia="ar-SA"/>
    </w:rPr>
  </w:style>
  <w:style w:type="paragraph" w:customStyle="1" w:styleId="corpodetexto0">
    <w:name w:val="corpo de texto"/>
    <w:basedOn w:val="Normal"/>
    <w:rsid w:val="00667A69"/>
    <w:pPr>
      <w:tabs>
        <w:tab w:val="left" w:pos="720"/>
      </w:tabs>
      <w:suppressAutoHyphens/>
      <w:spacing w:before="120" w:after="120" w:line="360" w:lineRule="auto"/>
    </w:pPr>
    <w:rPr>
      <w:rFonts w:eastAsia="Times New Roman" w:cs="Calibri"/>
      <w:sz w:val="24"/>
      <w:lang w:eastAsia="ar-SA"/>
    </w:rPr>
  </w:style>
  <w:style w:type="paragraph" w:customStyle="1" w:styleId="Contedodetabela">
    <w:name w:val="Conteúdo de tabela"/>
    <w:basedOn w:val="Normal"/>
    <w:rsid w:val="00667A69"/>
    <w:pPr>
      <w:suppressLineNumbers/>
      <w:suppressAutoHyphens/>
      <w:spacing w:after="0" w:line="240" w:lineRule="auto"/>
      <w:jc w:val="left"/>
    </w:pPr>
    <w:rPr>
      <w:rFonts w:ascii="Times New Roman" w:eastAsia="Times New Roman" w:hAnsi="Times New Roman" w:cs="Calibri"/>
      <w:sz w:val="24"/>
      <w:lang w:eastAsia="ar-SA"/>
    </w:rPr>
  </w:style>
  <w:style w:type="paragraph" w:customStyle="1" w:styleId="Ttulodetabela">
    <w:name w:val="Título de tabela"/>
    <w:basedOn w:val="Contedodetabela"/>
    <w:rsid w:val="00667A69"/>
    <w:pPr>
      <w:jc w:val="center"/>
    </w:pPr>
    <w:rPr>
      <w:b/>
      <w:bCs/>
    </w:rPr>
  </w:style>
  <w:style w:type="paragraph" w:customStyle="1" w:styleId="Contedodequadro">
    <w:name w:val="Conteúdo de quadro"/>
    <w:basedOn w:val="BodyText"/>
    <w:rsid w:val="00667A69"/>
  </w:style>
  <w:style w:type="paragraph" w:styleId="TOCHeading">
    <w:name w:val="TOC Heading"/>
    <w:basedOn w:val="Heading1"/>
    <w:next w:val="Normal"/>
    <w:uiPriority w:val="39"/>
    <w:qFormat/>
    <w:rsid w:val="00667A69"/>
    <w:pPr>
      <w:spacing w:line="276" w:lineRule="auto"/>
      <w:jc w:val="left"/>
      <w:outlineLvl w:val="9"/>
    </w:pPr>
  </w:style>
  <w:style w:type="paragraph" w:styleId="PlainText">
    <w:name w:val="Plain Text"/>
    <w:basedOn w:val="Normal"/>
    <w:link w:val="PlainTextChar"/>
    <w:uiPriority w:val="99"/>
    <w:unhideWhenUsed/>
    <w:locked/>
    <w:rsid w:val="00667A69"/>
    <w:pPr>
      <w:spacing w:after="0" w:line="240" w:lineRule="auto"/>
      <w:jc w:val="left"/>
    </w:pPr>
    <w:rPr>
      <w:rFonts w:ascii="Consolas" w:hAnsi="Consolas"/>
      <w:sz w:val="21"/>
      <w:szCs w:val="21"/>
      <w:lang w:eastAsia="en-US"/>
    </w:rPr>
  </w:style>
  <w:style w:type="character" w:customStyle="1" w:styleId="PlainTextChar">
    <w:name w:val="Plain Text Char"/>
    <w:link w:val="PlainText"/>
    <w:uiPriority w:val="99"/>
    <w:rsid w:val="00667A69"/>
    <w:rPr>
      <w:rFonts w:ascii="Consolas" w:hAnsi="Consolas" w:cs="Consolas"/>
      <w:sz w:val="21"/>
      <w:szCs w:val="21"/>
      <w:lang w:eastAsia="en-US"/>
    </w:rPr>
  </w:style>
  <w:style w:type="paragraph" w:customStyle="1" w:styleId="Annex">
    <w:name w:val="Annex"/>
    <w:basedOn w:val="Normal"/>
    <w:rsid w:val="004252F7"/>
    <w:pPr>
      <w:spacing w:after="0" w:line="240" w:lineRule="auto"/>
      <w:jc w:val="left"/>
    </w:pPr>
    <w:rPr>
      <w:rFonts w:ascii="Times New Roman" w:eastAsia="Times New Roman" w:hAnsi="Times New Roman"/>
      <w:caps/>
      <w:sz w:val="24"/>
      <w:szCs w:val="20"/>
      <w:lang w:val="en-US" w:eastAsia="en-US"/>
    </w:rPr>
  </w:style>
  <w:style w:type="paragraph" w:styleId="NoSpacing">
    <w:name w:val="No Spacing"/>
    <w:uiPriority w:val="1"/>
    <w:qFormat/>
    <w:rsid w:val="00C54330"/>
    <w:rPr>
      <w:rFonts w:eastAsia="Times New Roman"/>
      <w:sz w:val="22"/>
      <w:szCs w:val="22"/>
    </w:rPr>
  </w:style>
  <w:style w:type="character" w:customStyle="1" w:styleId="ParagraphChar">
    <w:name w:val="Paragraph Char"/>
    <w:aliases w:val="p Char,PARAGRAPH Char,PG Char,pa Char,at Char,paragraph Char"/>
    <w:link w:val="Paragraph"/>
    <w:locked/>
    <w:rsid w:val="00484CFD"/>
    <w:rPr>
      <w:rFonts w:ascii="Times New Roman" w:eastAsia="Times New Roman" w:hAnsi="Times New Roman"/>
      <w:sz w:val="24"/>
      <w:lang w:val="en-US" w:eastAsia="en-US"/>
    </w:rPr>
  </w:style>
  <w:style w:type="character" w:customStyle="1" w:styleId="FirstHeadingChar">
    <w:name w:val="FirstHeading Char"/>
    <w:link w:val="FirstHeading"/>
    <w:locked/>
    <w:rsid w:val="00603F45"/>
    <w:rPr>
      <w:rFonts w:ascii="Times New Roman" w:eastAsia="Times New Roman" w:hAnsi="Times New Roman" w:cs="Calibri"/>
      <w:b/>
      <w:sz w:val="24"/>
      <w:lang w:val="es-ES_tradnl" w:eastAsia="ar-SA"/>
    </w:rPr>
  </w:style>
  <w:style w:type="character" w:customStyle="1" w:styleId="ListParagraphChar">
    <w:name w:val="List Paragraph Char"/>
    <w:aliases w:val="IFCL - List Paragraph Char"/>
    <w:link w:val="ListParagraph"/>
    <w:uiPriority w:val="34"/>
    <w:locked/>
    <w:rsid w:val="00A07EB4"/>
    <w:rPr>
      <w:rFonts w:ascii="Arial" w:hAnsi="Arial"/>
      <w:sz w:val="22"/>
      <w:szCs w:val="24"/>
    </w:rPr>
  </w:style>
  <w:style w:type="paragraph" w:styleId="BodyTextIndent2">
    <w:name w:val="Body Text Indent 2"/>
    <w:basedOn w:val="Normal"/>
    <w:link w:val="BodyTextIndent2Char"/>
    <w:uiPriority w:val="99"/>
    <w:semiHidden/>
    <w:unhideWhenUsed/>
    <w:locked/>
    <w:rsid w:val="001E6C51"/>
    <w:pPr>
      <w:spacing w:after="120" w:line="480" w:lineRule="auto"/>
      <w:ind w:left="283"/>
    </w:pPr>
  </w:style>
  <w:style w:type="character" w:customStyle="1" w:styleId="BodyTextIndent2Char">
    <w:name w:val="Body Text Indent 2 Char"/>
    <w:basedOn w:val="DefaultParagraphFont"/>
    <w:link w:val="BodyTextIndent2"/>
    <w:uiPriority w:val="99"/>
    <w:semiHidden/>
    <w:rsid w:val="001E6C51"/>
    <w:rPr>
      <w:rFonts w:ascii="Arial" w:hAnsi="Arial"/>
      <w:sz w:val="22"/>
      <w:szCs w:val="24"/>
    </w:rPr>
  </w:style>
  <w:style w:type="paragraph" w:styleId="EndnoteText">
    <w:name w:val="endnote text"/>
    <w:basedOn w:val="Normal"/>
    <w:link w:val="EndnoteTextChar"/>
    <w:uiPriority w:val="99"/>
    <w:semiHidden/>
    <w:unhideWhenUsed/>
    <w:locked/>
    <w:rsid w:val="005410A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10A7"/>
    <w:rPr>
      <w:rFonts w:ascii="Arial" w:hAnsi="Arial"/>
    </w:rPr>
  </w:style>
  <w:style w:type="character" w:styleId="EndnoteReference">
    <w:name w:val="endnote reference"/>
    <w:basedOn w:val="DefaultParagraphFont"/>
    <w:uiPriority w:val="99"/>
    <w:semiHidden/>
    <w:unhideWhenUsed/>
    <w:locked/>
    <w:rsid w:val="005410A7"/>
    <w:rPr>
      <w:vertAlign w:val="superscript"/>
    </w:rPr>
  </w:style>
  <w:style w:type="table" w:styleId="TableGridLight">
    <w:name w:val="Grid Table Light"/>
    <w:basedOn w:val="TableNormal"/>
    <w:uiPriority w:val="40"/>
    <w:rsid w:val="00F81AF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stilo2">
    <w:name w:val="Estilo2"/>
    <w:basedOn w:val="Heading1"/>
    <w:link w:val="Estilo2Char"/>
    <w:autoRedefine/>
    <w:qFormat/>
    <w:rsid w:val="00FC197B"/>
    <w:pPr>
      <w:keepLines w:val="0"/>
      <w:numPr>
        <w:numId w:val="72"/>
      </w:numPr>
      <w:spacing w:before="0" w:line="240" w:lineRule="auto"/>
      <w:ind w:hanging="720"/>
      <w:jc w:val="left"/>
    </w:pPr>
    <w:rPr>
      <w:rFonts w:ascii="Times New Roman" w:eastAsia="Times New Roman" w:hAnsi="Times New Roman"/>
      <w:bCs w:val="0"/>
      <w:color w:val="auto"/>
      <w:kern w:val="28"/>
      <w:sz w:val="24"/>
      <w:szCs w:val="24"/>
    </w:rPr>
  </w:style>
  <w:style w:type="character" w:customStyle="1" w:styleId="Estilo2Char">
    <w:name w:val="Estilo2 Char"/>
    <w:basedOn w:val="DefaultParagraphFont"/>
    <w:link w:val="Estilo2"/>
    <w:rsid w:val="00FC197B"/>
    <w:rPr>
      <w:rFonts w:ascii="Times New Roman" w:eastAsia="Times New Roman" w:hAnsi="Times New Roman"/>
      <w:b/>
      <w:kern w:val="28"/>
      <w:sz w:val="24"/>
      <w:szCs w:val="24"/>
    </w:rPr>
  </w:style>
  <w:style w:type="paragraph" w:customStyle="1" w:styleId="Char2">
    <w:name w:val="Char2"/>
    <w:basedOn w:val="Normal"/>
    <w:link w:val="FootnoteReference"/>
    <w:uiPriority w:val="99"/>
    <w:rsid w:val="00FC197B"/>
    <w:pPr>
      <w:spacing w:after="160" w:line="240" w:lineRule="exact"/>
      <w:jc w:val="left"/>
    </w:pPr>
    <w:rPr>
      <w:rFonts w:ascii="Calibri" w:hAnsi="Calibri"/>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08821">
      <w:bodyDiv w:val="1"/>
      <w:marLeft w:val="0"/>
      <w:marRight w:val="0"/>
      <w:marTop w:val="0"/>
      <w:marBottom w:val="0"/>
      <w:divBdr>
        <w:top w:val="none" w:sz="0" w:space="0" w:color="auto"/>
        <w:left w:val="none" w:sz="0" w:space="0" w:color="auto"/>
        <w:bottom w:val="none" w:sz="0" w:space="0" w:color="auto"/>
        <w:right w:val="none" w:sz="0" w:space="0" w:color="auto"/>
      </w:divBdr>
    </w:div>
    <w:div w:id="655450439">
      <w:marLeft w:val="0"/>
      <w:marRight w:val="0"/>
      <w:marTop w:val="0"/>
      <w:marBottom w:val="0"/>
      <w:divBdr>
        <w:top w:val="none" w:sz="0" w:space="0" w:color="auto"/>
        <w:left w:val="none" w:sz="0" w:space="0" w:color="auto"/>
        <w:bottom w:val="none" w:sz="0" w:space="0" w:color="auto"/>
        <w:right w:val="none" w:sz="0" w:space="0" w:color="auto"/>
      </w:divBdr>
    </w:div>
    <w:div w:id="701394571">
      <w:bodyDiv w:val="1"/>
      <w:marLeft w:val="0"/>
      <w:marRight w:val="0"/>
      <w:marTop w:val="0"/>
      <w:marBottom w:val="0"/>
      <w:divBdr>
        <w:top w:val="none" w:sz="0" w:space="0" w:color="auto"/>
        <w:left w:val="none" w:sz="0" w:space="0" w:color="auto"/>
        <w:bottom w:val="none" w:sz="0" w:space="0" w:color="auto"/>
        <w:right w:val="none" w:sz="0" w:space="0" w:color="auto"/>
      </w:divBdr>
    </w:div>
    <w:div w:id="1105468207">
      <w:bodyDiv w:val="1"/>
      <w:marLeft w:val="0"/>
      <w:marRight w:val="0"/>
      <w:marTop w:val="0"/>
      <w:marBottom w:val="0"/>
      <w:divBdr>
        <w:top w:val="none" w:sz="0" w:space="0" w:color="auto"/>
        <w:left w:val="none" w:sz="0" w:space="0" w:color="auto"/>
        <w:bottom w:val="none" w:sz="0" w:space="0" w:color="auto"/>
        <w:right w:val="none" w:sz="0" w:space="0" w:color="auto"/>
      </w:divBdr>
    </w:div>
    <w:div w:id="1436091896">
      <w:bodyDiv w:val="1"/>
      <w:marLeft w:val="0"/>
      <w:marRight w:val="0"/>
      <w:marTop w:val="0"/>
      <w:marBottom w:val="0"/>
      <w:divBdr>
        <w:top w:val="none" w:sz="0" w:space="0" w:color="auto"/>
        <w:left w:val="none" w:sz="0" w:space="0" w:color="auto"/>
        <w:bottom w:val="none" w:sz="0" w:space="0" w:color="auto"/>
        <w:right w:val="none" w:sz="0" w:space="0" w:color="auto"/>
      </w:divBdr>
      <w:divsChild>
        <w:div w:id="84110178">
          <w:marLeft w:val="0"/>
          <w:marRight w:val="0"/>
          <w:marTop w:val="0"/>
          <w:marBottom w:val="0"/>
          <w:divBdr>
            <w:top w:val="none" w:sz="0" w:space="0" w:color="auto"/>
            <w:left w:val="none" w:sz="0" w:space="0" w:color="auto"/>
            <w:bottom w:val="none" w:sz="0" w:space="0" w:color="auto"/>
            <w:right w:val="none" w:sz="0" w:space="0" w:color="auto"/>
          </w:divBdr>
        </w:div>
        <w:div w:id="193346921">
          <w:marLeft w:val="0"/>
          <w:marRight w:val="0"/>
          <w:marTop w:val="0"/>
          <w:marBottom w:val="0"/>
          <w:divBdr>
            <w:top w:val="none" w:sz="0" w:space="0" w:color="auto"/>
            <w:left w:val="none" w:sz="0" w:space="0" w:color="auto"/>
            <w:bottom w:val="none" w:sz="0" w:space="0" w:color="auto"/>
            <w:right w:val="none" w:sz="0" w:space="0" w:color="auto"/>
          </w:divBdr>
        </w:div>
        <w:div w:id="751196456">
          <w:marLeft w:val="0"/>
          <w:marRight w:val="0"/>
          <w:marTop w:val="0"/>
          <w:marBottom w:val="0"/>
          <w:divBdr>
            <w:top w:val="none" w:sz="0" w:space="0" w:color="auto"/>
            <w:left w:val="none" w:sz="0" w:space="0" w:color="auto"/>
            <w:bottom w:val="none" w:sz="0" w:space="0" w:color="auto"/>
            <w:right w:val="none" w:sz="0" w:space="0" w:color="auto"/>
          </w:divBdr>
        </w:div>
        <w:div w:id="833423426">
          <w:marLeft w:val="0"/>
          <w:marRight w:val="0"/>
          <w:marTop w:val="0"/>
          <w:marBottom w:val="0"/>
          <w:divBdr>
            <w:top w:val="none" w:sz="0" w:space="0" w:color="auto"/>
            <w:left w:val="none" w:sz="0" w:space="0" w:color="auto"/>
            <w:bottom w:val="none" w:sz="0" w:space="0" w:color="auto"/>
            <w:right w:val="none" w:sz="0" w:space="0" w:color="auto"/>
          </w:divBdr>
        </w:div>
        <w:div w:id="905263339">
          <w:marLeft w:val="0"/>
          <w:marRight w:val="0"/>
          <w:marTop w:val="0"/>
          <w:marBottom w:val="0"/>
          <w:divBdr>
            <w:top w:val="none" w:sz="0" w:space="0" w:color="auto"/>
            <w:left w:val="none" w:sz="0" w:space="0" w:color="auto"/>
            <w:bottom w:val="none" w:sz="0" w:space="0" w:color="auto"/>
            <w:right w:val="none" w:sz="0" w:space="0" w:color="auto"/>
          </w:divBdr>
        </w:div>
        <w:div w:id="1304236931">
          <w:marLeft w:val="0"/>
          <w:marRight w:val="0"/>
          <w:marTop w:val="0"/>
          <w:marBottom w:val="0"/>
          <w:divBdr>
            <w:top w:val="none" w:sz="0" w:space="0" w:color="auto"/>
            <w:left w:val="none" w:sz="0" w:space="0" w:color="auto"/>
            <w:bottom w:val="none" w:sz="0" w:space="0" w:color="auto"/>
            <w:right w:val="none" w:sz="0" w:space="0" w:color="auto"/>
          </w:divBdr>
        </w:div>
        <w:div w:id="1328750487">
          <w:marLeft w:val="0"/>
          <w:marRight w:val="0"/>
          <w:marTop w:val="0"/>
          <w:marBottom w:val="0"/>
          <w:divBdr>
            <w:top w:val="none" w:sz="0" w:space="0" w:color="auto"/>
            <w:left w:val="none" w:sz="0" w:space="0" w:color="auto"/>
            <w:bottom w:val="none" w:sz="0" w:space="0" w:color="auto"/>
            <w:right w:val="none" w:sz="0" w:space="0" w:color="auto"/>
          </w:divBdr>
        </w:div>
        <w:div w:id="1827354436">
          <w:marLeft w:val="0"/>
          <w:marRight w:val="0"/>
          <w:marTop w:val="0"/>
          <w:marBottom w:val="0"/>
          <w:divBdr>
            <w:top w:val="none" w:sz="0" w:space="0" w:color="auto"/>
            <w:left w:val="none" w:sz="0" w:space="0" w:color="auto"/>
            <w:bottom w:val="none" w:sz="0" w:space="0" w:color="auto"/>
            <w:right w:val="none" w:sz="0" w:space="0" w:color="auto"/>
          </w:divBdr>
        </w:div>
        <w:div w:id="1884319937">
          <w:marLeft w:val="0"/>
          <w:marRight w:val="0"/>
          <w:marTop w:val="0"/>
          <w:marBottom w:val="0"/>
          <w:divBdr>
            <w:top w:val="none" w:sz="0" w:space="0" w:color="auto"/>
            <w:left w:val="none" w:sz="0" w:space="0" w:color="auto"/>
            <w:bottom w:val="none" w:sz="0" w:space="0" w:color="auto"/>
            <w:right w:val="none" w:sz="0" w:space="0" w:color="auto"/>
          </w:divBdr>
        </w:div>
      </w:divsChild>
    </w:div>
    <w:div w:id="1453018340">
      <w:bodyDiv w:val="1"/>
      <w:marLeft w:val="0"/>
      <w:marRight w:val="0"/>
      <w:marTop w:val="0"/>
      <w:marBottom w:val="0"/>
      <w:divBdr>
        <w:top w:val="none" w:sz="0" w:space="0" w:color="auto"/>
        <w:left w:val="none" w:sz="0" w:space="0" w:color="auto"/>
        <w:bottom w:val="none" w:sz="0" w:space="0" w:color="auto"/>
        <w:right w:val="none" w:sz="0" w:space="0" w:color="auto"/>
      </w:divBdr>
      <w:divsChild>
        <w:div w:id="61416431">
          <w:marLeft w:val="0"/>
          <w:marRight w:val="0"/>
          <w:marTop w:val="0"/>
          <w:marBottom w:val="0"/>
          <w:divBdr>
            <w:top w:val="none" w:sz="0" w:space="0" w:color="auto"/>
            <w:left w:val="none" w:sz="0" w:space="0" w:color="auto"/>
            <w:bottom w:val="none" w:sz="0" w:space="0" w:color="auto"/>
            <w:right w:val="none" w:sz="0" w:space="0" w:color="auto"/>
          </w:divBdr>
        </w:div>
        <w:div w:id="169217161">
          <w:marLeft w:val="0"/>
          <w:marRight w:val="0"/>
          <w:marTop w:val="0"/>
          <w:marBottom w:val="0"/>
          <w:divBdr>
            <w:top w:val="none" w:sz="0" w:space="0" w:color="auto"/>
            <w:left w:val="none" w:sz="0" w:space="0" w:color="auto"/>
            <w:bottom w:val="none" w:sz="0" w:space="0" w:color="auto"/>
            <w:right w:val="none" w:sz="0" w:space="0" w:color="auto"/>
          </w:divBdr>
        </w:div>
        <w:div w:id="504856393">
          <w:marLeft w:val="0"/>
          <w:marRight w:val="0"/>
          <w:marTop w:val="0"/>
          <w:marBottom w:val="0"/>
          <w:divBdr>
            <w:top w:val="none" w:sz="0" w:space="0" w:color="auto"/>
            <w:left w:val="none" w:sz="0" w:space="0" w:color="auto"/>
            <w:bottom w:val="none" w:sz="0" w:space="0" w:color="auto"/>
            <w:right w:val="none" w:sz="0" w:space="0" w:color="auto"/>
          </w:divBdr>
        </w:div>
        <w:div w:id="1053308604">
          <w:marLeft w:val="0"/>
          <w:marRight w:val="0"/>
          <w:marTop w:val="0"/>
          <w:marBottom w:val="0"/>
          <w:divBdr>
            <w:top w:val="none" w:sz="0" w:space="0" w:color="auto"/>
            <w:left w:val="none" w:sz="0" w:space="0" w:color="auto"/>
            <w:bottom w:val="none" w:sz="0" w:space="0" w:color="auto"/>
            <w:right w:val="none" w:sz="0" w:space="0" w:color="auto"/>
          </w:divBdr>
        </w:div>
        <w:div w:id="1750270368">
          <w:marLeft w:val="0"/>
          <w:marRight w:val="0"/>
          <w:marTop w:val="0"/>
          <w:marBottom w:val="0"/>
          <w:divBdr>
            <w:top w:val="none" w:sz="0" w:space="0" w:color="auto"/>
            <w:left w:val="none" w:sz="0" w:space="0" w:color="auto"/>
            <w:bottom w:val="none" w:sz="0" w:space="0" w:color="auto"/>
            <w:right w:val="none" w:sz="0" w:space="0" w:color="auto"/>
          </w:divBdr>
        </w:div>
        <w:div w:id="1813911210">
          <w:marLeft w:val="0"/>
          <w:marRight w:val="0"/>
          <w:marTop w:val="0"/>
          <w:marBottom w:val="0"/>
          <w:divBdr>
            <w:top w:val="none" w:sz="0" w:space="0" w:color="auto"/>
            <w:left w:val="none" w:sz="0" w:space="0" w:color="auto"/>
            <w:bottom w:val="none" w:sz="0" w:space="0" w:color="auto"/>
            <w:right w:val="none" w:sz="0" w:space="0" w:color="auto"/>
          </w:divBdr>
        </w:div>
        <w:div w:id="1951164753">
          <w:marLeft w:val="0"/>
          <w:marRight w:val="0"/>
          <w:marTop w:val="0"/>
          <w:marBottom w:val="0"/>
          <w:divBdr>
            <w:top w:val="none" w:sz="0" w:space="0" w:color="auto"/>
            <w:left w:val="none" w:sz="0" w:space="0" w:color="auto"/>
            <w:bottom w:val="none" w:sz="0" w:space="0" w:color="auto"/>
            <w:right w:val="none" w:sz="0" w:space="0" w:color="auto"/>
          </w:divBdr>
        </w:div>
        <w:div w:id="1979800793">
          <w:marLeft w:val="0"/>
          <w:marRight w:val="0"/>
          <w:marTop w:val="0"/>
          <w:marBottom w:val="0"/>
          <w:divBdr>
            <w:top w:val="none" w:sz="0" w:space="0" w:color="auto"/>
            <w:left w:val="none" w:sz="0" w:space="0" w:color="auto"/>
            <w:bottom w:val="none" w:sz="0" w:space="0" w:color="auto"/>
            <w:right w:val="none" w:sz="0" w:space="0" w:color="auto"/>
          </w:divBdr>
        </w:div>
        <w:div w:id="2093886907">
          <w:marLeft w:val="0"/>
          <w:marRight w:val="0"/>
          <w:marTop w:val="0"/>
          <w:marBottom w:val="0"/>
          <w:divBdr>
            <w:top w:val="none" w:sz="0" w:space="0" w:color="auto"/>
            <w:left w:val="none" w:sz="0" w:space="0" w:color="auto"/>
            <w:bottom w:val="none" w:sz="0" w:space="0" w:color="auto"/>
            <w:right w:val="none" w:sz="0" w:space="0" w:color="auto"/>
          </w:divBdr>
        </w:div>
      </w:divsChild>
    </w:div>
    <w:div w:id="202821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1.emf"/><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4.xml"/><Relationship Id="rId25" Type="http://schemas.openxmlformats.org/officeDocument/2006/relationships/hyperlink" Target="http://files.antp.org.br/2016/4/4/revista-completa-82.pdf"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anp.gov.br"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files.antp.org.br/2016/4/4/revista-completa-82.pdf" TargetMode="External"/><Relationship Id="rId28" Type="http://schemas.openxmlformats.org/officeDocument/2006/relationships/hyperlink" Target="https://www.sindipecas.org.br/sindinews/Economia/2018/R_Frota_Circulante_2018.pdf" TargetMode="External"/><Relationship Id="rId10" Type="http://schemas.openxmlformats.org/officeDocument/2006/relationships/settings" Target="setting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hyperlink" Target="http://www.aneel.gov.br/entendendo-a-tarifa/-/asset_publisher/uQ5pCGhnyj0y/content/composicao-da-tarifa/654800?inheritRedirect=false&amp;redirect=http%3A%2F%2Fwww.aneel.gov.br%2Fentendendo-a-tarifa%3Fp_p_id%3D101_INSTANCE_uQ5pCGhnyj0y%26p_p_lifecycle%3D0%26p_p_state%3Dnormal%26p_p_mode%3Dview%26p_p_col_id%3Dcolumn-2%26p_p_col_pos%3D1%26p_p_col_count%3D2" TargetMode="External"/><Relationship Id="rId27" Type="http://schemas.openxmlformats.org/officeDocument/2006/relationships/image" Target="media/image4.emf"/><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6CAAFACF47D6C4191ECA3A7342DC04F" ma:contentTypeVersion="1754" ma:contentTypeDescription="A content type to manage public (operations) IDB documents" ma:contentTypeScope="" ma:versionID="7172796de49055e42c15e68b509505cc">
  <xsd:schema xmlns:xsd="http://www.w3.org/2001/XMLSchema" xmlns:xs="http://www.w3.org/2001/XMLSchema" xmlns:p="http://schemas.microsoft.com/office/2006/metadata/properties" xmlns:ns2="cdc7663a-08f0-4737-9e8c-148ce897a09c" targetNamespace="http://schemas.microsoft.com/office/2006/metadata/properties" ma:root="true" ma:fieldsID="feb4dfc152fae9044eb54e1cdc7508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0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R0002240143</Record_x0020_Number>
    <Key_x0020_Document xmlns="cdc7663a-08f0-4737-9e8c-148ce897a09c">false</Key_x0020_Document>
    <Division_x0020_or_x0020_Unit xmlns="cdc7663a-08f0-4737-9e8c-148ce897a09c">INE/TSP</Division_x0020_or_x0020_Unit>
    <Document_x0020_Author xmlns="cdc7663a-08f0-4737-9e8c-148ce897a09c">Taveras Marte,Alba</Document_x0020_Author>
    <_dlc_DocId xmlns="cdc7663a-08f0-4737-9e8c-148ce897a09c">EZSHARE-1133963158-29</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TaxCatchAll xmlns="cdc7663a-08f0-4737-9e8c-148ce897a09c">
      <Value>34</Value>
      <Value>278</Value>
      <Value>30</Value>
      <Value>1</Value>
      <Value>35</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BR-L1503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TRANSPORT INFRASTRUCTURE</TermName>
          <TermId xmlns="http://schemas.microsoft.com/office/infopath/2007/PartnerControls">302c5209-7a48-49db-8198-938a46f0cd26</TermId>
        </TermInfo>
      </Terms>
    </b2ec7cfb18674cb8803df6b262e8b107>
    <Document_x0020_Language_x0020_IDB xmlns="cdc7663a-08f0-4737-9e8c-148ce897a09c">Spanish</Document_x0020_Language_x0020_IDB>
    <_dlc_DocIdUrl xmlns="cdc7663a-08f0-4737-9e8c-148ce897a09c">
      <Url>https://idbg.sharepoint.com/teams/EZ-BR-LON/BR-L1503/_layouts/15/DocIdRedir.aspx?ID=EZSHARE-1133963158-29</Url>
      <Description>EZSHARE-1133963158-29</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E8EA6-994C-4B38-9A88-89541F1296DD}">
  <ds:schemaRefs>
    <ds:schemaRef ds:uri="http://schemas.microsoft.com/sharepoint/v3/contenttype/forms"/>
  </ds:schemaRefs>
</ds:datastoreItem>
</file>

<file path=customXml/itemProps2.xml><?xml version="1.0" encoding="utf-8"?>
<ds:datastoreItem xmlns:ds="http://schemas.openxmlformats.org/officeDocument/2006/customXml" ds:itemID="{6AD6ABEB-2A05-4B61-935B-58C555F23BCA}"/>
</file>

<file path=customXml/itemProps3.xml><?xml version="1.0" encoding="utf-8"?>
<ds:datastoreItem xmlns:ds="http://schemas.openxmlformats.org/officeDocument/2006/customXml" ds:itemID="{37E3F3AB-E074-466B-BE0E-6EE23E1469BC}">
  <ds:schemaRefs>
    <ds:schemaRef ds:uri="http://schemas.microsoft.com/sharepoint/events"/>
  </ds:schemaRefs>
</ds:datastoreItem>
</file>

<file path=customXml/itemProps4.xml><?xml version="1.0" encoding="utf-8"?>
<ds:datastoreItem xmlns:ds="http://schemas.openxmlformats.org/officeDocument/2006/customXml" ds:itemID="{213339C4-50E4-4F6C-81C9-F2C89A4DA569}"/>
</file>

<file path=customXml/itemProps5.xml><?xml version="1.0" encoding="utf-8"?>
<ds:datastoreItem xmlns:ds="http://schemas.openxmlformats.org/officeDocument/2006/customXml" ds:itemID="{FF7594A9-92C1-43B8-B89F-5B3F1831CAE0}">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D08C01FF-6F82-4DA0-ACBA-BCEC7CF7B2EE}"/>
</file>

<file path=customXml/itemProps7.xml><?xml version="1.0" encoding="utf-8"?>
<ds:datastoreItem xmlns:ds="http://schemas.openxmlformats.org/officeDocument/2006/customXml" ds:itemID="{C34B0ADB-79C0-474C-B94B-97AA81413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30</Pages>
  <Words>9426</Words>
  <Characters>53730</Characters>
  <Application>Microsoft Office Word</Application>
  <DocSecurity>0</DocSecurity>
  <Lines>447</Lines>
  <Paragraphs>126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PMA LONDRINA</vt:lpstr>
      <vt:lpstr>PMA LONDRINA</vt:lpstr>
    </vt:vector>
  </TitlesOfParts>
  <Company>Hewlett-Packard Company</Company>
  <LinksUpToDate>false</LinksUpToDate>
  <CharactersWithSpaces>63030</CharactersWithSpaces>
  <SharedDoc>false</SharedDoc>
  <HLinks>
    <vt:vector size="198" baseType="variant">
      <vt:variant>
        <vt:i4>1376310</vt:i4>
      </vt:variant>
      <vt:variant>
        <vt:i4>203</vt:i4>
      </vt:variant>
      <vt:variant>
        <vt:i4>0</vt:i4>
      </vt:variant>
      <vt:variant>
        <vt:i4>5</vt:i4>
      </vt:variant>
      <vt:variant>
        <vt:lpwstr/>
      </vt:variant>
      <vt:variant>
        <vt:lpwstr>_Toc334199892</vt:lpwstr>
      </vt:variant>
      <vt:variant>
        <vt:i4>1376310</vt:i4>
      </vt:variant>
      <vt:variant>
        <vt:i4>197</vt:i4>
      </vt:variant>
      <vt:variant>
        <vt:i4>0</vt:i4>
      </vt:variant>
      <vt:variant>
        <vt:i4>5</vt:i4>
      </vt:variant>
      <vt:variant>
        <vt:lpwstr/>
      </vt:variant>
      <vt:variant>
        <vt:lpwstr>_Toc334199891</vt:lpwstr>
      </vt:variant>
      <vt:variant>
        <vt:i4>1376310</vt:i4>
      </vt:variant>
      <vt:variant>
        <vt:i4>191</vt:i4>
      </vt:variant>
      <vt:variant>
        <vt:i4>0</vt:i4>
      </vt:variant>
      <vt:variant>
        <vt:i4>5</vt:i4>
      </vt:variant>
      <vt:variant>
        <vt:lpwstr/>
      </vt:variant>
      <vt:variant>
        <vt:lpwstr>_Toc334199890</vt:lpwstr>
      </vt:variant>
      <vt:variant>
        <vt:i4>1310774</vt:i4>
      </vt:variant>
      <vt:variant>
        <vt:i4>185</vt:i4>
      </vt:variant>
      <vt:variant>
        <vt:i4>0</vt:i4>
      </vt:variant>
      <vt:variant>
        <vt:i4>5</vt:i4>
      </vt:variant>
      <vt:variant>
        <vt:lpwstr/>
      </vt:variant>
      <vt:variant>
        <vt:lpwstr>_Toc334199889</vt:lpwstr>
      </vt:variant>
      <vt:variant>
        <vt:i4>1310774</vt:i4>
      </vt:variant>
      <vt:variant>
        <vt:i4>179</vt:i4>
      </vt:variant>
      <vt:variant>
        <vt:i4>0</vt:i4>
      </vt:variant>
      <vt:variant>
        <vt:i4>5</vt:i4>
      </vt:variant>
      <vt:variant>
        <vt:lpwstr/>
      </vt:variant>
      <vt:variant>
        <vt:lpwstr>_Toc334199888</vt:lpwstr>
      </vt:variant>
      <vt:variant>
        <vt:i4>1310774</vt:i4>
      </vt:variant>
      <vt:variant>
        <vt:i4>173</vt:i4>
      </vt:variant>
      <vt:variant>
        <vt:i4>0</vt:i4>
      </vt:variant>
      <vt:variant>
        <vt:i4>5</vt:i4>
      </vt:variant>
      <vt:variant>
        <vt:lpwstr/>
      </vt:variant>
      <vt:variant>
        <vt:lpwstr>_Toc334199887</vt:lpwstr>
      </vt:variant>
      <vt:variant>
        <vt:i4>1310774</vt:i4>
      </vt:variant>
      <vt:variant>
        <vt:i4>167</vt:i4>
      </vt:variant>
      <vt:variant>
        <vt:i4>0</vt:i4>
      </vt:variant>
      <vt:variant>
        <vt:i4>5</vt:i4>
      </vt:variant>
      <vt:variant>
        <vt:lpwstr/>
      </vt:variant>
      <vt:variant>
        <vt:lpwstr>_Toc334199886</vt:lpwstr>
      </vt:variant>
      <vt:variant>
        <vt:i4>1114166</vt:i4>
      </vt:variant>
      <vt:variant>
        <vt:i4>158</vt:i4>
      </vt:variant>
      <vt:variant>
        <vt:i4>0</vt:i4>
      </vt:variant>
      <vt:variant>
        <vt:i4>5</vt:i4>
      </vt:variant>
      <vt:variant>
        <vt:lpwstr/>
      </vt:variant>
      <vt:variant>
        <vt:lpwstr>_Toc334201165</vt:lpwstr>
      </vt:variant>
      <vt:variant>
        <vt:i4>1114166</vt:i4>
      </vt:variant>
      <vt:variant>
        <vt:i4>152</vt:i4>
      </vt:variant>
      <vt:variant>
        <vt:i4>0</vt:i4>
      </vt:variant>
      <vt:variant>
        <vt:i4>5</vt:i4>
      </vt:variant>
      <vt:variant>
        <vt:lpwstr/>
      </vt:variant>
      <vt:variant>
        <vt:lpwstr>_Toc334201164</vt:lpwstr>
      </vt:variant>
      <vt:variant>
        <vt:i4>1179702</vt:i4>
      </vt:variant>
      <vt:variant>
        <vt:i4>143</vt:i4>
      </vt:variant>
      <vt:variant>
        <vt:i4>0</vt:i4>
      </vt:variant>
      <vt:variant>
        <vt:i4>5</vt:i4>
      </vt:variant>
      <vt:variant>
        <vt:lpwstr/>
      </vt:variant>
      <vt:variant>
        <vt:lpwstr>_Toc334201152</vt:lpwstr>
      </vt:variant>
      <vt:variant>
        <vt:i4>1179702</vt:i4>
      </vt:variant>
      <vt:variant>
        <vt:i4>137</vt:i4>
      </vt:variant>
      <vt:variant>
        <vt:i4>0</vt:i4>
      </vt:variant>
      <vt:variant>
        <vt:i4>5</vt:i4>
      </vt:variant>
      <vt:variant>
        <vt:lpwstr/>
      </vt:variant>
      <vt:variant>
        <vt:lpwstr>_Toc334201151</vt:lpwstr>
      </vt:variant>
      <vt:variant>
        <vt:i4>1179702</vt:i4>
      </vt:variant>
      <vt:variant>
        <vt:i4>131</vt:i4>
      </vt:variant>
      <vt:variant>
        <vt:i4>0</vt:i4>
      </vt:variant>
      <vt:variant>
        <vt:i4>5</vt:i4>
      </vt:variant>
      <vt:variant>
        <vt:lpwstr/>
      </vt:variant>
      <vt:variant>
        <vt:lpwstr>_Toc334201150</vt:lpwstr>
      </vt:variant>
      <vt:variant>
        <vt:i4>1966136</vt:i4>
      </vt:variant>
      <vt:variant>
        <vt:i4>122</vt:i4>
      </vt:variant>
      <vt:variant>
        <vt:i4>0</vt:i4>
      </vt:variant>
      <vt:variant>
        <vt:i4>5</vt:i4>
      </vt:variant>
      <vt:variant>
        <vt:lpwstr/>
      </vt:variant>
      <vt:variant>
        <vt:lpwstr>_Toc334199624</vt:lpwstr>
      </vt:variant>
      <vt:variant>
        <vt:i4>1966136</vt:i4>
      </vt:variant>
      <vt:variant>
        <vt:i4>116</vt:i4>
      </vt:variant>
      <vt:variant>
        <vt:i4>0</vt:i4>
      </vt:variant>
      <vt:variant>
        <vt:i4>5</vt:i4>
      </vt:variant>
      <vt:variant>
        <vt:lpwstr/>
      </vt:variant>
      <vt:variant>
        <vt:lpwstr>_Toc334199623</vt:lpwstr>
      </vt:variant>
      <vt:variant>
        <vt:i4>1966136</vt:i4>
      </vt:variant>
      <vt:variant>
        <vt:i4>110</vt:i4>
      </vt:variant>
      <vt:variant>
        <vt:i4>0</vt:i4>
      </vt:variant>
      <vt:variant>
        <vt:i4>5</vt:i4>
      </vt:variant>
      <vt:variant>
        <vt:lpwstr/>
      </vt:variant>
      <vt:variant>
        <vt:lpwstr>_Toc334199622</vt:lpwstr>
      </vt:variant>
      <vt:variant>
        <vt:i4>1966136</vt:i4>
      </vt:variant>
      <vt:variant>
        <vt:i4>104</vt:i4>
      </vt:variant>
      <vt:variant>
        <vt:i4>0</vt:i4>
      </vt:variant>
      <vt:variant>
        <vt:i4>5</vt:i4>
      </vt:variant>
      <vt:variant>
        <vt:lpwstr/>
      </vt:variant>
      <vt:variant>
        <vt:lpwstr>_Toc334199621</vt:lpwstr>
      </vt:variant>
      <vt:variant>
        <vt:i4>1966136</vt:i4>
      </vt:variant>
      <vt:variant>
        <vt:i4>98</vt:i4>
      </vt:variant>
      <vt:variant>
        <vt:i4>0</vt:i4>
      </vt:variant>
      <vt:variant>
        <vt:i4>5</vt:i4>
      </vt:variant>
      <vt:variant>
        <vt:lpwstr/>
      </vt:variant>
      <vt:variant>
        <vt:lpwstr>_Toc334199620</vt:lpwstr>
      </vt:variant>
      <vt:variant>
        <vt:i4>1900600</vt:i4>
      </vt:variant>
      <vt:variant>
        <vt:i4>92</vt:i4>
      </vt:variant>
      <vt:variant>
        <vt:i4>0</vt:i4>
      </vt:variant>
      <vt:variant>
        <vt:i4>5</vt:i4>
      </vt:variant>
      <vt:variant>
        <vt:lpwstr/>
      </vt:variant>
      <vt:variant>
        <vt:lpwstr>_Toc334199619</vt:lpwstr>
      </vt:variant>
      <vt:variant>
        <vt:i4>1900600</vt:i4>
      </vt:variant>
      <vt:variant>
        <vt:i4>86</vt:i4>
      </vt:variant>
      <vt:variant>
        <vt:i4>0</vt:i4>
      </vt:variant>
      <vt:variant>
        <vt:i4>5</vt:i4>
      </vt:variant>
      <vt:variant>
        <vt:lpwstr/>
      </vt:variant>
      <vt:variant>
        <vt:lpwstr>_Toc334199618</vt:lpwstr>
      </vt:variant>
      <vt:variant>
        <vt:i4>1900600</vt:i4>
      </vt:variant>
      <vt:variant>
        <vt:i4>80</vt:i4>
      </vt:variant>
      <vt:variant>
        <vt:i4>0</vt:i4>
      </vt:variant>
      <vt:variant>
        <vt:i4>5</vt:i4>
      </vt:variant>
      <vt:variant>
        <vt:lpwstr/>
      </vt:variant>
      <vt:variant>
        <vt:lpwstr>_Toc334199617</vt:lpwstr>
      </vt:variant>
      <vt:variant>
        <vt:i4>1900600</vt:i4>
      </vt:variant>
      <vt:variant>
        <vt:i4>74</vt:i4>
      </vt:variant>
      <vt:variant>
        <vt:i4>0</vt:i4>
      </vt:variant>
      <vt:variant>
        <vt:i4>5</vt:i4>
      </vt:variant>
      <vt:variant>
        <vt:lpwstr/>
      </vt:variant>
      <vt:variant>
        <vt:lpwstr>_Toc334199616</vt:lpwstr>
      </vt:variant>
      <vt:variant>
        <vt:i4>1900600</vt:i4>
      </vt:variant>
      <vt:variant>
        <vt:i4>68</vt:i4>
      </vt:variant>
      <vt:variant>
        <vt:i4>0</vt:i4>
      </vt:variant>
      <vt:variant>
        <vt:i4>5</vt:i4>
      </vt:variant>
      <vt:variant>
        <vt:lpwstr/>
      </vt:variant>
      <vt:variant>
        <vt:lpwstr>_Toc334199615</vt:lpwstr>
      </vt:variant>
      <vt:variant>
        <vt:i4>1900600</vt:i4>
      </vt:variant>
      <vt:variant>
        <vt:i4>62</vt:i4>
      </vt:variant>
      <vt:variant>
        <vt:i4>0</vt:i4>
      </vt:variant>
      <vt:variant>
        <vt:i4>5</vt:i4>
      </vt:variant>
      <vt:variant>
        <vt:lpwstr/>
      </vt:variant>
      <vt:variant>
        <vt:lpwstr>_Toc334199614</vt:lpwstr>
      </vt:variant>
      <vt:variant>
        <vt:i4>1900600</vt:i4>
      </vt:variant>
      <vt:variant>
        <vt:i4>56</vt:i4>
      </vt:variant>
      <vt:variant>
        <vt:i4>0</vt:i4>
      </vt:variant>
      <vt:variant>
        <vt:i4>5</vt:i4>
      </vt:variant>
      <vt:variant>
        <vt:lpwstr/>
      </vt:variant>
      <vt:variant>
        <vt:lpwstr>_Toc334199613</vt:lpwstr>
      </vt:variant>
      <vt:variant>
        <vt:i4>1900600</vt:i4>
      </vt:variant>
      <vt:variant>
        <vt:i4>50</vt:i4>
      </vt:variant>
      <vt:variant>
        <vt:i4>0</vt:i4>
      </vt:variant>
      <vt:variant>
        <vt:i4>5</vt:i4>
      </vt:variant>
      <vt:variant>
        <vt:lpwstr/>
      </vt:variant>
      <vt:variant>
        <vt:lpwstr>_Toc334199612</vt:lpwstr>
      </vt:variant>
      <vt:variant>
        <vt:i4>1900600</vt:i4>
      </vt:variant>
      <vt:variant>
        <vt:i4>44</vt:i4>
      </vt:variant>
      <vt:variant>
        <vt:i4>0</vt:i4>
      </vt:variant>
      <vt:variant>
        <vt:i4>5</vt:i4>
      </vt:variant>
      <vt:variant>
        <vt:lpwstr/>
      </vt:variant>
      <vt:variant>
        <vt:lpwstr>_Toc334199611</vt:lpwstr>
      </vt:variant>
      <vt:variant>
        <vt:i4>1900600</vt:i4>
      </vt:variant>
      <vt:variant>
        <vt:i4>38</vt:i4>
      </vt:variant>
      <vt:variant>
        <vt:i4>0</vt:i4>
      </vt:variant>
      <vt:variant>
        <vt:i4>5</vt:i4>
      </vt:variant>
      <vt:variant>
        <vt:lpwstr/>
      </vt:variant>
      <vt:variant>
        <vt:lpwstr>_Toc334199610</vt:lpwstr>
      </vt:variant>
      <vt:variant>
        <vt:i4>1835064</vt:i4>
      </vt:variant>
      <vt:variant>
        <vt:i4>32</vt:i4>
      </vt:variant>
      <vt:variant>
        <vt:i4>0</vt:i4>
      </vt:variant>
      <vt:variant>
        <vt:i4>5</vt:i4>
      </vt:variant>
      <vt:variant>
        <vt:lpwstr/>
      </vt:variant>
      <vt:variant>
        <vt:lpwstr>_Toc334199609</vt:lpwstr>
      </vt:variant>
      <vt:variant>
        <vt:i4>1835064</vt:i4>
      </vt:variant>
      <vt:variant>
        <vt:i4>26</vt:i4>
      </vt:variant>
      <vt:variant>
        <vt:i4>0</vt:i4>
      </vt:variant>
      <vt:variant>
        <vt:i4>5</vt:i4>
      </vt:variant>
      <vt:variant>
        <vt:lpwstr/>
      </vt:variant>
      <vt:variant>
        <vt:lpwstr>_Toc334199608</vt:lpwstr>
      </vt:variant>
      <vt:variant>
        <vt:i4>1835064</vt:i4>
      </vt:variant>
      <vt:variant>
        <vt:i4>20</vt:i4>
      </vt:variant>
      <vt:variant>
        <vt:i4>0</vt:i4>
      </vt:variant>
      <vt:variant>
        <vt:i4>5</vt:i4>
      </vt:variant>
      <vt:variant>
        <vt:lpwstr/>
      </vt:variant>
      <vt:variant>
        <vt:lpwstr>_Toc334199607</vt:lpwstr>
      </vt:variant>
      <vt:variant>
        <vt:i4>1835064</vt:i4>
      </vt:variant>
      <vt:variant>
        <vt:i4>14</vt:i4>
      </vt:variant>
      <vt:variant>
        <vt:i4>0</vt:i4>
      </vt:variant>
      <vt:variant>
        <vt:i4>5</vt:i4>
      </vt:variant>
      <vt:variant>
        <vt:lpwstr/>
      </vt:variant>
      <vt:variant>
        <vt:lpwstr>_Toc334199606</vt:lpwstr>
      </vt:variant>
      <vt:variant>
        <vt:i4>1835064</vt:i4>
      </vt:variant>
      <vt:variant>
        <vt:i4>8</vt:i4>
      </vt:variant>
      <vt:variant>
        <vt:i4>0</vt:i4>
      </vt:variant>
      <vt:variant>
        <vt:i4>5</vt:i4>
      </vt:variant>
      <vt:variant>
        <vt:lpwstr/>
      </vt:variant>
      <vt:variant>
        <vt:lpwstr>_Toc334199605</vt:lpwstr>
      </vt:variant>
      <vt:variant>
        <vt:i4>1835064</vt:i4>
      </vt:variant>
      <vt:variant>
        <vt:i4>2</vt:i4>
      </vt:variant>
      <vt:variant>
        <vt:i4>0</vt:i4>
      </vt:variant>
      <vt:variant>
        <vt:i4>5</vt:i4>
      </vt:variant>
      <vt:variant>
        <vt:lpwstr/>
      </vt:variant>
      <vt:variant>
        <vt:lpwstr>_Toc334199604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PMA LONDRINA</dc:title>
  <dc:creator>RODRIGO SPEZIALI</dc:creator>
  <cp:keywords/>
  <cp:lastModifiedBy>Cocha, Agustina</cp:lastModifiedBy>
  <cp:revision>21</cp:revision>
  <cp:lastPrinted>2012-10-02T17:13:00Z</cp:lastPrinted>
  <dcterms:created xsi:type="dcterms:W3CDTF">2018-05-25T14:01:00Z</dcterms:created>
  <dcterms:modified xsi:type="dcterms:W3CDTF">2018-10-25T20:39:00Z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35;#URBAN TRANSPORT INFRASTRUCTURE|302c5209-7a48-49db-8198-938a46f0cd26</vt:lpwstr>
  </property>
  <property fmtid="{D5CDD505-2E9C-101B-9397-08002B2CF9AE}" pid="7" name="Country">
    <vt:lpwstr>30;#Brazil|7deb27ec-6837-4974-9aa8-6cfbac841ef8</vt:lpwstr>
  </property>
  <property fmtid="{D5CDD505-2E9C-101B-9397-08002B2CF9AE}" pid="8" name="Fund IDB">
    <vt:lpwstr>278;#TBD|d62f6e05-3e80-4abd-9bb4-5f10b4906ff6</vt:lpwstr>
  </property>
  <property fmtid="{D5CDD505-2E9C-101B-9397-08002B2CF9AE}" pid="9" name="_dlc_DocIdItemGuid">
    <vt:lpwstr>8d497381-b6a5-460e-b83c-632bb9d2efa4</vt:lpwstr>
  </property>
  <property fmtid="{D5CDD505-2E9C-101B-9397-08002B2CF9AE}" pid="10" name="Sector IDB">
    <vt:lpwstr>34;#TRANSPORT|5a25d1a8-4baf-41a8-9e3b-e167accda6ea</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0x0101001A458A224826124E8B45B1D613300CFC00E6CAAFACF47D6C4191ECA3A7342DC04F</vt:lpwstr>
  </property>
</Properties>
</file>