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iagrams/data1.xml" ContentType="application/vnd.openxmlformats-officedocument.drawingml.diagramData+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diagrams/drawing1.xml" ContentType="application/vnd.ms-office.drawingml.diagramDrawing+xml"/>
  <Override PartName="/word/diagrams/colors1.xml" ContentType="application/vnd.openxmlformats-officedocument.drawingml.diagramColors+xml"/>
  <Override PartName="/word/theme/theme1.xml" ContentType="application/vnd.openxmlformats-officedocument.theme+xml"/>
  <Override PartName="/word/diagrams/layout1.xml" ContentType="application/vnd.openxmlformats-officedocument.drawingml.diagramLayout+xml"/>
  <Override PartName="/word/diagrams/quickStyle1.xml" ContentType="application/vnd.openxmlformats-officedocument.drawingml.diagramStyl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4FA7F" w14:textId="56A9EBA1" w:rsidR="00325699" w:rsidRPr="000F0929" w:rsidRDefault="00325699" w:rsidP="006D6C06">
      <w:pPr>
        <w:pStyle w:val="Body"/>
        <w:numPr>
          <w:ilvl w:val="0"/>
          <w:numId w:val="4"/>
        </w:numPr>
        <w:jc w:val="both"/>
        <w:rPr>
          <w:b/>
          <w:lang w:val="pt-BR"/>
        </w:rPr>
      </w:pPr>
      <w:proofErr w:type="spellStart"/>
      <w:r w:rsidRPr="000F0929">
        <w:rPr>
          <w:b/>
          <w:lang w:val="pt-BR"/>
        </w:rPr>
        <w:t>Sustainable</w:t>
      </w:r>
      <w:proofErr w:type="spellEnd"/>
      <w:r w:rsidRPr="000F0929">
        <w:rPr>
          <w:b/>
          <w:lang w:val="pt-BR"/>
        </w:rPr>
        <w:t xml:space="preserve"> </w:t>
      </w:r>
      <w:proofErr w:type="spellStart"/>
      <w:r w:rsidRPr="000F0929">
        <w:rPr>
          <w:b/>
          <w:lang w:val="pt-BR"/>
        </w:rPr>
        <w:t>Infrastructure</w:t>
      </w:r>
      <w:proofErr w:type="spellEnd"/>
    </w:p>
    <w:p w14:paraId="4F6152CF" w14:textId="77777777" w:rsidR="00C30A1B" w:rsidRDefault="0023299B">
      <w:pPr>
        <w:pStyle w:val="Body"/>
        <w:jc w:val="both"/>
        <w:rPr>
          <w:rFonts w:cs="Times New Roman"/>
        </w:rPr>
      </w:pPr>
      <w:r w:rsidRPr="000F0929">
        <w:rPr>
          <w:rFonts w:cs="Times New Roman"/>
        </w:rPr>
        <w:t>Climate change has caused severe social and economic losses in the last decades leading to an urgent need for planning infrastructure and incorporating climate aspects into national and subnational budget framework</w:t>
      </w:r>
      <w:r w:rsidR="000F0929" w:rsidRPr="000F0929">
        <w:rPr>
          <w:rFonts w:cs="Times New Roman"/>
        </w:rPr>
        <w:t>s. Mitigation and adaptation policies have gradually started to become part of government plans</w:t>
      </w:r>
      <w:r w:rsidR="00A51F88">
        <w:rPr>
          <w:rFonts w:cs="Times New Roman"/>
        </w:rPr>
        <w:t xml:space="preserve"> just as sustainability elements into the development of climate resilient infrastructure. </w:t>
      </w:r>
      <w:r w:rsidR="00712795">
        <w:rPr>
          <w:rFonts w:cs="Times New Roman"/>
        </w:rPr>
        <w:t>Around US$ 90 trillion worth investment will be needed over the next 15 years for sustainable infrastruct</w:t>
      </w:r>
      <w:bookmarkStart w:id="0" w:name="_GoBack"/>
      <w:bookmarkEnd w:id="0"/>
      <w:r w:rsidR="00712795">
        <w:rPr>
          <w:rFonts w:cs="Times New Roman"/>
        </w:rPr>
        <w:t xml:space="preserve">ure, and two thirds of that amount will account for the global South. </w:t>
      </w:r>
      <w:proofErr w:type="gramStart"/>
      <w:r w:rsidR="00712795">
        <w:rPr>
          <w:rFonts w:cs="Times New Roman"/>
        </w:rPr>
        <w:t>In order to</w:t>
      </w:r>
      <w:proofErr w:type="gramEnd"/>
      <w:r w:rsidR="00712795">
        <w:rPr>
          <w:rFonts w:cs="Times New Roman"/>
        </w:rPr>
        <w:t xml:space="preserve"> leverage this level of investment, structural changes such as tackling price distortions, strengthening investment policy frameworks, transforming financial systems and boosting clean technology through R&amp;D are imperative</w:t>
      </w:r>
      <w:r w:rsidR="00712795">
        <w:rPr>
          <w:rStyle w:val="FootnoteReference"/>
          <w:rFonts w:cs="Times New Roman"/>
        </w:rPr>
        <w:footnoteReference w:id="1"/>
      </w:r>
      <w:r w:rsidR="00712795">
        <w:rPr>
          <w:rFonts w:cs="Times New Roman"/>
        </w:rPr>
        <w:t xml:space="preserve">. </w:t>
      </w:r>
    </w:p>
    <w:p w14:paraId="765EC66A" w14:textId="189C9F16" w:rsidR="0023299B" w:rsidRDefault="00AE4937">
      <w:pPr>
        <w:pStyle w:val="Body"/>
        <w:jc w:val="both"/>
        <w:rPr>
          <w:rFonts w:cs="Times New Roman"/>
        </w:rPr>
      </w:pPr>
      <w:r>
        <w:rPr>
          <w:rFonts w:cs="Times New Roman"/>
        </w:rPr>
        <w:t xml:space="preserve">Brazil </w:t>
      </w:r>
      <w:r w:rsidR="00CA229C">
        <w:rPr>
          <w:rFonts w:cs="Times New Roman"/>
        </w:rPr>
        <w:t xml:space="preserve">as </w:t>
      </w:r>
      <w:r w:rsidR="00CA229C" w:rsidRPr="00CA229C">
        <w:rPr>
          <w:rFonts w:cs="Times New Roman"/>
        </w:rPr>
        <w:t>the world’s ninth largest economy</w:t>
      </w:r>
      <w:r w:rsidR="00CA229C">
        <w:rPr>
          <w:rFonts w:cs="Times New Roman"/>
        </w:rPr>
        <w:t xml:space="preserve"> possess a unique pipeline for low carbon investments in energy</w:t>
      </w:r>
      <w:r w:rsidR="00DC4A81">
        <w:rPr>
          <w:rFonts w:cs="Times New Roman"/>
        </w:rPr>
        <w:t>, transport, buildings, water and sanitation</w:t>
      </w:r>
      <w:r w:rsidR="00CA229C">
        <w:rPr>
          <w:rFonts w:cs="Times New Roman"/>
        </w:rPr>
        <w:t xml:space="preserve"> which are all under</w:t>
      </w:r>
      <w:r w:rsidR="00CA229C" w:rsidRPr="00CA229C">
        <w:rPr>
          <w:rFonts w:cs="Times New Roman"/>
        </w:rPr>
        <w:t xml:space="preserve"> the responsibility of cities</w:t>
      </w:r>
      <w:r w:rsidR="00CA229C">
        <w:rPr>
          <w:rFonts w:cs="Times New Roman"/>
        </w:rPr>
        <w:t>.</w:t>
      </w:r>
      <w:r w:rsidR="00B761D2">
        <w:rPr>
          <w:rFonts w:cs="Times New Roman"/>
        </w:rPr>
        <w:t xml:space="preserve"> Municipal and state governments must be encouraged to </w:t>
      </w:r>
      <w:proofErr w:type="gramStart"/>
      <w:r w:rsidR="00B761D2">
        <w:rPr>
          <w:rFonts w:cs="Times New Roman"/>
        </w:rPr>
        <w:t>take action</w:t>
      </w:r>
      <w:proofErr w:type="gramEnd"/>
      <w:r w:rsidR="00B761D2">
        <w:rPr>
          <w:rFonts w:cs="Times New Roman"/>
        </w:rPr>
        <w:t xml:space="preserve"> locally and design mitigation and adaptation plans, given that climate change has imposed serious damages to local infrastructure. In 2016, 30% of Brazilian cities </w:t>
      </w:r>
      <w:r w:rsidR="00FE7112">
        <w:rPr>
          <w:rFonts w:cs="Times New Roman"/>
        </w:rPr>
        <w:t>were in a state of emergency due to natural disasters</w:t>
      </w:r>
      <w:r w:rsidR="00FE7112">
        <w:rPr>
          <w:rStyle w:val="FootnoteReference"/>
          <w:rFonts w:cs="Times New Roman"/>
        </w:rPr>
        <w:footnoteReference w:id="2"/>
      </w:r>
      <w:r w:rsidR="00FE7112">
        <w:rPr>
          <w:rFonts w:cs="Times New Roman"/>
        </w:rPr>
        <w:t>, imposing heavy costs that could have been avoided if projected in the city planning</w:t>
      </w:r>
      <w:r w:rsidR="00396E3D">
        <w:rPr>
          <w:rFonts w:cs="Times New Roman"/>
        </w:rPr>
        <w:t xml:space="preserve"> framework</w:t>
      </w:r>
      <w:r w:rsidR="00FE7112">
        <w:rPr>
          <w:rFonts w:cs="Times New Roman"/>
        </w:rPr>
        <w:t xml:space="preserve">. </w:t>
      </w:r>
    </w:p>
    <w:p w14:paraId="3DF2D7E0" w14:textId="353F51E2" w:rsidR="005F5035" w:rsidRDefault="00982863" w:rsidP="005F5035">
      <w:pPr>
        <w:pStyle w:val="Body"/>
        <w:jc w:val="both"/>
        <w:rPr>
          <w:rFonts w:cs="Times New Roman"/>
        </w:rPr>
      </w:pPr>
      <w:r w:rsidRPr="00982863">
        <w:rPr>
          <w:rFonts w:cs="Times New Roman"/>
        </w:rPr>
        <w:t xml:space="preserve">Natural disasters </w:t>
      </w:r>
      <w:r>
        <w:rPr>
          <w:rFonts w:cs="Times New Roman"/>
        </w:rPr>
        <w:t>hinder</w:t>
      </w:r>
      <w:r w:rsidRPr="00982863">
        <w:rPr>
          <w:rFonts w:cs="Times New Roman"/>
        </w:rPr>
        <w:t xml:space="preserve"> infrastructure</w:t>
      </w:r>
      <w:r>
        <w:rPr>
          <w:rFonts w:cs="Times New Roman"/>
        </w:rPr>
        <w:t xml:space="preserve"> development</w:t>
      </w:r>
      <w:r w:rsidRPr="00982863">
        <w:rPr>
          <w:rFonts w:cs="Times New Roman"/>
        </w:rPr>
        <w:t xml:space="preserve">, especially in developing countries such as Brazil. </w:t>
      </w:r>
      <w:r>
        <w:rPr>
          <w:rFonts w:cs="Times New Roman"/>
        </w:rPr>
        <w:t>To</w:t>
      </w:r>
      <w:r w:rsidRPr="00982863">
        <w:rPr>
          <w:rFonts w:cs="Times New Roman"/>
        </w:rPr>
        <w:t xml:space="preserve"> increase the resilience of cities, it is fundamental to jointly work</w:t>
      </w:r>
      <w:r w:rsidR="00114D98">
        <w:rPr>
          <w:rFonts w:cs="Times New Roman"/>
        </w:rPr>
        <w:t xml:space="preserve"> </w:t>
      </w:r>
      <w:r w:rsidR="000801D7">
        <w:rPr>
          <w:rFonts w:cs="Times New Roman"/>
        </w:rPr>
        <w:t>with g</w:t>
      </w:r>
      <w:r w:rsidR="00114D98" w:rsidRPr="00114D98">
        <w:rPr>
          <w:rFonts w:cs="Times New Roman"/>
        </w:rPr>
        <w:t xml:space="preserve">overnments, </w:t>
      </w:r>
      <w:r w:rsidR="000801D7">
        <w:rPr>
          <w:rFonts w:cs="Times New Roman"/>
        </w:rPr>
        <w:t xml:space="preserve">bilateral and </w:t>
      </w:r>
      <w:r w:rsidR="00114D98" w:rsidRPr="00114D98">
        <w:rPr>
          <w:rFonts w:cs="Times New Roman"/>
        </w:rPr>
        <w:t>multilateral</w:t>
      </w:r>
      <w:r w:rsidR="000801D7">
        <w:rPr>
          <w:rFonts w:cs="Times New Roman"/>
        </w:rPr>
        <w:t xml:space="preserve"> finance institutions and the private sector to scale up investments. </w:t>
      </w:r>
      <w:r w:rsidRPr="00982863">
        <w:rPr>
          <w:rFonts w:cs="Times New Roman"/>
        </w:rPr>
        <w:t xml:space="preserve">Therefore, it is important that </w:t>
      </w:r>
      <w:r w:rsidR="000801D7">
        <w:rPr>
          <w:rFonts w:cs="Times New Roman"/>
        </w:rPr>
        <w:t>local governments are</w:t>
      </w:r>
      <w:r w:rsidRPr="00982863">
        <w:rPr>
          <w:rFonts w:cs="Times New Roman"/>
        </w:rPr>
        <w:t xml:space="preserve"> prepared </w:t>
      </w:r>
      <w:r w:rsidR="000801D7">
        <w:rPr>
          <w:rFonts w:cs="Times New Roman"/>
        </w:rPr>
        <w:t>to engage</w:t>
      </w:r>
      <w:r w:rsidR="007D15F1">
        <w:rPr>
          <w:rFonts w:cs="Times New Roman"/>
        </w:rPr>
        <w:t xml:space="preserve"> with these </w:t>
      </w:r>
      <w:r w:rsidR="00570ACC">
        <w:rPr>
          <w:rFonts w:cs="Times New Roman"/>
        </w:rPr>
        <w:t>sectors</w:t>
      </w:r>
      <w:r w:rsidR="007D15F1">
        <w:rPr>
          <w:rFonts w:cs="Times New Roman"/>
        </w:rPr>
        <w:t xml:space="preserve"> to assess the impacts of climate change on their municipalities</w:t>
      </w:r>
      <w:r w:rsidR="00570ACC">
        <w:rPr>
          <w:rFonts w:cs="Times New Roman"/>
        </w:rPr>
        <w:t xml:space="preserve"> and develop a sustainable infrastructure strategy.</w:t>
      </w:r>
      <w:r w:rsidR="005F5035" w:rsidRPr="005F5035">
        <w:rPr>
          <w:rFonts w:cs="Times New Roman"/>
        </w:rPr>
        <w:t xml:space="preserve"> </w:t>
      </w:r>
      <w:r w:rsidR="005F5035" w:rsidRPr="004667A5">
        <w:rPr>
          <w:rFonts w:cs="Times New Roman"/>
        </w:rPr>
        <w:t>Hence,</w:t>
      </w:r>
      <w:r w:rsidR="005F5035">
        <w:rPr>
          <w:rFonts w:cs="Times New Roman"/>
        </w:rPr>
        <w:t xml:space="preserve"> </w:t>
      </w:r>
      <w:r w:rsidR="005F5035" w:rsidRPr="004667A5">
        <w:rPr>
          <w:rFonts w:cs="Times New Roman"/>
        </w:rPr>
        <w:t>developing a common framework for understanding what constitutes sustainable infrastructure</w:t>
      </w:r>
      <w:r w:rsidR="005F5035">
        <w:rPr>
          <w:rFonts w:cs="Times New Roman"/>
        </w:rPr>
        <w:t xml:space="preserve"> </w:t>
      </w:r>
      <w:r w:rsidR="005F5035" w:rsidRPr="004667A5">
        <w:rPr>
          <w:rFonts w:cs="Times New Roman"/>
        </w:rPr>
        <w:t>will help clarify end goals and give a valuable basis for analysis to identify key actions, including</w:t>
      </w:r>
      <w:r w:rsidR="005F5035">
        <w:rPr>
          <w:rFonts w:cs="Times New Roman"/>
        </w:rPr>
        <w:t xml:space="preserve"> </w:t>
      </w:r>
      <w:r w:rsidR="005F5035" w:rsidRPr="004667A5">
        <w:rPr>
          <w:rFonts w:cs="Times New Roman"/>
        </w:rPr>
        <w:t>roles and responsibilities, at different stages across the whole project life cycle. In this regard,</w:t>
      </w:r>
      <w:r w:rsidR="005F5035">
        <w:rPr>
          <w:rFonts w:cs="Times New Roman"/>
        </w:rPr>
        <w:t xml:space="preserve"> </w:t>
      </w:r>
      <w:r w:rsidR="005F5035" w:rsidRPr="004667A5">
        <w:rPr>
          <w:rFonts w:cs="Times New Roman"/>
        </w:rPr>
        <w:t>an agreed framework will also help measure advances toward sustainability</w:t>
      </w:r>
      <w:r w:rsidR="005F5035">
        <w:rPr>
          <w:rStyle w:val="FootnoteReference"/>
          <w:rFonts w:cs="Times New Roman"/>
        </w:rPr>
        <w:footnoteReference w:id="3"/>
      </w:r>
      <w:r w:rsidR="005F5035" w:rsidRPr="004667A5">
        <w:rPr>
          <w:rFonts w:cs="Times New Roman"/>
        </w:rPr>
        <w:t>.</w:t>
      </w:r>
    </w:p>
    <w:p w14:paraId="4081CBD7" w14:textId="1E7D9E92" w:rsidR="005F5035" w:rsidRDefault="000C1E37" w:rsidP="004667A5">
      <w:pPr>
        <w:pStyle w:val="Body"/>
        <w:jc w:val="both"/>
        <w:rPr>
          <w:rFonts w:cs="Times New Roman"/>
        </w:rPr>
      </w:pPr>
      <w:r w:rsidRPr="000C1E37">
        <w:rPr>
          <w:rFonts w:cs="Times New Roman"/>
        </w:rPr>
        <w:t>Having a clear shared understanding of sustainable infrastructure</w:t>
      </w:r>
      <w:r>
        <w:rPr>
          <w:rFonts w:cs="Times New Roman"/>
        </w:rPr>
        <w:t xml:space="preserve"> </w:t>
      </w:r>
      <w:r w:rsidRPr="000C1E37">
        <w:rPr>
          <w:rFonts w:cs="Times New Roman"/>
        </w:rPr>
        <w:t xml:space="preserve">ensures that </w:t>
      </w:r>
      <w:r>
        <w:rPr>
          <w:rFonts w:cs="Times New Roman"/>
        </w:rPr>
        <w:t>all sectors are</w:t>
      </w:r>
      <w:r w:rsidRPr="000C1E37">
        <w:rPr>
          <w:rFonts w:cs="Times New Roman"/>
        </w:rPr>
        <w:t xml:space="preserve"> heading towards the same objectives</w:t>
      </w:r>
      <w:r>
        <w:rPr>
          <w:rFonts w:cs="Times New Roman"/>
        </w:rPr>
        <w:t>, resulting in efficient projects that could be replicated in other countries</w:t>
      </w:r>
      <w:r w:rsidR="006404E3">
        <w:rPr>
          <w:rFonts w:cs="Times New Roman"/>
        </w:rPr>
        <w:t xml:space="preserve"> (IDB, 2018)</w:t>
      </w:r>
      <w:r w:rsidRPr="000C1E37">
        <w:rPr>
          <w:rFonts w:cs="Times New Roman"/>
        </w:rPr>
        <w:t>.</w:t>
      </w:r>
      <w:r>
        <w:rPr>
          <w:rFonts w:cs="Times New Roman"/>
        </w:rPr>
        <w:t xml:space="preserve"> </w:t>
      </w:r>
      <w:r w:rsidR="00BB1544" w:rsidRPr="00BB1544">
        <w:rPr>
          <w:rFonts w:cs="Times New Roman"/>
        </w:rPr>
        <w:t xml:space="preserve">Identifying and promoting innovative solutions </w:t>
      </w:r>
      <w:r w:rsidR="001F0AE4">
        <w:rPr>
          <w:rFonts w:cs="Times New Roman"/>
        </w:rPr>
        <w:t>to be</w:t>
      </w:r>
      <w:r w:rsidR="00BB1544" w:rsidRPr="00BB1544">
        <w:rPr>
          <w:rFonts w:cs="Times New Roman"/>
        </w:rPr>
        <w:t xml:space="preserve"> available in the short term, while capitalizing on long term investment is essential to meet Brazil’s adequate infrastructure needs.</w:t>
      </w:r>
      <w:r w:rsidR="00982863">
        <w:rPr>
          <w:rFonts w:cs="Times New Roman"/>
        </w:rPr>
        <w:t xml:space="preserve"> </w:t>
      </w:r>
      <w:r w:rsidR="00000242">
        <w:rPr>
          <w:rFonts w:cs="Times New Roman"/>
        </w:rPr>
        <w:t xml:space="preserve">Technology R&amp;D have the potential to reduce costs and enhance accessibility to infrastructure sectors that may create jobs and boost </w:t>
      </w:r>
      <w:r w:rsidR="00BB455C">
        <w:rPr>
          <w:rFonts w:cs="Times New Roman"/>
        </w:rPr>
        <w:t xml:space="preserve">the </w:t>
      </w:r>
      <w:r w:rsidR="00000242">
        <w:rPr>
          <w:rFonts w:cs="Times New Roman"/>
        </w:rPr>
        <w:t xml:space="preserve">GDP. </w:t>
      </w:r>
    </w:p>
    <w:p w14:paraId="3E3804D0" w14:textId="0BD6EB29" w:rsidR="00BB455C" w:rsidRPr="00BB455C" w:rsidRDefault="00BB455C" w:rsidP="00BB455C">
      <w:pPr>
        <w:pStyle w:val="Body"/>
        <w:numPr>
          <w:ilvl w:val="0"/>
          <w:numId w:val="4"/>
        </w:numPr>
        <w:jc w:val="both"/>
        <w:rPr>
          <w:rFonts w:cs="Times New Roman"/>
          <w:b/>
        </w:rPr>
      </w:pPr>
      <w:r w:rsidRPr="00BB455C">
        <w:rPr>
          <w:rFonts w:cs="Times New Roman"/>
          <w:b/>
        </w:rPr>
        <w:t>Brazil’s Climate Commitments</w:t>
      </w:r>
    </w:p>
    <w:p w14:paraId="7FA92293" w14:textId="331DE6F9" w:rsidR="00BB455C" w:rsidRDefault="009743F7" w:rsidP="00BB455C">
      <w:pPr>
        <w:pStyle w:val="Body"/>
        <w:jc w:val="both"/>
        <w:rPr>
          <w:rFonts w:cs="Times New Roman"/>
        </w:rPr>
      </w:pPr>
      <w:r>
        <w:rPr>
          <w:rFonts w:cs="Times New Roman"/>
        </w:rPr>
        <w:t>The main Brazilian national policy under the UNFCCC</w:t>
      </w:r>
      <w:r w:rsidR="009631B2">
        <w:rPr>
          <w:rFonts w:cs="Times New Roman"/>
        </w:rPr>
        <w:t xml:space="preserve"> is the National Policy for Climate Change (PNMC)</w:t>
      </w:r>
      <w:r w:rsidR="00CB1EB5">
        <w:rPr>
          <w:rFonts w:cs="Times New Roman"/>
        </w:rPr>
        <w:t xml:space="preserve"> foreseeing the sustainable development in country aligned with economic growth to establish a pathway to a low carbon economy. The PNMC sets targets for reducing GHG emissions, thus focusing on mitigation </w:t>
      </w:r>
      <w:r w:rsidR="00863A37">
        <w:rPr>
          <w:rFonts w:cs="Times New Roman"/>
        </w:rPr>
        <w:t>and presenting opportunities for change and technological substitutions that may foster innovative models for energy, transport, buildings, industry, waste management and agribusiness.</w:t>
      </w:r>
      <w:r w:rsidR="006404E3">
        <w:rPr>
          <w:rFonts w:cs="Times New Roman"/>
        </w:rPr>
        <w:t xml:space="preserve"> Nevertheless, t</w:t>
      </w:r>
      <w:r w:rsidR="006404E3" w:rsidRPr="006404E3">
        <w:rPr>
          <w:rFonts w:cs="Times New Roman"/>
        </w:rPr>
        <w:t xml:space="preserve">he </w:t>
      </w:r>
      <w:r w:rsidR="006404E3">
        <w:rPr>
          <w:rFonts w:cs="Times New Roman"/>
        </w:rPr>
        <w:t>National Plan for Adaption (PNA) complements the PNMC in the sense that it was</w:t>
      </w:r>
      <w:r w:rsidR="006404E3" w:rsidRPr="006404E3">
        <w:rPr>
          <w:rFonts w:cs="Times New Roman"/>
        </w:rPr>
        <w:t xml:space="preserve"> created </w:t>
      </w:r>
      <w:r w:rsidR="006404E3">
        <w:rPr>
          <w:rFonts w:cs="Times New Roman"/>
        </w:rPr>
        <w:t>to</w:t>
      </w:r>
      <w:r w:rsidR="006404E3" w:rsidRPr="006404E3">
        <w:rPr>
          <w:rFonts w:cs="Times New Roman"/>
        </w:rPr>
        <w:t xml:space="preserve"> reduc</w:t>
      </w:r>
      <w:r w:rsidR="006404E3">
        <w:rPr>
          <w:rFonts w:cs="Times New Roman"/>
        </w:rPr>
        <w:t>e</w:t>
      </w:r>
      <w:r w:rsidR="006404E3" w:rsidRPr="006404E3">
        <w:rPr>
          <w:rFonts w:cs="Times New Roman"/>
        </w:rPr>
        <w:t xml:space="preserve"> the country's vulnerability to climate change, as well as implement risk management strategies associated with these phenomena. </w:t>
      </w:r>
    </w:p>
    <w:p w14:paraId="505BB9B4" w14:textId="77777777" w:rsidR="00595C23" w:rsidRPr="00595C23" w:rsidRDefault="00595C23" w:rsidP="00595C23">
      <w:pPr>
        <w:pStyle w:val="Body"/>
        <w:jc w:val="both"/>
        <w:rPr>
          <w:rFonts w:cs="Times New Roman"/>
        </w:rPr>
      </w:pPr>
      <w:r w:rsidRPr="00595C23">
        <w:rPr>
          <w:rFonts w:cs="Times New Roman"/>
        </w:rPr>
        <w:lastRenderedPageBreak/>
        <w:t xml:space="preserve">Brazil is the largest GHG emitter in Latin America having a very bold National Determined Contribution (NDC) under the Paris Agreement, which aims to reduce emissions by 37% from 2005 levels by 2025. To fulfill this commitment, Brazil will need to promote a new approach in the way to conceive, build, finance, and use its infrastructure. </w:t>
      </w:r>
    </w:p>
    <w:p w14:paraId="44EBB63B" w14:textId="0BB66DF4" w:rsidR="005E5723" w:rsidRPr="00795687" w:rsidRDefault="00595C23">
      <w:pPr>
        <w:pStyle w:val="Body"/>
        <w:jc w:val="both"/>
        <w:rPr>
          <w:rFonts w:cs="Times New Roman"/>
        </w:rPr>
      </w:pPr>
      <w:r w:rsidRPr="00595C23">
        <w:rPr>
          <w:rFonts w:cs="Times New Roman"/>
        </w:rPr>
        <w:t>For a country like Brazil, huge adaptation challenges and vast mitigation opportunities exist, particularly for its infrastructure needs. Indeed, it has been estimated that Brazil will need between USD278 billion to USD296 billion</w:t>
      </w:r>
      <w:r w:rsidR="00795687">
        <w:rPr>
          <w:rStyle w:val="FootnoteReference"/>
          <w:rFonts w:cs="Times New Roman"/>
        </w:rPr>
        <w:footnoteReference w:id="4"/>
      </w:r>
      <w:r w:rsidRPr="00595C23">
        <w:rPr>
          <w:rFonts w:cs="Times New Roman"/>
        </w:rPr>
        <w:t xml:space="preserve"> to achieve the targets laid out in its Nationally Determined Contribution (NDC), under the UNFCCC COP21</w:t>
      </w:r>
      <w:r w:rsidR="00795687">
        <w:rPr>
          <w:rFonts w:cs="Times New Roman"/>
        </w:rPr>
        <w:t xml:space="preserve">. </w:t>
      </w:r>
      <w:r w:rsidR="00536091">
        <w:t xml:space="preserve">To </w:t>
      </w:r>
      <w:r w:rsidR="00795687">
        <w:t>implement the NDC targets,</w:t>
      </w:r>
      <w:r w:rsidR="00536091">
        <w:t xml:space="preserve"> the country has set a series of measures, which covers</w:t>
      </w:r>
      <w:r w:rsidR="00795687">
        <w:t xml:space="preserve"> areas</w:t>
      </w:r>
      <w:r w:rsidR="00536091">
        <w:t xml:space="preserve"> among energy efficiency, transport, basic infrastructure and sanitation: </w:t>
      </w:r>
    </w:p>
    <w:p w14:paraId="6724B314" w14:textId="08D48500" w:rsidR="00A76BD8" w:rsidRDefault="00A76BD8" w:rsidP="00A76BD8">
      <w:pPr>
        <w:pStyle w:val="Body"/>
        <w:spacing w:after="0" w:line="240" w:lineRule="auto"/>
        <w:jc w:val="both"/>
      </w:pPr>
      <w:r>
        <w:t>Mitigation</w:t>
      </w:r>
      <w:r>
        <w:rPr>
          <w:rStyle w:val="FootnoteReference"/>
        </w:rPr>
        <w:footnoteReference w:id="5"/>
      </w:r>
    </w:p>
    <w:p w14:paraId="407C0F50" w14:textId="77777777" w:rsidR="00A76BD8" w:rsidRDefault="00A76BD8" w:rsidP="00A76BD8">
      <w:pPr>
        <w:pStyle w:val="ListParagraph"/>
        <w:numPr>
          <w:ilvl w:val="0"/>
          <w:numId w:val="1"/>
        </w:numPr>
        <w:spacing w:after="0" w:line="240" w:lineRule="auto"/>
        <w:jc w:val="both"/>
      </w:pPr>
      <w:r>
        <w:t xml:space="preserve">Achieve </w:t>
      </w:r>
      <w:r>
        <w:rPr>
          <w:b/>
          <w:bCs/>
        </w:rPr>
        <w:t>10% efficiency gains</w:t>
      </w:r>
      <w:r>
        <w:t xml:space="preserve"> in the electricity sector by 2030. </w:t>
      </w:r>
    </w:p>
    <w:p w14:paraId="72645417" w14:textId="77777777" w:rsidR="00A76BD8" w:rsidRDefault="00A76BD8" w:rsidP="00A76BD8">
      <w:pPr>
        <w:pStyle w:val="ListParagraph"/>
        <w:numPr>
          <w:ilvl w:val="0"/>
          <w:numId w:val="1"/>
        </w:numPr>
        <w:spacing w:after="0" w:line="240" w:lineRule="auto"/>
        <w:jc w:val="both"/>
      </w:pPr>
      <w:r>
        <w:t xml:space="preserve">Promote efficiency measures and improve </w:t>
      </w:r>
      <w:r>
        <w:rPr>
          <w:b/>
          <w:bCs/>
        </w:rPr>
        <w:t>transport infrastructure</w:t>
      </w:r>
      <w:r>
        <w:t xml:space="preserve"> and </w:t>
      </w:r>
      <w:r>
        <w:rPr>
          <w:b/>
          <w:bCs/>
        </w:rPr>
        <w:t>public transportation</w:t>
      </w:r>
      <w:r>
        <w:t xml:space="preserve"> in urban areas. </w:t>
      </w:r>
    </w:p>
    <w:p w14:paraId="07B06B59" w14:textId="55015CAF" w:rsidR="00A76BD8" w:rsidRDefault="00A76BD8" w:rsidP="00A76BD8">
      <w:pPr>
        <w:pStyle w:val="Body"/>
        <w:spacing w:after="0" w:line="240" w:lineRule="auto"/>
        <w:jc w:val="both"/>
      </w:pPr>
      <w:r>
        <w:t>Adaptation</w:t>
      </w:r>
    </w:p>
    <w:p w14:paraId="4E33F4AD" w14:textId="5D79F01F" w:rsidR="00A76BD8" w:rsidRDefault="00A76BD8" w:rsidP="00A76BD8">
      <w:pPr>
        <w:pStyle w:val="ListParagraph"/>
        <w:numPr>
          <w:ilvl w:val="0"/>
          <w:numId w:val="1"/>
        </w:numPr>
        <w:spacing w:after="0" w:line="240" w:lineRule="auto"/>
        <w:jc w:val="both"/>
      </w:pPr>
      <w:r w:rsidRPr="00A76BD8">
        <w:rPr>
          <w:b/>
          <w:bCs/>
        </w:rPr>
        <w:t>Basic infrastructure</w:t>
      </w:r>
      <w:r>
        <w:t xml:space="preserve"> and </w:t>
      </w:r>
      <w:r w:rsidRPr="00A76BD8">
        <w:rPr>
          <w:b/>
          <w:bCs/>
        </w:rPr>
        <w:t>sanitation</w:t>
      </w:r>
      <w:r>
        <w:t>, constitute key areas for adaptation policies.</w:t>
      </w:r>
    </w:p>
    <w:p w14:paraId="29FDC761" w14:textId="77777777" w:rsidR="00A76BD8" w:rsidRDefault="00A76BD8" w:rsidP="00A76BD8">
      <w:pPr>
        <w:pStyle w:val="ListParagraph"/>
        <w:spacing w:after="0" w:line="240" w:lineRule="auto"/>
        <w:jc w:val="both"/>
      </w:pPr>
    </w:p>
    <w:p w14:paraId="4ADD8A1B" w14:textId="2505A4CE" w:rsidR="005E5723" w:rsidRDefault="00536091">
      <w:pPr>
        <w:pStyle w:val="Body"/>
        <w:jc w:val="both"/>
      </w:pPr>
      <w:r>
        <w:t>This project addresses these three priority areas for Brazilian government, supporting the delivery of the country’s climate commitments by creating investment conditions for more resilient municipal infrastructure. Cities are currently responsible for two-thirds of global energy consumption and 70% of CO</w:t>
      </w:r>
      <w:r>
        <w:rPr>
          <w:vertAlign w:val="subscript"/>
        </w:rPr>
        <w:t>2</w:t>
      </w:r>
      <w:r>
        <w:t xml:space="preserve"> emissions, highlighting the need to shift their growth towards a low carbon pathway. Therefore, transforming energy, transport, sanitation and urban planning will be fundamental to reduce emissions and vulnerability to climate change in Brazil. </w:t>
      </w:r>
    </w:p>
    <w:p w14:paraId="649028C8" w14:textId="1FBF5DF5" w:rsidR="00642468" w:rsidRPr="00642468" w:rsidRDefault="00642468" w:rsidP="00642468">
      <w:pPr>
        <w:pStyle w:val="Body"/>
        <w:numPr>
          <w:ilvl w:val="0"/>
          <w:numId w:val="4"/>
        </w:numPr>
        <w:jc w:val="both"/>
        <w:rPr>
          <w:b/>
        </w:rPr>
      </w:pPr>
      <w:r w:rsidRPr="00642468">
        <w:rPr>
          <w:b/>
        </w:rPr>
        <w:t>Sectorial Opportunities</w:t>
      </w:r>
    </w:p>
    <w:p w14:paraId="2BE56B2D" w14:textId="77777777" w:rsidR="005E5723" w:rsidRDefault="00536091">
      <w:pPr>
        <w:pStyle w:val="Body"/>
        <w:jc w:val="both"/>
        <w:rPr>
          <w:b/>
          <w:bCs/>
          <w:i/>
          <w:iCs/>
          <w:color w:val="538135"/>
          <w:u w:color="538135"/>
        </w:rPr>
      </w:pPr>
      <w:r>
        <w:rPr>
          <w:b/>
          <w:bCs/>
          <w:i/>
          <w:iCs/>
          <w:color w:val="538135"/>
          <w:u w:color="538135"/>
        </w:rPr>
        <w:t>Transport</w:t>
      </w:r>
    </w:p>
    <w:p w14:paraId="0960B408" w14:textId="0805BCEF" w:rsidR="0029291D" w:rsidRDefault="006D6C06" w:rsidP="0029291D">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textAlignment w:val="baseline"/>
        <w:rPr>
          <w:rFonts w:ascii="Calibri" w:hAnsi="Calibri" w:cs="Arial"/>
          <w:sz w:val="22"/>
          <w:szCs w:val="22"/>
          <w:lang w:val="en-GB"/>
        </w:rPr>
      </w:pPr>
      <w:r w:rsidRPr="0029291D">
        <w:rPr>
          <w:rFonts w:ascii="Calibri" w:hAnsi="Calibri" w:cs="Arial"/>
          <w:sz w:val="22"/>
          <w:szCs w:val="22"/>
          <w:lang w:val="en-GB"/>
        </w:rPr>
        <w:t>The transport sector is the second green-house-gas emitter in Brazil, after land use and land use change. In addition, emission from cars and motorcycles have increased 192% in 2016</w:t>
      </w:r>
      <w:r w:rsidRPr="0029291D">
        <w:rPr>
          <w:rStyle w:val="FootnoteReference"/>
          <w:rFonts w:ascii="Calibri" w:hAnsi="Calibri" w:cs="Arial"/>
          <w:sz w:val="22"/>
          <w:szCs w:val="22"/>
          <w:lang w:val="en-GB"/>
        </w:rPr>
        <w:footnoteReference w:id="6"/>
      </w:r>
      <w:r w:rsidR="0029291D">
        <w:rPr>
          <w:rFonts w:ascii="Calibri" w:hAnsi="Calibri" w:cs="Arial"/>
          <w:sz w:val="22"/>
          <w:szCs w:val="22"/>
          <w:lang w:val="en-GB"/>
        </w:rPr>
        <w:t>.</w:t>
      </w:r>
      <w:r w:rsidRPr="0029291D">
        <w:rPr>
          <w:rFonts w:ascii="Calibri" w:hAnsi="Calibri" w:cs="Arial"/>
          <w:sz w:val="22"/>
          <w:szCs w:val="22"/>
          <w:lang w:val="en-GB"/>
        </w:rPr>
        <w:t xml:space="preserve"> Brazilian primary transportation infrastructure faces many challenges. According to the World Economic Forum, Brazil ranks 107th out of 144 countries, regarding the level of development of its infrastructure. </w:t>
      </w:r>
      <w:r w:rsidR="0029291D" w:rsidRPr="0029291D">
        <w:rPr>
          <w:rFonts w:ascii="Calibri" w:hAnsi="Calibri" w:cs="Arial"/>
          <w:sz w:val="22"/>
          <w:szCs w:val="22"/>
          <w:lang w:val="en-GB"/>
        </w:rPr>
        <w:t xml:space="preserve">Given that transport </w:t>
      </w:r>
      <w:r w:rsidR="0029291D">
        <w:rPr>
          <w:rFonts w:ascii="Calibri" w:hAnsi="Calibri" w:cs="Arial"/>
          <w:sz w:val="22"/>
          <w:szCs w:val="22"/>
          <w:lang w:val="en-GB"/>
        </w:rPr>
        <w:t xml:space="preserve">is a long-lasting </w:t>
      </w:r>
      <w:r w:rsidR="0029291D" w:rsidRPr="0029291D">
        <w:rPr>
          <w:rFonts w:ascii="Calibri" w:hAnsi="Calibri" w:cs="Arial"/>
          <w:sz w:val="22"/>
          <w:szCs w:val="22"/>
          <w:lang w:val="en-GB"/>
        </w:rPr>
        <w:t>infrastructure</w:t>
      </w:r>
      <w:r w:rsidR="0029291D">
        <w:rPr>
          <w:rFonts w:ascii="Calibri" w:hAnsi="Calibri" w:cs="Arial"/>
          <w:sz w:val="22"/>
          <w:szCs w:val="22"/>
          <w:lang w:val="en-GB"/>
        </w:rPr>
        <w:t xml:space="preserve"> arrange with a high </w:t>
      </w:r>
      <w:r w:rsidR="0029291D" w:rsidRPr="0029291D">
        <w:rPr>
          <w:rFonts w:ascii="Calibri" w:hAnsi="Calibri" w:cs="Arial"/>
          <w:sz w:val="22"/>
          <w:szCs w:val="22"/>
          <w:lang w:val="en-GB"/>
        </w:rPr>
        <w:t>deployment cost, it is important to understand how climate change will affect investment in the coming decades. Therefore, strategic planning and its periodic review is increasingly necessary.</w:t>
      </w:r>
    </w:p>
    <w:p w14:paraId="14C74FEE" w14:textId="2E1E06BD" w:rsidR="0029291D" w:rsidRDefault="0029291D" w:rsidP="0029291D">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textAlignment w:val="baseline"/>
        <w:rPr>
          <w:rFonts w:ascii="Calibri" w:hAnsi="Calibri" w:cs="Arial"/>
          <w:sz w:val="22"/>
          <w:szCs w:val="22"/>
          <w:lang w:val="en-GB"/>
        </w:rPr>
      </w:pPr>
      <w:r w:rsidRPr="0029291D">
        <w:rPr>
          <w:rFonts w:ascii="Calibri" w:hAnsi="Calibri" w:cs="Arial"/>
          <w:sz w:val="22"/>
          <w:szCs w:val="22"/>
        </w:rPr>
        <w:t xml:space="preserve">Climate </w:t>
      </w:r>
      <w:r>
        <w:rPr>
          <w:rFonts w:ascii="Calibri" w:hAnsi="Calibri" w:cs="Arial"/>
          <w:sz w:val="22"/>
          <w:szCs w:val="22"/>
        </w:rPr>
        <w:t xml:space="preserve">alterations impact </w:t>
      </w:r>
      <w:r w:rsidRPr="0029291D">
        <w:rPr>
          <w:rFonts w:ascii="Calibri" w:hAnsi="Calibri" w:cs="Arial"/>
          <w:sz w:val="22"/>
          <w:szCs w:val="22"/>
        </w:rPr>
        <w:t xml:space="preserve">road infrastructure </w:t>
      </w:r>
      <w:r>
        <w:rPr>
          <w:rFonts w:ascii="Calibri" w:hAnsi="Calibri" w:cs="Arial"/>
          <w:sz w:val="22"/>
          <w:szCs w:val="22"/>
        </w:rPr>
        <w:t>in</w:t>
      </w:r>
      <w:r w:rsidRPr="0029291D">
        <w:rPr>
          <w:rFonts w:ascii="Calibri" w:hAnsi="Calibri" w:cs="Arial"/>
          <w:sz w:val="22"/>
          <w:szCs w:val="22"/>
        </w:rPr>
        <w:t xml:space="preserve"> various </w:t>
      </w:r>
      <w:r>
        <w:rPr>
          <w:rFonts w:ascii="Calibri" w:hAnsi="Calibri" w:cs="Arial"/>
          <w:sz w:val="22"/>
          <w:szCs w:val="22"/>
        </w:rPr>
        <w:t>ways</w:t>
      </w:r>
      <w:r w:rsidRPr="0029291D">
        <w:rPr>
          <w:rFonts w:ascii="Calibri" w:hAnsi="Calibri" w:cs="Arial"/>
          <w:sz w:val="22"/>
          <w:szCs w:val="22"/>
        </w:rPr>
        <w:t xml:space="preserve">. </w:t>
      </w:r>
      <w:r>
        <w:rPr>
          <w:rFonts w:ascii="Calibri" w:hAnsi="Calibri" w:cs="Arial"/>
          <w:sz w:val="22"/>
          <w:szCs w:val="22"/>
        </w:rPr>
        <w:t>For</w:t>
      </w:r>
      <w:r w:rsidRPr="0029291D">
        <w:rPr>
          <w:rFonts w:ascii="Calibri" w:hAnsi="Calibri" w:cs="Arial"/>
          <w:sz w:val="22"/>
          <w:szCs w:val="22"/>
        </w:rPr>
        <w:t xml:space="preserve"> pavement</w:t>
      </w:r>
      <w:r>
        <w:rPr>
          <w:rFonts w:ascii="Calibri" w:hAnsi="Calibri" w:cs="Arial"/>
          <w:sz w:val="22"/>
          <w:szCs w:val="22"/>
        </w:rPr>
        <w:t>s</w:t>
      </w:r>
      <w:r w:rsidRPr="0029291D">
        <w:rPr>
          <w:rFonts w:ascii="Calibri" w:hAnsi="Calibri" w:cs="Arial"/>
          <w:sz w:val="22"/>
          <w:szCs w:val="22"/>
        </w:rPr>
        <w:t>, large temperature variations due to heat waves can lead to</w:t>
      </w:r>
      <w:r>
        <w:rPr>
          <w:rFonts w:ascii="Calibri" w:hAnsi="Calibri" w:cs="Arial"/>
          <w:sz w:val="22"/>
          <w:szCs w:val="22"/>
        </w:rPr>
        <w:t xml:space="preserve"> an</w:t>
      </w:r>
      <w:r w:rsidRPr="0029291D">
        <w:rPr>
          <w:rFonts w:ascii="Calibri" w:hAnsi="Calibri" w:cs="Arial"/>
          <w:sz w:val="22"/>
          <w:szCs w:val="22"/>
        </w:rPr>
        <w:t xml:space="preserve"> unexpected expansion and retraction behavior. On the other hand, changes in the</w:t>
      </w:r>
      <w:r>
        <w:rPr>
          <w:rFonts w:ascii="Calibri" w:hAnsi="Calibri" w:cs="Arial"/>
          <w:sz w:val="22"/>
          <w:szCs w:val="22"/>
        </w:rPr>
        <w:t xml:space="preserve"> rainfall patters</w:t>
      </w:r>
      <w:r w:rsidRPr="0029291D">
        <w:rPr>
          <w:rFonts w:ascii="Calibri" w:hAnsi="Calibri" w:cs="Arial"/>
          <w:sz w:val="22"/>
          <w:szCs w:val="22"/>
        </w:rPr>
        <w:t xml:space="preserve"> generate flooding and trigger mass movements, such as landslides, debris flow, mud run, rock falls, among others. These events become even more serious when they cause traffic disruptions on escape routes, which may be the only option to evacuate areas hit by natural disasters.</w:t>
      </w:r>
      <w:r w:rsidR="00AF4ED7">
        <w:rPr>
          <w:rFonts w:ascii="Calibri" w:hAnsi="Calibri" w:cs="Arial"/>
          <w:sz w:val="22"/>
          <w:szCs w:val="22"/>
        </w:rPr>
        <w:t xml:space="preserve"> </w:t>
      </w:r>
      <w:r w:rsidRPr="0029291D">
        <w:rPr>
          <w:rFonts w:ascii="Calibri" w:hAnsi="Calibri" w:cs="Arial"/>
          <w:sz w:val="22"/>
          <w:szCs w:val="22"/>
          <w:lang w:val="en-GB"/>
        </w:rPr>
        <w:t>Roads need to be upgraded, as the most common method of cargo transportation is trucks –via roads, due to a limited rail network</w:t>
      </w:r>
      <w:r w:rsidRPr="0029291D">
        <w:rPr>
          <w:rStyle w:val="FootnoteReference"/>
          <w:rFonts w:ascii="Calibri" w:hAnsi="Calibri" w:cs="Arial"/>
          <w:sz w:val="22"/>
          <w:szCs w:val="22"/>
          <w:lang w:val="en-GB"/>
        </w:rPr>
        <w:footnoteReference w:id="7"/>
      </w:r>
      <w:r>
        <w:rPr>
          <w:rFonts w:ascii="Calibri" w:hAnsi="Calibri" w:cs="Arial"/>
          <w:sz w:val="22"/>
          <w:szCs w:val="22"/>
          <w:lang w:val="en-GB"/>
        </w:rPr>
        <w:t xml:space="preserve">. </w:t>
      </w:r>
      <w:r w:rsidRPr="0029291D">
        <w:rPr>
          <w:rFonts w:ascii="Calibri" w:hAnsi="Calibri" w:cs="Arial"/>
          <w:sz w:val="22"/>
          <w:szCs w:val="22"/>
          <w:lang w:val="en-GB"/>
        </w:rPr>
        <w:t xml:space="preserve">The infrastructure of urban mass transportation in Brazil, relies mostly on large privately-owned bus fleets and could be decarbonized with the expansion of urban and suburban trains. </w:t>
      </w:r>
    </w:p>
    <w:p w14:paraId="10A7E123" w14:textId="1374B38A" w:rsidR="00D91BEB" w:rsidRDefault="00AF4ED7" w:rsidP="00AF4ED7">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textAlignment w:val="baseline"/>
        <w:rPr>
          <w:rFonts w:ascii="Calibri" w:hAnsi="Calibri" w:cs="Arial"/>
          <w:sz w:val="22"/>
          <w:szCs w:val="22"/>
        </w:rPr>
      </w:pPr>
      <w:r w:rsidRPr="00AF4ED7">
        <w:rPr>
          <w:rFonts w:ascii="Calibri" w:hAnsi="Calibri" w:cs="Arial"/>
          <w:sz w:val="22"/>
          <w:szCs w:val="22"/>
        </w:rPr>
        <w:lastRenderedPageBreak/>
        <w:t>Decisions o</w:t>
      </w:r>
      <w:r>
        <w:rPr>
          <w:rFonts w:ascii="Calibri" w:hAnsi="Calibri" w:cs="Arial"/>
          <w:sz w:val="22"/>
          <w:szCs w:val="22"/>
        </w:rPr>
        <w:t>ver</w:t>
      </w:r>
      <w:r w:rsidRPr="00AF4ED7">
        <w:rPr>
          <w:rFonts w:ascii="Calibri" w:hAnsi="Calibri" w:cs="Arial"/>
          <w:sz w:val="22"/>
          <w:szCs w:val="22"/>
        </w:rPr>
        <w:t xml:space="preserve"> the impacts of climate change on transport systems and urban mobility infrastructure can be taken from a mitigation or </w:t>
      </w:r>
      <w:r>
        <w:rPr>
          <w:rFonts w:ascii="Calibri" w:hAnsi="Calibri" w:cs="Arial"/>
          <w:sz w:val="22"/>
          <w:szCs w:val="22"/>
        </w:rPr>
        <w:t xml:space="preserve">an </w:t>
      </w:r>
      <w:r w:rsidRPr="00AF4ED7">
        <w:rPr>
          <w:rFonts w:ascii="Calibri" w:hAnsi="Calibri" w:cs="Arial"/>
          <w:sz w:val="22"/>
          <w:szCs w:val="22"/>
        </w:rPr>
        <w:t xml:space="preserve">adaptation approach. The mitigation approach seeks to reduce emissions of GHG, </w:t>
      </w:r>
      <w:r>
        <w:rPr>
          <w:rFonts w:ascii="Calibri" w:hAnsi="Calibri" w:cs="Arial"/>
          <w:sz w:val="22"/>
          <w:szCs w:val="22"/>
        </w:rPr>
        <w:t xml:space="preserve">responsible for the </w:t>
      </w:r>
      <w:r w:rsidRPr="00AF4ED7">
        <w:rPr>
          <w:rFonts w:ascii="Calibri" w:hAnsi="Calibri" w:cs="Arial"/>
          <w:sz w:val="22"/>
          <w:szCs w:val="22"/>
        </w:rPr>
        <w:t xml:space="preserve">acceleration </w:t>
      </w:r>
      <w:r>
        <w:rPr>
          <w:rFonts w:ascii="Calibri" w:hAnsi="Calibri" w:cs="Arial"/>
          <w:sz w:val="22"/>
          <w:szCs w:val="22"/>
        </w:rPr>
        <w:t>of global temperature rise, as for the adaptation approach, measures are related to improving</w:t>
      </w:r>
      <w:r w:rsidRPr="00AF4ED7">
        <w:rPr>
          <w:rFonts w:ascii="Calibri" w:hAnsi="Calibri" w:cs="Arial"/>
          <w:sz w:val="22"/>
          <w:szCs w:val="22"/>
        </w:rPr>
        <w:t xml:space="preserve"> resilience</w:t>
      </w:r>
      <w:r>
        <w:rPr>
          <w:rFonts w:ascii="Calibri" w:hAnsi="Calibri" w:cs="Arial"/>
          <w:sz w:val="22"/>
          <w:szCs w:val="22"/>
        </w:rPr>
        <w:t xml:space="preserve"> on</w:t>
      </w:r>
      <w:r w:rsidRPr="00AF4ED7">
        <w:rPr>
          <w:rFonts w:ascii="Calibri" w:hAnsi="Calibri" w:cs="Arial"/>
          <w:sz w:val="22"/>
          <w:szCs w:val="22"/>
        </w:rPr>
        <w:t xml:space="preserve"> both road infrastructure and operational structure of the various means of transport, </w:t>
      </w:r>
      <w:r>
        <w:rPr>
          <w:rFonts w:ascii="Calibri" w:hAnsi="Calibri" w:cs="Arial"/>
          <w:sz w:val="22"/>
          <w:szCs w:val="22"/>
        </w:rPr>
        <w:t>due to</w:t>
      </w:r>
      <w:r w:rsidRPr="00AF4ED7">
        <w:rPr>
          <w:rFonts w:ascii="Calibri" w:hAnsi="Calibri" w:cs="Arial"/>
          <w:sz w:val="22"/>
          <w:szCs w:val="22"/>
        </w:rPr>
        <w:t xml:space="preserve"> extreme natural changes </w:t>
      </w:r>
      <w:r>
        <w:rPr>
          <w:rFonts w:ascii="Calibri" w:hAnsi="Calibri" w:cs="Arial"/>
          <w:sz w:val="22"/>
          <w:szCs w:val="22"/>
        </w:rPr>
        <w:t xml:space="preserve">rendering climate risks. </w:t>
      </w:r>
      <w:r w:rsidRPr="00AF4ED7">
        <w:rPr>
          <w:rFonts w:ascii="Calibri" w:hAnsi="Calibri" w:cs="Arial"/>
          <w:sz w:val="22"/>
          <w:szCs w:val="22"/>
        </w:rPr>
        <w:t>Increasing the resilience of the public transport service</w:t>
      </w:r>
      <w:r>
        <w:rPr>
          <w:rFonts w:ascii="Calibri" w:hAnsi="Calibri" w:cs="Arial"/>
          <w:sz w:val="22"/>
          <w:szCs w:val="22"/>
        </w:rPr>
        <w:t>s</w:t>
      </w:r>
      <w:r w:rsidRPr="00AF4ED7">
        <w:rPr>
          <w:rFonts w:ascii="Calibri" w:hAnsi="Calibri" w:cs="Arial"/>
          <w:sz w:val="22"/>
          <w:szCs w:val="22"/>
        </w:rPr>
        <w:t xml:space="preserve"> is especially necessary in the poorest countries, which are lacking in resources, and therefore have a poor response capacity. In these regions, climate change tends to accentuate the risks associated with existing hazards.</w:t>
      </w:r>
      <w:r w:rsidR="00067F4E">
        <w:rPr>
          <w:rFonts w:ascii="Calibri" w:hAnsi="Calibri" w:cs="Arial"/>
          <w:sz w:val="22"/>
          <w:szCs w:val="22"/>
        </w:rPr>
        <w:t xml:space="preserve">  </w:t>
      </w:r>
    </w:p>
    <w:p w14:paraId="01A6FFBA" w14:textId="7F1874F8" w:rsidR="00D91BEB" w:rsidRDefault="00D91BEB" w:rsidP="00AF4ED7">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textAlignment w:val="baseline"/>
        <w:rPr>
          <w:rFonts w:ascii="Calibri" w:hAnsi="Calibri" w:cs="Arial"/>
          <w:sz w:val="22"/>
          <w:szCs w:val="22"/>
        </w:rPr>
      </w:pPr>
      <w:r>
        <w:rPr>
          <w:rFonts w:ascii="Calibri" w:hAnsi="Calibri" w:cs="Arial"/>
          <w:sz w:val="22"/>
          <w:szCs w:val="22"/>
        </w:rPr>
        <w:t>Lloyd’s (2017) recommends the following actions to transition to a resilient transport infrastructure:</w:t>
      </w:r>
    </w:p>
    <w:p w14:paraId="684C4501" w14:textId="77777777" w:rsidR="00D91BEB" w:rsidRDefault="00D91BEB" w:rsidP="00AF4ED7">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textAlignment w:val="baseline"/>
        <w:rPr>
          <w:rFonts w:ascii="Calibri" w:hAnsi="Calibri" w:cs="Arial"/>
          <w:sz w:val="22"/>
          <w:szCs w:val="22"/>
        </w:rPr>
      </w:pPr>
    </w:p>
    <w:p w14:paraId="73E6303A" w14:textId="687C3144" w:rsidR="00AF4ED7" w:rsidRPr="00AF4ED7" w:rsidRDefault="00AF4ED7" w:rsidP="00AF4ED7">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textAlignment w:val="baseline"/>
        <w:rPr>
          <w:rFonts w:ascii="Calibri" w:hAnsi="Calibri" w:cs="Arial"/>
          <w:sz w:val="22"/>
          <w:szCs w:val="22"/>
        </w:rPr>
      </w:pPr>
      <w:r>
        <w:rPr>
          <w:rFonts w:ascii="Calibri" w:hAnsi="Calibri" w:cs="Arial"/>
          <w:noProof/>
          <w:sz w:val="22"/>
          <w:szCs w:val="22"/>
        </w:rPr>
        <w:drawing>
          <wp:inline distT="0" distB="0" distL="0" distR="0" wp14:anchorId="7F7AFA01" wp14:editId="6D0CD6FA">
            <wp:extent cx="6077723" cy="1896110"/>
            <wp:effectExtent l="0" t="19050" r="0" b="2794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38CE863F" w14:textId="2140DE2C" w:rsidR="0065628D" w:rsidRPr="004E74BE" w:rsidRDefault="0065628D" w:rsidP="0065628D">
      <w:pPr>
        <w:jc w:val="center"/>
      </w:pPr>
    </w:p>
    <w:p w14:paraId="6EC4434C" w14:textId="6C87FB6A" w:rsidR="00D91BEB" w:rsidRDefault="00D91BEB" w:rsidP="0065628D">
      <w:pPr>
        <w:jc w:val="both"/>
        <w:rPr>
          <w:rFonts w:ascii="Calibri" w:hAnsi="Calibri"/>
          <w:sz w:val="22"/>
          <w:szCs w:val="22"/>
        </w:rPr>
      </w:pPr>
      <w:r>
        <w:rPr>
          <w:rFonts w:ascii="Calibri" w:hAnsi="Calibri"/>
          <w:sz w:val="22"/>
          <w:szCs w:val="22"/>
        </w:rPr>
        <w:t>It</w:t>
      </w:r>
      <w:r w:rsidRPr="00D91BEB">
        <w:rPr>
          <w:rFonts w:ascii="Calibri" w:hAnsi="Calibri"/>
          <w:sz w:val="22"/>
          <w:szCs w:val="22"/>
        </w:rPr>
        <w:t xml:space="preserve"> is worth mentioning that investments in resilience in the road infrastructure and </w:t>
      </w:r>
      <w:r>
        <w:rPr>
          <w:rFonts w:ascii="Calibri" w:hAnsi="Calibri"/>
          <w:sz w:val="22"/>
          <w:szCs w:val="22"/>
        </w:rPr>
        <w:t xml:space="preserve">in the </w:t>
      </w:r>
      <w:r w:rsidRPr="00D91BEB">
        <w:rPr>
          <w:rFonts w:ascii="Calibri" w:hAnsi="Calibri"/>
          <w:sz w:val="22"/>
          <w:szCs w:val="22"/>
        </w:rPr>
        <w:t>operational structure</w:t>
      </w:r>
      <w:r>
        <w:rPr>
          <w:rFonts w:ascii="Calibri" w:hAnsi="Calibri"/>
          <w:sz w:val="22"/>
          <w:szCs w:val="22"/>
        </w:rPr>
        <w:t xml:space="preserve"> </w:t>
      </w:r>
      <w:r w:rsidRPr="00D91BEB">
        <w:rPr>
          <w:rFonts w:ascii="Calibri" w:hAnsi="Calibri"/>
          <w:sz w:val="22"/>
          <w:szCs w:val="22"/>
        </w:rPr>
        <w:t>of the public transport system</w:t>
      </w:r>
      <w:r>
        <w:rPr>
          <w:rFonts w:ascii="Calibri" w:hAnsi="Calibri"/>
          <w:sz w:val="22"/>
          <w:szCs w:val="22"/>
        </w:rPr>
        <w:t>s</w:t>
      </w:r>
      <w:r w:rsidRPr="00D91BEB">
        <w:rPr>
          <w:rFonts w:ascii="Calibri" w:hAnsi="Calibri"/>
          <w:sz w:val="22"/>
          <w:szCs w:val="22"/>
        </w:rPr>
        <w:t xml:space="preserve"> </w:t>
      </w:r>
      <w:r>
        <w:rPr>
          <w:rFonts w:ascii="Calibri" w:hAnsi="Calibri"/>
          <w:sz w:val="22"/>
          <w:szCs w:val="22"/>
        </w:rPr>
        <w:t xml:space="preserve">is key for a </w:t>
      </w:r>
      <w:r w:rsidRPr="00D91BEB">
        <w:rPr>
          <w:rFonts w:ascii="Calibri" w:hAnsi="Calibri"/>
          <w:sz w:val="22"/>
          <w:szCs w:val="22"/>
        </w:rPr>
        <w:t>sustainable socioeconomic development</w:t>
      </w:r>
      <w:r>
        <w:rPr>
          <w:rFonts w:ascii="Calibri" w:hAnsi="Calibri"/>
          <w:sz w:val="22"/>
          <w:szCs w:val="22"/>
        </w:rPr>
        <w:t xml:space="preserve"> in Brazil, benefitting:</w:t>
      </w:r>
    </w:p>
    <w:p w14:paraId="37C4F0AB" w14:textId="77777777" w:rsidR="00D91BEB" w:rsidRDefault="00D91BEB" w:rsidP="0065628D">
      <w:pPr>
        <w:jc w:val="both"/>
        <w:rPr>
          <w:rFonts w:ascii="Calibri" w:hAnsi="Calibri"/>
          <w:sz w:val="22"/>
          <w:szCs w:val="22"/>
        </w:rPr>
      </w:pPr>
    </w:p>
    <w:p w14:paraId="3A5EEC36" w14:textId="77777777" w:rsidR="00D91BEB" w:rsidRDefault="00D91BEB" w:rsidP="00D91BEB">
      <w:pPr>
        <w:pStyle w:val="ListParagraph"/>
        <w:numPr>
          <w:ilvl w:val="0"/>
          <w:numId w:val="7"/>
        </w:numPr>
        <w:jc w:val="both"/>
      </w:pPr>
      <w:r>
        <w:t>T</w:t>
      </w:r>
      <w:r>
        <w:t>he Public Administration itself, with savings in resources, avoiding waste and thus safeguarding the capacity for new investments;</w:t>
      </w:r>
    </w:p>
    <w:p w14:paraId="0C4FC658" w14:textId="2B8370B8" w:rsidR="00D91BEB" w:rsidRDefault="00D91BEB" w:rsidP="00D91BEB">
      <w:pPr>
        <w:pStyle w:val="ListParagraph"/>
        <w:numPr>
          <w:ilvl w:val="0"/>
          <w:numId w:val="7"/>
        </w:numPr>
        <w:jc w:val="both"/>
      </w:pPr>
      <w:r>
        <w:t>T</w:t>
      </w:r>
      <w:r>
        <w:t xml:space="preserve">he population benefiting from public services </w:t>
      </w:r>
      <w:r>
        <w:t xml:space="preserve">enhancing their life quality </w:t>
      </w:r>
      <w:r>
        <w:t>and</w:t>
      </w:r>
      <w:r>
        <w:t xml:space="preserve"> </w:t>
      </w:r>
      <w:r>
        <w:t>consequently</w:t>
      </w:r>
      <w:r>
        <w:t xml:space="preserve"> reducing the </w:t>
      </w:r>
      <w:r>
        <w:t xml:space="preserve">demand for services and expenses </w:t>
      </w:r>
      <w:r>
        <w:t>from</w:t>
      </w:r>
      <w:r>
        <w:t xml:space="preserve"> the </w:t>
      </w:r>
      <w:r>
        <w:t>government</w:t>
      </w:r>
      <w:r>
        <w:t>;</w:t>
      </w:r>
    </w:p>
    <w:p w14:paraId="6B78D9C2" w14:textId="2F9D9D0A" w:rsidR="00D91BEB" w:rsidRDefault="00D91BEB" w:rsidP="00D91BEB">
      <w:pPr>
        <w:pStyle w:val="ListParagraph"/>
        <w:numPr>
          <w:ilvl w:val="0"/>
          <w:numId w:val="7"/>
        </w:numPr>
        <w:jc w:val="both"/>
      </w:pPr>
      <w:r>
        <w:t>P</w:t>
      </w:r>
      <w:r>
        <w:t>rivate investors and entrepreneurs for the quality and resilience of transport infrastructure, enabling new investments in all sectors of the economy even during disasters;</w:t>
      </w:r>
    </w:p>
    <w:p w14:paraId="6F0C6DB3" w14:textId="7427D1DA" w:rsidR="00D91BEB" w:rsidRPr="00D91BEB" w:rsidRDefault="00D91BEB" w:rsidP="00D91BEB">
      <w:pPr>
        <w:pStyle w:val="ListParagraph"/>
        <w:numPr>
          <w:ilvl w:val="0"/>
          <w:numId w:val="7"/>
        </w:numPr>
        <w:jc w:val="both"/>
      </w:pPr>
      <w:r>
        <w:t>I</w:t>
      </w:r>
      <w:r>
        <w:t xml:space="preserve">nternational investment agencies for social and technological development. </w:t>
      </w:r>
      <w:r>
        <w:t>Also,</w:t>
      </w:r>
      <w:r>
        <w:t xml:space="preserve"> national and foreign bodies to promote the integrated progress of Latin American countries, for the results obtained and guarantee of return of resources applied</w:t>
      </w:r>
      <w:r>
        <w:t>.</w:t>
      </w:r>
    </w:p>
    <w:p w14:paraId="03727A2D" w14:textId="5878792F" w:rsidR="005E5723" w:rsidRDefault="00536091">
      <w:pPr>
        <w:pStyle w:val="Body"/>
        <w:jc w:val="both"/>
      </w:pPr>
      <w:r>
        <w:t>T</w:t>
      </w:r>
      <w:r w:rsidR="00642468">
        <w:t>he t</w:t>
      </w:r>
      <w:r>
        <w:t xml:space="preserve">ransport </w:t>
      </w:r>
      <w:r w:rsidR="00642468">
        <w:t xml:space="preserve">sector </w:t>
      </w:r>
      <w:r>
        <w:t>is responsible for 46% of the Brazilian energy sector’s GHG emissions. At city level, it represents 73% of GHG emissions. A</w:t>
      </w:r>
      <w:r w:rsidR="00642468">
        <w:t xml:space="preserve">n existing challenge </w:t>
      </w:r>
      <w:r>
        <w:t>is the restricted capacity of municipal governments to mobilize and access resources for transport infrastructure and urban mobility projects. Thus, by providing credit lines for Brazilian municipalities this project directly addresses existing investment gaps to deliver low carbon transport in the country. Projections from COPPE</w:t>
      </w:r>
      <w:r w:rsidR="00642468">
        <w:t xml:space="preserve"> </w:t>
      </w:r>
      <w:r>
        <w:t xml:space="preserve">suggest that 19.5 Mt CO2e could be reduced by 2020 just through improvements on urban mobility and transport infrastructure. Therefore, it is important to support measures that enable low carbon transport systems, infrastructure and supply chains. </w:t>
      </w:r>
    </w:p>
    <w:p w14:paraId="160AE237" w14:textId="77777777" w:rsidR="00642468" w:rsidRDefault="00642468" w:rsidP="00642468">
      <w:pPr>
        <w:pStyle w:val="Body"/>
        <w:jc w:val="both"/>
        <w:rPr>
          <w:b/>
          <w:bCs/>
          <w:i/>
          <w:iCs/>
          <w:color w:val="538135"/>
          <w:u w:color="538135"/>
        </w:rPr>
      </w:pPr>
    </w:p>
    <w:p w14:paraId="56B43175" w14:textId="20CDE65B" w:rsidR="00642468" w:rsidRDefault="00642468" w:rsidP="00642468">
      <w:pPr>
        <w:pStyle w:val="Body"/>
        <w:jc w:val="both"/>
        <w:rPr>
          <w:b/>
          <w:bCs/>
          <w:i/>
          <w:iCs/>
          <w:color w:val="538135"/>
          <w:u w:color="538135"/>
        </w:rPr>
      </w:pPr>
      <w:r>
        <w:rPr>
          <w:b/>
          <w:bCs/>
          <w:i/>
          <w:iCs/>
          <w:color w:val="538135"/>
          <w:u w:color="538135"/>
        </w:rPr>
        <w:lastRenderedPageBreak/>
        <w:t xml:space="preserve">Energy </w:t>
      </w:r>
    </w:p>
    <w:p w14:paraId="5A05C099" w14:textId="77777777" w:rsidR="00EB7171" w:rsidRDefault="006A6443" w:rsidP="00EB7171">
      <w:pPr>
        <w:pStyle w:val="Body"/>
        <w:jc w:val="both"/>
      </w:pPr>
      <w:r>
        <w:t xml:space="preserve">The main enabling conditions for achieving green growth in the energy sector relate to </w:t>
      </w:r>
      <w:r w:rsidR="00982C8B">
        <w:t>channeling</w:t>
      </w:r>
      <w:r>
        <w:t xml:space="preserve"> investments into</w:t>
      </w:r>
      <w:r w:rsidR="00982C8B">
        <w:t xml:space="preserve"> </w:t>
      </w:r>
      <w:r>
        <w:t>energy efficiency, renewable energy and well-designed infrastructure (e.g., for the production, delivery and distribution</w:t>
      </w:r>
      <w:r w:rsidR="00982C8B">
        <w:t xml:space="preserve"> </w:t>
      </w:r>
      <w:r>
        <w:t>of electricity)</w:t>
      </w:r>
      <w:r w:rsidR="00982C8B">
        <w:rPr>
          <w:rStyle w:val="FootnoteReference"/>
        </w:rPr>
        <w:footnoteReference w:id="8"/>
      </w:r>
      <w:r>
        <w:t>.</w:t>
      </w:r>
      <w:r w:rsidR="00982C8B">
        <w:t xml:space="preserve"> </w:t>
      </w:r>
      <w:r w:rsidR="00EB7171">
        <w:t xml:space="preserve">Energy efficiency is one of the most cost-effective ways to mitigate emissions. Different alternatives have been identified to increase energy savings in Brazil, including clean technology standards for industry and a new national action plan. Within recognized solutions are the need to create credit lines to direct investments towards energy efficiency measures and increase energy efficiency in public lighting and buildings. All addressed in the project’s energy component. </w:t>
      </w:r>
    </w:p>
    <w:p w14:paraId="24008181" w14:textId="77777777" w:rsidR="00642468" w:rsidRDefault="00642468" w:rsidP="00642468">
      <w:pPr>
        <w:pStyle w:val="Body"/>
        <w:jc w:val="both"/>
      </w:pPr>
      <w:r>
        <w:t xml:space="preserve">Public lighting is responsible for 4% of Brazil’s overall energy consumption and for a significant slice of municipalities budget, who since 2014 have been responsible for all public lighting assets, formerly run by utilities. A recent study by the World Bank, concluded that energy efficient public lighting could contribute to meet one fifth of the country’s energy efficiency NDC target. This could be achieved by through the adoption of more efficient technologies as LEDs lamps; 40-60% more effective than current technology. Nevertheless, there are budgetary and financial constraints for Brazilian municipalities to implement this. </w:t>
      </w:r>
    </w:p>
    <w:p w14:paraId="4274E8C9" w14:textId="5B0B8F5C" w:rsidR="00642468" w:rsidRDefault="00642468" w:rsidP="00642468">
      <w:pPr>
        <w:pStyle w:val="Body"/>
        <w:jc w:val="both"/>
      </w:pPr>
      <w:r>
        <w:t xml:space="preserve">Increasing energy efficiency in buildings is another important measure for Brazil. Latest available figures for the country, indicate buildings were responsible for 19% of the country’s electricity consumption in 2012, with future projections pointing to a further increase. Over the past 30 years, Brazil has implemented a variety of voluntary programs to promote energy efficiency in buildings as the PROCEL and PBE </w:t>
      </w:r>
      <w:proofErr w:type="spellStart"/>
      <w:r>
        <w:rPr>
          <w:i/>
          <w:iCs/>
        </w:rPr>
        <w:t>Edifica</w:t>
      </w:r>
      <w:proofErr w:type="spellEnd"/>
      <w:r>
        <w:t xml:space="preserve"> labels. There has been specific focus on public buildings, as labelling for this sector became mandatory in 2014, increasing the impact of energy efficiency measures, which may be later be replicated by the residential and commercial sectors. While there is no information available the contribution to Brazil’s energy efficiency NDC target, this is aligned with Brazilian government energy efficiency strategies and plans. </w:t>
      </w:r>
    </w:p>
    <w:p w14:paraId="73992F30" w14:textId="55404B30" w:rsidR="00642468" w:rsidRDefault="00EB7171">
      <w:pPr>
        <w:pStyle w:val="Body"/>
        <w:jc w:val="both"/>
      </w:pPr>
      <w:r>
        <w:t>Some of the policies that can accelerate the transition include pricing mechanisms (e.g., the phasing out of subsides for fossil fuels, a carbon tax or a cap and trade system), incentives (e.g., feed-in tariffs for distributed generation) and support for levering private investments (e.g., advantageous loans). Capacity building is also important, and the main elements to it are the identification of skill gaps, the establishment of demonstration projects, and investments in both R&amp;D and training</w:t>
      </w:r>
      <w:r>
        <w:t xml:space="preserve"> (IISD, 2017).</w:t>
      </w:r>
    </w:p>
    <w:p w14:paraId="59C5CF49" w14:textId="77777777" w:rsidR="005E5723" w:rsidRDefault="00536091">
      <w:pPr>
        <w:pStyle w:val="Body"/>
        <w:jc w:val="both"/>
        <w:rPr>
          <w:b/>
          <w:bCs/>
          <w:i/>
          <w:iCs/>
          <w:color w:val="538135"/>
          <w:u w:color="538135"/>
        </w:rPr>
      </w:pPr>
      <w:r>
        <w:rPr>
          <w:b/>
          <w:bCs/>
          <w:i/>
          <w:iCs/>
          <w:color w:val="538135"/>
          <w:u w:color="538135"/>
        </w:rPr>
        <w:t xml:space="preserve">Sanitation </w:t>
      </w:r>
    </w:p>
    <w:p w14:paraId="6C234C74" w14:textId="326635E7" w:rsidR="00261089" w:rsidRDefault="00536091">
      <w:pPr>
        <w:pStyle w:val="Body"/>
        <w:jc w:val="both"/>
      </w:pPr>
      <w:r>
        <w:t xml:space="preserve">Sanitation </w:t>
      </w:r>
      <w:r w:rsidR="00261089">
        <w:t xml:space="preserve">is one of the greatest </w:t>
      </w:r>
      <w:r>
        <w:t>challenge</w:t>
      </w:r>
      <w:r w:rsidR="00261089">
        <w:t>s</w:t>
      </w:r>
      <w:r>
        <w:t xml:space="preserve"> for Brazil. </w:t>
      </w:r>
      <w:r w:rsidR="00261089" w:rsidRPr="00261089">
        <w:t xml:space="preserve">According to the annual Diagnosis of the National System of Information on Sanitation in 2014, the average </w:t>
      </w:r>
      <w:r w:rsidR="00261089">
        <w:t xml:space="preserve">access to </w:t>
      </w:r>
      <w:r w:rsidR="00261089" w:rsidRPr="00261089">
        <w:t xml:space="preserve">sewage </w:t>
      </w:r>
      <w:r w:rsidR="00261089">
        <w:t xml:space="preserve">treatment </w:t>
      </w:r>
      <w:r w:rsidR="00261089" w:rsidRPr="00261089">
        <w:t>in urban areas is 57.6%, while the total population</w:t>
      </w:r>
      <w:r w:rsidR="00261089">
        <w:t>’s access reaches up to</w:t>
      </w:r>
      <w:r w:rsidR="00261089" w:rsidRPr="00261089">
        <w:t xml:space="preserve"> 49.8%. </w:t>
      </w:r>
      <w:r w:rsidR="00F77F3C">
        <w:t xml:space="preserve">Moreover, only </w:t>
      </w:r>
      <w:r w:rsidR="00261089" w:rsidRPr="00261089">
        <w:t>40.8% of the total sewage generated is treated. This means that more than 100 million Brazilians do not have access to this service. In addition to facing sanitation problems, Brazilian cities are marked by deep social inequalities that are reflected in the development of i</w:t>
      </w:r>
      <w:r w:rsidR="00F77F3C">
        <w:t xml:space="preserve">llegal </w:t>
      </w:r>
      <w:r w:rsidR="00261089" w:rsidRPr="00261089">
        <w:t>settlements in risky areas</w:t>
      </w:r>
      <w:r w:rsidR="00F77F3C">
        <w:t xml:space="preserve"> (favelas)</w:t>
      </w:r>
      <w:r w:rsidR="00261089" w:rsidRPr="00261089">
        <w:t xml:space="preserve">. As a result, the garbage produced </w:t>
      </w:r>
      <w:r w:rsidR="007D56ED">
        <w:t xml:space="preserve">in these zones </w:t>
      </w:r>
      <w:r w:rsidR="00261089" w:rsidRPr="00261089">
        <w:t>is discarded on hillsides, rivers, canals</w:t>
      </w:r>
      <w:r w:rsidR="007D56ED">
        <w:t xml:space="preserve"> and</w:t>
      </w:r>
      <w:r w:rsidR="00261089" w:rsidRPr="00261089">
        <w:t xml:space="preserve"> farms, directly affecting urban drainage during extreme precipitation events</w:t>
      </w:r>
      <w:r w:rsidR="009A297F">
        <w:rPr>
          <w:rStyle w:val="FootnoteReference"/>
        </w:rPr>
        <w:footnoteReference w:id="9"/>
      </w:r>
      <w:r w:rsidR="00261089" w:rsidRPr="00261089">
        <w:t>.</w:t>
      </w:r>
    </w:p>
    <w:p w14:paraId="6E6CB433" w14:textId="426614CC" w:rsidR="003E3EEE" w:rsidRDefault="003E3EEE" w:rsidP="003E3EEE">
      <w:pPr>
        <w:pStyle w:val="Body"/>
        <w:jc w:val="both"/>
      </w:pPr>
      <w:r>
        <w:t xml:space="preserve">Approximately 176.4 thousand tons of waste are produced by Brazilian households and this is not adequately disposed of, raising environmental impacts in cities, particularly in water. </w:t>
      </w:r>
      <w:r w:rsidR="00536091">
        <w:t xml:space="preserve">In 2015, less </w:t>
      </w:r>
      <w:r w:rsidR="00536091">
        <w:lastRenderedPageBreak/>
        <w:t>than half of the sewage produced by the country was collected and of that total</w:t>
      </w:r>
      <w:r w:rsidR="00536091" w:rsidRPr="00536091">
        <w:t>,</w:t>
      </w:r>
      <w:r w:rsidR="00536091">
        <w:t xml:space="preserve"> less than half was properly treated. While the National Policy for Solid Waste was introduced to address part of this issue, considerable efforts are needed to address existing barriers. </w:t>
      </w:r>
      <w:r w:rsidR="00536091" w:rsidRPr="00536091">
        <w:t xml:space="preserve">Climate change related </w:t>
      </w:r>
      <w:r w:rsidR="00536091">
        <w:t xml:space="preserve">events are increasingly impacting urban infrastructure, including water availability and quality. </w:t>
      </w:r>
      <w:r w:rsidR="00E03D43">
        <w:t>Therefore,</w:t>
      </w:r>
      <w:r w:rsidR="00536091">
        <w:t xml:space="preserve"> to increase city level resilience in the country it is vital to adapt water systems to deal with waste treatment</w:t>
      </w:r>
      <w:r w:rsidR="00536091" w:rsidRPr="00536091">
        <w:t xml:space="preserve">, </w:t>
      </w:r>
      <w:r w:rsidR="00536091">
        <w:t xml:space="preserve">water loss and water supply. </w:t>
      </w:r>
    </w:p>
    <w:p w14:paraId="32CD7759" w14:textId="3046B24D" w:rsidR="00E80428" w:rsidRDefault="003E3EEE" w:rsidP="00E80428">
      <w:pPr>
        <w:pStyle w:val="Body"/>
        <w:jc w:val="both"/>
      </w:pPr>
      <w:r>
        <w:t>The i</w:t>
      </w:r>
      <w:r>
        <w:t>ntensification of extreme precipitation events</w:t>
      </w:r>
      <w:r>
        <w:t xml:space="preserve"> driven by climate alterations</w:t>
      </w:r>
      <w:r>
        <w:t xml:space="preserve"> may increase the risk of flooding of effluent treatment plants, especially those closest to the receiving bodies, as well as generat</w:t>
      </w:r>
      <w:r>
        <w:t>ing</w:t>
      </w:r>
      <w:r>
        <w:t xml:space="preserve"> overload</w:t>
      </w:r>
      <w:r>
        <w:t>s</w:t>
      </w:r>
      <w:r>
        <w:t xml:space="preserve"> in the sewage and drainage network. Sewage systems have different capacities to respond to the stresses of climate change impacts. The effects of flooding due to the instantaneous flow of the dammed water volume pose a high risk to the safety of level dams, whose disruption can generate interruptions in supply and environmental accidents</w:t>
      </w:r>
      <w:r>
        <w:t xml:space="preserve"> (PBMC, 2016)</w:t>
      </w:r>
      <w:r>
        <w:t>.</w:t>
      </w:r>
      <w:r>
        <w:t xml:space="preserve"> C</w:t>
      </w:r>
      <w:r w:rsidRPr="003E3EEE">
        <w:t>ity planning, monitoring and evaluation is c</w:t>
      </w:r>
      <w:r>
        <w:t>ritical to build resilience for sanitation, therefore recommendations are:</w:t>
      </w:r>
    </w:p>
    <w:p w14:paraId="0F68530C" w14:textId="77777777" w:rsidR="00E80428" w:rsidRDefault="00E80428" w:rsidP="00E80428">
      <w:pPr>
        <w:pStyle w:val="Body"/>
        <w:numPr>
          <w:ilvl w:val="0"/>
          <w:numId w:val="1"/>
        </w:numPr>
        <w:spacing w:after="0"/>
        <w:jc w:val="both"/>
      </w:pPr>
      <w:r>
        <w:t>Climate risk scenarios include disease outbreaks during floods calling for an urgent improvement on sanitation systems and sewers.</w:t>
      </w:r>
    </w:p>
    <w:p w14:paraId="48AA54E1" w14:textId="56AC8093" w:rsidR="003E3EEE" w:rsidRDefault="003E3EEE" w:rsidP="002061CB">
      <w:pPr>
        <w:pStyle w:val="Body"/>
        <w:numPr>
          <w:ilvl w:val="0"/>
          <w:numId w:val="1"/>
        </w:numPr>
        <w:spacing w:after="0"/>
        <w:jc w:val="both"/>
      </w:pPr>
      <w:r>
        <w:t xml:space="preserve">Design tools for climate alterations scenarios, considering </w:t>
      </w:r>
      <w:r w:rsidR="00E80428">
        <w:t xml:space="preserve">weather </w:t>
      </w:r>
      <w:r>
        <w:t xml:space="preserve">forecasts </w:t>
      </w:r>
      <w:proofErr w:type="gramStart"/>
      <w:r>
        <w:t>in order to</w:t>
      </w:r>
      <w:proofErr w:type="gramEnd"/>
      <w:r>
        <w:t xml:space="preserve"> have a consistent data base to plan ahead </w:t>
      </w:r>
      <w:r w:rsidR="004C47E0">
        <w:t xml:space="preserve">dam projects. </w:t>
      </w:r>
    </w:p>
    <w:p w14:paraId="4E8FBEFC" w14:textId="7893FB92" w:rsidR="004C47E0" w:rsidRDefault="004C47E0" w:rsidP="002061CB">
      <w:pPr>
        <w:pStyle w:val="Body"/>
        <w:numPr>
          <w:ilvl w:val="0"/>
          <w:numId w:val="1"/>
        </w:numPr>
        <w:spacing w:after="0"/>
        <w:jc w:val="both"/>
      </w:pPr>
      <w:r>
        <w:t>Sanitation infrastructure expansion entails a larger demand for energy</w:t>
      </w:r>
      <w:r w:rsidR="00A65925">
        <w:t xml:space="preserve"> to charge pumping mechanisms</w:t>
      </w:r>
      <w:r w:rsidR="00391DAF">
        <w:t xml:space="preserve"> and </w:t>
      </w:r>
      <w:r w:rsidR="00E80428">
        <w:t xml:space="preserve">for </w:t>
      </w:r>
      <w:r w:rsidR="00391DAF">
        <w:t>system overloads</w:t>
      </w:r>
      <w:r>
        <w:t xml:space="preserve">, therefore the costs </w:t>
      </w:r>
      <w:proofErr w:type="gramStart"/>
      <w:r>
        <w:t>have to</w:t>
      </w:r>
      <w:proofErr w:type="gramEnd"/>
      <w:r>
        <w:t xml:space="preserve"> be considered in the city’s budget allocation. </w:t>
      </w:r>
    </w:p>
    <w:p w14:paraId="2CC6004D" w14:textId="77777777" w:rsidR="002061CB" w:rsidRDefault="002061CB" w:rsidP="002061CB">
      <w:pPr>
        <w:pStyle w:val="Body"/>
        <w:spacing w:after="0"/>
        <w:jc w:val="both"/>
      </w:pPr>
    </w:p>
    <w:p w14:paraId="10E74FF7" w14:textId="1E8D4613" w:rsidR="00261089" w:rsidRDefault="00261089" w:rsidP="002061CB">
      <w:pPr>
        <w:pStyle w:val="Body"/>
        <w:spacing w:after="0"/>
        <w:jc w:val="both"/>
      </w:pPr>
      <w:r>
        <w:t>This project aims to support the adaptation component of Brazil's NDC by increasing municipal resilience through sanitation projects, to improve water quality; water supply management, to ensure availability and access to potable water; and landfill creation, to reduce the volume of waste in urban centers, including renewable generation by transforming waste to energy.</w:t>
      </w:r>
    </w:p>
    <w:p w14:paraId="62396D65" w14:textId="77777777" w:rsidR="002061CB" w:rsidRDefault="002061CB">
      <w:pPr>
        <w:pStyle w:val="Body"/>
        <w:jc w:val="both"/>
        <w:rPr>
          <w:b/>
          <w:bCs/>
          <w:i/>
          <w:iCs/>
          <w:color w:val="538135"/>
          <w:u w:color="538135"/>
        </w:rPr>
      </w:pPr>
    </w:p>
    <w:p w14:paraId="5B8BD5BE" w14:textId="430642B2" w:rsidR="005E5723" w:rsidRDefault="00536091">
      <w:pPr>
        <w:pStyle w:val="Body"/>
        <w:jc w:val="both"/>
        <w:rPr>
          <w:b/>
          <w:bCs/>
          <w:i/>
          <w:iCs/>
          <w:color w:val="538135"/>
          <w:u w:color="538135"/>
        </w:rPr>
      </w:pPr>
      <w:r>
        <w:rPr>
          <w:b/>
          <w:bCs/>
          <w:i/>
          <w:iCs/>
          <w:color w:val="538135"/>
          <w:u w:color="538135"/>
        </w:rPr>
        <w:t>Public Management Improvement</w:t>
      </w:r>
    </w:p>
    <w:p w14:paraId="7D8AD95F" w14:textId="6E440CCC" w:rsidR="005E5723" w:rsidRDefault="00536091" w:rsidP="00060D8F">
      <w:pPr>
        <w:pStyle w:val="Body"/>
        <w:jc w:val="both"/>
      </w:pPr>
      <w:r>
        <w:t xml:space="preserve">To successfully increase the resilience of Brazilian municipalities, it is necessary to integrate climate change </w:t>
      </w:r>
      <w:r w:rsidR="001F267A">
        <w:t xml:space="preserve">mitigation and adaptation </w:t>
      </w:r>
      <w:r>
        <w:t xml:space="preserve">into </w:t>
      </w:r>
      <w:r w:rsidR="001F267A">
        <w:t xml:space="preserve">the </w:t>
      </w:r>
      <w:r>
        <w:t>planning</w:t>
      </w:r>
      <w:r w:rsidR="001F267A">
        <w:t xml:space="preserve"> and budget frameworks</w:t>
      </w:r>
      <w:r>
        <w:t xml:space="preserve">. </w:t>
      </w:r>
      <w:r w:rsidR="001F267A">
        <w:t xml:space="preserve">Climate </w:t>
      </w:r>
      <w:r>
        <w:t>risks</w:t>
      </w:r>
      <w:r w:rsidR="001F267A">
        <w:t xml:space="preserve"> can be measured to support public planning strategies that reduce uncertainty and improve the resource allocation by analyzing locations that are more vulnerable to natural disasters. Brazil has spent over 50 billion USD between 1995 and 2014 </w:t>
      </w:r>
      <w:r w:rsidR="00A76BD8">
        <w:t xml:space="preserve">to recover regions affected by climate alterations, therefore indicating the urgent need to incorporate climate risks and sustainability measures into government planning to enhance public spending strategies. </w:t>
      </w:r>
      <w:r w:rsidR="00FF7A25">
        <w:t>Recommendations are:</w:t>
      </w:r>
    </w:p>
    <w:p w14:paraId="2FBA8917" w14:textId="3CFD2A71" w:rsidR="00F43E24" w:rsidRDefault="00060D8F" w:rsidP="00060D8F">
      <w:pPr>
        <w:pStyle w:val="Body"/>
      </w:pPr>
      <w:r>
        <w:rPr>
          <w:noProof/>
        </w:rPr>
        <w:drawing>
          <wp:inline distT="0" distB="0" distL="0" distR="0" wp14:anchorId="57520BA3" wp14:editId="01955D36">
            <wp:extent cx="5663565" cy="19316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3">
                      <a:extLst>
                        <a:ext uri="{28A0092B-C50C-407E-A947-70E740481C1C}">
                          <a14:useLocalDpi xmlns:a14="http://schemas.microsoft.com/office/drawing/2010/main" val="0"/>
                        </a:ext>
                      </a:extLst>
                    </a:blip>
                    <a:srcRect l="4458"/>
                    <a:stretch/>
                  </pic:blipFill>
                  <pic:spPr bwMode="auto">
                    <a:xfrm>
                      <a:off x="0" y="0"/>
                      <a:ext cx="5663565" cy="1931670"/>
                    </a:xfrm>
                    <a:prstGeom prst="rect">
                      <a:avLst/>
                    </a:prstGeom>
                    <a:noFill/>
                    <a:ln>
                      <a:noFill/>
                    </a:ln>
                    <a:extLst>
                      <a:ext uri="{53640926-AAD7-44D8-BBD7-CCE9431645EC}">
                        <a14:shadowObscured xmlns:a14="http://schemas.microsoft.com/office/drawing/2010/main"/>
                      </a:ext>
                    </a:extLst>
                  </pic:spPr>
                </pic:pic>
              </a:graphicData>
            </a:graphic>
          </wp:inline>
        </w:drawing>
      </w:r>
    </w:p>
    <w:p w14:paraId="20D16B3F" w14:textId="44C50948" w:rsidR="000C1E37" w:rsidRPr="0093400D" w:rsidRDefault="0093400D" w:rsidP="0093400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ascii="Calibri" w:hAnsi="Calibri" w:cs="Arial"/>
          <w:sz w:val="22"/>
          <w:szCs w:val="22"/>
        </w:rPr>
      </w:pPr>
      <w:r w:rsidRPr="0093400D">
        <w:rPr>
          <w:rFonts w:ascii="Calibri" w:hAnsi="Calibri" w:cs="Arial"/>
          <w:bCs/>
          <w:sz w:val="22"/>
          <w:szCs w:val="22"/>
        </w:rPr>
        <w:lastRenderedPageBreak/>
        <w:t xml:space="preserve">Upstreaming institutional strengthening is fundamental to transition to a low carbon economy, since </w:t>
      </w:r>
      <w:proofErr w:type="gramStart"/>
      <w:r w:rsidRPr="0093400D">
        <w:rPr>
          <w:rFonts w:ascii="Calibri" w:hAnsi="Calibri" w:cs="Arial"/>
          <w:bCs/>
          <w:sz w:val="22"/>
          <w:szCs w:val="22"/>
        </w:rPr>
        <w:t>the majority of</w:t>
      </w:r>
      <w:proofErr w:type="gramEnd"/>
      <w:r w:rsidRPr="0093400D">
        <w:rPr>
          <w:rFonts w:ascii="Calibri" w:hAnsi="Calibri" w:cs="Arial"/>
          <w:bCs/>
          <w:sz w:val="22"/>
          <w:szCs w:val="22"/>
        </w:rPr>
        <w:t xml:space="preserve"> the government in Brazil prioritize infrastructure without considering the sustainable aspects linked to its development. P</w:t>
      </w:r>
      <w:r w:rsidR="000C1E37" w:rsidRPr="0093400D">
        <w:rPr>
          <w:rFonts w:ascii="Calibri" w:hAnsi="Calibri" w:cs="Arial"/>
          <w:sz w:val="22"/>
          <w:szCs w:val="22"/>
        </w:rPr>
        <w:t>olicy,</w:t>
      </w:r>
      <w:r w:rsidRPr="0093400D">
        <w:rPr>
          <w:rFonts w:ascii="Calibri" w:hAnsi="Calibri" w:cs="Arial"/>
          <w:sz w:val="22"/>
          <w:szCs w:val="22"/>
        </w:rPr>
        <w:t xml:space="preserve"> </w:t>
      </w:r>
      <w:r w:rsidR="000C1E37" w:rsidRPr="0093400D">
        <w:rPr>
          <w:rFonts w:ascii="Calibri" w:hAnsi="Calibri" w:cs="Arial"/>
          <w:sz w:val="22"/>
          <w:szCs w:val="22"/>
        </w:rPr>
        <w:t>legislation</w:t>
      </w:r>
      <w:r w:rsidRPr="0093400D">
        <w:rPr>
          <w:rFonts w:ascii="Calibri" w:hAnsi="Calibri" w:cs="Arial"/>
          <w:sz w:val="22"/>
          <w:szCs w:val="22"/>
        </w:rPr>
        <w:t xml:space="preserve"> and </w:t>
      </w:r>
      <w:r w:rsidR="000C1E37" w:rsidRPr="0093400D">
        <w:rPr>
          <w:rFonts w:ascii="Calibri" w:hAnsi="Calibri" w:cs="Arial"/>
          <w:sz w:val="22"/>
          <w:szCs w:val="22"/>
        </w:rPr>
        <w:t>regulation</w:t>
      </w:r>
      <w:r w:rsidRPr="0093400D">
        <w:rPr>
          <w:rFonts w:ascii="Calibri" w:hAnsi="Calibri" w:cs="Arial"/>
          <w:sz w:val="22"/>
          <w:szCs w:val="22"/>
        </w:rPr>
        <w:t xml:space="preserve"> must be ensured through c</w:t>
      </w:r>
      <w:r w:rsidR="000C1E37" w:rsidRPr="0093400D">
        <w:rPr>
          <w:rFonts w:ascii="Calibri" w:hAnsi="Calibri" w:cs="Arial"/>
          <w:sz w:val="22"/>
          <w:szCs w:val="22"/>
        </w:rPr>
        <w:t xml:space="preserve">apacity building </w:t>
      </w:r>
      <w:r w:rsidRPr="0093400D">
        <w:rPr>
          <w:rFonts w:ascii="Calibri" w:hAnsi="Calibri" w:cs="Arial"/>
          <w:sz w:val="22"/>
          <w:szCs w:val="22"/>
        </w:rPr>
        <w:t>to local governments, assuring sys</w:t>
      </w:r>
      <w:r w:rsidR="000C1E37" w:rsidRPr="0093400D">
        <w:rPr>
          <w:rFonts w:ascii="Calibri" w:hAnsi="Calibri" w:cs="Arial"/>
          <w:sz w:val="22"/>
          <w:szCs w:val="22"/>
        </w:rPr>
        <w:t>temic and long-lasting changes, leading to quality infrastructure project pipelines and bette</w:t>
      </w:r>
      <w:r w:rsidRPr="0093400D">
        <w:rPr>
          <w:rFonts w:ascii="Calibri" w:hAnsi="Calibri" w:cs="Arial"/>
          <w:sz w:val="22"/>
          <w:szCs w:val="22"/>
        </w:rPr>
        <w:t xml:space="preserve">r </w:t>
      </w:r>
      <w:r w:rsidR="000C1E37" w:rsidRPr="0093400D">
        <w:rPr>
          <w:rFonts w:ascii="Calibri" w:hAnsi="Calibri" w:cs="Arial"/>
          <w:sz w:val="22"/>
          <w:szCs w:val="22"/>
        </w:rPr>
        <w:t>delivery of infrastructure services</w:t>
      </w:r>
      <w:r w:rsidRPr="0093400D">
        <w:rPr>
          <w:rFonts w:ascii="Calibri" w:hAnsi="Calibri" w:cs="Arial"/>
          <w:sz w:val="22"/>
          <w:szCs w:val="22"/>
        </w:rPr>
        <w:t xml:space="preserve"> (IDB,2018)</w:t>
      </w:r>
      <w:r w:rsidR="000C1E37" w:rsidRPr="0093400D">
        <w:rPr>
          <w:rFonts w:ascii="Calibri" w:hAnsi="Calibri" w:cs="Arial"/>
          <w:sz w:val="22"/>
          <w:szCs w:val="22"/>
        </w:rPr>
        <w:t>.</w:t>
      </w:r>
    </w:p>
    <w:p w14:paraId="5601DC2E" w14:textId="77777777" w:rsidR="0093400D" w:rsidRPr="0093400D" w:rsidRDefault="0093400D" w:rsidP="0093400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Arial" w:hAnsi="Arial" w:cs="Arial"/>
          <w:sz w:val="22"/>
          <w:szCs w:val="22"/>
        </w:rPr>
      </w:pPr>
    </w:p>
    <w:p w14:paraId="3FD77FE2" w14:textId="30308BB2" w:rsidR="00F43E24" w:rsidRPr="00BD3C9D" w:rsidRDefault="00BD3C9D" w:rsidP="00BD3C9D">
      <w:pPr>
        <w:pStyle w:val="Body"/>
        <w:numPr>
          <w:ilvl w:val="0"/>
          <w:numId w:val="4"/>
        </w:numPr>
        <w:rPr>
          <w:b/>
        </w:rPr>
      </w:pPr>
      <w:r w:rsidRPr="00BD3C9D">
        <w:rPr>
          <w:b/>
        </w:rPr>
        <w:t>F</w:t>
      </w:r>
      <w:r w:rsidR="00F43E24" w:rsidRPr="00BD3C9D">
        <w:rPr>
          <w:b/>
        </w:rPr>
        <w:t xml:space="preserve">inal </w:t>
      </w:r>
      <w:r w:rsidRPr="00BD3C9D">
        <w:rPr>
          <w:b/>
        </w:rPr>
        <w:t>C</w:t>
      </w:r>
      <w:r w:rsidR="00F43E24" w:rsidRPr="00BD3C9D">
        <w:rPr>
          <w:b/>
        </w:rPr>
        <w:t>onsiderations</w:t>
      </w:r>
    </w:p>
    <w:p w14:paraId="030E0910" w14:textId="4231B796" w:rsidR="00642468" w:rsidRDefault="00642468" w:rsidP="00D242F6">
      <w:pPr>
        <w:jc w:val="both"/>
        <w:rPr>
          <w:rFonts w:ascii="Calibri" w:hAnsi="Calibri"/>
          <w:sz w:val="22"/>
          <w:szCs w:val="22"/>
        </w:rPr>
      </w:pPr>
      <w:r w:rsidRPr="00BA0118">
        <w:rPr>
          <w:rFonts w:ascii="Calibri" w:hAnsi="Calibri"/>
          <w:sz w:val="22"/>
          <w:szCs w:val="22"/>
        </w:rPr>
        <w:t>Almost 85 percent of Brazil’s 208 million citizens live in urban centers, offering climate-smart investment opportunities to develop and refresh city infrastructure</w:t>
      </w:r>
      <w:r w:rsidR="00D242F6">
        <w:rPr>
          <w:rStyle w:val="FootnoteReference"/>
          <w:rFonts w:ascii="Calibri" w:hAnsi="Calibri"/>
          <w:sz w:val="22"/>
          <w:szCs w:val="22"/>
        </w:rPr>
        <w:footnoteReference w:id="10"/>
      </w:r>
      <w:r w:rsidRPr="00BA0118">
        <w:rPr>
          <w:rFonts w:ascii="Calibri" w:hAnsi="Calibri"/>
          <w:sz w:val="22"/>
          <w:szCs w:val="22"/>
        </w:rPr>
        <w:t>.</w:t>
      </w:r>
      <w:r w:rsidR="00D242F6">
        <w:rPr>
          <w:rFonts w:ascii="Calibri" w:hAnsi="Calibri"/>
          <w:sz w:val="22"/>
          <w:szCs w:val="22"/>
        </w:rPr>
        <w:t xml:space="preserve"> </w:t>
      </w:r>
      <w:r w:rsidR="00D242F6" w:rsidRPr="00D242F6">
        <w:rPr>
          <w:rFonts w:ascii="Calibri" w:hAnsi="Calibri"/>
          <w:sz w:val="22"/>
          <w:szCs w:val="22"/>
        </w:rPr>
        <w:t xml:space="preserve">The adoption of a systemic and permanent approach </w:t>
      </w:r>
      <w:r w:rsidR="00D242F6">
        <w:rPr>
          <w:rFonts w:ascii="Calibri" w:hAnsi="Calibri"/>
          <w:sz w:val="22"/>
          <w:szCs w:val="22"/>
        </w:rPr>
        <w:t xml:space="preserve">by </w:t>
      </w:r>
      <w:r w:rsidR="00D242F6" w:rsidRPr="00D242F6">
        <w:rPr>
          <w:rFonts w:ascii="Calibri" w:hAnsi="Calibri"/>
          <w:sz w:val="22"/>
          <w:szCs w:val="22"/>
        </w:rPr>
        <w:t>the</w:t>
      </w:r>
      <w:r w:rsidR="00D242F6">
        <w:rPr>
          <w:rFonts w:ascii="Calibri" w:hAnsi="Calibri"/>
          <w:sz w:val="22"/>
          <w:szCs w:val="22"/>
        </w:rPr>
        <w:t xml:space="preserve"> national and sub-national government </w:t>
      </w:r>
      <w:r w:rsidR="00D242F6" w:rsidRPr="00D242F6">
        <w:rPr>
          <w:rFonts w:ascii="Calibri" w:hAnsi="Calibri"/>
          <w:sz w:val="22"/>
          <w:szCs w:val="22"/>
        </w:rPr>
        <w:t>that addresses current</w:t>
      </w:r>
      <w:r w:rsidR="00D242F6">
        <w:rPr>
          <w:rFonts w:ascii="Calibri" w:hAnsi="Calibri"/>
          <w:sz w:val="22"/>
          <w:szCs w:val="22"/>
        </w:rPr>
        <w:t xml:space="preserve"> climate</w:t>
      </w:r>
      <w:r w:rsidR="00D242F6" w:rsidRPr="00D242F6">
        <w:rPr>
          <w:rFonts w:ascii="Calibri" w:hAnsi="Calibri"/>
          <w:sz w:val="22"/>
          <w:szCs w:val="22"/>
        </w:rPr>
        <w:t xml:space="preserve"> </w:t>
      </w:r>
      <w:r w:rsidR="00D242F6">
        <w:rPr>
          <w:rFonts w:ascii="Calibri" w:hAnsi="Calibri"/>
          <w:sz w:val="22"/>
          <w:szCs w:val="22"/>
        </w:rPr>
        <w:t>issues</w:t>
      </w:r>
      <w:r w:rsidR="00D242F6" w:rsidRPr="00D242F6">
        <w:rPr>
          <w:rFonts w:ascii="Calibri" w:hAnsi="Calibri"/>
          <w:sz w:val="22"/>
          <w:szCs w:val="22"/>
        </w:rPr>
        <w:t xml:space="preserve"> and anticipate future </w:t>
      </w:r>
      <w:r w:rsidR="00D242F6">
        <w:rPr>
          <w:rFonts w:ascii="Calibri" w:hAnsi="Calibri"/>
          <w:sz w:val="22"/>
          <w:szCs w:val="22"/>
        </w:rPr>
        <w:t xml:space="preserve">risks, will </w:t>
      </w:r>
      <w:r w:rsidR="00D242F6" w:rsidRPr="00D242F6">
        <w:rPr>
          <w:rFonts w:ascii="Calibri" w:hAnsi="Calibri"/>
          <w:sz w:val="22"/>
          <w:szCs w:val="22"/>
        </w:rPr>
        <w:t>allow the protection of public services against the impacts of climate change</w:t>
      </w:r>
      <w:r w:rsidR="00D242F6">
        <w:rPr>
          <w:rFonts w:ascii="Calibri" w:hAnsi="Calibri"/>
          <w:sz w:val="22"/>
          <w:szCs w:val="22"/>
        </w:rPr>
        <w:t xml:space="preserve"> saving resources that may be invested in sustainable infrastructure projects</w:t>
      </w:r>
      <w:r w:rsidR="00D242F6" w:rsidRPr="00D242F6">
        <w:rPr>
          <w:rFonts w:ascii="Calibri" w:hAnsi="Calibri"/>
          <w:sz w:val="22"/>
          <w:szCs w:val="22"/>
        </w:rPr>
        <w:t xml:space="preserve">. </w:t>
      </w:r>
    </w:p>
    <w:p w14:paraId="085CBEC7" w14:textId="77777777" w:rsidR="00D242F6" w:rsidRDefault="00D242F6" w:rsidP="00D242F6">
      <w:pPr>
        <w:jc w:val="both"/>
        <w:rPr>
          <w:rFonts w:ascii="Calibri" w:hAnsi="Calibri"/>
          <w:sz w:val="22"/>
          <w:szCs w:val="22"/>
        </w:rPr>
      </w:pPr>
    </w:p>
    <w:p w14:paraId="741FF948" w14:textId="37B326E7" w:rsidR="00D242F6" w:rsidRDefault="00D242F6" w:rsidP="00D242F6">
      <w:pPr>
        <w:jc w:val="both"/>
        <w:rPr>
          <w:rFonts w:ascii="Calibri" w:hAnsi="Calibri"/>
          <w:sz w:val="22"/>
          <w:szCs w:val="22"/>
        </w:rPr>
      </w:pPr>
      <w:r w:rsidRPr="00D242F6">
        <w:rPr>
          <w:rFonts w:ascii="Calibri" w:hAnsi="Calibri"/>
          <w:sz w:val="22"/>
          <w:szCs w:val="22"/>
        </w:rPr>
        <w:t xml:space="preserve">Thus, climate change brings </w:t>
      </w:r>
      <w:r>
        <w:rPr>
          <w:rFonts w:ascii="Calibri" w:hAnsi="Calibri"/>
          <w:sz w:val="22"/>
          <w:szCs w:val="22"/>
        </w:rPr>
        <w:t xml:space="preserve">forth </w:t>
      </w:r>
      <w:r w:rsidRPr="00D242F6">
        <w:rPr>
          <w:rFonts w:ascii="Calibri" w:hAnsi="Calibri"/>
          <w:sz w:val="22"/>
          <w:szCs w:val="22"/>
        </w:rPr>
        <w:t>the need to develop innovati</w:t>
      </w:r>
      <w:r>
        <w:rPr>
          <w:rFonts w:ascii="Calibri" w:hAnsi="Calibri"/>
          <w:sz w:val="22"/>
          <w:szCs w:val="22"/>
        </w:rPr>
        <w:t>ve frameworks and policies in</w:t>
      </w:r>
      <w:r w:rsidRPr="00D242F6">
        <w:rPr>
          <w:rFonts w:ascii="Calibri" w:hAnsi="Calibri"/>
          <w:sz w:val="22"/>
          <w:szCs w:val="22"/>
        </w:rPr>
        <w:t xml:space="preserve"> a technological and operational point of view. On the other hand, the implementation of these innovations in the </w:t>
      </w:r>
      <w:r>
        <w:rPr>
          <w:rFonts w:ascii="Calibri" w:hAnsi="Calibri"/>
          <w:sz w:val="22"/>
          <w:szCs w:val="22"/>
        </w:rPr>
        <w:t>p</w:t>
      </w:r>
      <w:r w:rsidRPr="00D242F6">
        <w:rPr>
          <w:rFonts w:ascii="Calibri" w:hAnsi="Calibri"/>
          <w:sz w:val="22"/>
          <w:szCs w:val="22"/>
        </w:rPr>
        <w:t xml:space="preserve">ublic </w:t>
      </w:r>
      <w:r>
        <w:rPr>
          <w:rFonts w:ascii="Calibri" w:hAnsi="Calibri"/>
          <w:sz w:val="22"/>
          <w:szCs w:val="22"/>
        </w:rPr>
        <w:t>s</w:t>
      </w:r>
      <w:r w:rsidRPr="00D242F6">
        <w:rPr>
          <w:rFonts w:ascii="Calibri" w:hAnsi="Calibri"/>
          <w:sz w:val="22"/>
          <w:szCs w:val="22"/>
        </w:rPr>
        <w:t xml:space="preserve">ector require </w:t>
      </w:r>
      <w:r>
        <w:rPr>
          <w:rFonts w:ascii="Calibri" w:hAnsi="Calibri"/>
          <w:sz w:val="22"/>
          <w:szCs w:val="22"/>
        </w:rPr>
        <w:t>capacity building for</w:t>
      </w:r>
      <w:r w:rsidRPr="00D242F6">
        <w:rPr>
          <w:rFonts w:ascii="Calibri" w:hAnsi="Calibri"/>
          <w:sz w:val="22"/>
          <w:szCs w:val="22"/>
        </w:rPr>
        <w:t xml:space="preserve"> human resources </w:t>
      </w:r>
      <w:r>
        <w:rPr>
          <w:rFonts w:ascii="Calibri" w:hAnsi="Calibri"/>
          <w:sz w:val="22"/>
          <w:szCs w:val="22"/>
        </w:rPr>
        <w:t xml:space="preserve">that </w:t>
      </w:r>
      <w:proofErr w:type="gramStart"/>
      <w:r>
        <w:rPr>
          <w:rFonts w:ascii="Calibri" w:hAnsi="Calibri"/>
          <w:sz w:val="22"/>
          <w:szCs w:val="22"/>
        </w:rPr>
        <w:t xml:space="preserve">are </w:t>
      </w:r>
      <w:r w:rsidRPr="00D242F6">
        <w:rPr>
          <w:rFonts w:ascii="Calibri" w:hAnsi="Calibri"/>
          <w:sz w:val="22"/>
          <w:szCs w:val="22"/>
        </w:rPr>
        <w:t>able to</w:t>
      </w:r>
      <w:proofErr w:type="gramEnd"/>
      <w:r w:rsidRPr="00D242F6">
        <w:rPr>
          <w:rFonts w:ascii="Calibri" w:hAnsi="Calibri"/>
          <w:sz w:val="22"/>
          <w:szCs w:val="22"/>
        </w:rPr>
        <w:t xml:space="preserve"> work in this new context. </w:t>
      </w:r>
      <w:r w:rsidR="00660F79">
        <w:rPr>
          <w:rFonts w:ascii="Calibri" w:hAnsi="Calibri"/>
          <w:sz w:val="22"/>
          <w:szCs w:val="22"/>
        </w:rPr>
        <w:t>Building r</w:t>
      </w:r>
      <w:r w:rsidR="00660F79" w:rsidRPr="00660F79">
        <w:rPr>
          <w:rFonts w:ascii="Calibri" w:hAnsi="Calibri"/>
          <w:sz w:val="22"/>
          <w:szCs w:val="22"/>
        </w:rPr>
        <w:t xml:space="preserve">esilience to </w:t>
      </w:r>
      <w:r w:rsidR="00660F79">
        <w:rPr>
          <w:rFonts w:ascii="Calibri" w:hAnsi="Calibri"/>
          <w:sz w:val="22"/>
          <w:szCs w:val="22"/>
        </w:rPr>
        <w:t>climate risks</w:t>
      </w:r>
      <w:r w:rsidR="00660F79" w:rsidRPr="00660F79">
        <w:rPr>
          <w:rFonts w:ascii="Calibri" w:hAnsi="Calibri"/>
          <w:sz w:val="22"/>
          <w:szCs w:val="22"/>
        </w:rPr>
        <w:t xml:space="preserve"> is fundamental in guaranteeing the reporting principles of </w:t>
      </w:r>
      <w:r w:rsidR="00660F79">
        <w:rPr>
          <w:rFonts w:ascii="Calibri" w:hAnsi="Calibri"/>
          <w:sz w:val="22"/>
          <w:szCs w:val="22"/>
        </w:rPr>
        <w:t>the p</w:t>
      </w:r>
      <w:r w:rsidR="00660F79" w:rsidRPr="00660F79">
        <w:rPr>
          <w:rFonts w:ascii="Calibri" w:hAnsi="Calibri"/>
          <w:sz w:val="22"/>
          <w:szCs w:val="22"/>
        </w:rPr>
        <w:t xml:space="preserve">ublic </w:t>
      </w:r>
      <w:r w:rsidR="00660F79">
        <w:rPr>
          <w:rFonts w:ascii="Calibri" w:hAnsi="Calibri"/>
          <w:sz w:val="22"/>
          <w:szCs w:val="22"/>
        </w:rPr>
        <w:t>a</w:t>
      </w:r>
      <w:r w:rsidR="00660F79" w:rsidRPr="00660F79">
        <w:rPr>
          <w:rFonts w:ascii="Calibri" w:hAnsi="Calibri"/>
          <w:sz w:val="22"/>
          <w:szCs w:val="22"/>
        </w:rPr>
        <w:t xml:space="preserve">dministration, mainly, continuity and efficiency even in adverse climatic conditions. For this reason, the international cooperation and investment agencies in the development of Latin American countries will be able to </w:t>
      </w:r>
      <w:r w:rsidR="00660F79">
        <w:rPr>
          <w:rFonts w:ascii="Calibri" w:hAnsi="Calibri"/>
          <w:sz w:val="22"/>
          <w:szCs w:val="22"/>
        </w:rPr>
        <w:t>coordinate</w:t>
      </w:r>
      <w:r w:rsidR="00660F79" w:rsidRPr="00660F79">
        <w:rPr>
          <w:rFonts w:ascii="Calibri" w:hAnsi="Calibri"/>
          <w:sz w:val="22"/>
          <w:szCs w:val="22"/>
        </w:rPr>
        <w:t xml:space="preserve"> actions towards the reduction of regional inequalities.</w:t>
      </w:r>
    </w:p>
    <w:p w14:paraId="7BF1F5A8" w14:textId="77777777" w:rsidR="00D242F6" w:rsidRPr="00BA0118" w:rsidRDefault="00D242F6" w:rsidP="00D242F6">
      <w:pPr>
        <w:jc w:val="both"/>
        <w:rPr>
          <w:rFonts w:ascii="Calibri" w:hAnsi="Calibri"/>
          <w:sz w:val="22"/>
          <w:szCs w:val="22"/>
        </w:rPr>
      </w:pPr>
    </w:p>
    <w:p w14:paraId="40CEDCD2" w14:textId="2D27A8A9" w:rsidR="00F43E24" w:rsidRPr="006D6C06" w:rsidRDefault="00F43E24" w:rsidP="00F43E24">
      <w:pPr>
        <w:pStyle w:val="Body"/>
      </w:pPr>
    </w:p>
    <w:sectPr w:rsidR="00F43E24" w:rsidRPr="006D6C06">
      <w:headerReference w:type="default" r:id="rId14"/>
      <w:pgSz w:w="11900" w:h="16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3BDADD" w14:textId="77777777" w:rsidR="002D650F" w:rsidRDefault="002D650F">
      <w:r>
        <w:separator/>
      </w:r>
    </w:p>
  </w:endnote>
  <w:endnote w:type="continuationSeparator" w:id="0">
    <w:p w14:paraId="49565ED6" w14:textId="77777777" w:rsidR="002D650F" w:rsidRDefault="002D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altName w:val="Sylfaen"/>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05F12D" w14:textId="77777777" w:rsidR="002D650F" w:rsidRDefault="002D650F">
      <w:r>
        <w:separator/>
      </w:r>
    </w:p>
  </w:footnote>
  <w:footnote w:type="continuationSeparator" w:id="0">
    <w:p w14:paraId="3F4D7219" w14:textId="77777777" w:rsidR="002D650F" w:rsidRDefault="002D650F">
      <w:r>
        <w:continuationSeparator/>
      </w:r>
    </w:p>
  </w:footnote>
  <w:footnote w:id="1">
    <w:p w14:paraId="1749F81E" w14:textId="77777777" w:rsidR="00712795" w:rsidRPr="00712795" w:rsidRDefault="00712795" w:rsidP="00712795">
      <w:pPr>
        <w:pStyle w:val="FootnoteText"/>
      </w:pPr>
      <w:r>
        <w:rPr>
          <w:rStyle w:val="FootnoteReference"/>
        </w:rPr>
        <w:footnoteRef/>
      </w:r>
      <w:r w:rsidRPr="00712795">
        <w:t xml:space="preserve"> </w:t>
      </w:r>
      <w:hyperlink r:id="rId1" w:history="1">
        <w:r w:rsidRPr="00712795">
          <w:rPr>
            <w:rStyle w:val="Hyperlink"/>
          </w:rPr>
          <w:t>The Infrastructure Imperative, New Climate Economy</w:t>
        </w:r>
        <w:r>
          <w:rPr>
            <w:rStyle w:val="Hyperlink"/>
          </w:rPr>
          <w:t>, 2016</w:t>
        </w:r>
        <w:r w:rsidRPr="00712795">
          <w:rPr>
            <w:rStyle w:val="Hyperlink"/>
          </w:rPr>
          <w:t>.</w:t>
        </w:r>
      </w:hyperlink>
    </w:p>
  </w:footnote>
  <w:footnote w:id="2">
    <w:p w14:paraId="40DAEE7C" w14:textId="690A0F07" w:rsidR="00FE7112" w:rsidRPr="00FE7112" w:rsidRDefault="00FE7112">
      <w:pPr>
        <w:pStyle w:val="FootnoteText"/>
        <w:rPr>
          <w:lang w:val="pt-BR"/>
        </w:rPr>
      </w:pPr>
      <w:r>
        <w:rPr>
          <w:rStyle w:val="FootnoteReference"/>
        </w:rPr>
        <w:footnoteRef/>
      </w:r>
      <w:r w:rsidRPr="00FE7112">
        <w:rPr>
          <w:lang w:val="pt-BR"/>
        </w:rPr>
        <w:t xml:space="preserve"> </w:t>
      </w:r>
      <w:hyperlink r:id="rId2" w:history="1">
        <w:r w:rsidRPr="00FE7112">
          <w:rPr>
            <w:rStyle w:val="Hyperlink"/>
            <w:lang w:val="pt-BR"/>
          </w:rPr>
          <w:t>EBC, 2016.</w:t>
        </w:r>
      </w:hyperlink>
    </w:p>
  </w:footnote>
  <w:footnote w:id="3">
    <w:p w14:paraId="59352D1B" w14:textId="68C40C85" w:rsidR="005F5035" w:rsidRPr="005F5035" w:rsidRDefault="005F5035">
      <w:pPr>
        <w:pStyle w:val="FootnoteText"/>
      </w:pPr>
      <w:r>
        <w:rPr>
          <w:rStyle w:val="FootnoteReference"/>
        </w:rPr>
        <w:footnoteRef/>
      </w:r>
      <w:r w:rsidRPr="005F5035">
        <w:t xml:space="preserve"> </w:t>
      </w:r>
      <w:hyperlink r:id="rId3" w:history="1">
        <w:r w:rsidRPr="005F5035">
          <w:rPr>
            <w:rStyle w:val="Hyperlink"/>
          </w:rPr>
          <w:t>What is Sustainable Infrastructure, IDB/IDB-Invest, 2018.</w:t>
        </w:r>
      </w:hyperlink>
    </w:p>
  </w:footnote>
  <w:footnote w:id="4">
    <w:p w14:paraId="29FAA3EA" w14:textId="40894B8B" w:rsidR="00795687" w:rsidRDefault="00795687">
      <w:pPr>
        <w:pStyle w:val="FootnoteText"/>
      </w:pPr>
      <w:r>
        <w:rPr>
          <w:rStyle w:val="FootnoteReference"/>
        </w:rPr>
        <w:footnoteRef/>
      </w:r>
      <w:r>
        <w:t xml:space="preserve"> </w:t>
      </w:r>
      <w:hyperlink r:id="rId4" w:history="1">
        <w:r w:rsidRPr="00795687">
          <w:rPr>
            <w:rStyle w:val="Hyperlink"/>
          </w:rPr>
          <w:t>Ministry of Environment, 2017.</w:t>
        </w:r>
      </w:hyperlink>
    </w:p>
  </w:footnote>
  <w:footnote w:id="5">
    <w:p w14:paraId="5BFEFEB4" w14:textId="4841825F" w:rsidR="00A76BD8" w:rsidRPr="00A76BD8" w:rsidRDefault="00A76BD8">
      <w:pPr>
        <w:pStyle w:val="FootnoteText"/>
        <w:rPr>
          <w:rFonts w:ascii="Calibri" w:hAnsi="Calibri" w:cs="Calibri"/>
          <w:sz w:val="18"/>
          <w:szCs w:val="18"/>
        </w:rPr>
      </w:pPr>
      <w:r w:rsidRPr="00A76BD8">
        <w:rPr>
          <w:rStyle w:val="FootnoteReference"/>
          <w:rFonts w:ascii="Calibri" w:hAnsi="Calibri" w:cs="Calibri"/>
          <w:sz w:val="18"/>
          <w:szCs w:val="18"/>
        </w:rPr>
        <w:footnoteRef/>
      </w:r>
      <w:r w:rsidRPr="00A76BD8">
        <w:rPr>
          <w:rFonts w:ascii="Calibri" w:hAnsi="Calibri" w:cs="Calibri"/>
          <w:sz w:val="18"/>
          <w:szCs w:val="18"/>
        </w:rPr>
        <w:t xml:space="preserve"> UNFCC, Brazil’s NDC 2016</w:t>
      </w:r>
    </w:p>
  </w:footnote>
  <w:footnote w:id="6">
    <w:p w14:paraId="333D69EB" w14:textId="2C79673B" w:rsidR="006D6C06" w:rsidRPr="002C11B1" w:rsidRDefault="006D6C06" w:rsidP="0093400D">
      <w:pPr>
        <w:pStyle w:val="FootnoteText"/>
        <w:rPr>
          <w:rFonts w:ascii="Arial" w:hAnsi="Arial" w:cs="Arial"/>
          <w:sz w:val="18"/>
          <w:szCs w:val="18"/>
        </w:rPr>
      </w:pPr>
      <w:r w:rsidRPr="002C11B1">
        <w:rPr>
          <w:rStyle w:val="FootnoteReference"/>
          <w:rFonts w:ascii="Arial" w:hAnsi="Arial" w:cs="Arial"/>
          <w:sz w:val="18"/>
          <w:szCs w:val="18"/>
        </w:rPr>
        <w:footnoteRef/>
      </w:r>
      <w:r w:rsidR="0093400D">
        <w:rPr>
          <w:rFonts w:ascii="Arial" w:hAnsi="Arial" w:cs="Arial"/>
          <w:sz w:val="18"/>
          <w:szCs w:val="18"/>
        </w:rPr>
        <w:t xml:space="preserve"> </w:t>
      </w:r>
      <w:hyperlink r:id="rId5" w:history="1">
        <w:r w:rsidR="0093400D" w:rsidRPr="00CC793C">
          <w:rPr>
            <w:rStyle w:val="Hyperlink"/>
            <w:rFonts w:ascii="Arial" w:hAnsi="Arial" w:cs="Arial"/>
            <w:sz w:val="18"/>
            <w:szCs w:val="18"/>
          </w:rPr>
          <w:t>http://epoca.globo.com/</w:t>
        </w:r>
      </w:hyperlink>
    </w:p>
  </w:footnote>
  <w:footnote w:id="7">
    <w:p w14:paraId="3D520EEA" w14:textId="4A630DAC" w:rsidR="0029291D" w:rsidRPr="002C11B1" w:rsidRDefault="0029291D" w:rsidP="0093400D">
      <w:pPr>
        <w:pStyle w:val="FootnoteText"/>
        <w:rPr>
          <w:rFonts w:ascii="Arial" w:hAnsi="Arial" w:cs="Arial"/>
          <w:sz w:val="18"/>
          <w:szCs w:val="18"/>
        </w:rPr>
      </w:pPr>
      <w:r w:rsidRPr="002C11B1">
        <w:rPr>
          <w:rStyle w:val="FootnoteReference"/>
          <w:rFonts w:ascii="Arial" w:hAnsi="Arial" w:cs="Arial"/>
          <w:sz w:val="18"/>
          <w:szCs w:val="18"/>
        </w:rPr>
        <w:footnoteRef/>
      </w:r>
      <w:r w:rsidR="0093400D">
        <w:rPr>
          <w:rFonts w:ascii="Arial" w:hAnsi="Arial" w:cs="Arial"/>
          <w:sz w:val="18"/>
          <w:szCs w:val="18"/>
        </w:rPr>
        <w:t xml:space="preserve"> </w:t>
      </w:r>
      <w:hyperlink r:id="rId6" w:history="1">
        <w:r w:rsidR="0093400D" w:rsidRPr="00CC793C">
          <w:rPr>
            <w:rStyle w:val="Hyperlink"/>
            <w:rFonts w:ascii="Arial" w:hAnsi="Arial" w:cs="Arial"/>
            <w:sz w:val="18"/>
            <w:szCs w:val="18"/>
          </w:rPr>
          <w:t>https://www.export.gov/apex/article2?id=Brazil-Transportation</w:t>
        </w:r>
      </w:hyperlink>
    </w:p>
  </w:footnote>
  <w:footnote w:id="8">
    <w:p w14:paraId="32F93A18" w14:textId="7DB3A4BC" w:rsidR="00982C8B" w:rsidRDefault="00982C8B">
      <w:pPr>
        <w:pStyle w:val="FootnoteText"/>
      </w:pPr>
      <w:r>
        <w:rPr>
          <w:rStyle w:val="FootnoteReference"/>
        </w:rPr>
        <w:footnoteRef/>
      </w:r>
      <w:r>
        <w:t xml:space="preserve"> </w:t>
      </w:r>
      <w:hyperlink r:id="rId7" w:history="1">
        <w:r w:rsidRPr="00982C8B">
          <w:rPr>
            <w:rStyle w:val="Hyperlink"/>
          </w:rPr>
          <w:t>Sustainable Asset Valuation Tool: Energy Infrastructure, IISD, 2017.</w:t>
        </w:r>
      </w:hyperlink>
    </w:p>
  </w:footnote>
  <w:footnote w:id="9">
    <w:p w14:paraId="162EA4E7" w14:textId="2DACCCE7" w:rsidR="009A297F" w:rsidRPr="009A297F" w:rsidRDefault="009A297F">
      <w:pPr>
        <w:pStyle w:val="FootnoteText"/>
        <w:rPr>
          <w:lang w:val="pt-BR"/>
        </w:rPr>
      </w:pPr>
      <w:r>
        <w:rPr>
          <w:rStyle w:val="FootnoteReference"/>
        </w:rPr>
        <w:footnoteRef/>
      </w:r>
      <w:r w:rsidRPr="009A297F">
        <w:rPr>
          <w:lang w:val="pt-BR"/>
        </w:rPr>
        <w:t xml:space="preserve"> </w:t>
      </w:r>
      <w:hyperlink r:id="rId8" w:history="1">
        <w:r w:rsidRPr="009A297F">
          <w:rPr>
            <w:rStyle w:val="Hyperlink"/>
            <w:lang w:val="pt-BR"/>
          </w:rPr>
          <w:t>Mudanças Climáticas e Cidades, Painel Brasileiro de Mudanças Climáticas, 2016.</w:t>
        </w:r>
      </w:hyperlink>
    </w:p>
  </w:footnote>
  <w:footnote w:id="10">
    <w:p w14:paraId="5445063D" w14:textId="31E6A1E6" w:rsidR="00D242F6" w:rsidRDefault="00D242F6">
      <w:pPr>
        <w:pStyle w:val="FootnoteText"/>
      </w:pPr>
      <w:r>
        <w:rPr>
          <w:rStyle w:val="FootnoteReference"/>
        </w:rPr>
        <w:footnoteRef/>
      </w:r>
      <w:r>
        <w:t xml:space="preserve"> </w:t>
      </w:r>
      <w:hyperlink r:id="rId9" w:history="1">
        <w:r w:rsidRPr="00D242F6">
          <w:rPr>
            <w:rStyle w:val="Hyperlink"/>
          </w:rPr>
          <w:t>Climate Investment Opportunities in Emerging Markets, IFC/World Bank, 2016</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8C6566" w14:textId="3A7CAC00" w:rsidR="004E1032" w:rsidRDefault="004E1032" w:rsidP="004E1032">
    <w:pPr>
      <w:pStyle w:val="Body"/>
      <w:jc w:val="center"/>
      <w:rPr>
        <w:b/>
        <w:bCs/>
        <w:u w:val="single"/>
      </w:rPr>
    </w:pPr>
    <w:r>
      <w:rPr>
        <w:b/>
        <w:bCs/>
        <w:u w:val="single"/>
      </w:rPr>
      <w:t>Climate Narrative</w:t>
    </w:r>
    <w:r w:rsidR="004B1FAC">
      <w:rPr>
        <w:b/>
        <w:bCs/>
        <w:u w:val="single"/>
      </w:rPr>
      <w:t>:</w:t>
    </w:r>
    <w:r>
      <w:rPr>
        <w:b/>
        <w:bCs/>
        <w:u w:val="single"/>
      </w:rPr>
      <w:t xml:space="preserve"> BR</w:t>
    </w:r>
    <w:r w:rsidR="004B1FAC">
      <w:rPr>
        <w:b/>
        <w:bCs/>
        <w:u w:val="single"/>
      </w:rPr>
      <w:t>-</w:t>
    </w:r>
    <w:r>
      <w:rPr>
        <w:b/>
        <w:bCs/>
        <w:u w:val="single"/>
      </w:rPr>
      <w:t xml:space="preserve">L1503 </w:t>
    </w:r>
  </w:p>
  <w:p w14:paraId="77E6B6C3" w14:textId="7DAADF98" w:rsidR="005E5723" w:rsidRDefault="004E1032" w:rsidP="004E1032">
    <w:pPr>
      <w:pStyle w:val="Body"/>
      <w:jc w:val="center"/>
    </w:pPr>
    <w:r>
      <w:rPr>
        <w:b/>
        <w:bCs/>
      </w:rPr>
      <w:t xml:space="preserve">Delivering Brazil’s NDC through Resilient Municipal Infrastructure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CE6B2C"/>
    <w:multiLevelType w:val="hybridMultilevel"/>
    <w:tmpl w:val="845076EC"/>
    <w:lvl w:ilvl="0" w:tplc="CA9E8CCC">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color w:val="538135"/>
        <w:spacing w:val="0"/>
        <w:w w:val="100"/>
        <w:kern w:val="0"/>
        <w:position w:val="0"/>
        <w:highlight w:val="none"/>
        <w:vertAlign w:val="baseline"/>
      </w:rPr>
    </w:lvl>
    <w:lvl w:ilvl="1" w:tplc="116483C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538135"/>
        <w:spacing w:val="0"/>
        <w:w w:val="100"/>
        <w:kern w:val="0"/>
        <w:position w:val="0"/>
        <w:highlight w:val="none"/>
        <w:vertAlign w:val="baseline"/>
      </w:rPr>
    </w:lvl>
    <w:lvl w:ilvl="2" w:tplc="FD30C8D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538135"/>
        <w:spacing w:val="0"/>
        <w:w w:val="100"/>
        <w:kern w:val="0"/>
        <w:position w:val="0"/>
        <w:highlight w:val="none"/>
        <w:vertAlign w:val="baseline"/>
      </w:rPr>
    </w:lvl>
    <w:lvl w:ilvl="3" w:tplc="49C6C38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538135"/>
        <w:spacing w:val="0"/>
        <w:w w:val="100"/>
        <w:kern w:val="0"/>
        <w:position w:val="0"/>
        <w:highlight w:val="none"/>
        <w:vertAlign w:val="baseline"/>
      </w:rPr>
    </w:lvl>
    <w:lvl w:ilvl="4" w:tplc="8368D55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538135"/>
        <w:spacing w:val="0"/>
        <w:w w:val="100"/>
        <w:kern w:val="0"/>
        <w:position w:val="0"/>
        <w:highlight w:val="none"/>
        <w:vertAlign w:val="baseline"/>
      </w:rPr>
    </w:lvl>
    <w:lvl w:ilvl="5" w:tplc="C08C56C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538135"/>
        <w:spacing w:val="0"/>
        <w:w w:val="100"/>
        <w:kern w:val="0"/>
        <w:position w:val="0"/>
        <w:highlight w:val="none"/>
        <w:vertAlign w:val="baseline"/>
      </w:rPr>
    </w:lvl>
    <w:lvl w:ilvl="6" w:tplc="5BC2A23E">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538135"/>
        <w:spacing w:val="0"/>
        <w:w w:val="100"/>
        <w:kern w:val="0"/>
        <w:position w:val="0"/>
        <w:highlight w:val="none"/>
        <w:vertAlign w:val="baseline"/>
      </w:rPr>
    </w:lvl>
    <w:lvl w:ilvl="7" w:tplc="9040529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538135"/>
        <w:spacing w:val="0"/>
        <w:w w:val="100"/>
        <w:kern w:val="0"/>
        <w:position w:val="0"/>
        <w:highlight w:val="none"/>
        <w:vertAlign w:val="baseline"/>
      </w:rPr>
    </w:lvl>
    <w:lvl w:ilvl="8" w:tplc="A856829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538135"/>
        <w:spacing w:val="0"/>
        <w:w w:val="100"/>
        <w:kern w:val="0"/>
        <w:position w:val="0"/>
        <w:highlight w:val="none"/>
        <w:vertAlign w:val="baseline"/>
      </w:rPr>
    </w:lvl>
  </w:abstractNum>
  <w:abstractNum w:abstractNumId="1" w15:restartNumberingAfterBreak="0">
    <w:nsid w:val="4F4D7F37"/>
    <w:multiLevelType w:val="hybridMultilevel"/>
    <w:tmpl w:val="BF6644B0"/>
    <w:lvl w:ilvl="0" w:tplc="A02E77F6">
      <w:start w:val="1"/>
      <w:numFmt w:val="bullet"/>
      <w:lvlText w:val=""/>
      <w:lvlJc w:val="left"/>
      <w:pPr>
        <w:ind w:left="720" w:hanging="360"/>
      </w:pPr>
      <w:rPr>
        <w:rFonts w:ascii="Symbol" w:hAnsi="Symbol" w:hint="default"/>
        <w:b w:val="0"/>
        <w:bCs w:val="0"/>
        <w:i w:val="0"/>
        <w:iCs w:val="0"/>
        <w:caps w:val="0"/>
        <w:smallCaps w:val="0"/>
        <w:strike w:val="0"/>
        <w:dstrike w:val="0"/>
        <w:outline w:val="0"/>
        <w:emboss w:val="0"/>
        <w:imprint w:val="0"/>
        <w:color w:val="auto"/>
        <w:spacing w:val="0"/>
        <w:w w:val="100"/>
        <w:kern w:val="0"/>
        <w:position w:val="0"/>
        <w:highlight w:val="none"/>
        <w:vertAlign w:val="baseline"/>
      </w:rPr>
    </w:lvl>
    <w:lvl w:ilvl="1" w:tplc="0A769C0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color w:val="538135"/>
        <w:spacing w:val="0"/>
        <w:w w:val="100"/>
        <w:kern w:val="0"/>
        <w:position w:val="0"/>
        <w:highlight w:val="none"/>
        <w:vertAlign w:val="baseline"/>
      </w:rPr>
    </w:lvl>
    <w:lvl w:ilvl="2" w:tplc="5214362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color w:val="538135"/>
        <w:spacing w:val="0"/>
        <w:w w:val="100"/>
        <w:kern w:val="0"/>
        <w:position w:val="0"/>
        <w:highlight w:val="none"/>
        <w:vertAlign w:val="baseline"/>
      </w:rPr>
    </w:lvl>
    <w:lvl w:ilvl="3" w:tplc="D0E44FE8">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color w:val="538135"/>
        <w:spacing w:val="0"/>
        <w:w w:val="100"/>
        <w:kern w:val="0"/>
        <w:position w:val="0"/>
        <w:highlight w:val="none"/>
        <w:vertAlign w:val="baseline"/>
      </w:rPr>
    </w:lvl>
    <w:lvl w:ilvl="4" w:tplc="C6FA169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color w:val="538135"/>
        <w:spacing w:val="0"/>
        <w:w w:val="100"/>
        <w:kern w:val="0"/>
        <w:position w:val="0"/>
        <w:highlight w:val="none"/>
        <w:vertAlign w:val="baseline"/>
      </w:rPr>
    </w:lvl>
    <w:lvl w:ilvl="5" w:tplc="DC425710">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color w:val="538135"/>
        <w:spacing w:val="0"/>
        <w:w w:val="100"/>
        <w:kern w:val="0"/>
        <w:position w:val="0"/>
        <w:highlight w:val="none"/>
        <w:vertAlign w:val="baseline"/>
      </w:rPr>
    </w:lvl>
    <w:lvl w:ilvl="6" w:tplc="94C49950">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color w:val="538135"/>
        <w:spacing w:val="0"/>
        <w:w w:val="100"/>
        <w:kern w:val="0"/>
        <w:position w:val="0"/>
        <w:highlight w:val="none"/>
        <w:vertAlign w:val="baseline"/>
      </w:rPr>
    </w:lvl>
    <w:lvl w:ilvl="7" w:tplc="2B385A6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color w:val="538135"/>
        <w:spacing w:val="0"/>
        <w:w w:val="100"/>
        <w:kern w:val="0"/>
        <w:position w:val="0"/>
        <w:highlight w:val="none"/>
        <w:vertAlign w:val="baseline"/>
      </w:rPr>
    </w:lvl>
    <w:lvl w:ilvl="8" w:tplc="756AE21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color w:val="538135"/>
        <w:spacing w:val="0"/>
        <w:w w:val="100"/>
        <w:kern w:val="0"/>
        <w:position w:val="0"/>
        <w:highlight w:val="none"/>
        <w:vertAlign w:val="baseline"/>
      </w:rPr>
    </w:lvl>
  </w:abstractNum>
  <w:abstractNum w:abstractNumId="2" w15:restartNumberingAfterBreak="0">
    <w:nsid w:val="4FC04B96"/>
    <w:multiLevelType w:val="hybridMultilevel"/>
    <w:tmpl w:val="1D9A17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3C65F78"/>
    <w:multiLevelType w:val="multilevel"/>
    <w:tmpl w:val="6B4A9710"/>
    <w:lvl w:ilvl="0">
      <w:start w:val="1"/>
      <w:numFmt w:val="decimal"/>
      <w:lvlText w:val="%1."/>
      <w:lvlJc w:val="left"/>
      <w:pPr>
        <w:ind w:left="360" w:hanging="360"/>
      </w:p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3F16B45"/>
    <w:multiLevelType w:val="hybridMultilevel"/>
    <w:tmpl w:val="14E271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73DA472B"/>
    <w:multiLevelType w:val="multilevel"/>
    <w:tmpl w:val="3782E722"/>
    <w:lvl w:ilvl="0">
      <w:start w:val="1"/>
      <w:numFmt w:val="upperRoman"/>
      <w:lvlText w:val="%1."/>
      <w:lvlJc w:val="right"/>
      <w:pPr>
        <w:ind w:left="360" w:hanging="360"/>
      </w:pPr>
      <w:rPr>
        <w:b/>
      </w:rPr>
    </w:lvl>
    <w:lvl w:ilvl="1">
      <w:start w:val="1"/>
      <w:numFmt w:val="decimal"/>
      <w:isLgl/>
      <w:lvlText w:val="%1.%2"/>
      <w:lvlJc w:val="left"/>
      <w:pPr>
        <w:ind w:left="360" w:hanging="360"/>
      </w:pPr>
      <w:rPr>
        <w:rFonts w:hint="default"/>
        <w:b/>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7FBD51F2"/>
    <w:multiLevelType w:val="hybridMultilevel"/>
    <w:tmpl w:val="8A8228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2"/>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723"/>
    <w:rsid w:val="00000242"/>
    <w:rsid w:val="00060D8F"/>
    <w:rsid w:val="00067F4E"/>
    <w:rsid w:val="000801D7"/>
    <w:rsid w:val="000C1E37"/>
    <w:rsid w:val="000C367E"/>
    <w:rsid w:val="000F0929"/>
    <w:rsid w:val="00114D98"/>
    <w:rsid w:val="001E6847"/>
    <w:rsid w:val="001F0AE4"/>
    <w:rsid w:val="001F267A"/>
    <w:rsid w:val="002061CB"/>
    <w:rsid w:val="0023299B"/>
    <w:rsid w:val="00261089"/>
    <w:rsid w:val="002808CF"/>
    <w:rsid w:val="0029291D"/>
    <w:rsid w:val="002D650F"/>
    <w:rsid w:val="00325699"/>
    <w:rsid w:val="00382FB1"/>
    <w:rsid w:val="00391DAF"/>
    <w:rsid w:val="00396E3D"/>
    <w:rsid w:val="003E3EEE"/>
    <w:rsid w:val="003F43A6"/>
    <w:rsid w:val="004667A5"/>
    <w:rsid w:val="004B1FAC"/>
    <w:rsid w:val="004C47E0"/>
    <w:rsid w:val="004E1032"/>
    <w:rsid w:val="004E7D71"/>
    <w:rsid w:val="00536091"/>
    <w:rsid w:val="00570ACC"/>
    <w:rsid w:val="00595C23"/>
    <w:rsid w:val="005E5723"/>
    <w:rsid w:val="005F5035"/>
    <w:rsid w:val="006404E3"/>
    <w:rsid w:val="00642468"/>
    <w:rsid w:val="0065628D"/>
    <w:rsid w:val="00660F79"/>
    <w:rsid w:val="0069429B"/>
    <w:rsid w:val="006A6443"/>
    <w:rsid w:val="006D6C06"/>
    <w:rsid w:val="00712795"/>
    <w:rsid w:val="00795687"/>
    <w:rsid w:val="007D15F1"/>
    <w:rsid w:val="007D56ED"/>
    <w:rsid w:val="00863A37"/>
    <w:rsid w:val="0093400D"/>
    <w:rsid w:val="009431F1"/>
    <w:rsid w:val="009631B2"/>
    <w:rsid w:val="009743F7"/>
    <w:rsid w:val="00982863"/>
    <w:rsid w:val="00982C8B"/>
    <w:rsid w:val="00987F5F"/>
    <w:rsid w:val="009A297F"/>
    <w:rsid w:val="00A51F88"/>
    <w:rsid w:val="00A65925"/>
    <w:rsid w:val="00A76BD8"/>
    <w:rsid w:val="00A976CD"/>
    <w:rsid w:val="00AE4937"/>
    <w:rsid w:val="00AF4ED7"/>
    <w:rsid w:val="00B761D2"/>
    <w:rsid w:val="00BA0118"/>
    <w:rsid w:val="00BB1544"/>
    <w:rsid w:val="00BB455C"/>
    <w:rsid w:val="00BD3C9D"/>
    <w:rsid w:val="00BD578B"/>
    <w:rsid w:val="00C30A1B"/>
    <w:rsid w:val="00C4031F"/>
    <w:rsid w:val="00CA229C"/>
    <w:rsid w:val="00CB1EB5"/>
    <w:rsid w:val="00CD296C"/>
    <w:rsid w:val="00D242F6"/>
    <w:rsid w:val="00D91BEB"/>
    <w:rsid w:val="00DC4A81"/>
    <w:rsid w:val="00DC55F9"/>
    <w:rsid w:val="00E00A27"/>
    <w:rsid w:val="00E03D43"/>
    <w:rsid w:val="00E80428"/>
    <w:rsid w:val="00EB7171"/>
    <w:rsid w:val="00F43E24"/>
    <w:rsid w:val="00F77F3C"/>
    <w:rsid w:val="00FE7112"/>
    <w:rsid w:val="00FF7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9A479"/>
  <w15:docId w15:val="{269DB9A0-C45E-48AD-BD6E-037265697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
    <w:name w:val="Body"/>
    <w:pPr>
      <w:spacing w:after="160" w:line="259" w:lineRule="auto"/>
    </w:pPr>
    <w:rPr>
      <w:rFonts w:ascii="Calibri" w:eastAsia="Calibri" w:hAnsi="Calibri" w:cs="Calibri"/>
      <w:color w:val="000000"/>
      <w:sz w:val="22"/>
      <w:szCs w:val="22"/>
      <w:u w:color="000000"/>
    </w:rPr>
  </w:style>
  <w:style w:type="paragraph" w:styleId="ListParagraph">
    <w:name w:val="List Paragraph"/>
    <w:link w:val="ListParagraphChar"/>
    <w:uiPriority w:val="34"/>
    <w:qFormat/>
    <w:pPr>
      <w:spacing w:after="160" w:line="259" w:lineRule="auto"/>
      <w:ind w:left="720"/>
    </w:pPr>
    <w:rPr>
      <w:rFonts w:ascii="Calibri" w:eastAsia="Calibri" w:hAnsi="Calibri" w:cs="Calibri"/>
      <w:color w:val="000000"/>
      <w:sz w:val="22"/>
      <w:szCs w:val="22"/>
      <w:u w:color="000000"/>
    </w:rPr>
  </w:style>
  <w:style w:type="paragraph" w:styleId="NormalWeb">
    <w:name w:val="Normal (Web)"/>
    <w:pPr>
      <w:spacing w:before="100" w:after="100"/>
    </w:pPr>
    <w:rPr>
      <w:rFonts w:eastAsia="Times New Roman"/>
      <w:color w:val="000000"/>
      <w:sz w:val="24"/>
      <w:szCs w:val="24"/>
      <w:u w:color="000000"/>
    </w:rPr>
  </w:style>
  <w:style w:type="paragraph" w:styleId="FootnoteText">
    <w:name w:val="footnote text"/>
    <w:basedOn w:val="Normal"/>
    <w:link w:val="FootnoteTextChar"/>
    <w:uiPriority w:val="99"/>
    <w:unhideWhenUsed/>
    <w:rsid w:val="00A76BD8"/>
    <w:rPr>
      <w:sz w:val="20"/>
      <w:szCs w:val="20"/>
    </w:rPr>
  </w:style>
  <w:style w:type="character" w:customStyle="1" w:styleId="FootnoteTextChar">
    <w:name w:val="Footnote Text Char"/>
    <w:basedOn w:val="DefaultParagraphFont"/>
    <w:link w:val="FootnoteText"/>
    <w:uiPriority w:val="99"/>
    <w:rsid w:val="00A76BD8"/>
  </w:style>
  <w:style w:type="character" w:styleId="FootnoteReference">
    <w:name w:val="footnote reference"/>
    <w:basedOn w:val="DefaultParagraphFont"/>
    <w:uiPriority w:val="99"/>
    <w:unhideWhenUsed/>
    <w:rsid w:val="00A76BD8"/>
    <w:rPr>
      <w:vertAlign w:val="superscript"/>
    </w:rPr>
  </w:style>
  <w:style w:type="paragraph" w:styleId="Header">
    <w:name w:val="header"/>
    <w:basedOn w:val="Normal"/>
    <w:link w:val="HeaderChar"/>
    <w:uiPriority w:val="99"/>
    <w:unhideWhenUsed/>
    <w:rsid w:val="004E1032"/>
    <w:pPr>
      <w:tabs>
        <w:tab w:val="center" w:pos="4680"/>
        <w:tab w:val="right" w:pos="9360"/>
      </w:tabs>
    </w:pPr>
  </w:style>
  <w:style w:type="character" w:customStyle="1" w:styleId="HeaderChar">
    <w:name w:val="Header Char"/>
    <w:basedOn w:val="DefaultParagraphFont"/>
    <w:link w:val="Header"/>
    <w:uiPriority w:val="99"/>
    <w:rsid w:val="004E1032"/>
    <w:rPr>
      <w:sz w:val="24"/>
      <w:szCs w:val="24"/>
    </w:rPr>
  </w:style>
  <w:style w:type="paragraph" w:styleId="Footer">
    <w:name w:val="footer"/>
    <w:basedOn w:val="Normal"/>
    <w:link w:val="FooterChar"/>
    <w:uiPriority w:val="99"/>
    <w:unhideWhenUsed/>
    <w:rsid w:val="004E1032"/>
    <w:pPr>
      <w:tabs>
        <w:tab w:val="center" w:pos="4680"/>
        <w:tab w:val="right" w:pos="9360"/>
      </w:tabs>
    </w:pPr>
  </w:style>
  <w:style w:type="character" w:customStyle="1" w:styleId="FooterChar">
    <w:name w:val="Footer Char"/>
    <w:basedOn w:val="DefaultParagraphFont"/>
    <w:link w:val="Footer"/>
    <w:uiPriority w:val="99"/>
    <w:rsid w:val="004E1032"/>
    <w:rPr>
      <w:sz w:val="24"/>
      <w:szCs w:val="24"/>
    </w:rPr>
  </w:style>
  <w:style w:type="character" w:customStyle="1" w:styleId="ListParagraphChar">
    <w:name w:val="List Paragraph Char"/>
    <w:link w:val="ListParagraph"/>
    <w:uiPriority w:val="34"/>
    <w:locked/>
    <w:rsid w:val="006D6C06"/>
    <w:rPr>
      <w:rFonts w:ascii="Calibri" w:eastAsia="Calibri" w:hAnsi="Calibri" w:cs="Calibri"/>
      <w:color w:val="000000"/>
      <w:sz w:val="22"/>
      <w:szCs w:val="22"/>
      <w:u w:color="000000"/>
    </w:rPr>
  </w:style>
  <w:style w:type="character" w:styleId="UnresolvedMention">
    <w:name w:val="Unresolved Mention"/>
    <w:basedOn w:val="DefaultParagraphFont"/>
    <w:uiPriority w:val="99"/>
    <w:semiHidden/>
    <w:unhideWhenUsed/>
    <w:rsid w:val="0071279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397893">
      <w:bodyDiv w:val="1"/>
      <w:marLeft w:val="0"/>
      <w:marRight w:val="0"/>
      <w:marTop w:val="0"/>
      <w:marBottom w:val="0"/>
      <w:divBdr>
        <w:top w:val="none" w:sz="0" w:space="0" w:color="auto"/>
        <w:left w:val="none" w:sz="0" w:space="0" w:color="auto"/>
        <w:bottom w:val="none" w:sz="0" w:space="0" w:color="auto"/>
        <w:right w:val="none" w:sz="0" w:space="0" w:color="auto"/>
      </w:divBdr>
    </w:div>
    <w:div w:id="233663705">
      <w:bodyDiv w:val="1"/>
      <w:marLeft w:val="0"/>
      <w:marRight w:val="0"/>
      <w:marTop w:val="0"/>
      <w:marBottom w:val="0"/>
      <w:divBdr>
        <w:top w:val="none" w:sz="0" w:space="0" w:color="auto"/>
        <w:left w:val="none" w:sz="0" w:space="0" w:color="auto"/>
        <w:bottom w:val="none" w:sz="0" w:space="0" w:color="auto"/>
        <w:right w:val="none" w:sz="0" w:space="0" w:color="auto"/>
      </w:divBdr>
    </w:div>
    <w:div w:id="677393946">
      <w:bodyDiv w:val="1"/>
      <w:marLeft w:val="0"/>
      <w:marRight w:val="0"/>
      <w:marTop w:val="0"/>
      <w:marBottom w:val="0"/>
      <w:divBdr>
        <w:top w:val="none" w:sz="0" w:space="0" w:color="auto"/>
        <w:left w:val="none" w:sz="0" w:space="0" w:color="auto"/>
        <w:bottom w:val="none" w:sz="0" w:space="0" w:color="auto"/>
        <w:right w:val="none" w:sz="0" w:space="0" w:color="auto"/>
      </w:divBdr>
    </w:div>
    <w:div w:id="1086880469">
      <w:bodyDiv w:val="1"/>
      <w:marLeft w:val="0"/>
      <w:marRight w:val="0"/>
      <w:marTop w:val="0"/>
      <w:marBottom w:val="0"/>
      <w:divBdr>
        <w:top w:val="none" w:sz="0" w:space="0" w:color="auto"/>
        <w:left w:val="none" w:sz="0" w:space="0" w:color="auto"/>
        <w:bottom w:val="none" w:sz="0" w:space="0" w:color="auto"/>
        <w:right w:val="none" w:sz="0" w:space="0" w:color="auto"/>
      </w:divBdr>
    </w:div>
    <w:div w:id="1294825096">
      <w:bodyDiv w:val="1"/>
      <w:marLeft w:val="0"/>
      <w:marRight w:val="0"/>
      <w:marTop w:val="0"/>
      <w:marBottom w:val="0"/>
      <w:divBdr>
        <w:top w:val="none" w:sz="0" w:space="0" w:color="auto"/>
        <w:left w:val="none" w:sz="0" w:space="0" w:color="auto"/>
        <w:bottom w:val="none" w:sz="0" w:space="0" w:color="auto"/>
        <w:right w:val="none" w:sz="0" w:space="0" w:color="auto"/>
      </w:divBdr>
    </w:div>
    <w:div w:id="1488932762">
      <w:bodyDiv w:val="1"/>
      <w:marLeft w:val="0"/>
      <w:marRight w:val="0"/>
      <w:marTop w:val="0"/>
      <w:marBottom w:val="0"/>
      <w:divBdr>
        <w:top w:val="none" w:sz="0" w:space="0" w:color="auto"/>
        <w:left w:val="none" w:sz="0" w:space="0" w:color="auto"/>
        <w:bottom w:val="none" w:sz="0" w:space="0" w:color="auto"/>
        <w:right w:val="none" w:sz="0" w:space="0" w:color="auto"/>
      </w:divBdr>
    </w:div>
    <w:div w:id="1778209193">
      <w:bodyDiv w:val="1"/>
      <w:marLeft w:val="0"/>
      <w:marRight w:val="0"/>
      <w:marTop w:val="0"/>
      <w:marBottom w:val="0"/>
      <w:divBdr>
        <w:top w:val="none" w:sz="0" w:space="0" w:color="auto"/>
        <w:left w:val="none" w:sz="0" w:space="0" w:color="auto"/>
        <w:bottom w:val="none" w:sz="0" w:space="0" w:color="auto"/>
        <w:right w:val="none" w:sz="0" w:space="0" w:color="auto"/>
      </w:divBdr>
    </w:div>
    <w:div w:id="1839878093">
      <w:bodyDiv w:val="1"/>
      <w:marLeft w:val="0"/>
      <w:marRight w:val="0"/>
      <w:marTop w:val="0"/>
      <w:marBottom w:val="0"/>
      <w:divBdr>
        <w:top w:val="none" w:sz="0" w:space="0" w:color="auto"/>
        <w:left w:val="none" w:sz="0" w:space="0" w:color="auto"/>
        <w:bottom w:val="none" w:sz="0" w:space="0" w:color="auto"/>
        <w:right w:val="none" w:sz="0" w:space="0" w:color="auto"/>
      </w:divBdr>
    </w:div>
    <w:div w:id="1899894918">
      <w:bodyDiv w:val="1"/>
      <w:marLeft w:val="0"/>
      <w:marRight w:val="0"/>
      <w:marTop w:val="0"/>
      <w:marBottom w:val="0"/>
      <w:divBdr>
        <w:top w:val="none" w:sz="0" w:space="0" w:color="auto"/>
        <w:left w:val="none" w:sz="0" w:space="0" w:color="auto"/>
        <w:bottom w:val="none" w:sz="0" w:space="0" w:color="auto"/>
        <w:right w:val="none" w:sz="0" w:space="0" w:color="auto"/>
      </w:divBdr>
    </w:div>
    <w:div w:id="21320886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png"/><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23" Type="http://schemas.openxmlformats.org/officeDocument/2006/relationships/customXml" Target="../customXml/item8.xml"/><Relationship Id="rId10" Type="http://schemas.openxmlformats.org/officeDocument/2006/relationships/diagramQuickStyle" Target="diagrams/quickStyle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header" Target="header1.xml"/><Relationship Id="rId22" Type="http://schemas.openxmlformats.org/officeDocument/2006/relationships/customXml" Target="../customXml/item7.xml"/></Relationships>
</file>

<file path=word/_rels/footnotes.xml.rels><?xml version="1.0" encoding="UTF-8" standalone="yes"?>
<Relationships xmlns="http://schemas.openxmlformats.org/package/2006/relationships"><Relationship Id="rId8" Type="http://schemas.openxmlformats.org/officeDocument/2006/relationships/hyperlink" Target="http://www.pbmc.coppe.ufrj.br/documentos/Relatorio_UM_v10-2017-1.pdf" TargetMode="External"/><Relationship Id="rId3" Type="http://schemas.openxmlformats.org/officeDocument/2006/relationships/hyperlink" Target="https://publications.iadb.org/bitstream/handle/11319/8798/What-is-Sustainable-Infrastructure-A-Framework-to-Guide-Sustainability-Across-%20the-Project-Cycle.pdf?sequence=1&amp;isAllowed=y" TargetMode="External"/><Relationship Id="rId7" Type="http://schemas.openxmlformats.org/officeDocument/2006/relationships/hyperlink" Target="https://www.iisd.org/sites/default/files/publications/sustainable-asset-valuation-tool-energy.pdf" TargetMode="External"/><Relationship Id="rId2" Type="http://schemas.openxmlformats.org/officeDocument/2006/relationships/hyperlink" Target="http://agenciabrasil.ebc.com.br/geral/noticia/2016-02/cidades-tem-papel-de-destaque-no-combate-mudanca-do-clima-diz-especialista" TargetMode="External"/><Relationship Id="rId1" Type="http://schemas.openxmlformats.org/officeDocument/2006/relationships/hyperlink" Target="http://newclimateeconomy.report/2016/wp-content/uploads/sites/4/2014/08/NCE_2016Report.pdf" TargetMode="External"/><Relationship Id="rId6" Type="http://schemas.openxmlformats.org/officeDocument/2006/relationships/hyperlink" Target="https://www.export.gov/apex/article2?id=Brazil-Transportation" TargetMode="External"/><Relationship Id="rId5" Type="http://schemas.openxmlformats.org/officeDocument/2006/relationships/hyperlink" Target="http://epoca.globo.com/" TargetMode="External"/><Relationship Id="rId4" Type="http://schemas.openxmlformats.org/officeDocument/2006/relationships/hyperlink" Target="http://www.mma.gov.br/images/arquivos/clima/ndc/documento_base_ndc_2_2017.pdf" TargetMode="External"/><Relationship Id="rId9" Type="http://schemas.openxmlformats.org/officeDocument/2006/relationships/hyperlink" Target="https://www.ifc.org/wps/wcm/connect/51183b2d-c82e-443e-bb9b-68d9572dd48d/3503-IFC-Climate_Investment_Opportunity-Report-Dec-FINAL.pdf?MOD=AJPERES"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7E60392-3512-40D4-B7FD-1C4E70384473}" type="doc">
      <dgm:prSet loTypeId="urn:microsoft.com/office/officeart/2005/8/layout/vList5" loCatId="list" qsTypeId="urn:microsoft.com/office/officeart/2005/8/quickstyle/simple2" qsCatId="simple" csTypeId="urn:microsoft.com/office/officeart/2005/8/colors/accent1_2" csCatId="accent1" phldr="1"/>
      <dgm:spPr/>
      <dgm:t>
        <a:bodyPr/>
        <a:lstStyle/>
        <a:p>
          <a:endParaRPr lang="en-US"/>
        </a:p>
      </dgm:t>
    </dgm:pt>
    <dgm:pt modelId="{80D0C14B-FDD4-44FD-815F-AE4EFEAFAD3D}">
      <dgm:prSet phldrT="[Text]" custT="1"/>
      <dgm:spPr/>
      <dgm:t>
        <a:bodyPr/>
        <a:lstStyle/>
        <a:p>
          <a:r>
            <a:rPr lang="en-US" sz="1800"/>
            <a:t>Planning</a:t>
          </a:r>
        </a:p>
      </dgm:t>
    </dgm:pt>
    <dgm:pt modelId="{B4E2A218-A1E7-4AC3-960A-4E1383F45D22}" type="parTrans" cxnId="{0DB57A7C-FCE7-433F-89F0-5F118689193D}">
      <dgm:prSet/>
      <dgm:spPr/>
      <dgm:t>
        <a:bodyPr/>
        <a:lstStyle/>
        <a:p>
          <a:endParaRPr lang="en-US"/>
        </a:p>
      </dgm:t>
    </dgm:pt>
    <dgm:pt modelId="{6C32FCDA-7851-494A-95CC-C69A8BF62D90}" type="sibTrans" cxnId="{0DB57A7C-FCE7-433F-89F0-5F118689193D}">
      <dgm:prSet/>
      <dgm:spPr/>
      <dgm:t>
        <a:bodyPr/>
        <a:lstStyle/>
        <a:p>
          <a:endParaRPr lang="en-US"/>
        </a:p>
      </dgm:t>
    </dgm:pt>
    <dgm:pt modelId="{82006C25-CEC2-4D1D-89CB-013E9E636E20}">
      <dgm:prSet phldrT="[Text]" custT="1"/>
      <dgm:spPr/>
      <dgm:t>
        <a:bodyPr/>
        <a:lstStyle/>
        <a:p>
          <a:pPr algn="l"/>
          <a:r>
            <a:rPr lang="en-US" sz="1050"/>
            <a:t>Diversified transport routes</a:t>
          </a:r>
        </a:p>
      </dgm:t>
    </dgm:pt>
    <dgm:pt modelId="{EF31F91D-74BC-47C4-A587-BD0A1F49EB50}" type="parTrans" cxnId="{78AFDEC6-683B-4DAE-B3CA-703306F2978A}">
      <dgm:prSet/>
      <dgm:spPr/>
      <dgm:t>
        <a:bodyPr/>
        <a:lstStyle/>
        <a:p>
          <a:endParaRPr lang="en-US"/>
        </a:p>
      </dgm:t>
    </dgm:pt>
    <dgm:pt modelId="{23A3AFC7-E1A5-415C-87DE-A82FBA377000}" type="sibTrans" cxnId="{78AFDEC6-683B-4DAE-B3CA-703306F2978A}">
      <dgm:prSet/>
      <dgm:spPr/>
      <dgm:t>
        <a:bodyPr/>
        <a:lstStyle/>
        <a:p>
          <a:endParaRPr lang="en-US"/>
        </a:p>
      </dgm:t>
    </dgm:pt>
    <dgm:pt modelId="{A10F234E-E51F-4B08-A292-3D9D2FBC20DF}">
      <dgm:prSet phldrT="[Text]" custT="1"/>
      <dgm:spPr/>
      <dgm:t>
        <a:bodyPr/>
        <a:lstStyle/>
        <a:p>
          <a:r>
            <a:rPr lang="en-US" sz="1800"/>
            <a:t>Project</a:t>
          </a:r>
        </a:p>
      </dgm:t>
    </dgm:pt>
    <dgm:pt modelId="{3715ECB3-4F2E-46B4-B305-38CB92F5B5C4}" type="parTrans" cxnId="{3FFC6333-9B55-4431-B315-85C97581AAD8}">
      <dgm:prSet/>
      <dgm:spPr/>
      <dgm:t>
        <a:bodyPr/>
        <a:lstStyle/>
        <a:p>
          <a:endParaRPr lang="en-US"/>
        </a:p>
      </dgm:t>
    </dgm:pt>
    <dgm:pt modelId="{7E67B494-C0B8-45AD-99A5-565491139D83}" type="sibTrans" cxnId="{3FFC6333-9B55-4431-B315-85C97581AAD8}">
      <dgm:prSet/>
      <dgm:spPr/>
      <dgm:t>
        <a:bodyPr/>
        <a:lstStyle/>
        <a:p>
          <a:endParaRPr lang="en-US"/>
        </a:p>
      </dgm:t>
    </dgm:pt>
    <dgm:pt modelId="{AF67F289-780E-4E6C-871C-86613BB4A1C6}">
      <dgm:prSet phldrT="[Text]" custT="1"/>
      <dgm:spPr/>
      <dgm:t>
        <a:bodyPr/>
        <a:lstStyle/>
        <a:p>
          <a:r>
            <a:rPr lang="en-US" sz="1050"/>
            <a:t>Integration of S.M.A.R.T. technologies</a:t>
          </a:r>
        </a:p>
      </dgm:t>
    </dgm:pt>
    <dgm:pt modelId="{47744A42-282F-47D3-945A-7A09F9BC83C2}" type="parTrans" cxnId="{8EF2129F-5D5B-45E9-8883-D28AFF434D57}">
      <dgm:prSet/>
      <dgm:spPr/>
      <dgm:t>
        <a:bodyPr/>
        <a:lstStyle/>
        <a:p>
          <a:endParaRPr lang="en-US"/>
        </a:p>
      </dgm:t>
    </dgm:pt>
    <dgm:pt modelId="{6912D7D2-CB36-41E2-BF0F-7B47BC068AEC}" type="sibTrans" cxnId="{8EF2129F-5D5B-45E9-8883-D28AFF434D57}">
      <dgm:prSet/>
      <dgm:spPr/>
      <dgm:t>
        <a:bodyPr/>
        <a:lstStyle/>
        <a:p>
          <a:endParaRPr lang="en-US"/>
        </a:p>
      </dgm:t>
    </dgm:pt>
    <dgm:pt modelId="{96ACFEB3-0BD6-4D97-8729-6AB66DFD6E00}">
      <dgm:prSet phldrT="[Text]" custT="1"/>
      <dgm:spPr/>
      <dgm:t>
        <a:bodyPr/>
        <a:lstStyle/>
        <a:p>
          <a:r>
            <a:rPr lang="en-US" sz="1050"/>
            <a:t>Priorization of S.M.A.R.T. infrastructure</a:t>
          </a:r>
        </a:p>
      </dgm:t>
    </dgm:pt>
    <dgm:pt modelId="{4A1826FC-6574-4FED-BEF0-6E31DF2778EC}" type="parTrans" cxnId="{0CDF4E14-DFA8-40A4-BB75-CD00D0093E48}">
      <dgm:prSet/>
      <dgm:spPr/>
      <dgm:t>
        <a:bodyPr/>
        <a:lstStyle/>
        <a:p>
          <a:endParaRPr lang="en-US"/>
        </a:p>
      </dgm:t>
    </dgm:pt>
    <dgm:pt modelId="{00ACB70E-5D0A-4697-A1EF-355A8788220F}" type="sibTrans" cxnId="{0CDF4E14-DFA8-40A4-BB75-CD00D0093E48}">
      <dgm:prSet/>
      <dgm:spPr/>
      <dgm:t>
        <a:bodyPr/>
        <a:lstStyle/>
        <a:p>
          <a:endParaRPr lang="en-US"/>
        </a:p>
      </dgm:t>
    </dgm:pt>
    <dgm:pt modelId="{A2539B2F-AC65-4F3C-84F5-242B2775993B}">
      <dgm:prSet phldrT="[Text]" custT="1"/>
      <dgm:spPr/>
      <dgm:t>
        <a:bodyPr/>
        <a:lstStyle/>
        <a:p>
          <a:r>
            <a:rPr lang="en-US" sz="1800"/>
            <a:t>Operation</a:t>
          </a:r>
        </a:p>
      </dgm:t>
    </dgm:pt>
    <dgm:pt modelId="{A10AD8D5-2A76-4624-988E-2E27B2EF8603}" type="parTrans" cxnId="{8384930F-3B66-4790-9124-859564815108}">
      <dgm:prSet/>
      <dgm:spPr/>
      <dgm:t>
        <a:bodyPr/>
        <a:lstStyle/>
        <a:p>
          <a:endParaRPr lang="en-US"/>
        </a:p>
      </dgm:t>
    </dgm:pt>
    <dgm:pt modelId="{61BB70DA-989E-4868-A40E-216E4CDEFC7A}" type="sibTrans" cxnId="{8384930F-3B66-4790-9124-859564815108}">
      <dgm:prSet/>
      <dgm:spPr/>
      <dgm:t>
        <a:bodyPr/>
        <a:lstStyle/>
        <a:p>
          <a:endParaRPr lang="en-US"/>
        </a:p>
      </dgm:t>
    </dgm:pt>
    <dgm:pt modelId="{29129F51-0030-48AF-A02B-DFFE71E4A998}">
      <dgm:prSet phldrT="[Text]" custT="1"/>
      <dgm:spPr/>
      <dgm:t>
        <a:bodyPr/>
        <a:lstStyle/>
        <a:p>
          <a:r>
            <a:rPr lang="en-US" sz="1050"/>
            <a:t>Adaptable and flexible operations</a:t>
          </a:r>
        </a:p>
      </dgm:t>
    </dgm:pt>
    <dgm:pt modelId="{73780EB4-A8BC-4BD7-B1B2-83839CCB800C}" type="parTrans" cxnId="{B42B83BF-EBFC-4227-B003-EA3896ABF744}">
      <dgm:prSet/>
      <dgm:spPr/>
      <dgm:t>
        <a:bodyPr/>
        <a:lstStyle/>
        <a:p>
          <a:endParaRPr lang="en-US"/>
        </a:p>
      </dgm:t>
    </dgm:pt>
    <dgm:pt modelId="{E99AED79-4FF3-44CC-90A9-E5D1349163B3}" type="sibTrans" cxnId="{B42B83BF-EBFC-4227-B003-EA3896ABF744}">
      <dgm:prSet/>
      <dgm:spPr/>
      <dgm:t>
        <a:bodyPr/>
        <a:lstStyle/>
        <a:p>
          <a:endParaRPr lang="en-US"/>
        </a:p>
      </dgm:t>
    </dgm:pt>
    <dgm:pt modelId="{0B4F0CE0-396C-43F3-B6F9-7760360525EE}">
      <dgm:prSet phldrT="[Text]" custT="1"/>
      <dgm:spPr/>
      <dgm:t>
        <a:bodyPr/>
        <a:lstStyle/>
        <a:p>
          <a:r>
            <a:rPr lang="en-US" sz="1050"/>
            <a:t>Information access and transparency</a:t>
          </a:r>
        </a:p>
      </dgm:t>
    </dgm:pt>
    <dgm:pt modelId="{551ADACB-66FE-4405-A907-1B4106106BDF}" type="parTrans" cxnId="{85DBCBB9-3B70-41F2-9AC6-E9D986A450CE}">
      <dgm:prSet/>
      <dgm:spPr/>
      <dgm:t>
        <a:bodyPr/>
        <a:lstStyle/>
        <a:p>
          <a:endParaRPr lang="en-US"/>
        </a:p>
      </dgm:t>
    </dgm:pt>
    <dgm:pt modelId="{C483057B-5155-417D-AEF7-9F21E575A7FD}" type="sibTrans" cxnId="{85DBCBB9-3B70-41F2-9AC6-E9D986A450CE}">
      <dgm:prSet/>
      <dgm:spPr/>
      <dgm:t>
        <a:bodyPr/>
        <a:lstStyle/>
        <a:p>
          <a:endParaRPr lang="en-US"/>
        </a:p>
      </dgm:t>
    </dgm:pt>
    <dgm:pt modelId="{D134B2CB-8F76-4814-8F93-1E666D17F854}">
      <dgm:prSet phldrT="[Text]" custT="1"/>
      <dgm:spPr/>
      <dgm:t>
        <a:bodyPr/>
        <a:lstStyle/>
        <a:p>
          <a:pPr algn="l"/>
          <a:r>
            <a:rPr lang="en-US" sz="1050"/>
            <a:t>Diversified transport modes</a:t>
          </a:r>
        </a:p>
      </dgm:t>
    </dgm:pt>
    <dgm:pt modelId="{E51DB3DC-21E2-47A5-AF6C-2AE918D14F97}" type="parTrans" cxnId="{72031D5F-9248-4DD6-8E80-04776395E2E6}">
      <dgm:prSet/>
      <dgm:spPr/>
      <dgm:t>
        <a:bodyPr/>
        <a:lstStyle/>
        <a:p>
          <a:endParaRPr lang="en-US"/>
        </a:p>
      </dgm:t>
    </dgm:pt>
    <dgm:pt modelId="{94CB5D8D-F4A0-4E04-A67A-B9FA0C69BE5F}" type="sibTrans" cxnId="{72031D5F-9248-4DD6-8E80-04776395E2E6}">
      <dgm:prSet/>
      <dgm:spPr/>
      <dgm:t>
        <a:bodyPr/>
        <a:lstStyle/>
        <a:p>
          <a:endParaRPr lang="en-US"/>
        </a:p>
      </dgm:t>
    </dgm:pt>
    <dgm:pt modelId="{FD0FA828-2200-4201-808C-46AC4B000200}">
      <dgm:prSet phldrT="[Text]" custT="1"/>
      <dgm:spPr/>
      <dgm:t>
        <a:bodyPr/>
        <a:lstStyle/>
        <a:p>
          <a:pPr algn="l"/>
          <a:r>
            <a:rPr lang="en-US" sz="1050"/>
            <a:t>Knowledge and risks management</a:t>
          </a:r>
          <a:endParaRPr lang="en-US" sz="1400"/>
        </a:p>
      </dgm:t>
    </dgm:pt>
    <dgm:pt modelId="{6B8128AF-0700-4C89-995F-E3A197B90B45}" type="parTrans" cxnId="{0557A95F-FAC1-467D-AF8E-36831E12F5A6}">
      <dgm:prSet/>
      <dgm:spPr/>
      <dgm:t>
        <a:bodyPr/>
        <a:lstStyle/>
        <a:p>
          <a:endParaRPr lang="en-US"/>
        </a:p>
      </dgm:t>
    </dgm:pt>
    <dgm:pt modelId="{583FCAD2-B842-4CA0-B6AF-64F996626815}" type="sibTrans" cxnId="{0557A95F-FAC1-467D-AF8E-36831E12F5A6}">
      <dgm:prSet/>
      <dgm:spPr/>
      <dgm:t>
        <a:bodyPr/>
        <a:lstStyle/>
        <a:p>
          <a:endParaRPr lang="en-US"/>
        </a:p>
      </dgm:t>
    </dgm:pt>
    <dgm:pt modelId="{B7CE7874-C12D-44DA-9E04-634DE59E3454}">
      <dgm:prSet phldrT="[Text]" custT="1"/>
      <dgm:spPr/>
      <dgm:t>
        <a:bodyPr/>
        <a:lstStyle/>
        <a:p>
          <a:r>
            <a:rPr lang="en-US" sz="1050"/>
            <a:t>Consideration of long-lasting materials resilient to climate alterations</a:t>
          </a:r>
        </a:p>
      </dgm:t>
    </dgm:pt>
    <dgm:pt modelId="{C2DF6CE9-643A-4F6D-8887-562C05892C3F}" type="parTrans" cxnId="{9D6C3DA7-62C2-427D-80F8-D9D0AD1F004B}">
      <dgm:prSet/>
      <dgm:spPr/>
      <dgm:t>
        <a:bodyPr/>
        <a:lstStyle/>
        <a:p>
          <a:endParaRPr lang="en-US"/>
        </a:p>
      </dgm:t>
    </dgm:pt>
    <dgm:pt modelId="{8EE65960-24E5-4A73-A2CB-70944F274A56}" type="sibTrans" cxnId="{9D6C3DA7-62C2-427D-80F8-D9D0AD1F004B}">
      <dgm:prSet/>
      <dgm:spPr/>
      <dgm:t>
        <a:bodyPr/>
        <a:lstStyle/>
        <a:p>
          <a:endParaRPr lang="en-US"/>
        </a:p>
      </dgm:t>
    </dgm:pt>
    <dgm:pt modelId="{6A7FF232-3178-4FC0-B348-2012EA5E221E}">
      <dgm:prSet phldrT="[Text]"/>
      <dgm:spPr/>
      <dgm:t>
        <a:bodyPr/>
        <a:lstStyle/>
        <a:p>
          <a:endParaRPr lang="en-US" sz="800"/>
        </a:p>
      </dgm:t>
    </dgm:pt>
    <dgm:pt modelId="{9543ECE8-6AD4-457F-ABF9-60827A3C6234}" type="parTrans" cxnId="{D9FB65A3-DFBC-494A-B0E0-43117D8036FA}">
      <dgm:prSet/>
      <dgm:spPr/>
      <dgm:t>
        <a:bodyPr/>
        <a:lstStyle/>
        <a:p>
          <a:endParaRPr lang="en-US"/>
        </a:p>
      </dgm:t>
    </dgm:pt>
    <dgm:pt modelId="{8516D9C5-B729-49BC-B77A-B0308115D86F}" type="sibTrans" cxnId="{D9FB65A3-DFBC-494A-B0E0-43117D8036FA}">
      <dgm:prSet/>
      <dgm:spPr/>
      <dgm:t>
        <a:bodyPr/>
        <a:lstStyle/>
        <a:p>
          <a:endParaRPr lang="en-US"/>
        </a:p>
      </dgm:t>
    </dgm:pt>
    <dgm:pt modelId="{B897CDF8-BFAF-4287-B4B5-E13EC8E23CE8}">
      <dgm:prSet phldrT="[Text]" custT="1"/>
      <dgm:spPr/>
      <dgm:t>
        <a:bodyPr/>
        <a:lstStyle/>
        <a:p>
          <a:endParaRPr lang="en-US" sz="1050"/>
        </a:p>
      </dgm:t>
    </dgm:pt>
    <dgm:pt modelId="{D18B1AC0-8C6F-44A7-AF73-47C8D63D36C2}" type="parTrans" cxnId="{C78B387D-E06E-4517-839B-430916C4EA53}">
      <dgm:prSet/>
      <dgm:spPr/>
      <dgm:t>
        <a:bodyPr/>
        <a:lstStyle/>
        <a:p>
          <a:endParaRPr lang="en-US"/>
        </a:p>
      </dgm:t>
    </dgm:pt>
    <dgm:pt modelId="{D2A65475-3A89-4077-8343-392C37F8BC62}" type="sibTrans" cxnId="{C78B387D-E06E-4517-839B-430916C4EA53}">
      <dgm:prSet/>
      <dgm:spPr/>
      <dgm:t>
        <a:bodyPr/>
        <a:lstStyle/>
        <a:p>
          <a:endParaRPr lang="en-US"/>
        </a:p>
      </dgm:t>
    </dgm:pt>
    <dgm:pt modelId="{C6C6F9C9-CDBC-4F5D-A1BB-2519C9E3EF66}">
      <dgm:prSet phldrT="[Text]" custT="1"/>
      <dgm:spPr/>
      <dgm:t>
        <a:bodyPr/>
        <a:lstStyle/>
        <a:p>
          <a:r>
            <a:rPr lang="en-US" sz="1050"/>
            <a:t>Maintenance based on risk assessments</a:t>
          </a:r>
        </a:p>
      </dgm:t>
    </dgm:pt>
    <dgm:pt modelId="{814B433F-A28D-40D1-9459-2CDF6A2C0263}" type="parTrans" cxnId="{8FE32E99-0D45-4FDB-B4AE-7BA9E887E3A1}">
      <dgm:prSet/>
      <dgm:spPr/>
      <dgm:t>
        <a:bodyPr/>
        <a:lstStyle/>
        <a:p>
          <a:endParaRPr lang="en-US"/>
        </a:p>
      </dgm:t>
    </dgm:pt>
    <dgm:pt modelId="{E53E6947-84C8-4B0E-B313-6F0499EC40D4}" type="sibTrans" cxnId="{8FE32E99-0D45-4FDB-B4AE-7BA9E887E3A1}">
      <dgm:prSet/>
      <dgm:spPr/>
      <dgm:t>
        <a:bodyPr/>
        <a:lstStyle/>
        <a:p>
          <a:endParaRPr lang="en-US"/>
        </a:p>
      </dgm:t>
    </dgm:pt>
    <dgm:pt modelId="{71F1AD04-908A-471E-9A1A-54600D63E2A7}" type="pres">
      <dgm:prSet presAssocID="{17E60392-3512-40D4-B7FD-1C4E70384473}" presName="Name0" presStyleCnt="0">
        <dgm:presLayoutVars>
          <dgm:dir/>
          <dgm:animLvl val="lvl"/>
          <dgm:resizeHandles val="exact"/>
        </dgm:presLayoutVars>
      </dgm:prSet>
      <dgm:spPr/>
    </dgm:pt>
    <dgm:pt modelId="{FB211851-EEFC-43C5-89A1-2050B787C7B7}" type="pres">
      <dgm:prSet presAssocID="{80D0C14B-FDD4-44FD-815F-AE4EFEAFAD3D}" presName="linNode" presStyleCnt="0"/>
      <dgm:spPr/>
    </dgm:pt>
    <dgm:pt modelId="{137F3023-7E3A-4A0F-B84A-17F5DD6027C9}" type="pres">
      <dgm:prSet presAssocID="{80D0C14B-FDD4-44FD-815F-AE4EFEAFAD3D}" presName="parentText" presStyleLbl="node1" presStyleIdx="0" presStyleCnt="3" custScaleX="77062" custScaleY="51348">
        <dgm:presLayoutVars>
          <dgm:chMax val="1"/>
          <dgm:bulletEnabled val="1"/>
        </dgm:presLayoutVars>
      </dgm:prSet>
      <dgm:spPr/>
    </dgm:pt>
    <dgm:pt modelId="{983CBFA5-3196-4F82-91BB-3C5BE98C098A}" type="pres">
      <dgm:prSet presAssocID="{80D0C14B-FDD4-44FD-815F-AE4EFEAFAD3D}" presName="descendantText" presStyleLbl="alignAccFollowNode1" presStyleIdx="0" presStyleCnt="3" custScaleX="87026" custScaleY="63715">
        <dgm:presLayoutVars>
          <dgm:bulletEnabled val="1"/>
        </dgm:presLayoutVars>
      </dgm:prSet>
      <dgm:spPr/>
    </dgm:pt>
    <dgm:pt modelId="{D1E3F139-DA36-4DE3-9237-3805C9801EE2}" type="pres">
      <dgm:prSet presAssocID="{6C32FCDA-7851-494A-95CC-C69A8BF62D90}" presName="sp" presStyleCnt="0"/>
      <dgm:spPr/>
    </dgm:pt>
    <dgm:pt modelId="{E9ABCC58-8698-4C8B-9977-BDA56812A8E1}" type="pres">
      <dgm:prSet presAssocID="{A10F234E-E51F-4B08-A292-3D9D2FBC20DF}" presName="linNode" presStyleCnt="0"/>
      <dgm:spPr/>
    </dgm:pt>
    <dgm:pt modelId="{87ADA6C2-93D4-461F-BC0B-EC74764C35D5}" type="pres">
      <dgm:prSet presAssocID="{A10F234E-E51F-4B08-A292-3D9D2FBC20DF}" presName="parentText" presStyleLbl="node1" presStyleIdx="1" presStyleCnt="3" custScaleX="77061" custScaleY="52722">
        <dgm:presLayoutVars>
          <dgm:chMax val="1"/>
          <dgm:bulletEnabled val="1"/>
        </dgm:presLayoutVars>
      </dgm:prSet>
      <dgm:spPr/>
    </dgm:pt>
    <dgm:pt modelId="{FFF2B0F7-497C-40E8-A1CB-AD715CEAA341}" type="pres">
      <dgm:prSet presAssocID="{A10F234E-E51F-4B08-A292-3D9D2FBC20DF}" presName="descendantText" presStyleLbl="alignAccFollowNode1" presStyleIdx="1" presStyleCnt="3" custScaleX="87425" custScaleY="62450">
        <dgm:presLayoutVars>
          <dgm:bulletEnabled val="1"/>
        </dgm:presLayoutVars>
      </dgm:prSet>
      <dgm:spPr/>
    </dgm:pt>
    <dgm:pt modelId="{032E95EA-B83F-4578-BC05-A575012FCEC0}" type="pres">
      <dgm:prSet presAssocID="{7E67B494-C0B8-45AD-99A5-565491139D83}" presName="sp" presStyleCnt="0"/>
      <dgm:spPr/>
    </dgm:pt>
    <dgm:pt modelId="{27C3DF05-A244-42E7-A90C-580100B45AAB}" type="pres">
      <dgm:prSet presAssocID="{A2539B2F-AC65-4F3C-84F5-242B2775993B}" presName="linNode" presStyleCnt="0"/>
      <dgm:spPr/>
    </dgm:pt>
    <dgm:pt modelId="{A6C264A1-FDC4-4AD1-8487-022ED5903D27}" type="pres">
      <dgm:prSet presAssocID="{A2539B2F-AC65-4F3C-84F5-242B2775993B}" presName="parentText" presStyleLbl="node1" presStyleIdx="2" presStyleCnt="3" custScaleX="75630" custScaleY="52102">
        <dgm:presLayoutVars>
          <dgm:chMax val="1"/>
          <dgm:bulletEnabled val="1"/>
        </dgm:presLayoutVars>
      </dgm:prSet>
      <dgm:spPr/>
    </dgm:pt>
    <dgm:pt modelId="{193A54B7-2B6F-4E0E-9B42-688880222EFB}" type="pres">
      <dgm:prSet presAssocID="{A2539B2F-AC65-4F3C-84F5-242B2775993B}" presName="descendantText" presStyleLbl="alignAccFollowNode1" presStyleIdx="2" presStyleCnt="3" custScaleX="88424" custScaleY="53648">
        <dgm:presLayoutVars>
          <dgm:bulletEnabled val="1"/>
        </dgm:presLayoutVars>
      </dgm:prSet>
      <dgm:spPr/>
    </dgm:pt>
  </dgm:ptLst>
  <dgm:cxnLst>
    <dgm:cxn modelId="{C07C3E04-4B57-4FAE-AC51-3C610E335F95}" type="presOf" srcId="{A10F234E-E51F-4B08-A292-3D9D2FBC20DF}" destId="{87ADA6C2-93D4-461F-BC0B-EC74764C35D5}" srcOrd="0" destOrd="0" presId="urn:microsoft.com/office/officeart/2005/8/layout/vList5"/>
    <dgm:cxn modelId="{8384930F-3B66-4790-9124-859564815108}" srcId="{17E60392-3512-40D4-B7FD-1C4E70384473}" destId="{A2539B2F-AC65-4F3C-84F5-242B2775993B}" srcOrd="2" destOrd="0" parTransId="{A10AD8D5-2A76-4624-988E-2E27B2EF8603}" sibTransId="{61BB70DA-989E-4868-A40E-216E4CDEFC7A}"/>
    <dgm:cxn modelId="{0CDF4E14-DFA8-40A4-BB75-CD00D0093E48}" srcId="{A10F234E-E51F-4B08-A292-3D9D2FBC20DF}" destId="{96ACFEB3-0BD6-4D97-8729-6AB66DFD6E00}" srcOrd="2" destOrd="0" parTransId="{4A1826FC-6574-4FED-BEF0-6E31DF2778EC}" sibTransId="{00ACB70E-5D0A-4697-A1EF-355A8788220F}"/>
    <dgm:cxn modelId="{3FFC6333-9B55-4431-B315-85C97581AAD8}" srcId="{17E60392-3512-40D4-B7FD-1C4E70384473}" destId="{A10F234E-E51F-4B08-A292-3D9D2FBC20DF}" srcOrd="1" destOrd="0" parTransId="{3715ECB3-4F2E-46B4-B305-38CB92F5B5C4}" sibTransId="{7E67B494-C0B8-45AD-99A5-565491139D83}"/>
    <dgm:cxn modelId="{72031D5F-9248-4DD6-8E80-04776395E2E6}" srcId="{80D0C14B-FDD4-44FD-815F-AE4EFEAFAD3D}" destId="{D134B2CB-8F76-4814-8F93-1E666D17F854}" srcOrd="2" destOrd="0" parTransId="{E51DB3DC-21E2-47A5-AF6C-2AE918D14F97}" sibTransId="{94CB5D8D-F4A0-4E04-A67A-B9FA0C69BE5F}"/>
    <dgm:cxn modelId="{0557A95F-FAC1-467D-AF8E-36831E12F5A6}" srcId="{80D0C14B-FDD4-44FD-815F-AE4EFEAFAD3D}" destId="{FD0FA828-2200-4201-808C-46AC4B000200}" srcOrd="0" destOrd="0" parTransId="{6B8128AF-0700-4C89-995F-E3A197B90B45}" sibTransId="{583FCAD2-B842-4CA0-B6AF-64F996626815}"/>
    <dgm:cxn modelId="{16B72F60-E3E6-475A-A2EC-EC1F4B131CFF}" type="presOf" srcId="{0B4F0CE0-396C-43F3-B6F9-7760360525EE}" destId="{193A54B7-2B6F-4E0E-9B42-688880222EFB}" srcOrd="0" destOrd="2" presId="urn:microsoft.com/office/officeart/2005/8/layout/vList5"/>
    <dgm:cxn modelId="{55090F67-3521-4C12-9D41-2B561E170C0C}" type="presOf" srcId="{A2539B2F-AC65-4F3C-84F5-242B2775993B}" destId="{A6C264A1-FDC4-4AD1-8487-022ED5903D27}" srcOrd="0" destOrd="0" presId="urn:microsoft.com/office/officeart/2005/8/layout/vList5"/>
    <dgm:cxn modelId="{CFBB806F-3100-4DF4-A066-5845B4973543}" type="presOf" srcId="{17E60392-3512-40D4-B7FD-1C4E70384473}" destId="{71F1AD04-908A-471E-9A1A-54600D63E2A7}" srcOrd="0" destOrd="0" presId="urn:microsoft.com/office/officeart/2005/8/layout/vList5"/>
    <dgm:cxn modelId="{6E640177-5F9B-467F-B322-FBDD801A0765}" type="presOf" srcId="{B7CE7874-C12D-44DA-9E04-634DE59E3454}" destId="{FFF2B0F7-497C-40E8-A1CB-AD715CEAA341}" srcOrd="0" destOrd="3" presId="urn:microsoft.com/office/officeart/2005/8/layout/vList5"/>
    <dgm:cxn modelId="{7AA6C079-C339-4ABA-8830-4B4141E2CEB4}" type="presOf" srcId="{AF67F289-780E-4E6C-871C-86613BB4A1C6}" destId="{FFF2B0F7-497C-40E8-A1CB-AD715CEAA341}" srcOrd="0" destOrd="1" presId="urn:microsoft.com/office/officeart/2005/8/layout/vList5"/>
    <dgm:cxn modelId="{0DB57A7C-FCE7-433F-89F0-5F118689193D}" srcId="{17E60392-3512-40D4-B7FD-1C4E70384473}" destId="{80D0C14B-FDD4-44FD-815F-AE4EFEAFAD3D}" srcOrd="0" destOrd="0" parTransId="{B4E2A218-A1E7-4AC3-960A-4E1383F45D22}" sibTransId="{6C32FCDA-7851-494A-95CC-C69A8BF62D90}"/>
    <dgm:cxn modelId="{C78B387D-E06E-4517-839B-430916C4EA53}" srcId="{A10F234E-E51F-4B08-A292-3D9D2FBC20DF}" destId="{B897CDF8-BFAF-4287-B4B5-E13EC8E23CE8}" srcOrd="0" destOrd="0" parTransId="{D18B1AC0-8C6F-44A7-AF73-47C8D63D36C2}" sibTransId="{D2A65475-3A89-4077-8343-392C37F8BC62}"/>
    <dgm:cxn modelId="{452AB082-CF8F-4572-8E0A-AD381545AF13}" type="presOf" srcId="{C6C6F9C9-CDBC-4F5D-A1BB-2519C9E3EF66}" destId="{193A54B7-2B6F-4E0E-9B42-688880222EFB}" srcOrd="0" destOrd="1" presId="urn:microsoft.com/office/officeart/2005/8/layout/vList5"/>
    <dgm:cxn modelId="{78AD9783-AF3E-44EC-AA99-0D8FB7892366}" type="presOf" srcId="{B897CDF8-BFAF-4287-B4B5-E13EC8E23CE8}" destId="{FFF2B0F7-497C-40E8-A1CB-AD715CEAA341}" srcOrd="0" destOrd="0" presId="urn:microsoft.com/office/officeart/2005/8/layout/vList5"/>
    <dgm:cxn modelId="{8FE32E99-0D45-4FDB-B4AE-7BA9E887E3A1}" srcId="{A2539B2F-AC65-4F3C-84F5-242B2775993B}" destId="{C6C6F9C9-CDBC-4F5D-A1BB-2519C9E3EF66}" srcOrd="1" destOrd="0" parTransId="{814B433F-A28D-40D1-9459-2CDF6A2C0263}" sibTransId="{E53E6947-84C8-4B0E-B313-6F0499EC40D4}"/>
    <dgm:cxn modelId="{8EF2129F-5D5B-45E9-8883-D28AFF434D57}" srcId="{A10F234E-E51F-4B08-A292-3D9D2FBC20DF}" destId="{AF67F289-780E-4E6C-871C-86613BB4A1C6}" srcOrd="1" destOrd="0" parTransId="{47744A42-282F-47D3-945A-7A09F9BC83C2}" sibTransId="{6912D7D2-CB36-41E2-BF0F-7B47BC068AEC}"/>
    <dgm:cxn modelId="{03E443A0-459E-42D6-B880-5DC59328E962}" type="presOf" srcId="{6A7FF232-3178-4FC0-B348-2012EA5E221E}" destId="{FFF2B0F7-497C-40E8-A1CB-AD715CEAA341}" srcOrd="0" destOrd="4" presId="urn:microsoft.com/office/officeart/2005/8/layout/vList5"/>
    <dgm:cxn modelId="{D9FB65A3-DFBC-494A-B0E0-43117D8036FA}" srcId="{A10F234E-E51F-4B08-A292-3D9D2FBC20DF}" destId="{6A7FF232-3178-4FC0-B348-2012EA5E221E}" srcOrd="4" destOrd="0" parTransId="{9543ECE8-6AD4-457F-ABF9-60827A3C6234}" sibTransId="{8516D9C5-B729-49BC-B77A-B0308115D86F}"/>
    <dgm:cxn modelId="{9D6C3DA7-62C2-427D-80F8-D9D0AD1F004B}" srcId="{A10F234E-E51F-4B08-A292-3D9D2FBC20DF}" destId="{B7CE7874-C12D-44DA-9E04-634DE59E3454}" srcOrd="3" destOrd="0" parTransId="{C2DF6CE9-643A-4F6D-8887-562C05892C3F}" sibTransId="{8EE65960-24E5-4A73-A2CB-70944F274A56}"/>
    <dgm:cxn modelId="{6F9229AB-87C6-40AF-8DBA-2B667CADB314}" type="presOf" srcId="{FD0FA828-2200-4201-808C-46AC4B000200}" destId="{983CBFA5-3196-4F82-91BB-3C5BE98C098A}" srcOrd="0" destOrd="0" presId="urn:microsoft.com/office/officeart/2005/8/layout/vList5"/>
    <dgm:cxn modelId="{E9EBA9B2-504B-49F9-AA82-4151EA116FC5}" type="presOf" srcId="{D134B2CB-8F76-4814-8F93-1E666D17F854}" destId="{983CBFA5-3196-4F82-91BB-3C5BE98C098A}" srcOrd="0" destOrd="2" presId="urn:microsoft.com/office/officeart/2005/8/layout/vList5"/>
    <dgm:cxn modelId="{9DD449B4-0D9E-4EEE-B8B9-38BEC8AC50F6}" type="presOf" srcId="{80D0C14B-FDD4-44FD-815F-AE4EFEAFAD3D}" destId="{137F3023-7E3A-4A0F-B84A-17F5DD6027C9}" srcOrd="0" destOrd="0" presId="urn:microsoft.com/office/officeart/2005/8/layout/vList5"/>
    <dgm:cxn modelId="{B1C72FB5-1CB9-4ACB-8D52-5C7AC22FAFD1}" type="presOf" srcId="{82006C25-CEC2-4D1D-89CB-013E9E636E20}" destId="{983CBFA5-3196-4F82-91BB-3C5BE98C098A}" srcOrd="0" destOrd="1" presId="urn:microsoft.com/office/officeart/2005/8/layout/vList5"/>
    <dgm:cxn modelId="{85DBCBB9-3B70-41F2-9AC6-E9D986A450CE}" srcId="{A2539B2F-AC65-4F3C-84F5-242B2775993B}" destId="{0B4F0CE0-396C-43F3-B6F9-7760360525EE}" srcOrd="2" destOrd="0" parTransId="{551ADACB-66FE-4405-A907-1B4106106BDF}" sibTransId="{C483057B-5155-417D-AEF7-9F21E575A7FD}"/>
    <dgm:cxn modelId="{B42B83BF-EBFC-4227-B003-EA3896ABF744}" srcId="{A2539B2F-AC65-4F3C-84F5-242B2775993B}" destId="{29129F51-0030-48AF-A02B-DFFE71E4A998}" srcOrd="0" destOrd="0" parTransId="{73780EB4-A8BC-4BD7-B1B2-83839CCB800C}" sibTransId="{E99AED79-4FF3-44CC-90A9-E5D1349163B3}"/>
    <dgm:cxn modelId="{BE0BF8C4-24DF-4719-8764-BB0E601E06EC}" type="presOf" srcId="{29129F51-0030-48AF-A02B-DFFE71E4A998}" destId="{193A54B7-2B6F-4E0E-9B42-688880222EFB}" srcOrd="0" destOrd="0" presId="urn:microsoft.com/office/officeart/2005/8/layout/vList5"/>
    <dgm:cxn modelId="{78AFDEC6-683B-4DAE-B3CA-703306F2978A}" srcId="{80D0C14B-FDD4-44FD-815F-AE4EFEAFAD3D}" destId="{82006C25-CEC2-4D1D-89CB-013E9E636E20}" srcOrd="1" destOrd="0" parTransId="{EF31F91D-74BC-47C4-A587-BD0A1F49EB50}" sibTransId="{23A3AFC7-E1A5-415C-87DE-A82FBA377000}"/>
    <dgm:cxn modelId="{8AF5A7D7-98AF-4035-A328-B508F0B58E0D}" type="presOf" srcId="{96ACFEB3-0BD6-4D97-8729-6AB66DFD6E00}" destId="{FFF2B0F7-497C-40E8-A1CB-AD715CEAA341}" srcOrd="0" destOrd="2" presId="urn:microsoft.com/office/officeart/2005/8/layout/vList5"/>
    <dgm:cxn modelId="{73DFAD69-6531-4EC3-9967-2C9DA3F0D05D}" type="presParOf" srcId="{71F1AD04-908A-471E-9A1A-54600D63E2A7}" destId="{FB211851-EEFC-43C5-89A1-2050B787C7B7}" srcOrd="0" destOrd="0" presId="urn:microsoft.com/office/officeart/2005/8/layout/vList5"/>
    <dgm:cxn modelId="{F9F1A931-D748-4862-BDB2-3A61ACCDB0B9}" type="presParOf" srcId="{FB211851-EEFC-43C5-89A1-2050B787C7B7}" destId="{137F3023-7E3A-4A0F-B84A-17F5DD6027C9}" srcOrd="0" destOrd="0" presId="urn:microsoft.com/office/officeart/2005/8/layout/vList5"/>
    <dgm:cxn modelId="{B31E72E6-4961-4C61-A4FC-A39A0B936CB3}" type="presParOf" srcId="{FB211851-EEFC-43C5-89A1-2050B787C7B7}" destId="{983CBFA5-3196-4F82-91BB-3C5BE98C098A}" srcOrd="1" destOrd="0" presId="urn:microsoft.com/office/officeart/2005/8/layout/vList5"/>
    <dgm:cxn modelId="{CFC4848A-AD17-468B-9276-BF998C9867B8}" type="presParOf" srcId="{71F1AD04-908A-471E-9A1A-54600D63E2A7}" destId="{D1E3F139-DA36-4DE3-9237-3805C9801EE2}" srcOrd="1" destOrd="0" presId="urn:microsoft.com/office/officeart/2005/8/layout/vList5"/>
    <dgm:cxn modelId="{E2C7B2DB-B3B3-4911-ACBE-FED2253EB628}" type="presParOf" srcId="{71F1AD04-908A-471E-9A1A-54600D63E2A7}" destId="{E9ABCC58-8698-4C8B-9977-BDA56812A8E1}" srcOrd="2" destOrd="0" presId="urn:microsoft.com/office/officeart/2005/8/layout/vList5"/>
    <dgm:cxn modelId="{72C7AEA7-3B65-44F6-B0E7-B1566FC119FD}" type="presParOf" srcId="{E9ABCC58-8698-4C8B-9977-BDA56812A8E1}" destId="{87ADA6C2-93D4-461F-BC0B-EC74764C35D5}" srcOrd="0" destOrd="0" presId="urn:microsoft.com/office/officeart/2005/8/layout/vList5"/>
    <dgm:cxn modelId="{877C54BB-E69D-4187-B598-9C47B56D15A0}" type="presParOf" srcId="{E9ABCC58-8698-4C8B-9977-BDA56812A8E1}" destId="{FFF2B0F7-497C-40E8-A1CB-AD715CEAA341}" srcOrd="1" destOrd="0" presId="urn:microsoft.com/office/officeart/2005/8/layout/vList5"/>
    <dgm:cxn modelId="{9993DC6C-3D6B-4C97-BE77-DFFB20CB244B}" type="presParOf" srcId="{71F1AD04-908A-471E-9A1A-54600D63E2A7}" destId="{032E95EA-B83F-4578-BC05-A575012FCEC0}" srcOrd="3" destOrd="0" presId="urn:microsoft.com/office/officeart/2005/8/layout/vList5"/>
    <dgm:cxn modelId="{A0F8E3DD-BB41-494A-9736-A66CD3AFFDE3}" type="presParOf" srcId="{71F1AD04-908A-471E-9A1A-54600D63E2A7}" destId="{27C3DF05-A244-42E7-A90C-580100B45AAB}" srcOrd="4" destOrd="0" presId="urn:microsoft.com/office/officeart/2005/8/layout/vList5"/>
    <dgm:cxn modelId="{16B60DB2-E28C-41F3-9618-D8FA7C6D3A74}" type="presParOf" srcId="{27C3DF05-A244-42E7-A90C-580100B45AAB}" destId="{A6C264A1-FDC4-4AD1-8487-022ED5903D27}" srcOrd="0" destOrd="0" presId="urn:microsoft.com/office/officeart/2005/8/layout/vList5"/>
    <dgm:cxn modelId="{89A02798-8F4B-42CF-A829-2292FA3D7FDF}" type="presParOf" srcId="{27C3DF05-A244-42E7-A90C-580100B45AAB}" destId="{193A54B7-2B6F-4E0E-9B42-688880222EFB}" srcOrd="1" destOrd="0" presId="urn:microsoft.com/office/officeart/2005/8/layout/vList5"/>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83CBFA5-3196-4F82-91BB-3C5BE98C098A}">
      <dsp:nvSpPr>
        <dsp:cNvPr id="0" name=""/>
        <dsp:cNvSpPr/>
      </dsp:nvSpPr>
      <dsp:spPr>
        <a:xfrm rot="5400000">
          <a:off x="3579688" y="-1399346"/>
          <a:ext cx="581401" cy="3385087"/>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66725">
            <a:lnSpc>
              <a:spcPct val="90000"/>
            </a:lnSpc>
            <a:spcBef>
              <a:spcPct val="0"/>
            </a:spcBef>
            <a:spcAft>
              <a:spcPct val="15000"/>
            </a:spcAft>
            <a:buChar char="•"/>
          </a:pPr>
          <a:r>
            <a:rPr lang="en-US" sz="1050" kern="1200"/>
            <a:t>Knowledge and risks management</a:t>
          </a:r>
          <a:endParaRPr lang="en-US" sz="1400" kern="1200"/>
        </a:p>
        <a:p>
          <a:pPr marL="57150" lvl="1" indent="-57150" algn="l" defTabSz="466725">
            <a:lnSpc>
              <a:spcPct val="90000"/>
            </a:lnSpc>
            <a:spcBef>
              <a:spcPct val="0"/>
            </a:spcBef>
            <a:spcAft>
              <a:spcPct val="15000"/>
            </a:spcAft>
            <a:buChar char="•"/>
          </a:pPr>
          <a:r>
            <a:rPr lang="en-US" sz="1050" kern="1200"/>
            <a:t>Diversified transport routes</a:t>
          </a:r>
        </a:p>
        <a:p>
          <a:pPr marL="57150" lvl="1" indent="-57150" algn="l" defTabSz="466725">
            <a:lnSpc>
              <a:spcPct val="90000"/>
            </a:lnSpc>
            <a:spcBef>
              <a:spcPct val="0"/>
            </a:spcBef>
            <a:spcAft>
              <a:spcPct val="15000"/>
            </a:spcAft>
            <a:buChar char="•"/>
          </a:pPr>
          <a:r>
            <a:rPr lang="en-US" sz="1050" kern="1200"/>
            <a:t>Diversified transport modes</a:t>
          </a:r>
        </a:p>
      </dsp:txBody>
      <dsp:txXfrm rot="-5400000">
        <a:off x="2177845" y="30879"/>
        <a:ext cx="3356705" cy="524637"/>
      </dsp:txXfrm>
    </dsp:sp>
    <dsp:sp modelId="{137F3023-7E3A-4A0F-B84A-17F5DD6027C9}">
      <dsp:nvSpPr>
        <dsp:cNvPr id="0" name=""/>
        <dsp:cNvSpPr/>
      </dsp:nvSpPr>
      <dsp:spPr>
        <a:xfrm>
          <a:off x="491743" y="352"/>
          <a:ext cx="1686101" cy="58569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3">
          <a:scrgbClr r="0" g="0" b="0"/>
        </a:lnRef>
        <a:fillRef idx="1">
          <a:scrgbClr r="0" g="0" b="0"/>
        </a:fillRef>
        <a:effectRef idx="1">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lang="en-US" sz="1800" kern="1200"/>
            <a:t>Planning</a:t>
          </a:r>
        </a:p>
      </dsp:txBody>
      <dsp:txXfrm>
        <a:off x="520334" y="28943"/>
        <a:ext cx="1628919" cy="528508"/>
      </dsp:txXfrm>
    </dsp:sp>
    <dsp:sp modelId="{FFF2B0F7-497C-40E8-A1CB-AD715CEAA341}">
      <dsp:nvSpPr>
        <dsp:cNvPr id="0" name=""/>
        <dsp:cNvSpPr/>
      </dsp:nvSpPr>
      <dsp:spPr>
        <a:xfrm rot="5400000">
          <a:off x="3593197" y="-756548"/>
          <a:ext cx="569858" cy="3400607"/>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66725">
            <a:lnSpc>
              <a:spcPct val="90000"/>
            </a:lnSpc>
            <a:spcBef>
              <a:spcPct val="0"/>
            </a:spcBef>
            <a:spcAft>
              <a:spcPct val="15000"/>
            </a:spcAft>
            <a:buChar char="•"/>
          </a:pPr>
          <a:endParaRPr lang="en-US" sz="1050" kern="1200"/>
        </a:p>
        <a:p>
          <a:pPr marL="57150" lvl="1" indent="-57150" algn="l" defTabSz="466725">
            <a:lnSpc>
              <a:spcPct val="90000"/>
            </a:lnSpc>
            <a:spcBef>
              <a:spcPct val="0"/>
            </a:spcBef>
            <a:spcAft>
              <a:spcPct val="15000"/>
            </a:spcAft>
            <a:buChar char="•"/>
          </a:pPr>
          <a:r>
            <a:rPr lang="en-US" sz="1050" kern="1200"/>
            <a:t>Integration of S.M.A.R.T. technologies</a:t>
          </a:r>
        </a:p>
        <a:p>
          <a:pPr marL="57150" lvl="1" indent="-57150" algn="l" defTabSz="466725">
            <a:lnSpc>
              <a:spcPct val="90000"/>
            </a:lnSpc>
            <a:spcBef>
              <a:spcPct val="0"/>
            </a:spcBef>
            <a:spcAft>
              <a:spcPct val="15000"/>
            </a:spcAft>
            <a:buChar char="•"/>
          </a:pPr>
          <a:r>
            <a:rPr lang="en-US" sz="1050" kern="1200"/>
            <a:t>Priorization of S.M.A.R.T. infrastructure</a:t>
          </a:r>
        </a:p>
        <a:p>
          <a:pPr marL="57150" lvl="1" indent="-57150" algn="l" defTabSz="466725">
            <a:lnSpc>
              <a:spcPct val="90000"/>
            </a:lnSpc>
            <a:spcBef>
              <a:spcPct val="0"/>
            </a:spcBef>
            <a:spcAft>
              <a:spcPct val="15000"/>
            </a:spcAft>
            <a:buChar char="•"/>
          </a:pPr>
          <a:r>
            <a:rPr lang="en-US" sz="1050" kern="1200"/>
            <a:t>Consideration of long-lasting materials resilient to climate alterations</a:t>
          </a:r>
        </a:p>
        <a:p>
          <a:pPr marL="57150" lvl="1" indent="-57150" algn="l" defTabSz="355600">
            <a:lnSpc>
              <a:spcPct val="90000"/>
            </a:lnSpc>
            <a:spcBef>
              <a:spcPct val="0"/>
            </a:spcBef>
            <a:spcAft>
              <a:spcPct val="15000"/>
            </a:spcAft>
            <a:buChar char="•"/>
          </a:pPr>
          <a:endParaRPr lang="en-US" sz="800" kern="1200"/>
        </a:p>
      </dsp:txBody>
      <dsp:txXfrm rot="-5400000">
        <a:off x="2177823" y="686644"/>
        <a:ext cx="3372789" cy="514222"/>
      </dsp:txXfrm>
    </dsp:sp>
    <dsp:sp modelId="{87ADA6C2-93D4-461F-BC0B-EC74764C35D5}">
      <dsp:nvSpPr>
        <dsp:cNvPr id="0" name=""/>
        <dsp:cNvSpPr/>
      </dsp:nvSpPr>
      <dsp:spPr>
        <a:xfrm>
          <a:off x="491743" y="643073"/>
          <a:ext cx="1686079" cy="601362"/>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3">
          <a:scrgbClr r="0" g="0" b="0"/>
        </a:lnRef>
        <a:fillRef idx="1">
          <a:scrgbClr r="0" g="0" b="0"/>
        </a:fillRef>
        <a:effectRef idx="1">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lang="en-US" sz="1800" kern="1200"/>
            <a:t>Project</a:t>
          </a:r>
        </a:p>
      </dsp:txBody>
      <dsp:txXfrm>
        <a:off x="521099" y="672429"/>
        <a:ext cx="1627367" cy="542650"/>
      </dsp:txXfrm>
    </dsp:sp>
    <dsp:sp modelId="{193A54B7-2B6F-4E0E-9B42-688880222EFB}">
      <dsp:nvSpPr>
        <dsp:cNvPr id="0" name=""/>
        <dsp:cNvSpPr/>
      </dsp:nvSpPr>
      <dsp:spPr>
        <a:xfrm rot="5400000">
          <a:off x="3621476" y="-121120"/>
          <a:ext cx="489539" cy="3439466"/>
        </a:xfrm>
        <a:prstGeom prst="round2Same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247650" tIns="123825" rIns="247650" bIns="123825" numCol="1" spcCol="1270" anchor="ctr" anchorCtr="0">
          <a:noAutofit/>
        </a:bodyPr>
        <a:lstStyle/>
        <a:p>
          <a:pPr marL="57150" lvl="1" indent="-57150" algn="l" defTabSz="466725">
            <a:lnSpc>
              <a:spcPct val="90000"/>
            </a:lnSpc>
            <a:spcBef>
              <a:spcPct val="0"/>
            </a:spcBef>
            <a:spcAft>
              <a:spcPct val="15000"/>
            </a:spcAft>
            <a:buChar char="•"/>
          </a:pPr>
          <a:r>
            <a:rPr lang="en-US" sz="1050" kern="1200"/>
            <a:t>Adaptable and flexible operations</a:t>
          </a:r>
        </a:p>
        <a:p>
          <a:pPr marL="57150" lvl="1" indent="-57150" algn="l" defTabSz="466725">
            <a:lnSpc>
              <a:spcPct val="90000"/>
            </a:lnSpc>
            <a:spcBef>
              <a:spcPct val="0"/>
            </a:spcBef>
            <a:spcAft>
              <a:spcPct val="15000"/>
            </a:spcAft>
            <a:buChar char="•"/>
          </a:pPr>
          <a:r>
            <a:rPr lang="en-US" sz="1050" kern="1200"/>
            <a:t>Maintenance based on risk assessments</a:t>
          </a:r>
        </a:p>
        <a:p>
          <a:pPr marL="57150" lvl="1" indent="-57150" algn="l" defTabSz="466725">
            <a:lnSpc>
              <a:spcPct val="90000"/>
            </a:lnSpc>
            <a:spcBef>
              <a:spcPct val="0"/>
            </a:spcBef>
            <a:spcAft>
              <a:spcPct val="15000"/>
            </a:spcAft>
            <a:buChar char="•"/>
          </a:pPr>
          <a:r>
            <a:rPr lang="en-US" sz="1050" kern="1200"/>
            <a:t>Information access and transparency</a:t>
          </a:r>
        </a:p>
      </dsp:txBody>
      <dsp:txXfrm rot="-5400000">
        <a:off x="2146513" y="1377740"/>
        <a:ext cx="3415569" cy="441745"/>
      </dsp:txXfrm>
    </dsp:sp>
    <dsp:sp modelId="{A6C264A1-FDC4-4AD1-8487-022ED5903D27}">
      <dsp:nvSpPr>
        <dsp:cNvPr id="0" name=""/>
        <dsp:cNvSpPr/>
      </dsp:nvSpPr>
      <dsp:spPr>
        <a:xfrm>
          <a:off x="491743" y="1301467"/>
          <a:ext cx="1654769" cy="594290"/>
        </a:xfrm>
        <a:prstGeom prst="roundRect">
          <a:avLst/>
        </a:prstGeom>
        <a:solidFill>
          <a:schemeClr val="accent1">
            <a:hueOff val="0"/>
            <a:satOff val="0"/>
            <a:lumOff val="0"/>
            <a:alphaOff val="0"/>
          </a:schemeClr>
        </a:solidFill>
        <a:ln w="38100" cap="flat" cmpd="sng" algn="ctr">
          <a:solidFill>
            <a:schemeClr val="lt1">
              <a:hueOff val="0"/>
              <a:satOff val="0"/>
              <a:lumOff val="0"/>
              <a:alphaOff val="0"/>
            </a:schemeClr>
          </a:solidFill>
          <a:prstDash val="solid"/>
        </a:ln>
        <a:effectLst/>
      </dsp:spPr>
      <dsp:style>
        <a:lnRef idx="3">
          <a:scrgbClr r="0" g="0" b="0"/>
        </a:lnRef>
        <a:fillRef idx="1">
          <a:scrgbClr r="0" g="0" b="0"/>
        </a:fillRef>
        <a:effectRef idx="1">
          <a:scrgbClr r="0" g="0" b="0"/>
        </a:effectRef>
        <a:fontRef idx="minor">
          <a:schemeClr val="lt1"/>
        </a:fontRef>
      </dsp:style>
      <dsp:txBody>
        <a:bodyPr spcFirstLastPara="0" vert="horz" wrap="square" lIns="68580" tIns="34290" rIns="68580" bIns="34290" numCol="1" spcCol="1270" anchor="ctr" anchorCtr="0">
          <a:noAutofit/>
        </a:bodyPr>
        <a:lstStyle/>
        <a:p>
          <a:pPr marL="0" lvl="0" indent="0" algn="ctr" defTabSz="800100">
            <a:lnSpc>
              <a:spcPct val="90000"/>
            </a:lnSpc>
            <a:spcBef>
              <a:spcPct val="0"/>
            </a:spcBef>
            <a:spcAft>
              <a:spcPct val="35000"/>
            </a:spcAft>
            <a:buNone/>
          </a:pPr>
          <a:r>
            <a:rPr lang="en-US" sz="1800" kern="1200"/>
            <a:t>Operation</a:t>
          </a:r>
        </a:p>
      </dsp:txBody>
      <dsp:txXfrm>
        <a:off x="520754" y="1330478"/>
        <a:ext cx="1596747" cy="536268"/>
      </dsp:txXfrm>
    </dsp:sp>
  </dsp:spTree>
</dsp:drawing>
</file>

<file path=word/diagrams/layout1.xml><?xml version="1.0" encoding="utf-8"?>
<dgm:layoutDef xmlns:dgm="http://schemas.openxmlformats.org/drawingml/2006/diagram" xmlns:a="http://schemas.openxmlformats.org/drawingml/2006/main" uniqueId="urn:microsoft.com/office/officeart/2005/8/layout/vList5">
  <dgm:title val=""/>
  <dgm:desc val=""/>
  <dgm:catLst>
    <dgm:cat type="list" pri="15000"/>
    <dgm:cat type="convert" pri="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choose name="Name1">
      <dgm:if name="Name2" func="var" arg="dir" op="equ" val="norm">
        <dgm:alg type="lin">
          <dgm:param type="linDir" val="fromT"/>
          <dgm:param type="nodeHorzAlign" val="l"/>
        </dgm:alg>
      </dgm:if>
      <dgm:else name="Name3">
        <dgm:alg type="lin">
          <dgm:param type="linDir" val="fromT"/>
          <dgm:param type="nodeHorzAlign" val="r"/>
        </dgm:alg>
      </dgm:else>
    </dgm:choose>
    <dgm:shape xmlns:r="http://schemas.openxmlformats.org/officeDocument/2006/relationships" r:blip="">
      <dgm:adjLst/>
    </dgm:shape>
    <dgm:presOf/>
    <dgm:constrLst>
      <dgm:constr type="h" for="ch" forName="linNode" refType="h"/>
      <dgm:constr type="w" for="ch" forName="linNode" refType="w"/>
      <dgm:constr type="h" for="ch" forName="sp" refType="h" fact="0.05"/>
      <dgm:constr type="primFontSz" for="des" forName="parentText" op="equ" val="65"/>
      <dgm:constr type="secFontSz" for="des" forName="descendantText" op="equ"/>
    </dgm:constrLst>
    <dgm:ruleLst/>
    <dgm:forEach name="Name4" axis="ch" ptType="node">
      <dgm:layoutNode name="linNode">
        <dgm:choose name="Name5">
          <dgm:if name="Name6" func="var" arg="dir" op="equ" val="norm">
            <dgm:alg type="lin">
              <dgm:param type="linDir" val="fromL"/>
            </dgm:alg>
          </dgm:if>
          <dgm:else name="Name7">
            <dgm:alg type="lin">
              <dgm:param type="linDir" val="fromR"/>
            </dgm:alg>
          </dgm:else>
        </dgm:choose>
        <dgm:shape xmlns:r="http://schemas.openxmlformats.org/officeDocument/2006/relationships" r:blip="">
          <dgm:adjLst/>
        </dgm:shape>
        <dgm:presOf/>
        <dgm:constrLst>
          <dgm:constr type="w" for="ch" forName="parentText" refType="w" fact="0.36"/>
          <dgm:constr type="w" for="ch" forName="descendantText" refType="w" fact="0.64"/>
          <dgm:constr type="h" for="ch" forName="parentText" refType="h"/>
          <dgm:constr type="h" for="ch" forName="descendantText" refType="h" refFor="ch" refForName="parentText" fact="0.8"/>
        </dgm:constrLst>
        <dgm:ruleLst/>
        <dgm:layoutNode name="parentText">
          <dgm:varLst>
            <dgm:chMax val="1"/>
            <dgm:bulletEnabled val="1"/>
          </dgm:varLst>
          <dgm:alg type="tx"/>
          <dgm:shape xmlns:r="http://schemas.openxmlformats.org/officeDocument/2006/relationships" type="roundRect" r:blip="" zOrderOff="3">
            <dgm:adjLst/>
          </dgm:shape>
          <dgm:presOf axis="self" ptType="node"/>
          <dgm:constrLst>
            <dgm:constr type="tMarg" refType="primFontSz" fact="0.15"/>
            <dgm:constr type="bMarg" refType="primFontSz" fact="0.15"/>
            <dgm:constr type="lMarg" refType="primFontSz" fact="0.3"/>
            <dgm:constr type="rMarg" refType="primFontSz" fact="0.3"/>
          </dgm:constrLst>
          <dgm:ruleLst>
            <dgm:rule type="primFontSz" val="5" fact="NaN" max="NaN"/>
          </dgm:ruleLst>
        </dgm:layoutNode>
        <dgm:choose name="Name8">
          <dgm:if name="Name9" axis="ch" ptType="node" func="cnt" op="gte" val="1">
            <dgm:layoutNode name="descendantText" styleLbl="alignAccFollowNode1">
              <dgm:varLst>
                <dgm:bulletEnabled val="1"/>
              </dgm:varLst>
              <dgm:alg type="tx">
                <dgm:param type="stBulletLvl" val="1"/>
                <dgm:param type="txAnchorVertCh" val="mid"/>
              </dgm:alg>
              <dgm:choose name="Name10">
                <dgm:if name="Name11" func="var" arg="dir" op="equ" val="norm">
                  <dgm:shape xmlns:r="http://schemas.openxmlformats.org/officeDocument/2006/relationships" rot="90" type="round2SameRect" r:blip="">
                    <dgm:adjLst/>
                  </dgm:shape>
                </dgm:if>
                <dgm:else name="Name12">
                  <dgm:shape xmlns:r="http://schemas.openxmlformats.org/officeDocument/2006/relationships" rot="-90" type="round2SameRect" r:blip="">
                    <dgm:adjLst/>
                  </dgm:shape>
                </dgm:else>
              </dgm:choose>
              <dgm:presOf axis="des" ptType="node"/>
              <dgm:constrLst>
                <dgm:constr type="secFontSz" val="65"/>
                <dgm:constr type="primFontSz" refType="secFontSz"/>
                <dgm:constr type="lMarg" refType="secFontSz" fact="0.3"/>
                <dgm:constr type="rMarg" refType="secFontSz" fact="0.3"/>
                <dgm:constr type="tMarg" refType="secFontSz" fact="0.15"/>
                <dgm:constr type="bMarg" refType="secFontSz" fact="0.15"/>
              </dgm:constrLst>
              <dgm:ruleLst>
                <dgm:rule type="secFontSz" val="5" fact="NaN" max="NaN"/>
              </dgm:ruleLst>
            </dgm:layoutNode>
          </dgm:if>
          <dgm:else name="Name13"/>
        </dgm:choose>
      </dgm:layoutNode>
      <dgm:forEach name="Name14" axis="followSib" ptType="sibTrans" cnt="1">
        <dgm:layoutNode name="sp">
          <dgm:alg type="sp"/>
          <dgm:shape xmlns:r="http://schemas.openxmlformats.org/officeDocument/2006/relationships" r:blip="">
            <dgm:adjLst/>
          </dgm:shape>
          <dgm:presO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2">
  <dgm:title val=""/>
  <dgm:desc val=""/>
  <dgm:catLst>
    <dgm:cat type="simple" pri="10200"/>
  </dgm:catLst>
  <dgm:scene3d>
    <a:camera prst="orthographicFront"/>
    <a:lightRig rig="threePt" dir="t"/>
  </dgm:scene3d>
  <dgm:styleLbl name="node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ln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vennNode1">
    <dgm:scene3d>
      <a:camera prst="orthographicFront"/>
      <a:lightRig rig="threePt" dir="t"/>
    </dgm:scene3d>
    <dgm:sp3d/>
    <dgm:txPr/>
    <dgm:style>
      <a:lnRef idx="3">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1">
        <a:scrgbClr r="0" g="0" b="0"/>
      </a:effectRef>
      <a:fontRef idx="minor">
        <a:schemeClr val="lt1"/>
      </a:fontRef>
    </dgm:style>
  </dgm:styleLbl>
  <dgm:styleLbl name="node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node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f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1">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1">
        <a:scrgbClr r="0" g="0" b="0"/>
      </a:effectRef>
      <a:fontRef idx="minor"/>
    </dgm:style>
  </dgm:styleLbl>
  <dgm:styleLbl name="asst0">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1">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2">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3">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2D4">
    <dgm:scene3d>
      <a:camera prst="orthographicFront"/>
      <a:lightRig rig="threePt" dir="t"/>
    </dgm:scene3d>
    <dgm:sp3d/>
    <dgm:txPr/>
    <dgm:style>
      <a:lnRef idx="3">
        <a:scrgbClr r="0" g="0" b="0"/>
      </a:lnRef>
      <a:fillRef idx="1">
        <a:scrgbClr r="0" g="0" b="0"/>
      </a:fillRef>
      <a:effectRef idx="1">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3">
        <a:scrgbClr r="0" g="0" b="0"/>
      </a:lnRef>
      <a:fillRef idx="1">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o Office">
  <a:themeElements>
    <a:clrScheme name="Tema do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Tema do Office">
      <a:majorFont>
        <a:latin typeface="Helvetica"/>
        <a:ea typeface="Helvetica"/>
        <a:cs typeface="Helvetica"/>
      </a:majorFont>
      <a:minorFont>
        <a:latin typeface="Helvetica"/>
        <a:ea typeface="Helvetica"/>
        <a:cs typeface="Helvetica"/>
      </a:minorFont>
    </a:fontScheme>
    <a:fmtScheme name="Tema do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733CCADFF9B9794089D40211BFEC1D52" ma:contentTypeVersion="79" ma:contentTypeDescription="The base project type from which other project content types inherit their information." ma:contentTypeScope="" ma:versionID="c18325a878286941bf249158c6d5abb4">
  <xsd:schema xmlns:xsd="http://www.w3.org/2001/XMLSchema" xmlns:xs="http://www.w3.org/2001/XMLSchema" xmlns:p="http://schemas.microsoft.com/office/2006/metadata/properties" xmlns:ns2="cdc7663a-08f0-4737-9e8c-148ce897a09c" targetNamespace="http://schemas.microsoft.com/office/2006/metadata/properties" ma:root="true" ma:fieldsID="5fbf8afd6727df7813767161414b983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R-L1503"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6CAAFACF47D6C4191ECA3A7342DC04F" ma:contentTypeVersion="1756" ma:contentTypeDescription="A content type to manage public (operations) IDB documents" ma:contentTypeScope="" ma:versionID="0862c9ad9cfe4bdd8fd0d65c3797d46f">
  <xsd:schema xmlns:xsd="http://www.w3.org/2001/XMLSchema" xmlns:xs="http://www.w3.org/2001/XMLSchema" xmlns:p="http://schemas.microsoft.com/office/2006/metadata/properties" xmlns:ns2="cdc7663a-08f0-4737-9e8c-148ce897a09c" targetNamespace="http://schemas.microsoft.com/office/2006/metadata/properties" ma:root="true" ma:fieldsID="feb4dfc152fae9044eb54e1cdc75085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50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Taveras Marte,Alba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URBAN TRANSPORT INFRASTRUCTURE</TermName>
          <TermId xmlns="http://schemas.microsoft.com/office/infopath/2007/PartnerControls">302c5209-7a48-49db-8198-938a46f0cd26</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34</Value>
      <Value>278</Value>
      <Value>30</Value>
      <Value>1</Value>
      <Value>35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BR-L1503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R0002226368</Record_x0020_Number>
    <_dlc_DocId xmlns="cdc7663a-08f0-4737-9e8c-148ce897a09c">EZSHARE-1133963158-37</_dlc_DocId>
    <_dlc_DocIdUrl xmlns="cdc7663a-08f0-4737-9e8c-148ce897a09c">
      <Url>https://idbg.sharepoint.com/teams/EZ-BR-LON/BR-L1503/_layouts/15/DocIdRedir.aspx?ID=EZSHARE-1133963158-37</Url>
      <Description>EZSHARE-1133963158-37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85D0F39E-E08F-4711-9D2A-368ED08705AB}">
  <ds:schemaRefs>
    <ds:schemaRef ds:uri="http://schemas.openxmlformats.org/officeDocument/2006/bibliography"/>
  </ds:schemaRefs>
</ds:datastoreItem>
</file>

<file path=customXml/itemProps2.xml><?xml version="1.0" encoding="utf-8"?>
<ds:datastoreItem xmlns:ds="http://schemas.openxmlformats.org/officeDocument/2006/customXml" ds:itemID="{C29E3C90-542C-4122-B626-C01607D27455}"/>
</file>

<file path=customXml/itemProps3.xml><?xml version="1.0" encoding="utf-8"?>
<ds:datastoreItem xmlns:ds="http://schemas.openxmlformats.org/officeDocument/2006/customXml" ds:itemID="{8EB4C943-B881-4C26-82CB-B20B9B8FE631}"/>
</file>

<file path=customXml/itemProps4.xml><?xml version="1.0" encoding="utf-8"?>
<ds:datastoreItem xmlns:ds="http://schemas.openxmlformats.org/officeDocument/2006/customXml" ds:itemID="{B8E57944-CFD0-40EA-B493-A59EB6636F20}"/>
</file>

<file path=customXml/itemProps5.xml><?xml version="1.0" encoding="utf-8"?>
<ds:datastoreItem xmlns:ds="http://schemas.openxmlformats.org/officeDocument/2006/customXml" ds:itemID="{46613372-BB5B-4706-9222-3289A28C378C}"/>
</file>

<file path=customXml/itemProps6.xml><?xml version="1.0" encoding="utf-8"?>
<ds:datastoreItem xmlns:ds="http://schemas.openxmlformats.org/officeDocument/2006/customXml" ds:itemID="{D5E3A4C3-64E1-431C-A1FB-F89205C1A13E}"/>
</file>

<file path=customXml/itemProps7.xml><?xml version="1.0" encoding="utf-8"?>
<ds:datastoreItem xmlns:ds="http://schemas.openxmlformats.org/officeDocument/2006/customXml" ds:itemID="{DF97F9E0-23AE-46F6-BA66-D5B9DD047C59}"/>
</file>

<file path=customXml/itemProps8.xml><?xml version="1.0" encoding="utf-8"?>
<ds:datastoreItem xmlns:ds="http://schemas.openxmlformats.org/officeDocument/2006/customXml" ds:itemID="{26DAC82C-202C-41C8-AAC0-DA00CA6065D4}"/>
</file>

<file path=docProps/app.xml><?xml version="1.0" encoding="utf-8"?>
<Properties xmlns="http://schemas.openxmlformats.org/officeDocument/2006/extended-properties" xmlns:vt="http://schemas.openxmlformats.org/officeDocument/2006/docPropsVTypes">
  <Template>Normal</Template>
  <TotalTime>876</TotalTime>
  <Pages>6</Pages>
  <Words>2632</Words>
  <Characters>15003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Zoghbi, Eduarda Oliveira</dc:creator>
  <cp:keywords/>
  <dc:description/>
  <cp:lastModifiedBy>Zoghbi, Eduarda Oliveira</cp:lastModifiedBy>
  <cp:revision>46</cp:revision>
  <dcterms:created xsi:type="dcterms:W3CDTF">2018-03-14T17:26:00Z</dcterms:created>
  <dcterms:modified xsi:type="dcterms:W3CDTF">2018-04-24T01:14:00Z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35;#URBAN TRANSPORT INFRASTRUCTURE|302c5209-7a48-49db-8198-938a46f0cd26</vt:lpwstr>
  </property>
  <property fmtid="{D5CDD505-2E9C-101B-9397-08002B2CF9AE}" pid="7" name="Fund IDB">
    <vt:lpwstr>278;#TBD|d62f6e05-3e80-4abd-9bb4-5f10b4906ff6</vt:lpwstr>
  </property>
  <property fmtid="{D5CDD505-2E9C-101B-9397-08002B2CF9AE}" pid="8" name="Country">
    <vt:lpwstr>30;#Brazil|7deb27ec-6837-4974-9aa8-6cfbac841ef8</vt:lpwstr>
  </property>
  <property fmtid="{D5CDD505-2E9C-101B-9397-08002B2CF9AE}" pid="9" name="Sector IDB">
    <vt:lpwstr>34;#TRANSPORT|5a25d1a8-4baf-41a8-9e3b-e167accda6ea</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bdc0eb03-409e-4726-90a1-d4a659550763</vt:lpwstr>
  </property>
  <property fmtid="{D5CDD505-2E9C-101B-9397-08002B2CF9AE}" pid="12" name="Disclosure Activity">
    <vt:lpwstr>Loan Proposal</vt:lpwstr>
  </property>
  <property fmtid="{D5CDD505-2E9C-101B-9397-08002B2CF9AE}" pid="13" name="ContentTypeId">
    <vt:lpwstr>0x0101001A458A224826124E8B45B1D613300CFC00E6CAAFACF47D6C4191ECA3A7342DC04F</vt:lpwstr>
  </property>
</Properties>
</file>