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CA" w:rsidRDefault="005E76CA">
      <w:pPr>
        <w:pStyle w:val="Header"/>
        <w:tabs>
          <w:tab w:val="clear" w:pos="4320"/>
          <w:tab w:val="clear" w:pos="8640"/>
        </w:tabs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INTER-AMERICAN DEVELOPMENT BANK</w:t>
      </w:r>
    </w:p>
    <w:p w:rsidR="005E76CA" w:rsidRDefault="005E76CA">
      <w:pPr>
        <w:rPr>
          <w:b/>
          <w:sz w:val="48"/>
        </w:rPr>
      </w:pPr>
      <w:r>
        <w:rPr>
          <w:sz w:val="48"/>
        </w:rPr>
        <w:t xml:space="preserve"> </w:t>
      </w:r>
      <w:r>
        <w:rPr>
          <w:b/>
          <w:sz w:val="48"/>
        </w:rPr>
        <w:t>MEMORANDUM</w:t>
      </w:r>
    </w:p>
    <w:p w:rsidR="005E76CA" w:rsidRDefault="005E76CA">
      <w:pPr>
        <w:pStyle w:val="Heading1"/>
      </w:pPr>
      <w:r>
        <w:t xml:space="preserve">         </w:t>
      </w:r>
    </w:p>
    <w:p w:rsidR="005E76CA" w:rsidRDefault="005E76CA"/>
    <w:p w:rsidR="005E76CA" w:rsidRPr="00B334E5" w:rsidRDefault="005E76CA" w:rsidP="004C468A">
      <w:pPr>
        <w:jc w:val="right"/>
        <w:rPr>
          <w:rFonts w:eastAsia="Batang"/>
          <w:bCs/>
          <w:lang w:eastAsia="ko-KR"/>
        </w:rPr>
      </w:pPr>
      <w:r w:rsidRPr="00B334E5">
        <w:rPr>
          <w:rFonts w:hint="eastAsia"/>
          <w:b/>
          <w:lang w:eastAsia="ja-JP"/>
        </w:rPr>
        <w:t xml:space="preserve">                                                                                                     </w:t>
      </w:r>
      <w:r w:rsidRPr="00B334E5">
        <w:rPr>
          <w:b/>
        </w:rPr>
        <w:t>DATE</w:t>
      </w:r>
      <w:r w:rsidRPr="00B334E5">
        <w:t xml:space="preserve">: </w:t>
      </w:r>
      <w:r w:rsidR="00796D1F" w:rsidRPr="00B334E5">
        <w:t>June</w:t>
      </w:r>
      <w:r w:rsidR="00B646FC" w:rsidRPr="00B334E5">
        <w:rPr>
          <w:rFonts w:eastAsia="Batang" w:hint="eastAsia"/>
          <w:lang w:eastAsia="ko-KR"/>
        </w:rPr>
        <w:t xml:space="preserve"> </w:t>
      </w:r>
      <w:r w:rsidR="00FF36F4">
        <w:rPr>
          <w:rFonts w:eastAsia="Batang"/>
          <w:lang w:eastAsia="ko-KR"/>
        </w:rPr>
        <w:t>26</w:t>
      </w:r>
      <w:r w:rsidRPr="00B334E5">
        <w:rPr>
          <w:bCs/>
          <w:lang w:eastAsia="ja-JP"/>
        </w:rPr>
        <w:t>, 20</w:t>
      </w:r>
      <w:r w:rsidR="001E4C0E" w:rsidRPr="00B334E5">
        <w:rPr>
          <w:bCs/>
          <w:lang w:eastAsia="ja-JP"/>
        </w:rPr>
        <w:t>1</w:t>
      </w:r>
      <w:r w:rsidR="00A40E98" w:rsidRPr="00B334E5">
        <w:rPr>
          <w:bCs/>
          <w:lang w:eastAsia="ja-JP"/>
        </w:rPr>
        <w:t>3</w:t>
      </w:r>
    </w:p>
    <w:p w:rsidR="004C468A" w:rsidRPr="00B334E5" w:rsidRDefault="004C468A" w:rsidP="004C468A">
      <w:pPr>
        <w:jc w:val="right"/>
      </w:pPr>
    </w:p>
    <w:p w:rsidR="005E76CA" w:rsidRPr="00B334E5" w:rsidRDefault="005E76CA">
      <w:pPr>
        <w:pStyle w:val="Header"/>
        <w:tabs>
          <w:tab w:val="clear" w:pos="4320"/>
          <w:tab w:val="clear" w:pos="8640"/>
        </w:tabs>
      </w:pPr>
    </w:p>
    <w:p w:rsidR="00F04F5A" w:rsidRPr="008C4183" w:rsidRDefault="009604BD" w:rsidP="00282789">
      <w:pPr>
        <w:tabs>
          <w:tab w:val="right" w:pos="1417"/>
          <w:tab w:val="left" w:pos="1701"/>
        </w:tabs>
        <w:rPr>
          <w:rFonts w:eastAsia="Batang"/>
          <w:b/>
          <w:lang w:eastAsia="ko-KR"/>
        </w:rPr>
      </w:pPr>
      <w:r w:rsidRPr="00B334E5">
        <w:rPr>
          <w:b/>
        </w:rPr>
        <w:tab/>
      </w:r>
      <w:r w:rsidRPr="008C4183">
        <w:rPr>
          <w:b/>
        </w:rPr>
        <w:t>TO:</w:t>
      </w:r>
      <w:r w:rsidRPr="008C4183">
        <w:tab/>
      </w:r>
      <w:r w:rsidR="00B334E5">
        <w:rPr>
          <w:b/>
        </w:rPr>
        <w:t xml:space="preserve">Gustavo </w:t>
      </w:r>
      <w:r w:rsidR="00796D1F" w:rsidRPr="008C4183">
        <w:rPr>
          <w:b/>
        </w:rPr>
        <w:t>G</w:t>
      </w:r>
      <w:r w:rsidR="00B334E5">
        <w:rPr>
          <w:b/>
        </w:rPr>
        <w:t>arcia</w:t>
      </w:r>
      <w:r w:rsidR="00F04F5A" w:rsidRPr="008C4183">
        <w:rPr>
          <w:rFonts w:eastAsia="Batang"/>
          <w:b/>
          <w:lang w:eastAsia="ko-KR"/>
        </w:rPr>
        <w:t xml:space="preserve"> </w:t>
      </w:r>
      <w:r w:rsidR="00485C35" w:rsidRPr="008C4183">
        <w:rPr>
          <w:rFonts w:eastAsia="Batang"/>
          <w:b/>
          <w:lang w:eastAsia="ko-KR"/>
        </w:rPr>
        <w:t xml:space="preserve"> </w:t>
      </w:r>
      <w:r w:rsidR="00F04F5A" w:rsidRPr="008C4183">
        <w:rPr>
          <w:rFonts w:eastAsia="Batang"/>
          <w:b/>
          <w:lang w:eastAsia="ko-KR"/>
        </w:rPr>
        <w:t xml:space="preserve"> </w:t>
      </w:r>
    </w:p>
    <w:p w:rsidR="009604BD" w:rsidRPr="00A40E98" w:rsidRDefault="00F04F5A" w:rsidP="00282789">
      <w:pPr>
        <w:tabs>
          <w:tab w:val="right" w:pos="1417"/>
          <w:tab w:val="left" w:pos="1701"/>
        </w:tabs>
        <w:rPr>
          <w:color w:val="000000"/>
          <w:lang w:val="it-IT"/>
        </w:rPr>
      </w:pPr>
      <w:r w:rsidRPr="008C4183">
        <w:rPr>
          <w:rFonts w:eastAsia="Batang"/>
          <w:b/>
          <w:lang w:eastAsia="ko-KR"/>
        </w:rPr>
        <w:t xml:space="preserve">                          </w:t>
      </w:r>
      <w:r w:rsidRPr="008C4183">
        <w:rPr>
          <w:rFonts w:eastAsia="Batang"/>
          <w:b/>
          <w:sz w:val="28"/>
          <w:szCs w:val="28"/>
          <w:lang w:eastAsia="ko-KR"/>
        </w:rPr>
        <w:t xml:space="preserve">  </w:t>
      </w:r>
      <w:r w:rsidRPr="008C4183">
        <w:rPr>
          <w:color w:val="000000"/>
        </w:rPr>
        <w:t>F</w:t>
      </w:r>
      <w:r w:rsidR="0005409A">
        <w:rPr>
          <w:color w:val="000000"/>
        </w:rPr>
        <w:t>sc &amp; Mcp Dev Econ-Ppal Spec</w:t>
      </w:r>
      <w:r w:rsidR="00A40E98" w:rsidRPr="00A40E98">
        <w:rPr>
          <w:color w:val="000000"/>
          <w:lang w:val="it-IT"/>
        </w:rPr>
        <w:t xml:space="preserve">, </w:t>
      </w:r>
      <w:r w:rsidRPr="00F04F5A">
        <w:rPr>
          <w:color w:val="000000"/>
          <w:lang w:val="it-IT"/>
        </w:rPr>
        <w:t>IFD/FMM</w:t>
      </w:r>
    </w:p>
    <w:p w:rsidR="007A356A" w:rsidRPr="008C4183" w:rsidRDefault="007A356A" w:rsidP="000F100F">
      <w:pPr>
        <w:tabs>
          <w:tab w:val="right" w:pos="1417"/>
          <w:tab w:val="left" w:pos="1701"/>
        </w:tabs>
        <w:rPr>
          <w:b/>
        </w:rPr>
      </w:pPr>
    </w:p>
    <w:p w:rsidR="000F100F" w:rsidRPr="008C4183" w:rsidRDefault="000F100F" w:rsidP="000F100F">
      <w:pPr>
        <w:tabs>
          <w:tab w:val="right" w:pos="1417"/>
          <w:tab w:val="left" w:pos="1701"/>
        </w:tabs>
        <w:rPr>
          <w:b/>
          <w:szCs w:val="24"/>
          <w:lang w:eastAsia="ja-JP"/>
        </w:rPr>
      </w:pPr>
      <w:r w:rsidRPr="008C4183">
        <w:rPr>
          <w:b/>
        </w:rPr>
        <w:tab/>
        <w:t>THROUGH:</w:t>
      </w:r>
      <w:r w:rsidRPr="008C4183">
        <w:tab/>
      </w:r>
      <w:r w:rsidRPr="008C4183">
        <w:rPr>
          <w:b/>
        </w:rPr>
        <w:t xml:space="preserve">Ms. </w:t>
      </w:r>
      <w:r w:rsidR="00072B2F" w:rsidRPr="008C4183">
        <w:rPr>
          <w:rFonts w:eastAsia="Batang" w:hint="eastAsia"/>
          <w:b/>
          <w:lang w:eastAsia="ko-KR"/>
        </w:rPr>
        <w:t>Sonia M. Rivera</w:t>
      </w:r>
      <w:r w:rsidRPr="008C4183">
        <w:rPr>
          <w:b/>
          <w:szCs w:val="24"/>
          <w:lang w:eastAsia="ja-JP"/>
        </w:rPr>
        <w:t xml:space="preserve"> </w:t>
      </w:r>
    </w:p>
    <w:p w:rsidR="000F100F" w:rsidRPr="008C4183" w:rsidRDefault="000F100F" w:rsidP="000F100F">
      <w:pPr>
        <w:tabs>
          <w:tab w:val="right" w:pos="1417"/>
          <w:tab w:val="left" w:pos="1701"/>
        </w:tabs>
        <w:rPr>
          <w:szCs w:val="24"/>
          <w:lang w:eastAsia="ja-JP"/>
        </w:rPr>
      </w:pPr>
      <w:r w:rsidRPr="008C4183">
        <w:rPr>
          <w:szCs w:val="24"/>
          <w:lang w:eastAsia="ja-JP"/>
        </w:rPr>
        <w:tab/>
      </w:r>
      <w:r w:rsidRPr="008C4183">
        <w:rPr>
          <w:szCs w:val="24"/>
          <w:lang w:eastAsia="ja-JP"/>
        </w:rPr>
        <w:tab/>
        <w:t xml:space="preserve">Chief, </w:t>
      </w:r>
      <w:r w:rsidR="00AD4A15" w:rsidRPr="008C4183">
        <w:rPr>
          <w:rFonts w:eastAsia="Batang" w:hint="eastAsia"/>
          <w:szCs w:val="24"/>
          <w:lang w:eastAsia="ko-KR"/>
        </w:rPr>
        <w:t>ORP</w:t>
      </w:r>
      <w:r w:rsidRPr="008C4183">
        <w:rPr>
          <w:szCs w:val="24"/>
          <w:lang w:eastAsia="ja-JP"/>
        </w:rPr>
        <w:t>/GCM</w:t>
      </w:r>
    </w:p>
    <w:p w:rsidR="000F100F" w:rsidRPr="008C4183" w:rsidRDefault="000F100F">
      <w:pPr>
        <w:tabs>
          <w:tab w:val="right" w:pos="1417"/>
          <w:tab w:val="left" w:pos="1701"/>
        </w:tabs>
      </w:pPr>
    </w:p>
    <w:p w:rsidR="0039438E" w:rsidRPr="008C4183" w:rsidRDefault="005E76CA">
      <w:pPr>
        <w:tabs>
          <w:tab w:val="right" w:pos="1417"/>
          <w:tab w:val="left" w:pos="1701"/>
        </w:tabs>
        <w:rPr>
          <w:b/>
          <w:lang w:eastAsia="ja-JP"/>
        </w:rPr>
      </w:pPr>
      <w:r w:rsidRPr="008C4183">
        <w:rPr>
          <w:b/>
        </w:rPr>
        <w:tab/>
        <w:t>FROM:</w:t>
      </w:r>
      <w:r w:rsidRPr="008C4183">
        <w:tab/>
      </w:r>
      <w:r w:rsidR="009965B8" w:rsidRPr="008C4183">
        <w:rPr>
          <w:b/>
          <w:lang w:eastAsia="ja-JP"/>
        </w:rPr>
        <w:t>Hong, Minseok</w:t>
      </w:r>
      <w:r w:rsidR="00214D38" w:rsidRPr="008C4183">
        <w:rPr>
          <w:b/>
          <w:lang w:eastAsia="ja-JP"/>
        </w:rPr>
        <w:t xml:space="preserve"> </w:t>
      </w:r>
    </w:p>
    <w:p w:rsidR="005E76CA" w:rsidRPr="008C4183" w:rsidRDefault="0039438E">
      <w:pPr>
        <w:tabs>
          <w:tab w:val="right" w:pos="1417"/>
          <w:tab w:val="left" w:pos="1701"/>
        </w:tabs>
        <w:rPr>
          <w:lang w:eastAsia="ja-JP"/>
        </w:rPr>
      </w:pPr>
      <w:r w:rsidRPr="008C4183">
        <w:rPr>
          <w:lang w:eastAsia="ja-JP"/>
        </w:rPr>
        <w:tab/>
      </w:r>
      <w:r w:rsidRPr="008C4183">
        <w:rPr>
          <w:lang w:eastAsia="ja-JP"/>
        </w:rPr>
        <w:tab/>
      </w:r>
      <w:r w:rsidR="002A6AEF" w:rsidRPr="008C4183">
        <w:rPr>
          <w:lang w:eastAsia="ja-JP"/>
        </w:rPr>
        <w:t>Operations S</w:t>
      </w:r>
      <w:r w:rsidR="00B70DDA" w:rsidRPr="008C4183">
        <w:rPr>
          <w:lang w:eastAsia="ja-JP"/>
        </w:rPr>
        <w:t>r.</w:t>
      </w:r>
      <w:r w:rsidRPr="008C4183">
        <w:rPr>
          <w:lang w:eastAsia="ja-JP"/>
        </w:rPr>
        <w:t xml:space="preserve"> Spec, </w:t>
      </w:r>
      <w:r w:rsidR="00AD4A15" w:rsidRPr="008C4183">
        <w:rPr>
          <w:rFonts w:eastAsia="Batang" w:hint="eastAsia"/>
          <w:lang w:eastAsia="ko-KR"/>
        </w:rPr>
        <w:t>ORP</w:t>
      </w:r>
      <w:r w:rsidR="005E76CA" w:rsidRPr="008C4183">
        <w:rPr>
          <w:rFonts w:hint="eastAsia"/>
          <w:lang w:eastAsia="ja-JP"/>
        </w:rPr>
        <w:t>/</w:t>
      </w:r>
      <w:r w:rsidR="005E76CA" w:rsidRPr="008C4183">
        <w:rPr>
          <w:lang w:eastAsia="ja-JP"/>
        </w:rPr>
        <w:t>GCM</w:t>
      </w:r>
    </w:p>
    <w:p w:rsidR="005E76CA" w:rsidRPr="008C4183" w:rsidRDefault="005E76CA">
      <w:pPr>
        <w:tabs>
          <w:tab w:val="right" w:pos="1417"/>
          <w:tab w:val="left" w:pos="1701"/>
        </w:tabs>
      </w:pPr>
    </w:p>
    <w:p w:rsidR="005E76CA" w:rsidRDefault="005E76CA">
      <w:pPr>
        <w:tabs>
          <w:tab w:val="right" w:pos="1417"/>
          <w:tab w:val="left" w:pos="1701"/>
        </w:tabs>
        <w:ind w:left="1701" w:hanging="1701"/>
        <w:rPr>
          <w:lang w:eastAsia="ja-JP"/>
        </w:rPr>
      </w:pPr>
      <w:r w:rsidRPr="008C4183">
        <w:rPr>
          <w:b/>
        </w:rPr>
        <w:tab/>
        <w:t>SUBJECT:</w:t>
      </w:r>
      <w:r w:rsidRPr="008C4183">
        <w:tab/>
      </w:r>
      <w:r w:rsidRPr="008C4183">
        <w:rPr>
          <w:rFonts w:hint="eastAsia"/>
          <w:lang w:eastAsia="ja-JP"/>
        </w:rPr>
        <w:t>Approva</w:t>
      </w:r>
      <w:r w:rsidRPr="0039438E">
        <w:rPr>
          <w:rFonts w:hint="eastAsia"/>
          <w:lang w:eastAsia="ja-JP"/>
        </w:rPr>
        <w:t>l Notice</w:t>
      </w:r>
    </w:p>
    <w:p w:rsidR="00A40E98" w:rsidRPr="0039438E" w:rsidRDefault="00A40E98">
      <w:pPr>
        <w:tabs>
          <w:tab w:val="right" w:pos="1417"/>
          <w:tab w:val="left" w:pos="1701"/>
        </w:tabs>
        <w:ind w:left="1701" w:hanging="1701"/>
        <w:rPr>
          <w:lang w:eastAsia="ja-JP"/>
        </w:rPr>
      </w:pPr>
    </w:p>
    <w:p w:rsidR="005E76CA" w:rsidRPr="00A40E98" w:rsidRDefault="005E76CA">
      <w:pPr>
        <w:tabs>
          <w:tab w:val="right" w:pos="1417"/>
          <w:tab w:val="left" w:pos="1680"/>
          <w:tab w:val="left" w:pos="2040"/>
        </w:tabs>
        <w:ind w:left="1701" w:hanging="1701"/>
        <w:rPr>
          <w:b/>
          <w:bCs/>
          <w:lang w:eastAsia="ja-JP"/>
        </w:rPr>
      </w:pPr>
      <w:r w:rsidRPr="00A40E98">
        <w:rPr>
          <w:rFonts w:hint="eastAsia"/>
          <w:b/>
          <w:lang w:eastAsia="ja-JP"/>
        </w:rPr>
        <w:t xml:space="preserve">                            Source:</w:t>
      </w:r>
      <w:r w:rsidR="00C56207" w:rsidRPr="00A40E98">
        <w:rPr>
          <w:b/>
          <w:lang w:eastAsia="ja-JP"/>
        </w:rPr>
        <w:tab/>
      </w:r>
      <w:r w:rsidR="00C56207" w:rsidRPr="00A40E98">
        <w:rPr>
          <w:lang w:eastAsia="ja-JP"/>
        </w:rPr>
        <w:t>K</w:t>
      </w:r>
      <w:r w:rsidR="00A40E98" w:rsidRPr="00A40E98">
        <w:rPr>
          <w:lang w:eastAsia="ja-JP"/>
        </w:rPr>
        <w:t>PC (</w:t>
      </w:r>
      <w:r w:rsidR="00A40E98" w:rsidRPr="00A40E98">
        <w:rPr>
          <w:bCs/>
          <w:lang w:eastAsia="ja-JP"/>
        </w:rPr>
        <w:t xml:space="preserve">Public Capacity Building </w:t>
      </w:r>
      <w:r w:rsidR="00A40E98">
        <w:rPr>
          <w:bCs/>
          <w:lang w:eastAsia="ja-JP"/>
        </w:rPr>
        <w:t xml:space="preserve">Korea </w:t>
      </w:r>
      <w:r w:rsidR="00A40E98" w:rsidRPr="00A40E98">
        <w:rPr>
          <w:bCs/>
          <w:lang w:eastAsia="ja-JP"/>
        </w:rPr>
        <w:t>Fund</w:t>
      </w:r>
      <w:r w:rsidR="00A40E98">
        <w:rPr>
          <w:bCs/>
          <w:lang w:eastAsia="ja-JP"/>
        </w:rPr>
        <w:t>)</w:t>
      </w:r>
    </w:p>
    <w:p w:rsidR="00282789" w:rsidRPr="0005409A" w:rsidRDefault="00CA29AF" w:rsidP="0005409A">
      <w:pPr>
        <w:widowControl w:val="0"/>
        <w:autoSpaceDE w:val="0"/>
        <w:autoSpaceDN w:val="0"/>
        <w:adjustRightInd w:val="0"/>
        <w:ind w:left="1644" w:hanging="1644"/>
        <w:outlineLvl w:val="0"/>
      </w:pPr>
      <w:r>
        <w:rPr>
          <w:b/>
          <w:lang w:eastAsia="ja-JP"/>
        </w:rPr>
        <w:t xml:space="preserve">                            </w:t>
      </w:r>
      <w:r w:rsidR="005E76CA" w:rsidRPr="00167C92">
        <w:rPr>
          <w:rFonts w:hint="eastAsia"/>
          <w:b/>
          <w:lang w:eastAsia="ja-JP"/>
        </w:rPr>
        <w:t>Program</w:t>
      </w:r>
      <w:r w:rsidR="005E76CA" w:rsidRPr="00167C92">
        <w:rPr>
          <w:rFonts w:hint="eastAsia"/>
          <w:lang w:eastAsia="ja-JP"/>
        </w:rPr>
        <w:t>:</w:t>
      </w:r>
      <w:r>
        <w:rPr>
          <w:lang w:eastAsia="ja-JP"/>
        </w:rPr>
        <w:t xml:space="preserve">   </w:t>
      </w:r>
      <w:r w:rsidR="0005409A">
        <w:rPr>
          <w:lang w:eastAsia="ja-JP"/>
        </w:rPr>
        <w:t>Construction of a Fiscal Quality Indicator for LAC</w:t>
      </w:r>
    </w:p>
    <w:p w:rsidR="005E76CA" w:rsidRPr="00312D1E" w:rsidRDefault="005E76CA" w:rsidP="001E4C0E">
      <w:pPr>
        <w:tabs>
          <w:tab w:val="right" w:pos="1417"/>
          <w:tab w:val="left" w:pos="1680"/>
        </w:tabs>
        <w:ind w:left="2835" w:hanging="2835"/>
        <w:rPr>
          <w:rFonts w:eastAsia="Batang"/>
          <w:b/>
          <w:lang w:eastAsia="ja-JP"/>
        </w:rPr>
      </w:pPr>
      <w:r w:rsidRPr="00E9058C">
        <w:rPr>
          <w:rFonts w:hint="eastAsia"/>
          <w:b/>
          <w:lang w:eastAsia="ja-JP"/>
        </w:rPr>
        <w:t xml:space="preserve">                           </w:t>
      </w:r>
      <w:r w:rsidRPr="00E9058C">
        <w:rPr>
          <w:b/>
          <w:lang w:eastAsia="ja-JP"/>
        </w:rPr>
        <w:t xml:space="preserve"> </w:t>
      </w:r>
      <w:r w:rsidRPr="00057127">
        <w:rPr>
          <w:rFonts w:hint="eastAsia"/>
          <w:b/>
          <w:lang w:eastAsia="ja-JP"/>
        </w:rPr>
        <w:t>Country</w:t>
      </w:r>
      <w:r w:rsidRPr="00057127">
        <w:rPr>
          <w:rFonts w:hint="eastAsia"/>
          <w:lang w:eastAsia="ja-JP"/>
        </w:rPr>
        <w:t>:</w:t>
      </w:r>
      <w:r w:rsidR="00C56207" w:rsidRPr="00057127">
        <w:rPr>
          <w:lang w:eastAsia="ja-JP"/>
        </w:rPr>
        <w:tab/>
      </w:r>
      <w:r w:rsidR="00A40E98">
        <w:rPr>
          <w:lang w:eastAsia="ja-JP"/>
        </w:rPr>
        <w:t>Regional</w:t>
      </w:r>
    </w:p>
    <w:p w:rsidR="005E76CA" w:rsidRPr="00CC7B81" w:rsidRDefault="005E76CA">
      <w:pPr>
        <w:tabs>
          <w:tab w:val="right" w:pos="1417"/>
          <w:tab w:val="left" w:pos="1680"/>
        </w:tabs>
        <w:ind w:left="1701" w:hanging="1701"/>
        <w:rPr>
          <w:lang w:eastAsia="ja-JP"/>
        </w:rPr>
      </w:pPr>
      <w:r w:rsidRPr="00057127">
        <w:rPr>
          <w:rFonts w:hint="eastAsia"/>
          <w:b/>
          <w:lang w:eastAsia="ja-JP"/>
        </w:rPr>
        <w:t xml:space="preserve">                            </w:t>
      </w:r>
      <w:r>
        <w:rPr>
          <w:rFonts w:hint="eastAsia"/>
          <w:b/>
          <w:lang w:eastAsia="ja-JP"/>
        </w:rPr>
        <w:t>Amount</w:t>
      </w:r>
      <w:r w:rsidRPr="00CC7B81">
        <w:rPr>
          <w:rFonts w:hint="eastAsia"/>
          <w:lang w:eastAsia="ja-JP"/>
        </w:rPr>
        <w:t>:</w:t>
      </w:r>
      <w:r w:rsidR="00C56207" w:rsidRPr="00CC7B81">
        <w:rPr>
          <w:lang w:eastAsia="ja-JP"/>
        </w:rPr>
        <w:tab/>
      </w:r>
      <w:r w:rsidR="00F04F5A">
        <w:t>US$</w:t>
      </w:r>
      <w:r w:rsidR="009965B8">
        <w:t xml:space="preserve"> </w:t>
      </w:r>
      <w:r w:rsidR="0005409A">
        <w:t>145</w:t>
      </w:r>
      <w:r w:rsidR="00F04F5A" w:rsidRPr="00F04F5A">
        <w:t>,000</w:t>
      </w:r>
    </w:p>
    <w:p w:rsidR="005E76CA" w:rsidRDefault="005E76CA">
      <w:pPr>
        <w:tabs>
          <w:tab w:val="right" w:pos="1417"/>
          <w:tab w:val="left" w:pos="1701"/>
        </w:tabs>
        <w:ind w:left="1701" w:hanging="1701"/>
        <w:rPr>
          <w:b/>
          <w:lang w:eastAsia="ja-JP"/>
        </w:rPr>
      </w:pPr>
    </w:p>
    <w:p w:rsidR="005E76CA" w:rsidRDefault="005E76CA">
      <w:pPr>
        <w:ind w:left="1701"/>
        <w:jc w:val="both"/>
        <w:rPr>
          <w:lang w:eastAsia="ja-JP"/>
        </w:rPr>
      </w:pPr>
      <w:r>
        <w:rPr>
          <w:lang w:eastAsia="ja-JP"/>
        </w:rPr>
        <w:t xml:space="preserve">It is my pleasure to inform that the </w:t>
      </w:r>
      <w:r w:rsidR="00D52076">
        <w:rPr>
          <w:lang w:eastAsia="ja-JP"/>
        </w:rPr>
        <w:t>above-</w:t>
      </w:r>
      <w:r>
        <w:rPr>
          <w:lang w:eastAsia="ja-JP"/>
        </w:rPr>
        <w:t xml:space="preserve">referenced Technical Cooperation </w:t>
      </w:r>
      <w:r w:rsidR="00D52076">
        <w:rPr>
          <w:lang w:eastAsia="ja-JP"/>
        </w:rPr>
        <w:t>(TC) o</w:t>
      </w:r>
      <w:r>
        <w:rPr>
          <w:lang w:eastAsia="ja-JP"/>
        </w:rPr>
        <w:t xml:space="preserve">peration </w:t>
      </w:r>
      <w:r w:rsidR="00914B99">
        <w:rPr>
          <w:lang w:eastAsia="ja-JP"/>
        </w:rPr>
        <w:t>has been accepted to be financed by</w:t>
      </w:r>
      <w:r>
        <w:rPr>
          <w:lang w:eastAsia="ja-JP"/>
        </w:rPr>
        <w:t xml:space="preserve"> resources from the</w:t>
      </w:r>
      <w:r w:rsidR="00A40E98">
        <w:rPr>
          <w:lang w:eastAsia="ja-JP"/>
        </w:rPr>
        <w:t xml:space="preserve"> </w:t>
      </w:r>
      <w:r w:rsidR="00A40E98" w:rsidRPr="00A40E98">
        <w:rPr>
          <w:bCs/>
          <w:lang w:eastAsia="ja-JP"/>
        </w:rPr>
        <w:t xml:space="preserve">Public Capacity Building </w:t>
      </w:r>
      <w:r w:rsidR="00A40E98">
        <w:rPr>
          <w:bCs/>
          <w:lang w:eastAsia="ja-JP"/>
        </w:rPr>
        <w:t xml:space="preserve">Korea </w:t>
      </w:r>
      <w:r w:rsidR="00A40E98" w:rsidRPr="00A40E98">
        <w:rPr>
          <w:bCs/>
          <w:lang w:eastAsia="ja-JP"/>
        </w:rPr>
        <w:t>Fund</w:t>
      </w:r>
      <w:r>
        <w:rPr>
          <w:lang w:eastAsia="ja-JP"/>
        </w:rPr>
        <w:t xml:space="preserve"> </w:t>
      </w:r>
      <w:r w:rsidR="00A40E98">
        <w:rPr>
          <w:lang w:eastAsia="ja-JP"/>
        </w:rPr>
        <w:t>for Economic Development</w:t>
      </w:r>
      <w:r>
        <w:rPr>
          <w:lang w:eastAsia="ja-JP"/>
        </w:rPr>
        <w:t xml:space="preserve"> (K</w:t>
      </w:r>
      <w:r w:rsidR="00A40E98">
        <w:rPr>
          <w:lang w:eastAsia="ja-JP"/>
        </w:rPr>
        <w:t>PC</w:t>
      </w:r>
      <w:r>
        <w:rPr>
          <w:lang w:eastAsia="ja-JP"/>
        </w:rPr>
        <w:t>).</w:t>
      </w:r>
    </w:p>
    <w:p w:rsidR="005E76CA" w:rsidRDefault="005E76CA">
      <w:pPr>
        <w:ind w:left="1701"/>
        <w:jc w:val="both"/>
        <w:rPr>
          <w:lang w:eastAsia="ja-JP"/>
        </w:rPr>
      </w:pPr>
    </w:p>
    <w:p w:rsidR="005E76CA" w:rsidRDefault="005E76CA">
      <w:pPr>
        <w:ind w:left="1701"/>
        <w:jc w:val="both"/>
        <w:rPr>
          <w:lang w:eastAsia="ja-JP"/>
        </w:rPr>
      </w:pPr>
      <w:r>
        <w:rPr>
          <w:rFonts w:hint="eastAsia"/>
          <w:lang w:eastAsia="ja-JP"/>
        </w:rPr>
        <w:t>In execution of the program, please observe the following:</w:t>
      </w:r>
    </w:p>
    <w:p w:rsidR="005E76CA" w:rsidRDefault="005E76CA">
      <w:pPr>
        <w:ind w:left="1701"/>
        <w:jc w:val="both"/>
        <w:rPr>
          <w:lang w:eastAsia="ja-JP"/>
        </w:rPr>
      </w:pPr>
    </w:p>
    <w:p w:rsidR="005E76CA" w:rsidRDefault="005E76CA" w:rsidP="0005182A">
      <w:pPr>
        <w:numPr>
          <w:ilvl w:val="0"/>
          <w:numId w:val="15"/>
        </w:numPr>
        <w:jc w:val="both"/>
        <w:rPr>
          <w:lang w:eastAsia="ja-JP"/>
        </w:rPr>
      </w:pPr>
      <w:r>
        <w:rPr>
          <w:rFonts w:hint="eastAsia"/>
          <w:lang w:eastAsia="ja-JP"/>
        </w:rPr>
        <w:t xml:space="preserve">The total amount approved </w:t>
      </w:r>
      <w:r>
        <w:rPr>
          <w:lang w:eastAsia="ja-JP"/>
        </w:rPr>
        <w:t xml:space="preserve">is </w:t>
      </w:r>
      <w:r>
        <w:rPr>
          <w:rFonts w:hint="eastAsia"/>
          <w:lang w:eastAsia="ja-JP"/>
        </w:rPr>
        <w:t>the absolute upper limit and should not be exceeded.</w:t>
      </w:r>
    </w:p>
    <w:p w:rsidR="0005182A" w:rsidRPr="00F37294" w:rsidRDefault="0005182A" w:rsidP="0005182A">
      <w:pPr>
        <w:ind w:left="2286"/>
        <w:jc w:val="both"/>
        <w:rPr>
          <w:lang w:eastAsia="ja-JP"/>
        </w:rPr>
      </w:pPr>
    </w:p>
    <w:p w:rsidR="005E76CA" w:rsidRPr="00F37294" w:rsidRDefault="002D3170" w:rsidP="00F37294">
      <w:pPr>
        <w:ind w:left="2280" w:hanging="579"/>
        <w:jc w:val="both"/>
      </w:pPr>
      <w:r w:rsidRPr="00F37294">
        <w:rPr>
          <w:lang w:eastAsia="ja-JP"/>
        </w:rPr>
        <w:t>2</w:t>
      </w:r>
      <w:r w:rsidR="00914468" w:rsidRPr="00F37294">
        <w:rPr>
          <w:lang w:eastAsia="ja-JP"/>
        </w:rPr>
        <w:t>.</w:t>
      </w:r>
      <w:r w:rsidR="00914468" w:rsidRPr="00F37294">
        <w:rPr>
          <w:lang w:eastAsia="ja-JP"/>
        </w:rPr>
        <w:tab/>
      </w:r>
      <w:r w:rsidR="005E76CA" w:rsidRPr="00F37294">
        <w:t xml:space="preserve">The project team </w:t>
      </w:r>
      <w:r w:rsidR="005E76CA" w:rsidRPr="00F37294">
        <w:rPr>
          <w:b/>
        </w:rPr>
        <w:t>should promptly inform</w:t>
      </w:r>
      <w:r w:rsidR="005E76CA" w:rsidRPr="00F37294">
        <w:t xml:space="preserve"> the KP</w:t>
      </w:r>
      <w:r w:rsidR="00A40E98">
        <w:t>C</w:t>
      </w:r>
      <w:r w:rsidR="005E76CA" w:rsidRPr="00F37294">
        <w:t xml:space="preserve"> Coordinator of any changes affecting the execution of the operation such as, but not limited to: a) Reallocation of funds, b) Termination and suspension of the project, </w:t>
      </w:r>
      <w:r w:rsidR="00F37294" w:rsidRPr="00F37294">
        <w:t>c</w:t>
      </w:r>
      <w:r w:rsidR="005E76CA" w:rsidRPr="00F37294">
        <w:t xml:space="preserve">) Extensions of final disbursement date, and </w:t>
      </w:r>
      <w:r w:rsidR="00F37294" w:rsidRPr="00F37294">
        <w:t>d</w:t>
      </w:r>
      <w:r w:rsidR="005E76CA" w:rsidRPr="00F37294">
        <w:t xml:space="preserve">) Cancellation and re-activation of disbursements. </w:t>
      </w:r>
    </w:p>
    <w:p w:rsidR="005E76CA" w:rsidRDefault="005E76CA">
      <w:pPr>
        <w:pStyle w:val="BodyTextIndent"/>
        <w:jc w:val="both"/>
      </w:pPr>
    </w:p>
    <w:p w:rsidR="005E76CA" w:rsidRPr="00F37294" w:rsidRDefault="00F37294" w:rsidP="00914468">
      <w:pPr>
        <w:pStyle w:val="BodyTextIndent"/>
        <w:jc w:val="both"/>
      </w:pPr>
      <w:r>
        <w:t>3</w:t>
      </w:r>
      <w:r w:rsidR="00914468">
        <w:t>.</w:t>
      </w:r>
      <w:r w:rsidR="00914468">
        <w:tab/>
      </w:r>
      <w:r w:rsidR="005E76CA" w:rsidRPr="00F37294">
        <w:t xml:space="preserve">The project team </w:t>
      </w:r>
      <w:r w:rsidR="005E76CA" w:rsidRPr="00F37294">
        <w:rPr>
          <w:b/>
        </w:rPr>
        <w:t>should consult</w:t>
      </w:r>
      <w:r w:rsidR="005E76CA" w:rsidRPr="00F37294">
        <w:t xml:space="preserve"> with the KP</w:t>
      </w:r>
      <w:r w:rsidR="00A40E98">
        <w:t>C</w:t>
      </w:r>
      <w:r w:rsidR="005E76CA" w:rsidRPr="00F37294">
        <w:t xml:space="preserve"> Coordinator before implementing substantial modifications to the approved TC operation such as, but not limited to: a) Fund reallocations of more than thirty percent (30%) of the total cost, b) Additions of new</w:t>
      </w:r>
      <w:r w:rsidR="00167C92">
        <w:t xml:space="preserve"> </w:t>
      </w:r>
      <w:r w:rsidR="005E76CA" w:rsidRPr="00F37294">
        <w:t>components, and c) Changes of executing agency.</w:t>
      </w:r>
    </w:p>
    <w:p w:rsidR="00914468" w:rsidRDefault="00914468" w:rsidP="00914468">
      <w:pPr>
        <w:pStyle w:val="BodyTextIndent"/>
        <w:jc w:val="both"/>
      </w:pPr>
    </w:p>
    <w:p w:rsidR="00914468" w:rsidRPr="00F37294" w:rsidRDefault="00F37294" w:rsidP="00914468">
      <w:pPr>
        <w:pStyle w:val="BodyTextIndent"/>
        <w:jc w:val="both"/>
      </w:pPr>
      <w:r>
        <w:t>4</w:t>
      </w:r>
      <w:r w:rsidR="00914468">
        <w:t>.</w:t>
      </w:r>
      <w:r w:rsidR="00914468">
        <w:tab/>
      </w:r>
      <w:r w:rsidR="005E76CA" w:rsidRPr="00F37294">
        <w:t xml:space="preserve">The donor’s </w:t>
      </w:r>
      <w:r w:rsidR="005E76CA" w:rsidRPr="00F37294">
        <w:rPr>
          <w:bCs/>
        </w:rPr>
        <w:t xml:space="preserve">approval </w:t>
      </w:r>
      <w:r w:rsidR="005E76CA" w:rsidRPr="00F37294">
        <w:rPr>
          <w:b/>
          <w:bCs/>
        </w:rPr>
        <w:t>may be withdrawn</w:t>
      </w:r>
      <w:r w:rsidR="005E76CA" w:rsidRPr="00F37294">
        <w:t xml:space="preserve"> under the following circumstances: a) </w:t>
      </w:r>
      <w:r w:rsidR="00D52076" w:rsidRPr="00F37294">
        <w:t>T</w:t>
      </w:r>
      <w:r w:rsidR="005E76CA" w:rsidRPr="00F37294">
        <w:t xml:space="preserve">he proposed TC operation has been withdrawn by the beneficiary(ies), </w:t>
      </w:r>
      <w:r>
        <w:t>b</w:t>
      </w:r>
      <w:r w:rsidR="005E76CA" w:rsidRPr="00F37294">
        <w:t xml:space="preserve">) </w:t>
      </w:r>
      <w:r w:rsidR="00D52076" w:rsidRPr="00F37294">
        <w:rPr>
          <w:b/>
        </w:rPr>
        <w:t>T</w:t>
      </w:r>
      <w:r w:rsidR="005E76CA" w:rsidRPr="00F37294">
        <w:rPr>
          <w:b/>
        </w:rPr>
        <w:t xml:space="preserve">he TC </w:t>
      </w:r>
      <w:r w:rsidR="005E76CA" w:rsidRPr="00F37294">
        <w:rPr>
          <w:b/>
          <w:bCs/>
        </w:rPr>
        <w:t xml:space="preserve">operation has not been approved by the Bank </w:t>
      </w:r>
      <w:r w:rsidR="00282789">
        <w:rPr>
          <w:b/>
          <w:bCs/>
        </w:rPr>
        <w:t>within</w:t>
      </w:r>
      <w:r w:rsidR="005E76CA" w:rsidRPr="00F37294">
        <w:rPr>
          <w:b/>
          <w:bCs/>
        </w:rPr>
        <w:t xml:space="preserve"> </w:t>
      </w:r>
      <w:r w:rsidR="00282789">
        <w:rPr>
          <w:b/>
          <w:bCs/>
        </w:rPr>
        <w:t>4</w:t>
      </w:r>
      <w:r w:rsidR="005E76CA" w:rsidRPr="00F37294">
        <w:rPr>
          <w:b/>
          <w:bCs/>
        </w:rPr>
        <w:t xml:space="preserve"> months </w:t>
      </w:r>
      <w:r w:rsidR="00282789">
        <w:rPr>
          <w:b/>
          <w:bCs/>
        </w:rPr>
        <w:t xml:space="preserve">for Client Support and Research &amp; Dissemination Projects and within 6 months for Operational Support Projects </w:t>
      </w:r>
      <w:r w:rsidR="005E76CA" w:rsidRPr="00F37294">
        <w:rPr>
          <w:b/>
          <w:bCs/>
        </w:rPr>
        <w:t>after the donor’s approval</w:t>
      </w:r>
      <w:r w:rsidR="00D62395">
        <w:rPr>
          <w:b/>
          <w:bCs/>
        </w:rPr>
        <w:t xml:space="preserve"> (GN-2629-1)</w:t>
      </w:r>
      <w:r w:rsidR="005E76CA" w:rsidRPr="00F37294">
        <w:t xml:space="preserve">, </w:t>
      </w:r>
      <w:r w:rsidR="00914B99" w:rsidRPr="00F37294">
        <w:t xml:space="preserve">and </w:t>
      </w:r>
      <w:r>
        <w:t>c</w:t>
      </w:r>
      <w:r w:rsidR="005E76CA" w:rsidRPr="00F37294">
        <w:t xml:space="preserve">) </w:t>
      </w:r>
      <w:r w:rsidR="005E76CA" w:rsidRPr="00F37294">
        <w:rPr>
          <w:b/>
        </w:rPr>
        <w:t xml:space="preserve">There have been </w:t>
      </w:r>
      <w:r w:rsidR="005E76CA" w:rsidRPr="00F37294">
        <w:rPr>
          <w:b/>
          <w:bCs/>
        </w:rPr>
        <w:t xml:space="preserve">no disbursements for </w:t>
      </w:r>
      <w:r w:rsidR="00D62395">
        <w:rPr>
          <w:b/>
          <w:bCs/>
        </w:rPr>
        <w:t xml:space="preserve">certain periods </w:t>
      </w:r>
      <w:r w:rsidR="005E76CA" w:rsidRPr="00F37294">
        <w:rPr>
          <w:b/>
        </w:rPr>
        <w:t>after approval of the TC operation by the Bank</w:t>
      </w:r>
      <w:r w:rsidR="00D62395">
        <w:rPr>
          <w:b/>
        </w:rPr>
        <w:t xml:space="preserve"> (OA-421)</w:t>
      </w:r>
      <w:r w:rsidR="00914B99" w:rsidRPr="00F37294">
        <w:t>.</w:t>
      </w:r>
    </w:p>
    <w:p w:rsidR="00914468" w:rsidRPr="00F37294" w:rsidRDefault="00914468" w:rsidP="00914468">
      <w:pPr>
        <w:jc w:val="both"/>
      </w:pPr>
    </w:p>
    <w:p w:rsidR="00167C92" w:rsidRDefault="00167C92" w:rsidP="00914468">
      <w:pPr>
        <w:ind w:left="2268" w:hanging="573"/>
        <w:jc w:val="both"/>
      </w:pPr>
    </w:p>
    <w:p w:rsidR="00167C92" w:rsidRDefault="00167C92" w:rsidP="00914468">
      <w:pPr>
        <w:ind w:left="2268" w:hanging="573"/>
        <w:jc w:val="both"/>
        <w:rPr>
          <w:rFonts w:eastAsia="Batang"/>
          <w:lang w:eastAsia="ko-KR"/>
        </w:rPr>
      </w:pPr>
      <w:r>
        <w:t>5.</w:t>
      </w:r>
      <w:r>
        <w:tab/>
      </w:r>
      <w:r w:rsidRPr="00167C92">
        <w:rPr>
          <w:b/>
        </w:rPr>
        <w:t>The contribution of the KP</w:t>
      </w:r>
      <w:r w:rsidR="00A40E98">
        <w:rPr>
          <w:b/>
        </w:rPr>
        <w:t>C</w:t>
      </w:r>
      <w:r w:rsidRPr="00167C92">
        <w:rPr>
          <w:b/>
        </w:rPr>
        <w:t xml:space="preserve"> will be recognized prominently in all project products and activities carried out during the implementation of the TC operation</w:t>
      </w:r>
      <w:r>
        <w:t>.</w:t>
      </w:r>
    </w:p>
    <w:p w:rsidR="00C232EF" w:rsidRDefault="00C232EF" w:rsidP="00914468">
      <w:pPr>
        <w:ind w:left="2268" w:hanging="573"/>
        <w:jc w:val="both"/>
        <w:rPr>
          <w:rFonts w:eastAsia="Batang"/>
          <w:lang w:eastAsia="ko-KR"/>
        </w:rPr>
      </w:pPr>
    </w:p>
    <w:p w:rsidR="00C232EF" w:rsidRPr="00C232EF" w:rsidRDefault="00C232EF" w:rsidP="00914468">
      <w:pPr>
        <w:ind w:left="2268" w:hanging="573"/>
        <w:jc w:val="both"/>
        <w:rPr>
          <w:rFonts w:eastAsia="Batang"/>
          <w:lang w:eastAsia="ko-KR"/>
        </w:rPr>
      </w:pPr>
      <w:r>
        <w:rPr>
          <w:rFonts w:eastAsia="Batang" w:hint="eastAsia"/>
          <w:lang w:eastAsia="ko-KR"/>
        </w:rPr>
        <w:t>6.</w:t>
      </w:r>
      <w:r>
        <w:rPr>
          <w:rFonts w:eastAsia="Batang" w:hint="eastAsia"/>
          <w:lang w:eastAsia="ko-KR"/>
        </w:rPr>
        <w:tab/>
      </w:r>
      <w:r>
        <w:rPr>
          <w:rFonts w:eastAsia="Batang"/>
          <w:lang w:eastAsia="ko-KR"/>
        </w:rPr>
        <w:t>The</w:t>
      </w:r>
      <w:r>
        <w:rPr>
          <w:rFonts w:eastAsia="Batang" w:hint="eastAsia"/>
          <w:lang w:eastAsia="ko-KR"/>
        </w:rPr>
        <w:t xml:space="preserve"> project team should </w:t>
      </w:r>
      <w:r w:rsidRPr="00C232EF">
        <w:rPr>
          <w:rFonts w:eastAsia="Batang" w:hint="eastAsia"/>
          <w:b/>
          <w:lang w:eastAsia="ko-KR"/>
        </w:rPr>
        <w:t>provide reports on the progress of the TC operation</w:t>
      </w:r>
      <w:r>
        <w:rPr>
          <w:rFonts w:eastAsia="Batang" w:hint="eastAsia"/>
          <w:lang w:eastAsia="ko-KR"/>
        </w:rPr>
        <w:t xml:space="preserve"> at least once a year, per request GCM and/or the KP</w:t>
      </w:r>
      <w:r w:rsidR="00A40E98">
        <w:rPr>
          <w:rFonts w:eastAsia="Batang"/>
          <w:lang w:eastAsia="ko-KR"/>
        </w:rPr>
        <w:t>C</w:t>
      </w:r>
      <w:r>
        <w:rPr>
          <w:rFonts w:eastAsia="Batang" w:hint="eastAsia"/>
          <w:lang w:eastAsia="ko-KR"/>
        </w:rPr>
        <w:t xml:space="preserve"> Coordinator. These through reports are to be submitted in a timely manner, and are vital to the continued support of grant operations by donors and the Bank.</w:t>
      </w:r>
    </w:p>
    <w:p w:rsidR="00167C92" w:rsidRDefault="00167C92" w:rsidP="00914468">
      <w:pPr>
        <w:ind w:left="2268" w:hanging="573"/>
        <w:jc w:val="both"/>
      </w:pPr>
    </w:p>
    <w:p w:rsidR="005E76CA" w:rsidRPr="00914468" w:rsidRDefault="00C232EF" w:rsidP="00914468">
      <w:pPr>
        <w:ind w:left="2268" w:hanging="573"/>
        <w:jc w:val="both"/>
        <w:rPr>
          <w:lang w:eastAsia="ja-JP"/>
        </w:rPr>
      </w:pPr>
      <w:r>
        <w:rPr>
          <w:rFonts w:eastAsia="Batang" w:hint="eastAsia"/>
          <w:lang w:eastAsia="ko-KR"/>
        </w:rPr>
        <w:t>7</w:t>
      </w:r>
      <w:r w:rsidR="00914468" w:rsidRPr="00914468">
        <w:t>.</w:t>
      </w:r>
      <w:r w:rsidR="00914468" w:rsidRPr="00914468">
        <w:tab/>
      </w:r>
      <w:r w:rsidR="005E76CA" w:rsidRPr="00914468">
        <w:rPr>
          <w:lang w:eastAsia="ja-JP"/>
        </w:rPr>
        <w:t>S</w:t>
      </w:r>
      <w:r w:rsidR="005E76CA" w:rsidRPr="00914468">
        <w:rPr>
          <w:rFonts w:hint="eastAsia"/>
          <w:lang w:eastAsia="ja-JP"/>
        </w:rPr>
        <w:t xml:space="preserve">urplus </w:t>
      </w:r>
      <w:r w:rsidR="005E76CA" w:rsidRPr="00914468">
        <w:rPr>
          <w:lang w:eastAsia="ja-JP"/>
        </w:rPr>
        <w:t>resources at the end of the execution period of the TC operation</w:t>
      </w:r>
      <w:r w:rsidR="005E76CA" w:rsidRPr="00914468">
        <w:rPr>
          <w:rFonts w:hint="eastAsia"/>
          <w:lang w:eastAsia="ja-JP"/>
        </w:rPr>
        <w:t xml:space="preserve"> should be returned to the </w:t>
      </w:r>
      <w:r w:rsidR="00D35CB3" w:rsidRPr="00914468">
        <w:rPr>
          <w:lang w:eastAsia="ja-JP"/>
        </w:rPr>
        <w:t>KP</w:t>
      </w:r>
      <w:r w:rsidR="00A40E98">
        <w:rPr>
          <w:lang w:eastAsia="ja-JP"/>
        </w:rPr>
        <w:t>C</w:t>
      </w:r>
      <w:r w:rsidR="00D35CB3" w:rsidRPr="00914468">
        <w:rPr>
          <w:lang w:eastAsia="ja-JP"/>
        </w:rPr>
        <w:t>.</w:t>
      </w:r>
    </w:p>
    <w:p w:rsidR="00914468" w:rsidRDefault="00914468" w:rsidP="00914468">
      <w:pPr>
        <w:jc w:val="both"/>
        <w:rPr>
          <w:lang w:eastAsia="ja-JP"/>
        </w:rPr>
      </w:pPr>
    </w:p>
    <w:p w:rsidR="005E76CA" w:rsidRPr="00A66551" w:rsidRDefault="00C232EF" w:rsidP="00914468">
      <w:pPr>
        <w:ind w:left="2265" w:hanging="585"/>
        <w:jc w:val="both"/>
        <w:rPr>
          <w:rFonts w:eastAsia="Malgun Gothic"/>
          <w:lang w:eastAsia="ko-KR"/>
        </w:rPr>
      </w:pPr>
      <w:r>
        <w:rPr>
          <w:rFonts w:eastAsia="Batang" w:hint="eastAsia"/>
          <w:lang w:eastAsia="ko-KR"/>
        </w:rPr>
        <w:t>8</w:t>
      </w:r>
      <w:r w:rsidR="00914468">
        <w:rPr>
          <w:lang w:eastAsia="ja-JP"/>
        </w:rPr>
        <w:t>.</w:t>
      </w:r>
      <w:r w:rsidR="00914468">
        <w:rPr>
          <w:lang w:eastAsia="ja-JP"/>
        </w:rPr>
        <w:tab/>
      </w:r>
      <w:r w:rsidR="005E76CA" w:rsidRPr="00F37294">
        <w:rPr>
          <w:lang w:eastAsia="ja-JP"/>
        </w:rPr>
        <w:t xml:space="preserve">The project team is responsible for preparing a </w:t>
      </w:r>
      <w:r w:rsidR="005E76CA" w:rsidRPr="00F37294">
        <w:rPr>
          <w:b/>
          <w:lang w:eastAsia="ja-JP"/>
        </w:rPr>
        <w:t>Completion Report</w:t>
      </w:r>
      <w:r w:rsidR="00D52076" w:rsidRPr="00F37294">
        <w:rPr>
          <w:lang w:eastAsia="ja-JP"/>
        </w:rPr>
        <w:t xml:space="preserve"> in English</w:t>
      </w:r>
      <w:r w:rsidR="005E76CA" w:rsidRPr="00F37294">
        <w:rPr>
          <w:lang w:eastAsia="ja-JP"/>
        </w:rPr>
        <w:t xml:space="preserve">, as </w:t>
      </w:r>
      <w:r w:rsidR="00C025E4" w:rsidRPr="00F37294">
        <w:rPr>
          <w:lang w:eastAsia="ja-JP"/>
        </w:rPr>
        <w:t>per KP</w:t>
      </w:r>
      <w:r w:rsidR="00A40E98">
        <w:rPr>
          <w:lang w:eastAsia="ja-JP"/>
        </w:rPr>
        <w:t>C</w:t>
      </w:r>
      <w:r w:rsidR="00C025E4" w:rsidRPr="00F37294">
        <w:rPr>
          <w:lang w:eastAsia="ja-JP"/>
        </w:rPr>
        <w:t xml:space="preserve"> guidelines</w:t>
      </w:r>
      <w:r w:rsidR="005E76CA" w:rsidRPr="00F37294">
        <w:rPr>
          <w:lang w:eastAsia="ja-JP"/>
        </w:rPr>
        <w:t>, a summary of expenses classified by item</w:t>
      </w:r>
      <w:r w:rsidR="00CC7B81" w:rsidRPr="00F37294">
        <w:rPr>
          <w:lang w:eastAsia="ja-JP"/>
        </w:rPr>
        <w:t>,</w:t>
      </w:r>
      <w:r w:rsidR="005E76CA" w:rsidRPr="00F37294">
        <w:rPr>
          <w:lang w:eastAsia="ja-JP"/>
        </w:rPr>
        <w:t xml:space="preserve"> a list of the consultants (individual/firms)</w:t>
      </w:r>
      <w:r w:rsidR="00CC7B81" w:rsidRPr="00F37294">
        <w:rPr>
          <w:lang w:eastAsia="ja-JP"/>
        </w:rPr>
        <w:t>,</w:t>
      </w:r>
      <w:r w:rsidR="005E76CA" w:rsidRPr="00F37294">
        <w:rPr>
          <w:lang w:eastAsia="ja-JP"/>
        </w:rPr>
        <w:t xml:space="preserve"> </w:t>
      </w:r>
      <w:r w:rsidR="00CC7B81" w:rsidRPr="00F37294">
        <w:rPr>
          <w:lang w:eastAsia="ja-JP"/>
        </w:rPr>
        <w:t xml:space="preserve">and </w:t>
      </w:r>
      <w:r w:rsidR="005E76CA" w:rsidRPr="00F37294">
        <w:rPr>
          <w:lang w:eastAsia="ja-JP"/>
        </w:rPr>
        <w:t>their nationalities that were hired with resources from the KP</w:t>
      </w:r>
      <w:r w:rsidR="00A40E98">
        <w:rPr>
          <w:lang w:eastAsia="ja-JP"/>
        </w:rPr>
        <w:t>C</w:t>
      </w:r>
      <w:r w:rsidR="005E76CA" w:rsidRPr="00F37294">
        <w:rPr>
          <w:lang w:eastAsia="ja-JP"/>
        </w:rPr>
        <w:t xml:space="preserve">, </w:t>
      </w:r>
      <w:r w:rsidR="00CC7B81" w:rsidRPr="00F37294">
        <w:rPr>
          <w:lang w:eastAsia="ja-JP"/>
        </w:rPr>
        <w:t xml:space="preserve">within </w:t>
      </w:r>
      <w:r w:rsidR="00F37294">
        <w:rPr>
          <w:lang w:eastAsia="ja-JP"/>
        </w:rPr>
        <w:t>6</w:t>
      </w:r>
      <w:r w:rsidR="005E76CA" w:rsidRPr="00F37294">
        <w:rPr>
          <w:lang w:eastAsia="ja-JP"/>
        </w:rPr>
        <w:t xml:space="preserve"> months from the date of completion of the TC Operation. An electronic copy of such</w:t>
      </w:r>
      <w:r w:rsidR="002D3170" w:rsidRPr="00F37294">
        <w:rPr>
          <w:lang w:eastAsia="ja-JP"/>
        </w:rPr>
        <w:t xml:space="preserve"> </w:t>
      </w:r>
      <w:r w:rsidR="00CA29AF" w:rsidRPr="00F37294">
        <w:rPr>
          <w:lang w:eastAsia="ja-JP"/>
        </w:rPr>
        <w:t>report</w:t>
      </w:r>
      <w:r w:rsidR="00D52076" w:rsidRPr="00F37294">
        <w:rPr>
          <w:lang w:eastAsia="ja-JP"/>
        </w:rPr>
        <w:t xml:space="preserve"> or three printed copies thereof</w:t>
      </w:r>
      <w:r w:rsidR="005E76CA" w:rsidRPr="00F37294">
        <w:rPr>
          <w:lang w:eastAsia="ja-JP"/>
        </w:rPr>
        <w:t xml:space="preserve"> should be forwarded to the KP</w:t>
      </w:r>
      <w:r w:rsidR="00A40E98">
        <w:rPr>
          <w:lang w:eastAsia="ja-JP"/>
        </w:rPr>
        <w:t>C</w:t>
      </w:r>
      <w:r w:rsidR="005E76CA" w:rsidRPr="00F37294">
        <w:rPr>
          <w:lang w:eastAsia="ja-JP"/>
        </w:rPr>
        <w:t xml:space="preserve"> coordinator.</w:t>
      </w:r>
    </w:p>
    <w:p w:rsidR="00494D9B" w:rsidRPr="00A66551" w:rsidRDefault="00494D9B" w:rsidP="00914468">
      <w:pPr>
        <w:ind w:left="2265" w:hanging="585"/>
        <w:jc w:val="both"/>
        <w:rPr>
          <w:rFonts w:eastAsia="Malgun Gothic"/>
          <w:lang w:eastAsia="ko-KR"/>
        </w:rPr>
      </w:pPr>
    </w:p>
    <w:p w:rsidR="00242D06" w:rsidRPr="00242D06" w:rsidRDefault="00242D06" w:rsidP="00914468">
      <w:pPr>
        <w:ind w:left="2265" w:hanging="585"/>
        <w:jc w:val="both"/>
        <w:rPr>
          <w:rFonts w:eastAsia="Batang"/>
          <w:lang w:eastAsia="ko-KR"/>
        </w:rPr>
      </w:pPr>
    </w:p>
    <w:sectPr w:rsidR="00242D06" w:rsidRPr="00242D06" w:rsidSect="00424395">
      <w:headerReference w:type="even" r:id="rId8"/>
      <w:footerReference w:type="default" r:id="rId9"/>
      <w:footerReference w:type="first" r:id="rId10"/>
      <w:pgSz w:w="12240" w:h="15840" w:code="1"/>
      <w:pgMar w:top="1134" w:right="851" w:bottom="1134" w:left="851" w:header="34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551" w:rsidRDefault="00A66551">
      <w:r>
        <w:separator/>
      </w:r>
    </w:p>
  </w:endnote>
  <w:endnote w:type="continuationSeparator" w:id="0">
    <w:p w:rsidR="00A66551" w:rsidRDefault="00A6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BEA" w:rsidRDefault="00CD1BEA">
    <w:pPr>
      <w:pStyle w:val="Footer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BEA" w:rsidRDefault="00CD1BEA">
    <w:pPr>
      <w:pStyle w:val="Footer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551" w:rsidRDefault="00A66551">
      <w:r>
        <w:separator/>
      </w:r>
    </w:p>
  </w:footnote>
  <w:footnote w:type="continuationSeparator" w:id="0">
    <w:p w:rsidR="00A66551" w:rsidRDefault="00A66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BEA" w:rsidRDefault="009D36C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D1BE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1BEA">
      <w:rPr>
        <w:rStyle w:val="PageNumber"/>
        <w:noProof/>
      </w:rPr>
      <w:t>4</w:t>
    </w:r>
    <w:r>
      <w:rPr>
        <w:rStyle w:val="PageNumber"/>
      </w:rPr>
      <w:fldChar w:fldCharType="end"/>
    </w:r>
  </w:p>
  <w:p w:rsidR="00CD1BEA" w:rsidRDefault="00CD1B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5780"/>
    <w:multiLevelType w:val="hybridMultilevel"/>
    <w:tmpl w:val="009A7E5E"/>
    <w:lvl w:ilvl="0" w:tplc="AD96BE7A">
      <w:start w:val="5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">
    <w:nsid w:val="07F27082"/>
    <w:multiLevelType w:val="hybridMultilevel"/>
    <w:tmpl w:val="E03E48DA"/>
    <w:lvl w:ilvl="0" w:tplc="7F648B06">
      <w:start w:val="4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">
    <w:nsid w:val="1DDF1C78"/>
    <w:multiLevelType w:val="hybridMultilevel"/>
    <w:tmpl w:val="3CA26D5C"/>
    <w:lvl w:ilvl="0" w:tplc="066E0BCE">
      <w:start w:val="4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">
    <w:nsid w:val="20DF4160"/>
    <w:multiLevelType w:val="hybridMultilevel"/>
    <w:tmpl w:val="E88CCFAC"/>
    <w:lvl w:ilvl="0" w:tplc="3C7AA1E2">
      <w:start w:val="6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4">
    <w:nsid w:val="210B5D6F"/>
    <w:multiLevelType w:val="singleLevel"/>
    <w:tmpl w:val="78665F90"/>
    <w:lvl w:ilvl="0">
      <w:start w:val="1"/>
      <w:numFmt w:val="decimal"/>
      <w:lvlText w:val="%1."/>
      <w:lvlJc w:val="left"/>
      <w:pPr>
        <w:tabs>
          <w:tab w:val="num" w:pos="2361"/>
        </w:tabs>
        <w:ind w:left="2361" w:hanging="660"/>
      </w:pPr>
      <w:rPr>
        <w:rFonts w:hint="eastAsia"/>
      </w:rPr>
    </w:lvl>
  </w:abstractNum>
  <w:abstractNum w:abstractNumId="5">
    <w:nsid w:val="378C3404"/>
    <w:multiLevelType w:val="hybridMultilevel"/>
    <w:tmpl w:val="ED36EAE6"/>
    <w:lvl w:ilvl="0" w:tplc="1884D0AC">
      <w:start w:val="7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6">
    <w:nsid w:val="3EBD1060"/>
    <w:multiLevelType w:val="hybridMultilevel"/>
    <w:tmpl w:val="F6D043A4"/>
    <w:lvl w:ilvl="0" w:tplc="510830A0">
      <w:start w:val="6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415A6450"/>
    <w:multiLevelType w:val="hybridMultilevel"/>
    <w:tmpl w:val="66C4DE08"/>
    <w:lvl w:ilvl="0" w:tplc="5DDC2E08">
      <w:start w:val="1"/>
      <w:numFmt w:val="decimal"/>
      <w:lvlText w:val="%1."/>
      <w:lvlJc w:val="left"/>
      <w:pPr>
        <w:ind w:left="2286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50E931DB"/>
    <w:multiLevelType w:val="singleLevel"/>
    <w:tmpl w:val="B02657C8"/>
    <w:lvl w:ilvl="0">
      <w:start w:val="1"/>
      <w:numFmt w:val="decimal"/>
      <w:lvlText w:val="%1."/>
      <w:lvlJc w:val="left"/>
      <w:pPr>
        <w:tabs>
          <w:tab w:val="num" w:pos="2001"/>
        </w:tabs>
        <w:ind w:left="2001" w:hanging="300"/>
      </w:pPr>
      <w:rPr>
        <w:rFonts w:hint="eastAsia"/>
      </w:rPr>
    </w:lvl>
  </w:abstractNum>
  <w:abstractNum w:abstractNumId="9">
    <w:nsid w:val="57720BCD"/>
    <w:multiLevelType w:val="hybridMultilevel"/>
    <w:tmpl w:val="14625660"/>
    <w:lvl w:ilvl="0" w:tplc="1CC28120">
      <w:start w:val="6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0">
    <w:nsid w:val="5F5167B7"/>
    <w:multiLevelType w:val="hybridMultilevel"/>
    <w:tmpl w:val="D4B0E660"/>
    <w:lvl w:ilvl="0" w:tplc="A2B81B9E">
      <w:start w:val="7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1">
    <w:nsid w:val="5FF9308D"/>
    <w:multiLevelType w:val="hybridMultilevel"/>
    <w:tmpl w:val="F100202E"/>
    <w:lvl w:ilvl="0" w:tplc="2A7648A2">
      <w:start w:val="3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2">
    <w:nsid w:val="6FB421C6"/>
    <w:multiLevelType w:val="hybridMultilevel"/>
    <w:tmpl w:val="7AE8AD5E"/>
    <w:lvl w:ilvl="0" w:tplc="CEF89B8A">
      <w:start w:val="6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3">
    <w:nsid w:val="7B1768B6"/>
    <w:multiLevelType w:val="hybridMultilevel"/>
    <w:tmpl w:val="BED8E59E"/>
    <w:lvl w:ilvl="0" w:tplc="22626CC8">
      <w:start w:val="8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7ED75849"/>
    <w:multiLevelType w:val="hybridMultilevel"/>
    <w:tmpl w:val="CED430BC"/>
    <w:lvl w:ilvl="0" w:tplc="2FC61D34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11"/>
  </w:num>
  <w:num w:numId="5">
    <w:abstractNumId w:val="13"/>
  </w:num>
  <w:num w:numId="6">
    <w:abstractNumId w:val="10"/>
  </w:num>
  <w:num w:numId="7">
    <w:abstractNumId w:val="5"/>
  </w:num>
  <w:num w:numId="8">
    <w:abstractNumId w:val="3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s-VE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ja-JP" w:vendorID="5" w:dllVersion="512" w:checkStyle="1"/>
  <w:activeWritingStyle w:appName="MSWord" w:lang="pt-BR" w:vendorID="1" w:dllVersion="513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quien" w:val="Mr. Ricardo Luis Santiago"/>
    <w:docVar w:name="ElAsunto" w:val="Japan Special Fund"/>
  </w:docVars>
  <w:rsids>
    <w:rsidRoot w:val="005E76CA"/>
    <w:rsid w:val="00003C52"/>
    <w:rsid w:val="00015A8D"/>
    <w:rsid w:val="0005182A"/>
    <w:rsid w:val="0005409A"/>
    <w:rsid w:val="00057127"/>
    <w:rsid w:val="0006616D"/>
    <w:rsid w:val="00072B2F"/>
    <w:rsid w:val="00090131"/>
    <w:rsid w:val="000B467B"/>
    <w:rsid w:val="000F100F"/>
    <w:rsid w:val="001111E3"/>
    <w:rsid w:val="00126AC7"/>
    <w:rsid w:val="00167C92"/>
    <w:rsid w:val="001C2927"/>
    <w:rsid w:val="001E4C0E"/>
    <w:rsid w:val="0021237A"/>
    <w:rsid w:val="00214D38"/>
    <w:rsid w:val="00227F4F"/>
    <w:rsid w:val="002409CB"/>
    <w:rsid w:val="00242D06"/>
    <w:rsid w:val="002564CD"/>
    <w:rsid w:val="00282789"/>
    <w:rsid w:val="002A0966"/>
    <w:rsid w:val="002A2308"/>
    <w:rsid w:val="002A6AEF"/>
    <w:rsid w:val="002D3170"/>
    <w:rsid w:val="002D6E6A"/>
    <w:rsid w:val="002E74F5"/>
    <w:rsid w:val="002F00CF"/>
    <w:rsid w:val="00312D1E"/>
    <w:rsid w:val="003248A5"/>
    <w:rsid w:val="00337E13"/>
    <w:rsid w:val="00351829"/>
    <w:rsid w:val="0039438E"/>
    <w:rsid w:val="003A5695"/>
    <w:rsid w:val="003E0196"/>
    <w:rsid w:val="003E6D8D"/>
    <w:rsid w:val="003F5EF6"/>
    <w:rsid w:val="00424395"/>
    <w:rsid w:val="00485C35"/>
    <w:rsid w:val="00494D9B"/>
    <w:rsid w:val="004C468A"/>
    <w:rsid w:val="00500117"/>
    <w:rsid w:val="00527ADC"/>
    <w:rsid w:val="005726AF"/>
    <w:rsid w:val="005A0885"/>
    <w:rsid w:val="005D5280"/>
    <w:rsid w:val="005E08F7"/>
    <w:rsid w:val="005E76CA"/>
    <w:rsid w:val="005F0162"/>
    <w:rsid w:val="005F26FF"/>
    <w:rsid w:val="00601644"/>
    <w:rsid w:val="006200E8"/>
    <w:rsid w:val="00671AC6"/>
    <w:rsid w:val="0067217E"/>
    <w:rsid w:val="00677501"/>
    <w:rsid w:val="00687207"/>
    <w:rsid w:val="006A52A8"/>
    <w:rsid w:val="006A53BC"/>
    <w:rsid w:val="006B0955"/>
    <w:rsid w:val="006D45F0"/>
    <w:rsid w:val="00722C97"/>
    <w:rsid w:val="0073116C"/>
    <w:rsid w:val="00764A13"/>
    <w:rsid w:val="007658AE"/>
    <w:rsid w:val="00796D1F"/>
    <w:rsid w:val="007A356A"/>
    <w:rsid w:val="007A4CE0"/>
    <w:rsid w:val="007C4162"/>
    <w:rsid w:val="007D7F90"/>
    <w:rsid w:val="007E56BE"/>
    <w:rsid w:val="008038F3"/>
    <w:rsid w:val="008609B0"/>
    <w:rsid w:val="008A592C"/>
    <w:rsid w:val="008B4CE5"/>
    <w:rsid w:val="008C4183"/>
    <w:rsid w:val="008D14A0"/>
    <w:rsid w:val="00914468"/>
    <w:rsid w:val="00914B99"/>
    <w:rsid w:val="00916F12"/>
    <w:rsid w:val="009604BD"/>
    <w:rsid w:val="00963272"/>
    <w:rsid w:val="00964FC6"/>
    <w:rsid w:val="009965B8"/>
    <w:rsid w:val="009D2CCE"/>
    <w:rsid w:val="009D363A"/>
    <w:rsid w:val="009D36CF"/>
    <w:rsid w:val="009D42B6"/>
    <w:rsid w:val="009E1746"/>
    <w:rsid w:val="00A40E98"/>
    <w:rsid w:val="00A475AE"/>
    <w:rsid w:val="00A66551"/>
    <w:rsid w:val="00A73342"/>
    <w:rsid w:val="00A7684C"/>
    <w:rsid w:val="00AC3F04"/>
    <w:rsid w:val="00AD368D"/>
    <w:rsid w:val="00AD4A15"/>
    <w:rsid w:val="00AD6B6F"/>
    <w:rsid w:val="00AE5F5D"/>
    <w:rsid w:val="00B14BC5"/>
    <w:rsid w:val="00B334E5"/>
    <w:rsid w:val="00B637A5"/>
    <w:rsid w:val="00B646FC"/>
    <w:rsid w:val="00B66065"/>
    <w:rsid w:val="00B70DDA"/>
    <w:rsid w:val="00B71456"/>
    <w:rsid w:val="00B94693"/>
    <w:rsid w:val="00BC14FE"/>
    <w:rsid w:val="00C025E4"/>
    <w:rsid w:val="00C232EF"/>
    <w:rsid w:val="00C522A8"/>
    <w:rsid w:val="00C56207"/>
    <w:rsid w:val="00C6380D"/>
    <w:rsid w:val="00C72AC8"/>
    <w:rsid w:val="00CA29AF"/>
    <w:rsid w:val="00CC7B81"/>
    <w:rsid w:val="00CD1BEA"/>
    <w:rsid w:val="00CF5972"/>
    <w:rsid w:val="00D011EC"/>
    <w:rsid w:val="00D10BD8"/>
    <w:rsid w:val="00D269F6"/>
    <w:rsid w:val="00D33F4A"/>
    <w:rsid w:val="00D34E9E"/>
    <w:rsid w:val="00D35CB3"/>
    <w:rsid w:val="00D52076"/>
    <w:rsid w:val="00D62395"/>
    <w:rsid w:val="00D676FB"/>
    <w:rsid w:val="00D90C10"/>
    <w:rsid w:val="00DA075F"/>
    <w:rsid w:val="00DE4623"/>
    <w:rsid w:val="00E57084"/>
    <w:rsid w:val="00E57E68"/>
    <w:rsid w:val="00E61008"/>
    <w:rsid w:val="00E72430"/>
    <w:rsid w:val="00E753CF"/>
    <w:rsid w:val="00E9058C"/>
    <w:rsid w:val="00EA506E"/>
    <w:rsid w:val="00EB1524"/>
    <w:rsid w:val="00EB5FE7"/>
    <w:rsid w:val="00ED31BE"/>
    <w:rsid w:val="00EF30DE"/>
    <w:rsid w:val="00F04F5A"/>
    <w:rsid w:val="00F37294"/>
    <w:rsid w:val="00F42F71"/>
    <w:rsid w:val="00FA0E55"/>
    <w:rsid w:val="00FB2260"/>
    <w:rsid w:val="00FC13EA"/>
    <w:rsid w:val="00FE146A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4395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424395"/>
    <w:pPr>
      <w:keepNext/>
      <w:outlineLvl w:val="0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4395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4243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439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4395"/>
  </w:style>
  <w:style w:type="paragraph" w:styleId="BodyText2">
    <w:name w:val="Body Text 2"/>
    <w:basedOn w:val="Normal"/>
    <w:rsid w:val="00424395"/>
    <w:pPr>
      <w:jc w:val="both"/>
    </w:pPr>
    <w:rPr>
      <w:rFonts w:eastAsia="Times New Roman"/>
      <w:szCs w:val="24"/>
    </w:rPr>
  </w:style>
  <w:style w:type="paragraph" w:styleId="BodyTextIndent">
    <w:name w:val="Body Text Indent"/>
    <w:basedOn w:val="Normal"/>
    <w:rsid w:val="00424395"/>
    <w:pPr>
      <w:ind w:left="2280" w:hanging="579"/>
    </w:pPr>
  </w:style>
  <w:style w:type="paragraph" w:styleId="BalloonText">
    <w:name w:val="Balloon Text"/>
    <w:basedOn w:val="Normal"/>
    <w:semiHidden/>
    <w:rsid w:val="00EA506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14468"/>
    <w:pPr>
      <w:spacing w:after="120"/>
    </w:pPr>
  </w:style>
  <w:style w:type="table" w:styleId="TableGrid">
    <w:name w:val="Table Grid"/>
    <w:basedOn w:val="TableNormal"/>
    <w:uiPriority w:val="59"/>
    <w:rsid w:val="0028278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4395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424395"/>
    <w:pPr>
      <w:keepNext/>
      <w:outlineLvl w:val="0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4395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4243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439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4395"/>
  </w:style>
  <w:style w:type="paragraph" w:styleId="BodyText2">
    <w:name w:val="Body Text 2"/>
    <w:basedOn w:val="Normal"/>
    <w:rsid w:val="00424395"/>
    <w:pPr>
      <w:jc w:val="both"/>
    </w:pPr>
    <w:rPr>
      <w:rFonts w:eastAsia="Times New Roman"/>
      <w:szCs w:val="24"/>
    </w:rPr>
  </w:style>
  <w:style w:type="paragraph" w:styleId="BodyTextIndent">
    <w:name w:val="Body Text Indent"/>
    <w:basedOn w:val="Normal"/>
    <w:rsid w:val="00424395"/>
    <w:pPr>
      <w:ind w:left="2280" w:hanging="579"/>
    </w:pPr>
  </w:style>
  <w:style w:type="paragraph" w:styleId="BalloonText">
    <w:name w:val="Balloon Text"/>
    <w:basedOn w:val="Normal"/>
    <w:semiHidden/>
    <w:rsid w:val="00EA506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14468"/>
    <w:pPr>
      <w:spacing w:after="120"/>
    </w:pPr>
  </w:style>
  <w:style w:type="table" w:styleId="TableGrid">
    <w:name w:val="Table Grid"/>
    <w:basedOn w:val="TableNormal"/>
    <w:uiPriority w:val="59"/>
    <w:rsid w:val="0028278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openxmlformats.org/officeDocument/2006/relationships/customXml" Target="../customXml/item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IDB\Generate%20a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38087054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ATN/KR-14070-RG</Approval_x0020_Number>
    <Document_x0020_Author xmlns="cdc7663a-08f0-4737-9e8c-148ce897a09c">Garcia, Gustavo Antonio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RG-T2329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WORDTC-DOCUMENTApproved TC document0N</Migration_x0020_Info>
    <Operation_x0020_Type xmlns="cdc7663a-08f0-4737-9e8c-148ce897a09c" xsi:nil="true"/>
    <Record_x0020_Number xmlns="cdc7663a-08f0-4737-9e8c-148ce897a09c">R0002949261</Record_x0020_Number>
    <Document_x0020_Language_x0020_IDB xmlns="cdc7663a-08f0-4737-9e8c-148ce897a09c">English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EZSHARE-1135320898-13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https://idbg.sharepoint.com/teams/EZ-RG-TCP/RG-T2329/_layouts/15/DocIdRedir.aspx?ID=EZSHARE-1135320898-13</Url>
      <Description>EZSHARE-1135320898-13</Description>
    </_dlc_DocIdUrl>
    <Related_x0020_SisCor_x0020_Number xmlns="cdc7663a-08f0-4737-9e8c-148ce897a09c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E48DF558AA1876459A80F9F1444D0B63" ma:contentTypeVersion="2086" ma:contentTypeDescription="The base project type from which other project content types inherit their information." ma:contentTypeScope="" ma:versionID="479215e73bba1c3adc057112d385b2d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55ed7d0f04d3012629c2bc1cbab79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329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0578B51-5D3D-4375-9559-462A429CBEDF}"/>
</file>

<file path=customXml/itemProps2.xml><?xml version="1.0" encoding="utf-8"?>
<ds:datastoreItem xmlns:ds="http://schemas.openxmlformats.org/officeDocument/2006/customXml" ds:itemID="{F992B2DE-1806-4661-A468-62D0A3BD7A3D}"/>
</file>

<file path=customXml/itemProps3.xml><?xml version="1.0" encoding="utf-8"?>
<ds:datastoreItem xmlns:ds="http://schemas.openxmlformats.org/officeDocument/2006/customXml" ds:itemID="{CBE7D317-CE07-40ED-83AE-5B8176EEBCBC}"/>
</file>

<file path=customXml/itemProps4.xml><?xml version="1.0" encoding="utf-8"?>
<ds:datastoreItem xmlns:ds="http://schemas.openxmlformats.org/officeDocument/2006/customXml" ds:itemID="{007DE4C3-3A5A-4B9C-A3C3-D9FA32A73C81}"/>
</file>

<file path=customXml/itemProps5.xml><?xml version="1.0" encoding="utf-8"?>
<ds:datastoreItem xmlns:ds="http://schemas.openxmlformats.org/officeDocument/2006/customXml" ds:itemID="{CC7A1EE9-CE60-4C43-9325-9F61FF2A8A11}"/>
</file>

<file path=customXml/itemProps6.xml><?xml version="1.0" encoding="utf-8"?>
<ds:datastoreItem xmlns:ds="http://schemas.openxmlformats.org/officeDocument/2006/customXml" ds:itemID="{110997FD-1239-4391-8754-EEADB99601FB}"/>
</file>

<file path=customXml/itemProps7.xml><?xml version="1.0" encoding="utf-8"?>
<ds:datastoreItem xmlns:ds="http://schemas.openxmlformats.org/officeDocument/2006/customXml" ds:itemID="{48A763EF-77DE-4F7F-A0C7-9CB02AE697EF}"/>
</file>

<file path=docProps/app.xml><?xml version="1.0" encoding="utf-8"?>
<Properties xmlns="http://schemas.openxmlformats.org/officeDocument/2006/extended-properties" xmlns:vt="http://schemas.openxmlformats.org/officeDocument/2006/docPropsVTypes">
  <Template>Generate a Memo.dot</Template>
  <TotalTime>2</TotalTime>
  <Pages>2</Pages>
  <Words>467</Words>
  <Characters>2666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BANCO INTERAMERICANO DE DESARROLLO</vt:lpstr>
    </vt:vector>
  </TitlesOfParts>
  <Company>SELF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Request</dc:title>
  <dc:creator>Ｔｏｒｕ</dc:creator>
  <cp:lastModifiedBy>Test</cp:lastModifiedBy>
  <cp:revision>2</cp:revision>
  <cp:lastPrinted>2012-07-30T14:53:00Z</cp:lastPrinted>
  <dcterms:created xsi:type="dcterms:W3CDTF">2013-09-25T20:10:00Z</dcterms:created>
  <dcterms:modified xsi:type="dcterms:W3CDTF">2013-09-25T20:10:00Z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0x010100ACF722E9F6B0B149B0CD8BE2560A667200E48DF558AA1876459A80F9F1444D0B63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20;#Loan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1300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Approved TC document</vt:lpwstr>
  </property>
  <property fmtid="{D5CDD505-2E9C-101B-9397-08002B2CF9AE}" pid="24" name="Webtopic">
    <vt:lpwstr>Fiscal Issues and Public Finance</vt:lpwstr>
  </property>
  <property fmtid="{D5CDD505-2E9C-101B-9397-08002B2CF9AE}" pid="26" name="Disclosed">
    <vt:bool>true</vt:bool>
  </property>
  <property fmtid="{D5CDD505-2E9C-101B-9397-08002B2CF9AE}" pid="27" name="_dlc_DocIdItemGuid">
    <vt:lpwstr>878e3a4c-65f6-41aa-982d-593085811c6e</vt:lpwstr>
  </property>
</Properties>
</file>