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E6" w:rsidRDefault="00AF61E6">
      <w:pPr>
        <w:jc w:val="center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  <w:lang w:val="es-ES"/>
        </w:rPr>
        <w:t xml:space="preserve">Proyecto: </w:t>
      </w:r>
      <w:r w:rsidR="004D09FF" w:rsidRPr="00DA75A1">
        <w:rPr>
          <w:rFonts w:ascii="Times New Roman" w:hAnsi="Times New Roman"/>
          <w:b/>
          <w:sz w:val="24"/>
          <w:szCs w:val="24"/>
          <w:lang w:val="es-ES"/>
        </w:rPr>
        <w:t>Mejoramiento de Calidad de Atención en Primer</w:t>
      </w:r>
      <w:r w:rsidR="00B20938">
        <w:rPr>
          <w:rFonts w:ascii="Times New Roman" w:hAnsi="Times New Roman"/>
          <w:b/>
          <w:sz w:val="24"/>
          <w:szCs w:val="24"/>
          <w:lang w:val="es-ES"/>
        </w:rPr>
        <w:t>a</w:t>
      </w:r>
      <w:r w:rsidR="004D09FF" w:rsidRPr="00DA75A1">
        <w:rPr>
          <w:rFonts w:ascii="Times New Roman" w:hAnsi="Times New Roman"/>
          <w:b/>
          <w:sz w:val="24"/>
          <w:szCs w:val="24"/>
          <w:lang w:val="es-ES"/>
        </w:rPr>
        <w:t xml:space="preserve"> Infancia</w:t>
      </w:r>
    </w:p>
    <w:p w:rsidR="00AF61E6" w:rsidRDefault="006019C6">
      <w:pPr>
        <w:jc w:val="center"/>
        <w:rPr>
          <w:rFonts w:ascii="Times New Roman" w:hAnsi="Times New Roman"/>
          <w:b/>
          <w:i/>
          <w:iCs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  <w:lang w:val="es-ES"/>
        </w:rPr>
        <w:t>Número</w:t>
      </w:r>
      <w:r w:rsidR="00AF61E6">
        <w:rPr>
          <w:rFonts w:ascii="Times New Roman" w:hAnsi="Times New Roman"/>
          <w:b/>
          <w:sz w:val="24"/>
          <w:szCs w:val="24"/>
          <w:lang w:val="es-ES"/>
        </w:rPr>
        <w:t xml:space="preserve"> del Proyecto</w:t>
      </w:r>
      <w:r>
        <w:rPr>
          <w:rFonts w:ascii="Times New Roman" w:hAnsi="Times New Roman"/>
          <w:b/>
          <w:sz w:val="24"/>
          <w:szCs w:val="24"/>
          <w:lang w:val="es-ES"/>
        </w:rPr>
        <w:t>:</w:t>
      </w:r>
      <w:r w:rsidR="00AF61E6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DA75A1" w:rsidRPr="00DA75A1">
        <w:rPr>
          <w:rFonts w:ascii="Times New Roman" w:hAnsi="Times New Roman"/>
          <w:b/>
          <w:sz w:val="24"/>
          <w:szCs w:val="24"/>
          <w:lang w:val="es-ES"/>
        </w:rPr>
        <w:t>ES-T1232</w:t>
      </w:r>
    </w:p>
    <w:p w:rsidR="00AF61E6" w:rsidRDefault="00AF61E6">
      <w:pPr>
        <w:rPr>
          <w:lang w:val="es-ES"/>
        </w:rPr>
      </w:pPr>
    </w:p>
    <w:tbl>
      <w:tblPr>
        <w:tblW w:w="13512" w:type="dxa"/>
        <w:jc w:val="center"/>
        <w:tblLayout w:type="fixed"/>
        <w:tblLook w:val="04A0" w:firstRow="1" w:lastRow="0" w:firstColumn="1" w:lastColumn="0" w:noHBand="0" w:noVBand="1"/>
      </w:tblPr>
      <w:tblGrid>
        <w:gridCol w:w="645"/>
        <w:gridCol w:w="4078"/>
        <w:gridCol w:w="1035"/>
        <w:gridCol w:w="1035"/>
        <w:gridCol w:w="803"/>
        <w:gridCol w:w="690"/>
        <w:gridCol w:w="596"/>
        <w:gridCol w:w="763"/>
        <w:gridCol w:w="1035"/>
        <w:gridCol w:w="1080"/>
        <w:gridCol w:w="990"/>
        <w:gridCol w:w="762"/>
      </w:tblGrid>
      <w:tr w:rsidR="002A2358" w:rsidRPr="002A2358" w:rsidTr="00343A1D">
        <w:trPr>
          <w:trHeight w:val="750"/>
          <w:tblHeader/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2A2358" w:rsidRDefault="008F24FF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No. de R</w:t>
            </w:r>
            <w:r w:rsidR="002A2358">
              <w:rPr>
                <w:rFonts w:ascii="Times New Roman" w:hAnsi="Times New Roman"/>
                <w:b/>
                <w:sz w:val="16"/>
                <w:lang w:val="es-ES"/>
              </w:rPr>
              <w:t>ef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>.</w:t>
            </w:r>
            <w:r w:rsidR="002A2358"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1"/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Categoría y Descripción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br/>
              <w:t>del Contrato de Adquisiciones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Costo Estimado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br/>
              <w:t>de la Adquisición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Método de Adquisi-ción</w:t>
            </w:r>
            <w:r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2"/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2A23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Revisión (ex-ante ó ex-post)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2A23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Fuente de Financiamiento</w:t>
            </w:r>
            <w:r w:rsidRPr="002A23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br/>
              <w:t>y Porcentaje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Preca-lifica-ción</w:t>
            </w:r>
            <w:r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3"/>
            </w:r>
          </w:p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(Si/No)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Fechas Estimadas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2A2358" w:rsidRDefault="002A2358" w:rsidP="00F45F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Status </w:t>
            </w:r>
            <w:r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4"/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 (Pendiente, en proceso, adjudicado, cancelado)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A23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Comentarios</w:t>
            </w:r>
          </w:p>
        </w:tc>
      </w:tr>
      <w:tr w:rsidR="002A2358" w:rsidRPr="002A2358" w:rsidTr="00343A1D">
        <w:trPr>
          <w:trHeight w:val="1020"/>
          <w:tblHeader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A23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BID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A23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LOCAL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2A23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Publicación Anuncio Específico de Adquisición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A23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Terminación Contrato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A2358" w:rsidRPr="002A2358" w:rsidTr="002F70CE">
        <w:trPr>
          <w:trHeight w:val="86"/>
          <w:tblHeader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A2358" w:rsidRPr="006019C6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4D09FF">
            <w:pPr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  <w:r w:rsidRPr="006019C6"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  <w:t>1. Bienes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0C0"/>
            <w:noWrap/>
            <w:vAlign w:val="center"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2A2358" w:rsidRPr="00343A1D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A2358" w:rsidRPr="00DA75A1" w:rsidRDefault="00DA75A1" w:rsidP="00045667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5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Componente 1: Contribuir al Conocimiento Regional: Evaluación y Monitoreo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2F70CE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2A2358" w:rsidRPr="006019C6" w:rsidTr="002F70CE">
        <w:trPr>
          <w:trHeight w:val="32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2358">
              <w:rPr>
                <w:rFonts w:ascii="Times New Roman" w:hAnsi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58" w:rsidRPr="002A2358" w:rsidRDefault="00F45FC5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19C6" w:rsidRPr="006019C6" w:rsidRDefault="006019C6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58" w:rsidRPr="002A2358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58" w:rsidRPr="006019C6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2A2358" w:rsidRPr="00343A1D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6019C6" w:rsidRDefault="00DA75A1" w:rsidP="00045667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Componente 2: Mejores Prácticas en Primera Infancia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A2358" w:rsidRPr="00F45FC5" w:rsidRDefault="002A235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2F70CE" w:rsidRPr="002A2358" w:rsidTr="002F70CE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CE" w:rsidRPr="002A2358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2358">
              <w:rPr>
                <w:rFonts w:ascii="Times New Roman" w:hAnsi="Times New Roman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2A2358" w:rsidRDefault="002F70CE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Materiales para mejoramiento de los centros pilotos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72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</w:t>
            </w:r>
            <w:r w:rsidRPr="004D09F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x-ante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6019C6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2F70C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10/30/16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343A1D" w:rsidTr="004A3021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2A2358" w:rsidRDefault="00AB3628" w:rsidP="004A302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5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Componente 3: Fortalecimiento de Capacidad en Atención Infantil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2A2358" w:rsidTr="004A3021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A91DFA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A91DFA">
              <w:rPr>
                <w:rFonts w:ascii="Times New Roman" w:hAnsi="Times New Roman"/>
                <w:color w:val="000000"/>
                <w:sz w:val="16"/>
                <w:szCs w:val="16"/>
              </w:rPr>
              <w:t>.3.1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2F70CE" w:rsidRPr="006019C6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045667">
            <w:pPr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  <w:r w:rsidRPr="006019C6"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  <w:lastRenderedPageBreak/>
              <w:t>2. Servicios Diferentes a Consultoría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:rsidR="002F70CE" w:rsidRPr="006019C6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2F70CE" w:rsidRPr="00343A1D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A2358" w:rsidRDefault="002F70CE" w:rsidP="00045667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5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Componente 1: Contribuir al Conocimiento Regional: Evaluación y Monitoreo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F70CE" w:rsidRPr="002F70CE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AB3628" w:rsidRPr="006019C6" w:rsidTr="004A3021">
        <w:trPr>
          <w:trHeight w:val="32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2F70CE" w:rsidRPr="00343A1D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2A2358" w:rsidRDefault="002F70CE" w:rsidP="00045667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Componente 2: Mejores Prácticas en Primera Infancia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2F70CE" w:rsidRPr="00780FCF" w:rsidTr="002F70CE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2A2358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Default="002F70CE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2A2358">
              <w:rPr>
                <w:rFonts w:ascii="Times New Roman" w:hAnsi="Times New Roman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Default="002F70CE" w:rsidP="00780F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2F70CE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2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 w:rsidRPr="002F70CE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855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780FCF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780FCF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Ex-Ante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780FCF" w:rsidRDefault="002F70CE" w:rsidP="0063043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6019C6" w:rsidRDefault="002F70CE" w:rsidP="0063043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780FCF" w:rsidRDefault="002F70CE" w:rsidP="00630439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10/30/16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2F70CE" w:rsidRPr="00343A1D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DA75A1" w:rsidRDefault="002F70CE" w:rsidP="00045667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5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Componente 3: Fortalecimiento de Capacidad en Atención Infantil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2F70CE" w:rsidRPr="00F45FC5" w:rsidRDefault="002F70CE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F45FC5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628" w:rsidRPr="00780FCF" w:rsidRDefault="00AB3628" w:rsidP="002F70C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2.3.1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Pasajes </w:t>
            </w:r>
            <w:r w:rsidRPr="00AB3628">
              <w:rPr>
                <w:rFonts w:ascii="Times New Roman" w:hAnsi="Times New Roman"/>
                <w:color w:val="000000"/>
                <w:sz w:val="16"/>
                <w:szCs w:val="16"/>
              </w:rPr>
              <w:t>y viáticos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800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</w:rPr>
              <w:t>Ex-Ante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10/30/16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780FCF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628" w:rsidRPr="00AB3628" w:rsidRDefault="00AB3628" w:rsidP="002F70C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C159EB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Contratación</w:t>
            </w:r>
            <w:r w:rsidR="00AB3628"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de local para brindar conferencia de </w:t>
            </w: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diseminación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Ex-Ante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4A302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4A3021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5/30/15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7/30/15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AB3628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628" w:rsidRPr="00780FCF" w:rsidRDefault="00AB3628" w:rsidP="002F70C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2.3.3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C159EB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Impr</w:t>
            </w:r>
            <w:r w:rsidR="00C159EB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esión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de materiales para diseminación de resultados y de documentos de capacitación para presentar a organismos colaboradores (incluyendo el Gobierno de El Salvador)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AB362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</w:rPr>
              <w:t>Ex-Ante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5/30/15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7/30/15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6019C6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045667">
            <w:pPr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  <w:r w:rsidRPr="006019C6"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  <w:t xml:space="preserve">3. </w:t>
            </w:r>
            <w:r w:rsidRPr="00780FCF">
              <w:rPr>
                <w:rFonts w:ascii="Times New Roman" w:hAnsi="Times New Roman"/>
                <w:b/>
                <w:bCs/>
                <w:color w:val="FFFFFF"/>
              </w:rPr>
              <w:t>Servicios</w:t>
            </w:r>
            <w:r w:rsidRPr="006019C6"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  <w:t xml:space="preserve"> de Consultoría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AB3628" w:rsidRPr="00343A1D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A2358" w:rsidRDefault="00AB3628" w:rsidP="00045667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5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Componente 1: Contribuir al Conocimiento Regional: Evaluación y Monitoreo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AB3628" w:rsidRPr="00780FCF" w:rsidTr="002F70CE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C159EB" w:rsidP="00AB3628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Contratación</w:t>
            </w:r>
            <w:r w:rsidR="00AB3628"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de firma (la Universidad de Duke) para Diagnóstico  a los Centros de Desarrollo Infantil, Centros de Bienestar Integral y Centros de Protección del país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780F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210</w:t>
            </w:r>
            <w:r w:rsidR="00780FCF"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Ex-ante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Calibri" w:hAnsi="Calibri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10/30/16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780FCF" w:rsidTr="002F70CE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3.1.2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C159EB" w:rsidP="00AB3628">
            <w:pP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Contratación</w:t>
            </w:r>
            <w:r w:rsid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de firma (la Universidad de Duke) para convertir WCI-QCUALS a una </w:t>
            </w:r>
            <w:r w:rsidR="00AB3628" w:rsidRPr="00F45FC5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Aplicación electrónica para teléfono inteligente (“smartphone”)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780F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68</w:t>
            </w:r>
            <w:r w:rsidR="00780FCF"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968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</w:t>
            </w:r>
            <w:r w:rsidRPr="004D09F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x-ante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4A302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10/30/16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780FCF" w:rsidTr="002F70CE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3.1.3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Contratación de 15 evaluadores para diagnostico </w:t>
            </w:r>
            <w:r w:rsidRPr="00F45FC5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a los Centros de Desarrollo Infantil, Centros de Bienestar Integral y Centros de Protección del país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780F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108</w:t>
            </w:r>
            <w:r w:rsidR="00780FCF"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10/30/16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343A1D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5009C3" w:rsidRDefault="00AB3628" w:rsidP="00045667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Componente 2: Mejores Prácticas en Primera Infancia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B3628" w:rsidRPr="002F70CE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AB3628" w:rsidRPr="00780FCF" w:rsidTr="00630439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780FCF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3.2.1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630439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Servicios de </w:t>
            </w:r>
            <w:r w:rsidR="00C159EB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consultoría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de 2 expertos en primera infancia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F6651" w:rsidP="00780F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53</w:t>
            </w:r>
            <w:r w:rsidR="00780FCF" w:rsidRP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 w:rsidRP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255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10/30/16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F45FC5" w:rsidTr="002F70CE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lastRenderedPageBreak/>
              <w:t>3.2.2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2F70CE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Servicios de </w:t>
            </w:r>
            <w:r w:rsidRPr="00F45FC5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10 técnicos de primera infancia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para</w:t>
            </w:r>
            <w:r w:rsidRPr="00F45FC5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capacitación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,</w:t>
            </w:r>
            <w:r w:rsidRPr="00F45FC5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implementación y monitoreo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124.930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10/30/16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780FCF" w:rsidTr="002F70CE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3.2.3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Default="00AB3628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Servicios de traducción para capacitación en primera infancia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780F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13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CCIN/CCII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F6651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</w:t>
            </w:r>
            <w:r w:rsidR="00AB3628"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F6651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780FCF" w:rsidTr="002F70CE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780FCF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3.2.4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AB3628" w:rsidRDefault="00C159EB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Contratación</w:t>
            </w:r>
            <w:r w:rsid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de firma (UCA) para Servicios de diplomado universitario para 60 personal del gobierno quienes trabajen en servicios de primera infancia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780F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50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F45FC5" w:rsidRDefault="00AB3628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B3628" w:rsidRPr="00780FCF" w:rsidTr="00630439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780FCF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3.2.5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2A2358" w:rsidRDefault="00C159EB" w:rsidP="00AB3628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Contratación</w:t>
            </w:r>
            <w:r w:rsid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de firma (Harvard) Servicios de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consultoría</w:t>
            </w:r>
            <w:r w:rsidR="00AB3628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para diseño de evaluación y diplomado universitario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780F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50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6019C6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28" w:rsidRPr="00F45FC5" w:rsidRDefault="00AB3628" w:rsidP="006304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F6651" w:rsidRPr="00780FCF" w:rsidTr="00AF6651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780FCF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3.2.6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AF6651">
            <w:pP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 xml:space="preserve">Servicios de consultoría de 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 directora de programas en protección a la niñez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120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210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75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</w:tr>
      <w:tr w:rsidR="00AF6651" w:rsidRPr="00780FCF" w:rsidTr="006840DE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780FCF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3.2.6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Servicios de consultoría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 xml:space="preserve"> de 1</w:t>
            </w: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 xml:space="preserve"> gerentes de programa en protección a la niñez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24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</w:tr>
      <w:tr w:rsidR="00AF6651" w:rsidRPr="00780FCF" w:rsidTr="00AF6651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780FCF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3.2.6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Servicios de consultoría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 xml:space="preserve"> de 1 gerente</w:t>
            </w: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 xml:space="preserve"> de programa en protección a la niñez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60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CCIN/CCII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</w:tr>
      <w:tr w:rsidR="00AF6651" w:rsidRPr="00780FCF" w:rsidTr="006840DE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780FCF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3.2.6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Servicios de consultoría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 xml:space="preserve"> de 1</w:t>
            </w: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 xml:space="preserve"> coordinadoras de programa en protección a la niñez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25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455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</w:tr>
      <w:tr w:rsidR="00AF6651" w:rsidRPr="00780FCF" w:rsidTr="00630439">
        <w:trPr>
          <w:trHeight w:val="67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780FCF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3.2.6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AF6651">
            <w:pP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Servicios de consultoría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 xml:space="preserve"> de 1</w:t>
            </w: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 xml:space="preserve"> coordinadoras de programa en protección a la niñez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28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CCII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3043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</w:p>
        </w:tc>
      </w:tr>
      <w:tr w:rsidR="00AF6651" w:rsidRPr="00343A1D" w:rsidTr="002F70CE">
        <w:trPr>
          <w:trHeight w:val="300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2A2358" w:rsidRDefault="00AF6651" w:rsidP="00045667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5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  <w:t>Componente 3: Fortalecimiento de Capacidad en Atención Infantil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F6651" w:rsidRPr="00F45FC5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</w:p>
        </w:tc>
      </w:tr>
      <w:tr w:rsidR="00AF6651" w:rsidRPr="00AB3628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780FCF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3.3.1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2A2358" w:rsidRDefault="00AF6651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Contratación de firma de auditoria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18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SBCC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Exante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100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6019C6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Si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6/30/16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10/30/16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AF6651" w:rsidRPr="00AF6651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91DFA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3.3.2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Default="00AF6651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Servicios de consultoria de 1 investigador principal en El Salvador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Default="00AF6651" w:rsidP="00780F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18</w:t>
            </w:r>
            <w:r w:rsid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000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F6651" w:rsidRDefault="00AF6651" w:rsidP="006840DE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1" w:rsidRPr="00AB3628" w:rsidRDefault="00AF6651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085867" w:rsidRPr="00780FCF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3.3.3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Default="00085867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Contratacion de Directora de Pais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8321E3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8321E3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190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 w:rsidRPr="008321E3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05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E81605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45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E81605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55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085867" w:rsidRPr="00780FCF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780FCF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3.3.4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Default="00085867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Contratacion de Adminsitrador Financiera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8321E3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8321E3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31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 w:rsidRPr="008321E3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500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085867" w:rsidRPr="00085867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3.3.5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Default="00085867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Contratacion de Asistiente Adminsitrativo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8321E3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8321E3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7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 w:rsidRPr="008321E3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274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CCII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085867" w:rsidRPr="00780FCF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3.3.6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Default="00085867" w:rsidP="00045667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Recursos de Contrapartida: Administracion Financiera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E81605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E81605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16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 w:rsidRPr="00E81605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615</w:t>
            </w:r>
            <w:bookmarkStart w:id="0" w:name="_GoBack"/>
            <w:bookmarkEnd w:id="0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  <w:tr w:rsidR="00085867" w:rsidRPr="00085867" w:rsidTr="002F70CE">
        <w:trPr>
          <w:trHeight w:val="45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780FCF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 w:rsidRPr="00780FCF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3.3.7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Default="00085867" w:rsidP="00E81605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Recursos de Contapartida: </w:t>
            </w:r>
            <w:r w:rsidR="00E81605"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>Acesor al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/>
              </w:rPr>
              <w:t xml:space="preserve"> Proyecto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E81605" w:rsidP="00780FC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E81605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35</w:t>
            </w:r>
            <w:r w:rsidR="00780FCF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.</w:t>
            </w:r>
            <w:r w:rsidRPr="00E81605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885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SD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Exante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10/1/14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F6651" w:rsidRDefault="00085867" w:rsidP="00C625D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</w:pPr>
            <w:r w:rsidRPr="00AF6651">
              <w:rPr>
                <w:rFonts w:ascii="Times New Roman" w:hAnsi="Times New Roman"/>
                <w:color w:val="FF0000"/>
                <w:sz w:val="16"/>
                <w:szCs w:val="16"/>
                <w:lang w:val="es-ES_tradnl"/>
              </w:rPr>
              <w:t>1/30/15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67" w:rsidRPr="00AB3628" w:rsidRDefault="00085867" w:rsidP="00F45FC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</w:pPr>
          </w:p>
        </w:tc>
      </w:tr>
    </w:tbl>
    <w:p w:rsidR="00AF61E6" w:rsidRDefault="00AF61E6" w:rsidP="002509F9">
      <w:pPr>
        <w:rPr>
          <w:lang w:val="es-ES"/>
        </w:rPr>
      </w:pPr>
    </w:p>
    <w:sectPr w:rsidR="00AF61E6" w:rsidSect="002509F9">
      <w:headerReference w:type="default" r:id="rId8"/>
      <w:pgSz w:w="15840" w:h="12240" w:orient="landscape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3EA" w:rsidRDefault="004D33EA">
      <w:r>
        <w:separator/>
      </w:r>
    </w:p>
  </w:endnote>
  <w:endnote w:type="continuationSeparator" w:id="0">
    <w:p w:rsidR="004D33EA" w:rsidRDefault="004D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3EA" w:rsidRDefault="004D33EA">
      <w:r>
        <w:separator/>
      </w:r>
    </w:p>
  </w:footnote>
  <w:footnote w:type="continuationSeparator" w:id="0">
    <w:p w:rsidR="004D33EA" w:rsidRDefault="004D33EA">
      <w:r>
        <w:continuationSeparator/>
      </w:r>
    </w:p>
  </w:footnote>
  <w:footnote w:id="1">
    <w:p w:rsidR="002A2358" w:rsidRPr="00AF61E6" w:rsidRDefault="002A2358">
      <w:pPr>
        <w:pStyle w:val="FootnoteText"/>
        <w:spacing w:before="120"/>
        <w:ind w:left="360" w:hanging="360"/>
        <w:jc w:val="both"/>
        <w:rPr>
          <w:lang w:val="es-ES_tradnl"/>
        </w:rPr>
      </w:pPr>
      <w:r>
        <w:rPr>
          <w:rStyle w:val="FootnoteReference"/>
        </w:rPr>
        <w:footnoteRef/>
      </w:r>
      <w:r w:rsidRPr="002A2358">
        <w:rPr>
          <w:lang w:val="es-ES_tradnl"/>
        </w:rPr>
        <w:t xml:space="preserve"> </w:t>
      </w:r>
      <w:r w:rsidRPr="002A2358">
        <w:rPr>
          <w:lang w:val="es-ES_tradnl"/>
        </w:rPr>
        <w:tab/>
      </w:r>
      <w:r>
        <w:rPr>
          <w:lang w:val="es-ES"/>
        </w:rPr>
        <w:t>Si hubiesen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 Por ejemplo:  En un proyecto de educación que incluye construcción de escuelas, se pondría un ítem que diría “Construcción de Escuelas”, el valor total estimado en US$20 Millones y una explicación en la columna Comentarios:  “Este es un lote de aproximadamente 200 contratos para construcción de escuelas con valor promedio de US$100.000.00 c/u a ser adjudicados individualmente por las municipalidades participantes en un período de 3 años, entre enero de 2006 y diciembre de 2008.”</w:t>
      </w:r>
    </w:p>
  </w:footnote>
  <w:footnote w:id="2">
    <w:p w:rsidR="002A2358" w:rsidRDefault="002A2358">
      <w:pPr>
        <w:pStyle w:val="FootnoteText"/>
        <w:spacing w:before="120"/>
        <w:ind w:left="360" w:hanging="360"/>
        <w:jc w:val="both"/>
        <w:rPr>
          <w:lang w:val="es-ES"/>
        </w:rPr>
      </w:pPr>
      <w:r>
        <w:rPr>
          <w:rStyle w:val="FootnoteReference"/>
          <w:lang w:val="es-ES"/>
        </w:rPr>
        <w:footnoteRef/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b/>
          <w:bCs/>
          <w:u w:val="single"/>
          <w:lang w:val="es-ES"/>
        </w:rPr>
        <w:t>Bienes y Obras</w:t>
      </w:r>
      <w:r>
        <w:rPr>
          <w:u w:val="single"/>
          <w:lang w:val="es-ES"/>
        </w:rPr>
        <w:t>:</w:t>
      </w:r>
      <w:r>
        <w:rPr>
          <w:lang w:val="es-ES"/>
        </w:rPr>
        <w:t xml:space="preserve"> </w:t>
      </w:r>
      <w:r>
        <w:rPr>
          <w:b/>
          <w:bCs/>
          <w:lang w:val="es-ES"/>
        </w:rPr>
        <w:t>LPI</w:t>
      </w:r>
      <w:r>
        <w:rPr>
          <w:lang w:val="es-ES"/>
        </w:rPr>
        <w:t xml:space="preserve">: Licitación Pública Internacional; </w:t>
      </w:r>
      <w:r>
        <w:rPr>
          <w:b/>
          <w:bCs/>
          <w:lang w:val="es-ES"/>
        </w:rPr>
        <w:t>LIL</w:t>
      </w:r>
      <w:r>
        <w:rPr>
          <w:lang w:val="es-ES"/>
        </w:rPr>
        <w:t xml:space="preserve">: Licitación Internacional Limitada; </w:t>
      </w:r>
      <w:r>
        <w:rPr>
          <w:b/>
          <w:bCs/>
          <w:lang w:val="es-ES"/>
        </w:rPr>
        <w:t>LPN</w:t>
      </w:r>
      <w:r>
        <w:rPr>
          <w:lang w:val="es-ES"/>
        </w:rPr>
        <w:t xml:space="preserve">: Licitación Pública Nacional; </w:t>
      </w:r>
      <w:r>
        <w:rPr>
          <w:b/>
          <w:bCs/>
          <w:lang w:val="es-ES"/>
        </w:rPr>
        <w:t>CP</w:t>
      </w:r>
      <w:r>
        <w:rPr>
          <w:lang w:val="es-ES"/>
        </w:rPr>
        <w:t xml:space="preserve">: Comparación de Precios; </w:t>
      </w:r>
      <w:r>
        <w:rPr>
          <w:b/>
          <w:bCs/>
          <w:lang w:val="es-ES"/>
        </w:rPr>
        <w:t>CD</w:t>
      </w:r>
      <w:r>
        <w:rPr>
          <w:lang w:val="es-ES"/>
        </w:rPr>
        <w:t xml:space="preserve">: Contratación Directa; </w:t>
      </w:r>
      <w:r>
        <w:rPr>
          <w:b/>
          <w:bCs/>
          <w:lang w:val="es-ES"/>
        </w:rPr>
        <w:t>AD</w:t>
      </w:r>
      <w:r>
        <w:rPr>
          <w:lang w:val="es-ES"/>
        </w:rPr>
        <w:t xml:space="preserve">: Administración Directa; </w:t>
      </w:r>
      <w:r>
        <w:rPr>
          <w:b/>
          <w:bCs/>
          <w:lang w:val="es-ES"/>
        </w:rPr>
        <w:t>CAE</w:t>
      </w:r>
      <w:r>
        <w:rPr>
          <w:lang w:val="es-ES"/>
        </w:rPr>
        <w:t xml:space="preserve">: Contrataciones a través de Agencias Especializadas; </w:t>
      </w:r>
      <w:r>
        <w:rPr>
          <w:b/>
          <w:bCs/>
          <w:lang w:val="es-ES"/>
        </w:rPr>
        <w:t>AC</w:t>
      </w:r>
      <w:r>
        <w:rPr>
          <w:lang w:val="es-ES"/>
        </w:rPr>
        <w:t xml:space="preserve">: Agencias de Contrataciones; </w:t>
      </w:r>
      <w:r>
        <w:rPr>
          <w:b/>
          <w:bCs/>
          <w:lang w:val="es-ES"/>
        </w:rPr>
        <w:t>AI</w:t>
      </w:r>
      <w:r>
        <w:rPr>
          <w:lang w:val="es-ES"/>
        </w:rPr>
        <w:t xml:space="preserve">: Agencias de Inspección; </w:t>
      </w:r>
      <w:r>
        <w:rPr>
          <w:b/>
          <w:bCs/>
          <w:lang w:val="es-ES"/>
        </w:rPr>
        <w:t>CPIF</w:t>
      </w:r>
      <w:r>
        <w:rPr>
          <w:lang w:val="es-ES"/>
        </w:rPr>
        <w:t xml:space="preserve">: Contrataciones en Préstamos a Intermediarios Financieros; </w:t>
      </w:r>
      <w:r>
        <w:rPr>
          <w:b/>
          <w:bCs/>
          <w:lang w:val="es-ES"/>
        </w:rPr>
        <w:t>CPO/COT/CPOT</w:t>
      </w:r>
      <w:r>
        <w:rPr>
          <w:lang w:val="es-ES"/>
        </w:rPr>
        <w:t xml:space="preserve">: Construcción-propiedad-operación/ Construcción-operación- transferencia/ Construcción-propiedad-operación-transferencia (del inglés BOO/BOT/BOOT); </w:t>
      </w:r>
      <w:r>
        <w:rPr>
          <w:b/>
          <w:bCs/>
          <w:lang w:val="es-ES"/>
        </w:rPr>
        <w:t>CBD</w:t>
      </w:r>
      <w:r>
        <w:rPr>
          <w:lang w:val="es-ES"/>
        </w:rPr>
        <w:t xml:space="preserve">: Contratación Basada en Desempeño; </w:t>
      </w:r>
      <w:r>
        <w:rPr>
          <w:b/>
          <w:bCs/>
          <w:lang w:val="es-ES"/>
        </w:rPr>
        <w:t>CPGB</w:t>
      </w:r>
      <w:r>
        <w:rPr>
          <w:lang w:val="es-ES"/>
        </w:rPr>
        <w:t xml:space="preserve">: Contrataciones con Prestamos Garantizados por el Banco; </w:t>
      </w:r>
      <w:r>
        <w:rPr>
          <w:b/>
          <w:bCs/>
          <w:lang w:val="es-ES"/>
        </w:rPr>
        <w:t>PSC</w:t>
      </w:r>
      <w:r>
        <w:rPr>
          <w:lang w:val="es-ES"/>
        </w:rPr>
        <w:t xml:space="preserve">: Participación de la Comunidad en las Contrataciones.  </w:t>
      </w:r>
      <w:r>
        <w:rPr>
          <w:b/>
          <w:bCs/>
          <w:u w:val="single"/>
          <w:lang w:val="es-ES"/>
        </w:rPr>
        <w:t>Firmas Consultoras</w:t>
      </w:r>
      <w:r>
        <w:rPr>
          <w:u w:val="single"/>
          <w:lang w:val="es-ES"/>
        </w:rPr>
        <w:t>:</w:t>
      </w:r>
      <w:r>
        <w:rPr>
          <w:b/>
          <w:bCs/>
          <w:lang w:val="es-ES"/>
        </w:rPr>
        <w:t xml:space="preserve"> SBCC</w:t>
      </w:r>
      <w:r>
        <w:rPr>
          <w:lang w:val="es-ES"/>
        </w:rPr>
        <w:t xml:space="preserve">: Selección Basada en la Calidad y el Costo; </w:t>
      </w:r>
      <w:r>
        <w:rPr>
          <w:b/>
          <w:bCs/>
          <w:lang w:val="es-ES"/>
        </w:rPr>
        <w:t>SBC</w:t>
      </w:r>
      <w:r>
        <w:rPr>
          <w:lang w:val="es-ES"/>
        </w:rPr>
        <w:t xml:space="preserve">: Selección Basada en la Calidad; </w:t>
      </w:r>
      <w:r>
        <w:rPr>
          <w:b/>
          <w:bCs/>
          <w:lang w:val="es-ES"/>
        </w:rPr>
        <w:t>SBPF</w:t>
      </w:r>
      <w:r>
        <w:rPr>
          <w:lang w:val="es-ES"/>
        </w:rPr>
        <w:t xml:space="preserve">: Selección Basada en Presupuesto Fijo; </w:t>
      </w:r>
      <w:r>
        <w:rPr>
          <w:b/>
          <w:bCs/>
          <w:lang w:val="es-ES"/>
        </w:rPr>
        <w:t>SBMC</w:t>
      </w:r>
      <w:r>
        <w:rPr>
          <w:lang w:val="es-ES"/>
        </w:rPr>
        <w:t xml:space="preserve">: Selección Basada en el Menor Costo; </w:t>
      </w:r>
      <w:r>
        <w:rPr>
          <w:b/>
          <w:bCs/>
          <w:lang w:val="es-ES"/>
        </w:rPr>
        <w:t>SCC</w:t>
      </w:r>
      <w:r>
        <w:rPr>
          <w:lang w:val="es-ES"/>
        </w:rPr>
        <w:t xml:space="preserve">: Selección Basada en las Calificaciones de los Consultores; </w:t>
      </w:r>
      <w:r>
        <w:rPr>
          <w:b/>
          <w:bCs/>
          <w:lang w:val="es-ES"/>
        </w:rPr>
        <w:t>SD</w:t>
      </w:r>
      <w:r>
        <w:rPr>
          <w:lang w:val="es-ES"/>
        </w:rPr>
        <w:t xml:space="preserve">: Selección Directa. </w:t>
      </w:r>
      <w:r>
        <w:rPr>
          <w:b/>
          <w:bCs/>
          <w:u w:val="single"/>
          <w:lang w:val="es-ES"/>
        </w:rPr>
        <w:t>Consultores Individuales</w:t>
      </w:r>
      <w:r>
        <w:rPr>
          <w:b/>
          <w:bCs/>
          <w:lang w:val="es-ES"/>
        </w:rPr>
        <w:t>:</w:t>
      </w:r>
      <w:r>
        <w:rPr>
          <w:lang w:val="es-ES"/>
        </w:rPr>
        <w:t xml:space="preserve"> </w:t>
      </w:r>
      <w:r>
        <w:rPr>
          <w:b/>
          <w:bCs/>
          <w:lang w:val="es-ES"/>
        </w:rPr>
        <w:t>CCIN</w:t>
      </w:r>
      <w:r>
        <w:rPr>
          <w:lang w:val="es-ES"/>
        </w:rPr>
        <w:t xml:space="preserve">: Selección basada en la Comparación de Calificaciones Consultor Individual Nacional; </w:t>
      </w:r>
      <w:r>
        <w:rPr>
          <w:b/>
          <w:bCs/>
          <w:lang w:val="es-ES"/>
        </w:rPr>
        <w:t>CCII</w:t>
      </w:r>
      <w:r>
        <w:rPr>
          <w:lang w:val="es-ES"/>
        </w:rPr>
        <w:t>: Selección basada en la Comparación de Calificaciones Consultor Individual Internacional</w:t>
      </w:r>
    </w:p>
  </w:footnote>
  <w:footnote w:id="3">
    <w:p w:rsidR="002A2358" w:rsidRPr="00AF61E6" w:rsidRDefault="002A2358">
      <w:pPr>
        <w:pStyle w:val="FootnoteText"/>
        <w:spacing w:before="120"/>
        <w:ind w:left="360" w:hanging="360"/>
        <w:jc w:val="both"/>
        <w:rPr>
          <w:lang w:val="es-ES_tradnl"/>
        </w:rPr>
      </w:pPr>
      <w:r>
        <w:rPr>
          <w:rStyle w:val="FootnoteReference"/>
        </w:rPr>
        <w:footnoteRef/>
      </w:r>
      <w:r w:rsidRPr="00AF61E6">
        <w:rPr>
          <w:lang w:val="es-ES_tradnl"/>
        </w:rPr>
        <w:t xml:space="preserve">      </w:t>
      </w:r>
      <w:r>
        <w:rPr>
          <w:lang w:val="es-ES"/>
        </w:rPr>
        <w:t>Aplicable para el caso de las Políticas nuevas solo para Bienes y Obras. En el caso de las Políticas Antiguas es aplicable a Bienes, Obras y Servicios de Consultoría</w:t>
      </w:r>
      <w:r w:rsidRPr="00AF61E6">
        <w:rPr>
          <w:lang w:val="es-ES_tradnl"/>
        </w:rPr>
        <w:t xml:space="preserve">. </w:t>
      </w:r>
    </w:p>
    <w:p w:rsidR="002A2358" w:rsidRPr="00AF61E6" w:rsidRDefault="002A2358">
      <w:pPr>
        <w:pStyle w:val="FootnoteText"/>
        <w:rPr>
          <w:lang w:val="es-ES_tradnl"/>
        </w:rPr>
      </w:pPr>
      <w:r w:rsidRPr="00AF61E6">
        <w:rPr>
          <w:lang w:val="es-ES_tradnl"/>
        </w:rPr>
        <w:t xml:space="preserve"> </w:t>
      </w:r>
    </w:p>
  </w:footnote>
  <w:footnote w:id="4">
    <w:p w:rsidR="002A2358" w:rsidRPr="00AF61E6" w:rsidRDefault="002A2358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AF61E6">
        <w:rPr>
          <w:lang w:val="es-ES_tradnl"/>
        </w:rPr>
        <w:t xml:space="preserve">    </w:t>
      </w:r>
      <w:r>
        <w:rPr>
          <w:lang w:val="es-ES"/>
        </w:rPr>
        <w:t xml:space="preserve">  Se utilizará la columna </w:t>
      </w:r>
      <w:r>
        <w:rPr>
          <w:i/>
          <w:iCs/>
          <w:lang w:val="es-ES"/>
        </w:rPr>
        <w:t>“Estatus”</w:t>
      </w:r>
      <w:r>
        <w:rPr>
          <w:lang w:val="es-ES"/>
        </w:rPr>
        <w:t xml:space="preserve"> para adquisiciones retroactivas y actualizaciones del plan de adquisiciones.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358" w:rsidRDefault="002A2358">
    <w:pPr>
      <w:pStyle w:val="Header"/>
      <w:jc w:val="right"/>
      <w:rPr>
        <w:b/>
        <w:bCs/>
        <w:sz w:val="22"/>
        <w:lang w:val="es-ES"/>
      </w:rPr>
    </w:pPr>
  </w:p>
  <w:p w:rsidR="002A2358" w:rsidRDefault="002A2358">
    <w:pPr>
      <w:pStyle w:val="Header"/>
      <w:jc w:val="cent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6A9B"/>
    <w:multiLevelType w:val="hybridMultilevel"/>
    <w:tmpl w:val="D93458E2"/>
    <w:lvl w:ilvl="0" w:tplc="ED36C4D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9C44B8"/>
    <w:multiLevelType w:val="singleLevel"/>
    <w:tmpl w:val="8A789C4E"/>
    <w:lvl w:ilvl="0">
      <w:start w:val="1"/>
      <w:numFmt w:val="upperLetter"/>
      <w:pStyle w:val="Subtitl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>
    <w:nsid w:val="78E7110C"/>
    <w:multiLevelType w:val="singleLevel"/>
    <w:tmpl w:val="F83E0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6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E6"/>
    <w:rsid w:val="00045667"/>
    <w:rsid w:val="00075609"/>
    <w:rsid w:val="00085867"/>
    <w:rsid w:val="00235BE6"/>
    <w:rsid w:val="002509F9"/>
    <w:rsid w:val="002A2358"/>
    <w:rsid w:val="002F70CE"/>
    <w:rsid w:val="00341672"/>
    <w:rsid w:val="00343A1D"/>
    <w:rsid w:val="00471082"/>
    <w:rsid w:val="0048400E"/>
    <w:rsid w:val="00495991"/>
    <w:rsid w:val="004D0045"/>
    <w:rsid w:val="004D09FF"/>
    <w:rsid w:val="004D33EA"/>
    <w:rsid w:val="005009C3"/>
    <w:rsid w:val="00531D35"/>
    <w:rsid w:val="00581643"/>
    <w:rsid w:val="006019C6"/>
    <w:rsid w:val="0060516B"/>
    <w:rsid w:val="00662941"/>
    <w:rsid w:val="00780FCF"/>
    <w:rsid w:val="007D0BAC"/>
    <w:rsid w:val="008321E3"/>
    <w:rsid w:val="008F24FF"/>
    <w:rsid w:val="00903E30"/>
    <w:rsid w:val="0099603A"/>
    <w:rsid w:val="00A01756"/>
    <w:rsid w:val="00A177CD"/>
    <w:rsid w:val="00A674C0"/>
    <w:rsid w:val="00A91DFA"/>
    <w:rsid w:val="00AB3628"/>
    <w:rsid w:val="00AE1A1B"/>
    <w:rsid w:val="00AF61E6"/>
    <w:rsid w:val="00AF6651"/>
    <w:rsid w:val="00B075E9"/>
    <w:rsid w:val="00B104CB"/>
    <w:rsid w:val="00B20938"/>
    <w:rsid w:val="00B93B4C"/>
    <w:rsid w:val="00BC64AE"/>
    <w:rsid w:val="00C159EB"/>
    <w:rsid w:val="00C35A2F"/>
    <w:rsid w:val="00D45B63"/>
    <w:rsid w:val="00D50165"/>
    <w:rsid w:val="00D86E61"/>
    <w:rsid w:val="00D95D8A"/>
    <w:rsid w:val="00DA75A1"/>
    <w:rsid w:val="00E70A40"/>
    <w:rsid w:val="00E81605"/>
    <w:rsid w:val="00F36175"/>
    <w:rsid w:val="00F45FC5"/>
    <w:rsid w:val="00F50130"/>
    <w:rsid w:val="00FE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24"/>
      <w:szCs w:val="24"/>
      <w:lang w:val="es-ES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rFonts w:ascii="Times New Roman" w:hAnsi="Times New Roman"/>
      <w:b/>
      <w:sz w:val="27"/>
    </w:rPr>
  </w:style>
  <w:style w:type="paragraph" w:styleId="Heading3">
    <w:name w:val="heading 3"/>
    <w:basedOn w:val="Normal"/>
    <w:next w:val="Normal"/>
    <w:qFormat/>
    <w:pPr>
      <w:keepNext/>
      <w:widowControl w:val="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Arial"/>
      <w:b/>
      <w:bCs/>
      <w:sz w:val="18"/>
      <w:szCs w:val="24"/>
    </w:rPr>
  </w:style>
  <w:style w:type="paragraph" w:styleId="Heading5">
    <w:name w:val="heading 5"/>
    <w:basedOn w:val="Normal"/>
    <w:next w:val="Normal"/>
    <w:qFormat/>
    <w:pPr>
      <w:keepNext/>
      <w:widowControl w:val="0"/>
      <w:ind w:left="720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qFormat/>
    <w:pPr>
      <w:keepNext/>
      <w:widowControl w:val="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b/>
      <w:lang w:val="es-C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  <w:sz w:val="22"/>
      <w:lang w:val="es-CO"/>
    </w:rPr>
  </w:style>
  <w:style w:type="paragraph" w:styleId="Heading9">
    <w:name w:val="heading 9"/>
    <w:basedOn w:val="Normal"/>
    <w:next w:val="Normal"/>
    <w:qFormat/>
    <w:pPr>
      <w:keepNext/>
      <w:ind w:left="2160"/>
      <w:outlineLvl w:val="8"/>
    </w:pPr>
    <w:rPr>
      <w:rFonts w:ascii="Times New Roman" w:hAnsi="Times New Roman"/>
      <w:b/>
      <w:bCs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lang w:val="es-CO"/>
    </w:rPr>
  </w:style>
  <w:style w:type="paragraph" w:customStyle="1" w:styleId="Outline1">
    <w:name w:val="Outline1"/>
    <w:basedOn w:val="Outline"/>
    <w:next w:val="Outline2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pPr>
      <w:spacing w:before="240"/>
    </w:pPr>
    <w:rPr>
      <w:rFonts w:ascii="Times New Roman" w:hAnsi="Times New Roman"/>
      <w:kern w:val="28"/>
      <w:sz w:val="24"/>
    </w:rPr>
  </w:style>
  <w:style w:type="paragraph" w:customStyle="1" w:styleId="Outline2">
    <w:name w:val="Outline2"/>
    <w:basedOn w:val="Normal"/>
    <w:pPr>
      <w:tabs>
        <w:tab w:val="num" w:pos="864"/>
      </w:tabs>
      <w:spacing w:before="240"/>
      <w:ind w:left="864" w:hanging="504"/>
    </w:pPr>
    <w:rPr>
      <w:rFonts w:ascii="Times New Roman" w:hAnsi="Times New Roman"/>
      <w:kern w:val="28"/>
      <w:sz w:val="24"/>
    </w:rPr>
  </w:style>
  <w:style w:type="paragraph" w:customStyle="1" w:styleId="Outline3">
    <w:name w:val="Outline3"/>
    <w:basedOn w:val="Normal"/>
    <w:pPr>
      <w:tabs>
        <w:tab w:val="num" w:pos="1368"/>
      </w:tabs>
      <w:spacing w:before="240"/>
      <w:ind w:left="1368" w:hanging="504"/>
    </w:pPr>
    <w:rPr>
      <w:rFonts w:ascii="Times New Roman" w:hAnsi="Times New Roman"/>
      <w:kern w:val="28"/>
      <w:sz w:val="24"/>
    </w:rPr>
  </w:style>
  <w:style w:type="paragraph" w:customStyle="1" w:styleId="Outline4">
    <w:name w:val="Outline4"/>
    <w:basedOn w:val="Normal"/>
    <w:pPr>
      <w:tabs>
        <w:tab w:val="num" w:pos="1872"/>
      </w:tabs>
      <w:spacing w:before="240"/>
      <w:ind w:left="1872" w:hanging="504"/>
    </w:pPr>
    <w:rPr>
      <w:rFonts w:ascii="Times New Roman" w:hAnsi="Times New Roman"/>
      <w:kern w:val="28"/>
      <w:sz w:val="24"/>
    </w:rPr>
  </w:style>
  <w:style w:type="paragraph" w:customStyle="1" w:styleId="outlinebullet">
    <w:name w:val="outlinebullet"/>
    <w:basedOn w:val="Normal"/>
    <w:pPr>
      <w:tabs>
        <w:tab w:val="left" w:pos="1440"/>
      </w:tabs>
      <w:spacing w:before="120"/>
      <w:ind w:left="1440" w:hanging="450"/>
    </w:pPr>
    <w:rPr>
      <w:rFonts w:ascii="Times New Roman" w:hAnsi="Times New Roman"/>
      <w:sz w:val="24"/>
    </w:rPr>
  </w:style>
  <w:style w:type="paragraph" w:customStyle="1" w:styleId="ModelNrmlDouble">
    <w:name w:val="ModelNrmlDouble"/>
    <w:basedOn w:val="Normal"/>
    <w:pPr>
      <w:spacing w:after="360" w:line="480" w:lineRule="auto"/>
      <w:ind w:firstLine="720"/>
      <w:jc w:val="both"/>
    </w:pPr>
    <w:rPr>
      <w:rFonts w:ascii="Times New Roman" w:hAnsi="Times New Roman"/>
      <w:sz w:val="22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pPr>
      <w:ind w:left="720"/>
    </w:pPr>
    <w:rPr>
      <w:rFonts w:ascii="Times New Roman" w:hAnsi="Times New Roman"/>
      <w:sz w:val="24"/>
      <w:szCs w:val="24"/>
      <w:lang w:val="es-ES"/>
    </w:rPr>
  </w:style>
  <w:style w:type="paragraph" w:styleId="EndnoteText">
    <w:name w:val="endnote text"/>
    <w:basedOn w:val="Normal"/>
    <w:semiHidden/>
    <w:rPr>
      <w:rFonts w:ascii="Times New Roman" w:hAnsi="Times New Roman"/>
      <w:spacing w:val="-2"/>
      <w:sz w:val="24"/>
    </w:rPr>
  </w:style>
  <w:style w:type="paragraph" w:styleId="FootnoteText">
    <w:name w:val="footnote text"/>
    <w:basedOn w:val="Normal"/>
    <w:semiHidden/>
    <w:rPr>
      <w:rFonts w:ascii="Times New Roman" w:hAnsi="Times New Roman"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qFormat/>
    <w:pPr>
      <w:numPr>
        <w:numId w:val="3"/>
      </w:numPr>
    </w:pPr>
    <w:rPr>
      <w:b/>
      <w:lang w:val="es-CO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2">
    <w:name w:val="Body Text Indent 2"/>
    <w:basedOn w:val="Normal"/>
    <w:pPr>
      <w:ind w:left="2160"/>
    </w:pPr>
    <w:rPr>
      <w:rFonts w:ascii="Times New Roman" w:hAnsi="Times New Roman"/>
      <w:b/>
      <w:sz w:val="24"/>
      <w:szCs w:val="24"/>
      <w:lang w:val="es-ES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i/>
      <w:sz w:val="18"/>
      <w:szCs w:val="24"/>
      <w:lang w:val="es-ES"/>
    </w:rPr>
  </w:style>
  <w:style w:type="paragraph" w:styleId="BodyText2">
    <w:name w:val="Body Text 2"/>
    <w:basedOn w:val="Normal"/>
    <w:rPr>
      <w:rFonts w:ascii="Times New Roman" w:hAnsi="Times New Roman"/>
      <w:b/>
      <w:lang w:val="es-ES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odyTextIndent3">
    <w:name w:val="Body Text Indent 3"/>
    <w:basedOn w:val="Normal"/>
    <w:pPr>
      <w:ind w:left="720" w:hanging="360"/>
      <w:jc w:val="both"/>
    </w:pPr>
    <w:rPr>
      <w:rFonts w:ascii="Times New Roman" w:hAnsi="Times New Roman"/>
      <w:sz w:val="24"/>
      <w:szCs w:val="24"/>
      <w:lang w:val="es-ES"/>
    </w:rPr>
  </w:style>
  <w:style w:type="paragraph" w:styleId="BodyText3">
    <w:name w:val="Body Text 3"/>
    <w:basedOn w:val="Normal"/>
    <w:pPr>
      <w:jc w:val="both"/>
    </w:pPr>
    <w:rPr>
      <w:rFonts w:ascii="Times New Roman" w:hAnsi="Times New Roman"/>
      <w:sz w:val="24"/>
      <w:szCs w:val="24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24"/>
      <w:szCs w:val="24"/>
      <w:lang w:val="es-ES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rFonts w:ascii="Times New Roman" w:hAnsi="Times New Roman"/>
      <w:b/>
      <w:sz w:val="27"/>
    </w:rPr>
  </w:style>
  <w:style w:type="paragraph" w:styleId="Heading3">
    <w:name w:val="heading 3"/>
    <w:basedOn w:val="Normal"/>
    <w:next w:val="Normal"/>
    <w:qFormat/>
    <w:pPr>
      <w:keepNext/>
      <w:widowControl w:val="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Arial"/>
      <w:b/>
      <w:bCs/>
      <w:sz w:val="18"/>
      <w:szCs w:val="24"/>
    </w:rPr>
  </w:style>
  <w:style w:type="paragraph" w:styleId="Heading5">
    <w:name w:val="heading 5"/>
    <w:basedOn w:val="Normal"/>
    <w:next w:val="Normal"/>
    <w:qFormat/>
    <w:pPr>
      <w:keepNext/>
      <w:widowControl w:val="0"/>
      <w:ind w:left="720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qFormat/>
    <w:pPr>
      <w:keepNext/>
      <w:widowControl w:val="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b/>
      <w:lang w:val="es-C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  <w:sz w:val="22"/>
      <w:lang w:val="es-CO"/>
    </w:rPr>
  </w:style>
  <w:style w:type="paragraph" w:styleId="Heading9">
    <w:name w:val="heading 9"/>
    <w:basedOn w:val="Normal"/>
    <w:next w:val="Normal"/>
    <w:qFormat/>
    <w:pPr>
      <w:keepNext/>
      <w:ind w:left="2160"/>
      <w:outlineLvl w:val="8"/>
    </w:pPr>
    <w:rPr>
      <w:rFonts w:ascii="Times New Roman" w:hAnsi="Times New Roman"/>
      <w:b/>
      <w:bCs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lang w:val="es-CO"/>
    </w:rPr>
  </w:style>
  <w:style w:type="paragraph" w:customStyle="1" w:styleId="Outline1">
    <w:name w:val="Outline1"/>
    <w:basedOn w:val="Outline"/>
    <w:next w:val="Outline2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pPr>
      <w:spacing w:before="240"/>
    </w:pPr>
    <w:rPr>
      <w:rFonts w:ascii="Times New Roman" w:hAnsi="Times New Roman"/>
      <w:kern w:val="28"/>
      <w:sz w:val="24"/>
    </w:rPr>
  </w:style>
  <w:style w:type="paragraph" w:customStyle="1" w:styleId="Outline2">
    <w:name w:val="Outline2"/>
    <w:basedOn w:val="Normal"/>
    <w:pPr>
      <w:tabs>
        <w:tab w:val="num" w:pos="864"/>
      </w:tabs>
      <w:spacing w:before="240"/>
      <w:ind w:left="864" w:hanging="504"/>
    </w:pPr>
    <w:rPr>
      <w:rFonts w:ascii="Times New Roman" w:hAnsi="Times New Roman"/>
      <w:kern w:val="28"/>
      <w:sz w:val="24"/>
    </w:rPr>
  </w:style>
  <w:style w:type="paragraph" w:customStyle="1" w:styleId="Outline3">
    <w:name w:val="Outline3"/>
    <w:basedOn w:val="Normal"/>
    <w:pPr>
      <w:tabs>
        <w:tab w:val="num" w:pos="1368"/>
      </w:tabs>
      <w:spacing w:before="240"/>
      <w:ind w:left="1368" w:hanging="504"/>
    </w:pPr>
    <w:rPr>
      <w:rFonts w:ascii="Times New Roman" w:hAnsi="Times New Roman"/>
      <w:kern w:val="28"/>
      <w:sz w:val="24"/>
    </w:rPr>
  </w:style>
  <w:style w:type="paragraph" w:customStyle="1" w:styleId="Outline4">
    <w:name w:val="Outline4"/>
    <w:basedOn w:val="Normal"/>
    <w:pPr>
      <w:tabs>
        <w:tab w:val="num" w:pos="1872"/>
      </w:tabs>
      <w:spacing w:before="240"/>
      <w:ind w:left="1872" w:hanging="504"/>
    </w:pPr>
    <w:rPr>
      <w:rFonts w:ascii="Times New Roman" w:hAnsi="Times New Roman"/>
      <w:kern w:val="28"/>
      <w:sz w:val="24"/>
    </w:rPr>
  </w:style>
  <w:style w:type="paragraph" w:customStyle="1" w:styleId="outlinebullet">
    <w:name w:val="outlinebullet"/>
    <w:basedOn w:val="Normal"/>
    <w:pPr>
      <w:tabs>
        <w:tab w:val="left" w:pos="1440"/>
      </w:tabs>
      <w:spacing w:before="120"/>
      <w:ind w:left="1440" w:hanging="450"/>
    </w:pPr>
    <w:rPr>
      <w:rFonts w:ascii="Times New Roman" w:hAnsi="Times New Roman"/>
      <w:sz w:val="24"/>
    </w:rPr>
  </w:style>
  <w:style w:type="paragraph" w:customStyle="1" w:styleId="ModelNrmlDouble">
    <w:name w:val="ModelNrmlDouble"/>
    <w:basedOn w:val="Normal"/>
    <w:pPr>
      <w:spacing w:after="360" w:line="480" w:lineRule="auto"/>
      <w:ind w:firstLine="720"/>
      <w:jc w:val="both"/>
    </w:pPr>
    <w:rPr>
      <w:rFonts w:ascii="Times New Roman" w:hAnsi="Times New Roman"/>
      <w:sz w:val="22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pPr>
      <w:ind w:left="720"/>
    </w:pPr>
    <w:rPr>
      <w:rFonts w:ascii="Times New Roman" w:hAnsi="Times New Roman"/>
      <w:sz w:val="24"/>
      <w:szCs w:val="24"/>
      <w:lang w:val="es-ES"/>
    </w:rPr>
  </w:style>
  <w:style w:type="paragraph" w:styleId="EndnoteText">
    <w:name w:val="endnote text"/>
    <w:basedOn w:val="Normal"/>
    <w:semiHidden/>
    <w:rPr>
      <w:rFonts w:ascii="Times New Roman" w:hAnsi="Times New Roman"/>
      <w:spacing w:val="-2"/>
      <w:sz w:val="24"/>
    </w:rPr>
  </w:style>
  <w:style w:type="paragraph" w:styleId="FootnoteText">
    <w:name w:val="footnote text"/>
    <w:basedOn w:val="Normal"/>
    <w:semiHidden/>
    <w:rPr>
      <w:rFonts w:ascii="Times New Roman" w:hAnsi="Times New Roman"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qFormat/>
    <w:pPr>
      <w:numPr>
        <w:numId w:val="3"/>
      </w:numPr>
    </w:pPr>
    <w:rPr>
      <w:b/>
      <w:lang w:val="es-CO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2">
    <w:name w:val="Body Text Indent 2"/>
    <w:basedOn w:val="Normal"/>
    <w:pPr>
      <w:ind w:left="2160"/>
    </w:pPr>
    <w:rPr>
      <w:rFonts w:ascii="Times New Roman" w:hAnsi="Times New Roman"/>
      <w:b/>
      <w:sz w:val="24"/>
      <w:szCs w:val="24"/>
      <w:lang w:val="es-ES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i/>
      <w:sz w:val="18"/>
      <w:szCs w:val="24"/>
      <w:lang w:val="es-ES"/>
    </w:rPr>
  </w:style>
  <w:style w:type="paragraph" w:styleId="BodyText2">
    <w:name w:val="Body Text 2"/>
    <w:basedOn w:val="Normal"/>
    <w:rPr>
      <w:rFonts w:ascii="Times New Roman" w:hAnsi="Times New Roman"/>
      <w:b/>
      <w:lang w:val="es-ES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odyTextIndent3">
    <w:name w:val="Body Text Indent 3"/>
    <w:basedOn w:val="Normal"/>
    <w:pPr>
      <w:ind w:left="720" w:hanging="360"/>
      <w:jc w:val="both"/>
    </w:pPr>
    <w:rPr>
      <w:rFonts w:ascii="Times New Roman" w:hAnsi="Times New Roman"/>
      <w:sz w:val="24"/>
      <w:szCs w:val="24"/>
      <w:lang w:val="es-ES"/>
    </w:rPr>
  </w:style>
  <w:style w:type="paragraph" w:styleId="BodyText3">
    <w:name w:val="Body Text 3"/>
    <w:basedOn w:val="Normal"/>
    <w:pPr>
      <w:jc w:val="both"/>
    </w:pPr>
    <w:rPr>
      <w:rFonts w:ascii="Times New Roman" w:hAnsi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3778196DC50D9347A1DE1436A6B69A77" ma:contentTypeVersion="0" ma:contentTypeDescription="A content type to manage public (operations) IDB documents" ma:contentTypeScope="" ma:versionID="336da633fce9599b3eb8c4e135cc093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797291c00545b21aefff55aaa062ce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af604f8-8625-4834-b8e1-60a91cac53f3}" ma:internalName="TaxCatchAll" ma:showField="CatchAllData" ma:web="34365fba-c142-4198-ba9d-d07430d95c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af604f8-8625-4834-b8e1-60a91cac53f3}" ma:internalName="TaxCatchAllLabel" ma:readOnly="true" ma:showField="CatchAllDataLabel" ma:web="34365fba-c142-4198-ba9d-d07430d95c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SCL/SPH</Division_x0020_or_x0020_Unit>
    <Other_x0020_Author xmlns="9c571b2f-e523-4ab2-ba2e-09e151a03ef4" xsi:nil="true"/>
    <Region xmlns="9c571b2f-e523-4ab2-ba2e-09e151a03ef4" xsi:nil="true"/>
    <IDBDocs_x0020_Number xmlns="9c571b2f-e523-4ab2-ba2e-09e151a03ef4">39050871</IDBDocs_x0020_Number>
    <Document_x0020_Author xmlns="9c571b2f-e523-4ab2-ba2e-09e151a03ef4">Tejerina, Luis R.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ES-T1232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document&lt;/USER_STAGE&gt;&lt;APPROVAL_CODE&gt;QRR&lt;/APPROVAL_CODE&gt;&lt;APPROVAL_DESC&gt;Quality &amp; Risk Review&lt;/APPROVAL_DESC&gt;&lt;PD_OBJ_TYPE&gt;0&lt;/PD_OBJ_TYPE&gt;&lt;MAKERECORD&gt;N&lt;/MAKERECORD&gt;&lt;/Data&gt;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SA-SAL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462E0470-7812-4412-8250-81BF229485F7}"/>
</file>

<file path=customXml/itemProps2.xml><?xml version="1.0" encoding="utf-8"?>
<ds:datastoreItem xmlns:ds="http://schemas.openxmlformats.org/officeDocument/2006/customXml" ds:itemID="{A3B52883-21E0-4C11-A117-381C38BF3CD3}"/>
</file>

<file path=customXml/itemProps3.xml><?xml version="1.0" encoding="utf-8"?>
<ds:datastoreItem xmlns:ds="http://schemas.openxmlformats.org/officeDocument/2006/customXml" ds:itemID="{98120BB6-ED4E-40FD-972A-D4E3338CBD84}"/>
</file>

<file path=customXml/itemProps4.xml><?xml version="1.0" encoding="utf-8"?>
<ds:datastoreItem xmlns:ds="http://schemas.openxmlformats.org/officeDocument/2006/customXml" ds:itemID="{61E2C3F8-73C2-4562-839C-EDE2867B25DE}"/>
</file>

<file path=customXml/itemProps5.xml><?xml version="1.0" encoding="utf-8"?>
<ds:datastoreItem xmlns:ds="http://schemas.openxmlformats.org/officeDocument/2006/customXml" ds:itemID="{E75912EF-B72C-470F-9F92-BECCE6EE0D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de Adquisiciones nuevas politicas</vt:lpstr>
    </vt:vector>
  </TitlesOfParts>
  <Company>Inter-American Development Bank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 Plan de Adquisiciones</dc:title>
  <dc:creator>M.Teresa Soto-Aguilar</dc:creator>
  <dc:description>Corregido del documento incluido en el documento  Plan de Adquisiciones: Modelos (PR-103, Apendice 3)</dc:description>
  <cp:lastModifiedBy>Inter-American Development Bank</cp:lastModifiedBy>
  <cp:revision>4</cp:revision>
  <cp:lastPrinted>2006-12-08T23:20:00Z</cp:lastPrinted>
  <dcterms:created xsi:type="dcterms:W3CDTF">2014-09-29T18:35:00Z</dcterms:created>
  <dcterms:modified xsi:type="dcterms:W3CDTF">2014-09-29T18:37:00Z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0x01010046CF21643EE8D14686A648AA6DAD0892003778196DC50D9347A1DE1436A6B69A77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