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CF1" w:rsidRPr="00023818" w:rsidRDefault="00643CF9" w:rsidP="0002381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lang w:val="es-ES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lang w:val="es-ES"/>
        </w:rPr>
        <w:t>COSTA RICA</w:t>
      </w:r>
    </w:p>
    <w:p w:rsidR="00633CF1" w:rsidRPr="002F63D4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023818" w:rsidRDefault="009F17C8" w:rsidP="00023818">
      <w:pPr>
        <w:spacing w:after="0" w:line="240" w:lineRule="auto"/>
        <w:jc w:val="both"/>
        <w:rPr>
          <w:rFonts w:ascii="Times New Roman" w:hAnsi="Times New Roman"/>
          <w:b/>
          <w:sz w:val="24"/>
          <w:lang w:val="es-ES"/>
        </w:rPr>
      </w:pPr>
      <w:r>
        <w:rPr>
          <w:rFonts w:ascii="Times New Roman" w:hAnsi="Times New Roman"/>
          <w:b/>
          <w:sz w:val="24"/>
          <w:lang w:val="es-ES"/>
        </w:rPr>
        <w:t>FORTALECIMIENTO DE LA INSTITUCIONALIDAD FISCAL EN COSTA RICA</w:t>
      </w:r>
      <w:r w:rsidR="00B57389" w:rsidRPr="00023818">
        <w:rPr>
          <w:rFonts w:ascii="Times New Roman" w:hAnsi="Times New Roman"/>
          <w:b/>
          <w:sz w:val="24"/>
          <w:lang w:val="es-ES"/>
        </w:rPr>
        <w:t xml:space="preserve"> </w:t>
      </w:r>
      <w:r w:rsidR="00606168">
        <w:rPr>
          <w:rFonts w:ascii="Times New Roman" w:hAnsi="Times New Roman"/>
          <w:b/>
          <w:sz w:val="24"/>
          <w:lang w:val="es-ES"/>
        </w:rPr>
        <w:t>(</w:t>
      </w:r>
      <w:r>
        <w:rPr>
          <w:rFonts w:ascii="Times New Roman" w:hAnsi="Times New Roman"/>
          <w:b/>
          <w:sz w:val="24"/>
          <w:lang w:val="es-ES"/>
        </w:rPr>
        <w:t>CR</w:t>
      </w:r>
      <w:r w:rsidR="00606168">
        <w:rPr>
          <w:rFonts w:ascii="Times New Roman" w:hAnsi="Times New Roman"/>
          <w:b/>
          <w:sz w:val="24"/>
          <w:lang w:val="es-ES"/>
        </w:rPr>
        <w:t>-T</w:t>
      </w:r>
      <w:r>
        <w:rPr>
          <w:rFonts w:ascii="Times New Roman" w:hAnsi="Times New Roman"/>
          <w:b/>
          <w:sz w:val="24"/>
          <w:lang w:val="es-ES"/>
        </w:rPr>
        <w:t>1097</w:t>
      </w:r>
      <w:r w:rsidR="00633CF1" w:rsidRPr="00023818">
        <w:rPr>
          <w:rFonts w:ascii="Times New Roman" w:hAnsi="Times New Roman"/>
          <w:b/>
          <w:sz w:val="24"/>
          <w:lang w:val="es-ES"/>
        </w:rPr>
        <w:t>)</w:t>
      </w:r>
    </w:p>
    <w:p w:rsidR="00633CF1" w:rsidRPr="002F63D4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023818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lang w:val="es-ES"/>
        </w:rPr>
      </w:pPr>
      <w:r w:rsidRPr="00023818">
        <w:rPr>
          <w:rFonts w:ascii="Times New Roman" w:hAnsi="Times New Roman"/>
          <w:b/>
          <w:color w:val="000000"/>
          <w:sz w:val="24"/>
          <w:lang w:val="es-ES"/>
        </w:rPr>
        <w:t>Términos de Referencia</w:t>
      </w:r>
    </w:p>
    <w:p w:rsidR="00633CF1" w:rsidRPr="00B83E51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7F7548" w:rsidRDefault="004C5CAA" w:rsidP="00023818">
      <w:pPr>
        <w:spacing w:after="0" w:line="240" w:lineRule="auto"/>
        <w:jc w:val="both"/>
        <w:rPr>
          <w:rFonts w:ascii="Times New Roman" w:hAnsi="Times New Roman"/>
          <w:b/>
          <w:sz w:val="24"/>
          <w:lang w:val="es-ES"/>
        </w:rPr>
      </w:pPr>
      <w:r>
        <w:rPr>
          <w:rFonts w:ascii="Times New Roman" w:hAnsi="Times New Roman"/>
          <w:b/>
          <w:sz w:val="24"/>
          <w:lang w:val="es-ES"/>
        </w:rPr>
        <w:t xml:space="preserve">ESTUDIO DE PROPUESTA DE </w:t>
      </w:r>
      <w:r w:rsidR="00553D0B">
        <w:rPr>
          <w:rFonts w:ascii="Times New Roman" w:hAnsi="Times New Roman"/>
          <w:b/>
          <w:sz w:val="24"/>
          <w:lang w:val="es-ES"/>
        </w:rPr>
        <w:t xml:space="preserve">MEJORA EN LA EFICIENCIA DEL GASTO </w:t>
      </w:r>
      <w:r w:rsidR="00414FDF">
        <w:rPr>
          <w:rFonts w:ascii="Times New Roman" w:hAnsi="Times New Roman"/>
          <w:b/>
          <w:sz w:val="24"/>
          <w:lang w:val="es-ES"/>
        </w:rPr>
        <w:t>PÚBLICO</w:t>
      </w:r>
      <w:r w:rsidR="00553D0B">
        <w:rPr>
          <w:rFonts w:ascii="Times New Roman" w:hAnsi="Times New Roman"/>
          <w:b/>
          <w:sz w:val="24"/>
          <w:lang w:val="es-ES"/>
        </w:rPr>
        <w:t xml:space="preserve"> SOCIAL</w:t>
      </w:r>
    </w:p>
    <w:p w:rsidR="00633CF1" w:rsidRPr="00B83E51" w:rsidRDefault="00633CF1" w:rsidP="0002381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lang w:val="es-ES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ANTECEDENTES Y JUSTIFICACION</w:t>
      </w:r>
    </w:p>
    <w:p w:rsidR="00212000" w:rsidRPr="00212000" w:rsidRDefault="00212000" w:rsidP="00212000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212000">
        <w:rPr>
          <w:szCs w:val="24"/>
        </w:rPr>
        <w:t xml:space="preserve">La política fiscal expansiva adoptada por el Gobierno de Costa Rica en respuesta a la crisis financiera de 2008, llevó al déficit fiscal a 5,1% del PIB en 2010. Desde entonces, el país ha registrado déficits superiores al 4%, llegando en 2013 el déficit primario del Gobierno Central (GC) al 2,9% del PIB, y el déficit total al 5,4% del PIB. Estos resultados se explican por la reducción de los ingresos tributarios, que en 2013 alcanzaron el 13,3% del PIB, 2,1 puntos porcentuales menos que en 2008. Esta caída en la recaudación fue acompañada por un fuerte incremento del gasto público, que sumó 19,6% del PIB en 2013, 4,0 puntos porcentuales respecto al 2008. Por su parte, la deuda del GC como porcentaje del producto alcanzó el 36,2% en 2013, lo que representó un aumento de 11,5 puntos porcentuales con relación al 2008. Las estimaciones previstas por el Ministerio de Hacienda (MH) hasta el 2018 sitúan el déficit y la deuda en una trayectoria ascendente, hasta 7,6% y 54,0% del PIB, respectivamente, bajo un escenario en el que no se aplica un Plan de Consolidación Fiscal. </w:t>
      </w:r>
    </w:p>
    <w:p w:rsidR="00212000" w:rsidRPr="00212000" w:rsidRDefault="00212000" w:rsidP="00212000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212000">
        <w:rPr>
          <w:szCs w:val="24"/>
        </w:rPr>
        <w:t xml:space="preserve">El intento de reforma fiscal mediante la Ley de Solidaridad Tributaria, que incluía una serie de medidas para mejorar la recaudación tributaria y llevar el déficit a niveles manejables, no fue aprobado por la Sala Constitucional en abril de 2012. Dado el contexto económico actual, el apoyo a la recuperación de la sostenibilidad fiscal es sumamente relevante. Las reformas pendientes en materia de política tributaria tendrán que ser complementadas con otras medidas que contribuyan a acortar la brecha fiscal, entre ellas acciones que coadyuven a una gestión más eficiente de la administración tributaria, a la responsabilidad hacendaria, y a la mejora de la eficiencia del gasto público. </w:t>
      </w:r>
    </w:p>
    <w:p w:rsidR="009F0465" w:rsidRPr="00F05BEE" w:rsidRDefault="00AB2A7A" w:rsidP="009F0465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>
        <w:rPr>
          <w:szCs w:val="24"/>
        </w:rPr>
        <w:t xml:space="preserve">En materia de </w:t>
      </w:r>
      <w:r w:rsidRPr="00AB2A7A">
        <w:rPr>
          <w:szCs w:val="24"/>
        </w:rPr>
        <w:t>gasto público social</w:t>
      </w:r>
      <w:r>
        <w:rPr>
          <w:szCs w:val="24"/>
        </w:rPr>
        <w:t xml:space="preserve"> en Costa Rica, </w:t>
      </w:r>
      <w:r w:rsidR="00163604">
        <w:rPr>
          <w:szCs w:val="24"/>
        </w:rPr>
        <w:t xml:space="preserve">éste </w:t>
      </w:r>
      <w:r w:rsidR="009F0465" w:rsidRPr="00F05BEE">
        <w:rPr>
          <w:szCs w:val="24"/>
        </w:rPr>
        <w:t xml:space="preserve">se ha expandido fuertemente en los últimos años, lo que se reflejado en un gasto social per cápita 240% mayor en 2012 respecto al 2000. Sin embargo, existen problemas de eficiencia pues el gasto no estaría llegando efectivamente a los beneficiarios. Estimaciones colocan a las filtraciones de los principales programas </w:t>
      </w:r>
      <w:r w:rsidR="009F0465">
        <w:rPr>
          <w:szCs w:val="24"/>
        </w:rPr>
        <w:t xml:space="preserve">de protección </w:t>
      </w:r>
      <w:r w:rsidR="009F0465" w:rsidRPr="00F05BEE">
        <w:rPr>
          <w:szCs w:val="24"/>
        </w:rPr>
        <w:t xml:space="preserve">social </w:t>
      </w:r>
      <w:r w:rsidR="009F0465">
        <w:rPr>
          <w:szCs w:val="24"/>
        </w:rPr>
        <w:t xml:space="preserve">en Costa Rica </w:t>
      </w:r>
      <w:r w:rsidR="009F0465" w:rsidRPr="00F05BEE">
        <w:rPr>
          <w:szCs w:val="24"/>
        </w:rPr>
        <w:t>entre el 22</w:t>
      </w:r>
      <w:r w:rsidR="009F0465">
        <w:rPr>
          <w:szCs w:val="24"/>
        </w:rPr>
        <w:t xml:space="preserve">% y el </w:t>
      </w:r>
      <w:r w:rsidR="009F0465" w:rsidRPr="00F05BEE">
        <w:rPr>
          <w:szCs w:val="24"/>
        </w:rPr>
        <w:t>35%</w:t>
      </w:r>
      <w:r w:rsidR="009F0465" w:rsidRPr="00A04ECF">
        <w:rPr>
          <w:vertAlign w:val="superscript"/>
        </w:rPr>
        <w:footnoteReference w:id="1"/>
      </w:r>
      <w:r w:rsidR="009F0465" w:rsidRPr="00F05BEE">
        <w:rPr>
          <w:szCs w:val="24"/>
        </w:rPr>
        <w:t xml:space="preserve">, </w:t>
      </w:r>
      <w:r w:rsidR="009F0465">
        <w:rPr>
          <w:szCs w:val="24"/>
        </w:rPr>
        <w:t>porcentajes muy elevados en comparación con otros programas de la región. Por ejemplo, e</w:t>
      </w:r>
      <w:r w:rsidR="009F0465">
        <w:t xml:space="preserve">l Programa </w:t>
      </w:r>
      <w:r w:rsidR="009F0465" w:rsidRPr="002F0F71">
        <w:rPr>
          <w:i/>
        </w:rPr>
        <w:t>Oportunidades</w:t>
      </w:r>
      <w:r w:rsidR="009F0465">
        <w:t xml:space="preserve"> de México, alcanza niveles de filtración de 16% y 18% en áreas rurales y urbanas, respectivamente. Si </w:t>
      </w:r>
      <w:r w:rsidR="00A04ECF">
        <w:t xml:space="preserve">se </w:t>
      </w:r>
      <w:r w:rsidR="009F0465">
        <w:t>considera</w:t>
      </w:r>
      <w:r w:rsidR="00A04ECF">
        <w:t>n</w:t>
      </w:r>
      <w:r w:rsidR="009F0465">
        <w:t xml:space="preserve"> los beneficiarios que no pertenecen al quintil más pobre</w:t>
      </w:r>
      <w:r w:rsidR="00A04ECF">
        <w:t xml:space="preserve"> de </w:t>
      </w:r>
      <w:r w:rsidR="009F0465">
        <w:t xml:space="preserve">la población, en Costa Rica éstos alcanzan entre el 45% y el 64%, mientras que para el programa </w:t>
      </w:r>
      <w:r w:rsidR="009F0465" w:rsidRPr="002F0F71">
        <w:rPr>
          <w:i/>
        </w:rPr>
        <w:t>Vaso de Leche</w:t>
      </w:r>
      <w:r w:rsidR="009F0465">
        <w:t xml:space="preserve"> en Perú, éste número es de 36% (Banco Mundial, 2008).</w:t>
      </w:r>
      <w:r w:rsidR="009F0465">
        <w:rPr>
          <w:szCs w:val="24"/>
        </w:rPr>
        <w:t xml:space="preserve"> Por su parte, el</w:t>
      </w:r>
      <w:r w:rsidR="009F0465" w:rsidRPr="00F05BEE">
        <w:rPr>
          <w:szCs w:val="24"/>
        </w:rPr>
        <w:t xml:space="preserve"> costo fiscal de las filtraciones en programas de protección social </w:t>
      </w:r>
      <w:r w:rsidR="009F0465">
        <w:rPr>
          <w:szCs w:val="24"/>
        </w:rPr>
        <w:t>se estima en</w:t>
      </w:r>
      <w:r w:rsidR="009F0465" w:rsidRPr="00F05BEE">
        <w:rPr>
          <w:szCs w:val="24"/>
        </w:rPr>
        <w:t xml:space="preserve"> 0,6% del PIB, por encima del </w:t>
      </w:r>
      <w:r w:rsidR="009F0465" w:rsidRPr="00F05BEE">
        <w:rPr>
          <w:szCs w:val="24"/>
        </w:rPr>
        <w:lastRenderedPageBreak/>
        <w:t xml:space="preserve">promedio regional de 0,4% (Izquierdo et al. 2013). </w:t>
      </w:r>
      <w:r w:rsidR="009F0465" w:rsidRPr="000D6543">
        <w:rPr>
          <w:szCs w:val="24"/>
        </w:rPr>
        <w:t>En tal sentido, habría un importante margen para</w:t>
      </w:r>
      <w:r w:rsidR="009F0465" w:rsidRPr="00F05BEE">
        <w:rPr>
          <w:szCs w:val="24"/>
        </w:rPr>
        <w:t xml:space="preserve"> generar ahorros </w:t>
      </w:r>
      <w:r w:rsidR="009F0465">
        <w:rPr>
          <w:szCs w:val="24"/>
        </w:rPr>
        <w:t xml:space="preserve">fiscales </w:t>
      </w:r>
      <w:r w:rsidR="009F0465" w:rsidRPr="00F05BEE">
        <w:rPr>
          <w:szCs w:val="24"/>
        </w:rPr>
        <w:t>a partir de una mejora en la focalización.</w:t>
      </w:r>
    </w:p>
    <w:p w:rsidR="00A662CE" w:rsidRPr="00A662CE" w:rsidRDefault="00A662CE" w:rsidP="00A662CE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A662CE">
        <w:rPr>
          <w:szCs w:val="24"/>
        </w:rPr>
        <w:t xml:space="preserve">Para abordar este tema, el proyecto </w:t>
      </w:r>
      <w:r w:rsidR="00D130F4">
        <w:rPr>
          <w:szCs w:val="24"/>
        </w:rPr>
        <w:t>CR</w:t>
      </w:r>
      <w:r w:rsidRPr="00A662CE">
        <w:rPr>
          <w:szCs w:val="24"/>
        </w:rPr>
        <w:t>-T</w:t>
      </w:r>
      <w:r w:rsidR="00D130F4">
        <w:rPr>
          <w:szCs w:val="24"/>
        </w:rPr>
        <w:t>1097</w:t>
      </w:r>
      <w:r w:rsidRPr="00A662CE">
        <w:rPr>
          <w:szCs w:val="24"/>
        </w:rPr>
        <w:t xml:space="preserve"> “</w:t>
      </w:r>
      <w:r w:rsidR="00D130F4">
        <w:rPr>
          <w:szCs w:val="24"/>
        </w:rPr>
        <w:t>Fortalecimiento de la Institucionalidad Fiscal en Costa Rica</w:t>
      </w:r>
      <w:r w:rsidRPr="00A662CE">
        <w:rPr>
          <w:szCs w:val="24"/>
        </w:rPr>
        <w:t>” proveerá apoyo técnico y financiero para la elaboración de un</w:t>
      </w:r>
      <w:r w:rsidR="008D2021">
        <w:rPr>
          <w:szCs w:val="24"/>
        </w:rPr>
        <w:t>a</w:t>
      </w:r>
      <w:r w:rsidRPr="00A662CE">
        <w:rPr>
          <w:szCs w:val="24"/>
        </w:rPr>
        <w:t xml:space="preserve"> </w:t>
      </w:r>
      <w:r w:rsidR="008D2021">
        <w:rPr>
          <w:szCs w:val="24"/>
        </w:rPr>
        <w:t>pr</w:t>
      </w:r>
      <w:r w:rsidR="00D130F4">
        <w:rPr>
          <w:szCs w:val="24"/>
        </w:rPr>
        <w:t xml:space="preserve">opuesta de </w:t>
      </w:r>
      <w:r w:rsidR="00414FDF">
        <w:rPr>
          <w:szCs w:val="24"/>
        </w:rPr>
        <w:t>mejora en la eficiencia del gasto público social</w:t>
      </w:r>
      <w:r>
        <w:rPr>
          <w:szCs w:val="24"/>
        </w:rPr>
        <w:t>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  <w:rPr>
          <w:color w:val="FF0000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OBJETIVO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B83E51">
        <w:t>El objetivo de esta consultoría es</w:t>
      </w:r>
      <w:r w:rsidR="00B53552">
        <w:t xml:space="preserve"> </w:t>
      </w:r>
      <w:r w:rsidR="00B53552" w:rsidRPr="00B53552">
        <w:t xml:space="preserve">la elaboración de una propuesta </w:t>
      </w:r>
      <w:r w:rsidR="002D31BE">
        <w:t>de</w:t>
      </w:r>
      <w:r w:rsidR="00EA6A73">
        <w:t xml:space="preserve"> mejora de la eficiencia del gasto </w:t>
      </w:r>
      <w:r w:rsidR="003A6760">
        <w:t>público</w:t>
      </w:r>
      <w:r w:rsidR="00EA6A73">
        <w:t xml:space="preserve"> en asistencia social en Costa Rica</w:t>
      </w:r>
      <w:r w:rsidR="00B07A53" w:rsidRPr="00B07A53">
        <w:t>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ACTIVIDADES</w:t>
      </w:r>
    </w:p>
    <w:p w:rsidR="00155099" w:rsidRPr="00155099" w:rsidRDefault="00865012" w:rsidP="00155099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155099">
        <w:rPr>
          <w:szCs w:val="24"/>
        </w:rPr>
        <w:t>A</w:t>
      </w:r>
      <w:r w:rsidRPr="00865012">
        <w:rPr>
          <w:szCs w:val="24"/>
        </w:rPr>
        <w:t>nalizar el grado de focalización e incidencia del gasto público en asistencia social</w:t>
      </w:r>
      <w:r>
        <w:rPr>
          <w:szCs w:val="24"/>
        </w:rPr>
        <w:t>.</w:t>
      </w:r>
      <w:r w:rsidRPr="00865012">
        <w:rPr>
          <w:szCs w:val="24"/>
        </w:rPr>
        <w:t xml:space="preserve"> </w:t>
      </w:r>
      <w:r w:rsidR="00155099" w:rsidRPr="00155099">
        <w:rPr>
          <w:szCs w:val="24"/>
        </w:rPr>
        <w:t>Análisis de focalización (medición de filtraciones), e incidencia en base a la ENAHO (Encuesta Nacional de Hogares.</w:t>
      </w:r>
    </w:p>
    <w:p w:rsidR="00155099" w:rsidRPr="00155099" w:rsidRDefault="00155099" w:rsidP="00155099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155099">
        <w:rPr>
          <w:szCs w:val="24"/>
        </w:rPr>
        <w:t xml:space="preserve">Recolección de información sobre los distintos programas de asistencia social, definido como el gasto en programas que están dirigidos al combate a la pobreza y a la desigualdad. </w:t>
      </w:r>
    </w:p>
    <w:p w:rsidR="00865012" w:rsidRPr="00155099" w:rsidRDefault="00865012" w:rsidP="00155099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>
        <w:rPr>
          <w:szCs w:val="24"/>
        </w:rPr>
        <w:t>A</w:t>
      </w:r>
      <w:r w:rsidRPr="00865012">
        <w:rPr>
          <w:szCs w:val="24"/>
        </w:rPr>
        <w:t xml:space="preserve">nalizar los </w:t>
      </w:r>
      <w:r w:rsidRPr="00155099">
        <w:rPr>
          <w:szCs w:val="24"/>
        </w:rPr>
        <w:t xml:space="preserve">aspectos institucionales vinculados con la superposición y dispersión del gasto en asistencia social.  </w:t>
      </w:r>
    </w:p>
    <w:p w:rsidR="00865012" w:rsidRPr="00865012" w:rsidRDefault="00865012" w:rsidP="00155099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155099">
        <w:rPr>
          <w:szCs w:val="24"/>
        </w:rPr>
        <w:t xml:space="preserve">A partir de los puntos anteriores, ofrecer recomendaciones de política, indicando </w:t>
      </w:r>
      <w:r w:rsidRPr="00865012">
        <w:rPr>
          <w:szCs w:val="24"/>
        </w:rPr>
        <w:t xml:space="preserve">parámetros del ahorro que podría generarse a partir de una mejora en la asignación de recursos y en la organización institucional del gasto en </w:t>
      </w:r>
      <w:r>
        <w:rPr>
          <w:szCs w:val="24"/>
        </w:rPr>
        <w:t>asistencia social</w:t>
      </w:r>
      <w:r w:rsidRPr="00865012">
        <w:rPr>
          <w:szCs w:val="24"/>
        </w:rPr>
        <w:t>.</w:t>
      </w:r>
    </w:p>
    <w:p w:rsidR="00C86BE7" w:rsidRPr="00155099" w:rsidRDefault="00C86BE7" w:rsidP="00155099">
      <w:pPr>
        <w:pStyle w:val="Paragraph"/>
        <w:numPr>
          <w:ilvl w:val="0"/>
          <w:numId w:val="0"/>
        </w:numPr>
        <w:tabs>
          <w:tab w:val="num" w:pos="720"/>
        </w:tabs>
        <w:spacing w:before="0"/>
        <w:rPr>
          <w:szCs w:val="24"/>
        </w:rPr>
      </w:pPr>
      <w:r w:rsidRPr="00155099">
        <w:rPr>
          <w:szCs w:val="24"/>
        </w:rPr>
        <w:t>Sostener reuniones con representantes del Ministerio de Hacienda de Costa Rica.</w:t>
      </w:r>
    </w:p>
    <w:p w:rsidR="007F0B09" w:rsidRPr="007F0B09" w:rsidRDefault="007F0B09" w:rsidP="007F0B09">
      <w:pPr>
        <w:pStyle w:val="Paragraph"/>
        <w:numPr>
          <w:ilvl w:val="0"/>
          <w:numId w:val="0"/>
        </w:num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CARACTERISTICAS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Tipo de consultoría</w:t>
      </w:r>
      <w:r w:rsidRPr="00B83E51">
        <w:t>: individual internacional.</w:t>
      </w:r>
    </w:p>
    <w:p w:rsidR="00633CF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Calificaciones</w:t>
      </w:r>
      <w:r w:rsidRPr="00B83E51">
        <w:t xml:space="preserve">: </w:t>
      </w:r>
      <w:r w:rsidR="00926746" w:rsidRPr="00532C6C">
        <w:t>El consultor debe ser experto con formación profesional superior con experiencia en el área de economía y finanzas no menor de quince años, siendo por lo menos de diez años en el tema de finanzas públicas en países de América Latina y el Caribe.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Fecha de comienzo y duración</w:t>
      </w:r>
      <w:r w:rsidRPr="00B83E51">
        <w:t xml:space="preserve">: La consultoría tendrá un plazo estimado de </w:t>
      </w:r>
      <w:r w:rsidR="002A3CE4">
        <w:t>5</w:t>
      </w:r>
      <w:r w:rsidRPr="00B83E51">
        <w:t xml:space="preserve"> meses a partir de la firma del contrato.</w:t>
      </w:r>
    </w:p>
    <w:p w:rsidR="00633CF1" w:rsidRPr="00B83E51" w:rsidRDefault="00633CF1" w:rsidP="00023818">
      <w:pPr>
        <w:pStyle w:val="Paragraph"/>
        <w:numPr>
          <w:ilvl w:val="0"/>
          <w:numId w:val="0"/>
        </w:numPr>
      </w:pPr>
      <w:r w:rsidRPr="00C436F6">
        <w:rPr>
          <w:b/>
        </w:rPr>
        <w:t>Lugar de trabajo</w:t>
      </w:r>
      <w:r w:rsidRPr="00B83E51">
        <w:t>: Lugar de residencia del consultor</w:t>
      </w:r>
      <w:r w:rsidR="002A3CE4">
        <w:t xml:space="preserve"> y Costa Rica</w:t>
      </w:r>
      <w:r w:rsidRPr="00B83E51">
        <w:t>.</w:t>
      </w:r>
    </w:p>
    <w:p w:rsidR="00926746" w:rsidRPr="00824B36" w:rsidRDefault="00926746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</w:rPr>
      </w:pP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t>PRODUCTOS Y FORMA DE PAGO</w:t>
      </w:r>
    </w:p>
    <w:p w:rsidR="00C436F6" w:rsidRDefault="00633CF1" w:rsidP="00023818">
      <w:pPr>
        <w:pStyle w:val="Paragraph"/>
        <w:numPr>
          <w:ilvl w:val="0"/>
          <w:numId w:val="0"/>
        </w:numPr>
      </w:pPr>
      <w:r w:rsidRPr="00B83E51">
        <w:t>El pago se realizará</w:t>
      </w:r>
      <w:r w:rsidR="00C436F6">
        <w:t>:</w:t>
      </w:r>
    </w:p>
    <w:p w:rsidR="00C436F6" w:rsidRDefault="005F04A1" w:rsidP="00C436F6">
      <w:pPr>
        <w:pStyle w:val="Paragraph"/>
        <w:numPr>
          <w:ilvl w:val="0"/>
          <w:numId w:val="18"/>
        </w:numPr>
      </w:pPr>
      <w:r>
        <w:t>2</w:t>
      </w:r>
      <w:r w:rsidR="00C436F6">
        <w:t>0% a la firma del contrato.</w:t>
      </w:r>
    </w:p>
    <w:p w:rsidR="00633CF1" w:rsidRPr="00B83E51" w:rsidRDefault="00C436F6" w:rsidP="00C436F6">
      <w:pPr>
        <w:pStyle w:val="Paragraph"/>
        <w:numPr>
          <w:ilvl w:val="0"/>
          <w:numId w:val="18"/>
        </w:numPr>
      </w:pPr>
      <w:r>
        <w:t>El saldo contra</w:t>
      </w:r>
      <w:r w:rsidR="00633CF1" w:rsidRPr="00B83E51">
        <w:t xml:space="preserve"> la entrega y aprobación por parte del</w:t>
      </w:r>
      <w:r w:rsidR="00633CF1">
        <w:t xml:space="preserve"> BID del</w:t>
      </w:r>
      <w:r w:rsidR="00633CF1" w:rsidRPr="00B83E51">
        <w:t xml:space="preserve"> informe final conteniendo los resultados y conclusiones de las actividades mencionadas en la sección </w:t>
      </w:r>
      <w:r w:rsidR="00824B36">
        <w:t>“Actividades”</w:t>
      </w:r>
      <w:r w:rsidR="00633CF1">
        <w:t>.</w:t>
      </w:r>
    </w:p>
    <w:p w:rsidR="00633CF1" w:rsidRPr="00B83E51" w:rsidRDefault="00633CF1" w:rsidP="00023818">
      <w:pPr>
        <w:pStyle w:val="Chapter"/>
        <w:keepNext w:val="0"/>
        <w:numPr>
          <w:ilvl w:val="0"/>
          <w:numId w:val="0"/>
        </w:numPr>
        <w:tabs>
          <w:tab w:val="left" w:pos="720"/>
        </w:tabs>
        <w:spacing w:before="120" w:after="120"/>
        <w:jc w:val="both"/>
        <w:rPr>
          <w:color w:val="000000" w:themeColor="text1"/>
          <w:lang w:val="es-ES_tradnl"/>
        </w:rPr>
      </w:pPr>
      <w:r w:rsidRPr="00B83E51">
        <w:rPr>
          <w:color w:val="000000" w:themeColor="text1"/>
          <w:lang w:val="es-ES_tradnl"/>
        </w:rPr>
        <w:lastRenderedPageBreak/>
        <w:t>COORDINACIÓN</w:t>
      </w:r>
    </w:p>
    <w:p w:rsidR="00633CF1" w:rsidRDefault="00633CF1" w:rsidP="00023818">
      <w:pPr>
        <w:pStyle w:val="Paragraph"/>
        <w:numPr>
          <w:ilvl w:val="0"/>
          <w:numId w:val="0"/>
        </w:numPr>
      </w:pPr>
      <w:r w:rsidRPr="00B83E51">
        <w:t>La consultoría en el BID estará a cargo de la División de Gestión Fiscal y Municipal (FMM), bajo la coordinación del Sr. Alberto Barreix (E-mail: albertoba@iadb.org, Teléfono: +1 (202) 623-1601).</w:t>
      </w:r>
    </w:p>
    <w:sectPr w:rsidR="00633CF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389" w:rsidRDefault="00B57389" w:rsidP="00B57389">
      <w:pPr>
        <w:spacing w:after="0" w:line="240" w:lineRule="auto"/>
      </w:pPr>
      <w:r>
        <w:separator/>
      </w:r>
    </w:p>
  </w:endnote>
  <w:endnote w:type="continuationSeparator" w:id="0">
    <w:p w:rsidR="00B57389" w:rsidRDefault="00B57389" w:rsidP="00B5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389" w:rsidRDefault="00B57389" w:rsidP="00B57389">
      <w:pPr>
        <w:spacing w:after="0" w:line="240" w:lineRule="auto"/>
      </w:pPr>
      <w:r>
        <w:separator/>
      </w:r>
    </w:p>
  </w:footnote>
  <w:footnote w:type="continuationSeparator" w:id="0">
    <w:p w:rsidR="00B57389" w:rsidRDefault="00B57389" w:rsidP="00B57389">
      <w:pPr>
        <w:spacing w:after="0" w:line="240" w:lineRule="auto"/>
      </w:pPr>
      <w:r>
        <w:continuationSeparator/>
      </w:r>
    </w:p>
  </w:footnote>
  <w:footnote w:id="1">
    <w:p w:rsidR="009F0465" w:rsidRPr="009E5C69" w:rsidRDefault="009F0465" w:rsidP="009F046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E5C69">
        <w:rPr>
          <w:lang w:val="es-ES"/>
        </w:rPr>
        <w:t xml:space="preserve"> </w:t>
      </w:r>
      <w:r>
        <w:rPr>
          <w:lang w:val="es-ES"/>
        </w:rPr>
        <w:t>Porcentaje de beneficios que alcanza al 60% más rico de la población.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7389" w:rsidRPr="00AB2A7A" w:rsidRDefault="00B57389" w:rsidP="00B5738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  <w:lang w:val="pt-BR"/>
          </w:rPr>
        </w:pPr>
        <w:r w:rsidRPr="00AB2A7A">
          <w:rPr>
            <w:rFonts w:ascii="Times New Roman" w:hAnsi="Times New Roman" w:cs="Times New Roman"/>
            <w:sz w:val="24"/>
            <w:szCs w:val="24"/>
            <w:lang w:val="pt-BR"/>
          </w:rPr>
          <w:t xml:space="preserve">Anexo II- </w:t>
        </w:r>
        <w:r w:rsidR="00F70D21">
          <w:rPr>
            <w:rFonts w:ascii="Times New Roman" w:hAnsi="Times New Roman" w:cs="Times New Roman"/>
            <w:sz w:val="24"/>
            <w:szCs w:val="24"/>
            <w:lang w:val="pt-BR"/>
          </w:rPr>
          <w:t>E</w:t>
        </w:r>
        <w:r w:rsidRPr="00AB2A7A">
          <w:rPr>
            <w:rFonts w:ascii="Times New Roman" w:hAnsi="Times New Roman" w:cs="Times New Roman"/>
            <w:sz w:val="24"/>
            <w:szCs w:val="24"/>
            <w:lang w:val="pt-BR"/>
          </w:rPr>
          <w:t xml:space="preserve">. </w:t>
        </w:r>
        <w:r w:rsidR="00643CF9" w:rsidRPr="00AB2A7A">
          <w:rPr>
            <w:rFonts w:ascii="Times New Roman" w:hAnsi="Times New Roman" w:cs="Times New Roman"/>
            <w:sz w:val="24"/>
            <w:szCs w:val="24"/>
            <w:lang w:val="pt-BR"/>
          </w:rPr>
          <w:t>CR</w:t>
        </w:r>
        <w:r w:rsidRPr="00AB2A7A">
          <w:rPr>
            <w:rFonts w:ascii="Times New Roman" w:hAnsi="Times New Roman" w:cs="Times New Roman"/>
            <w:sz w:val="24"/>
            <w:szCs w:val="24"/>
            <w:lang w:val="pt-BR"/>
          </w:rPr>
          <w:t>-T</w:t>
        </w:r>
        <w:r w:rsidR="00643CF9" w:rsidRPr="00AB2A7A">
          <w:rPr>
            <w:rFonts w:ascii="Times New Roman" w:hAnsi="Times New Roman" w:cs="Times New Roman"/>
            <w:sz w:val="24"/>
            <w:szCs w:val="24"/>
            <w:lang w:val="pt-BR"/>
          </w:rPr>
          <w:t>1097</w:t>
        </w:r>
      </w:p>
      <w:p w:rsidR="00B57389" w:rsidRPr="00B57389" w:rsidRDefault="00B57389" w:rsidP="00B5738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  <w:lang w:val="pt-BR"/>
          </w:rPr>
        </w:pP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 xml:space="preserve">Página 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  <w:lang w:val="pt-BR"/>
          </w:rPr>
          <w:instrText xml:space="preserve"> PAGE </w:instrTex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726F5E">
          <w:rPr>
            <w:rFonts w:ascii="Times New Roman" w:hAnsi="Times New Roman" w:cs="Times New Roman"/>
            <w:b/>
            <w:bCs/>
            <w:noProof/>
            <w:sz w:val="24"/>
            <w:szCs w:val="24"/>
            <w:lang w:val="pt-BR"/>
          </w:rPr>
          <w:t>1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Pr="00B57389">
          <w:rPr>
            <w:rFonts w:ascii="Times New Roman" w:hAnsi="Times New Roman" w:cs="Times New Roman"/>
            <w:sz w:val="24"/>
            <w:szCs w:val="24"/>
            <w:lang w:val="pt-BR"/>
          </w:rPr>
          <w:t xml:space="preserve"> de 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  <w:lang w:val="pt-BR"/>
          </w:rPr>
          <w:instrText xml:space="preserve"> NUMPAGES  </w:instrTex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726F5E">
          <w:rPr>
            <w:rFonts w:ascii="Times New Roman" w:hAnsi="Times New Roman" w:cs="Times New Roman"/>
            <w:b/>
            <w:bCs/>
            <w:noProof/>
            <w:sz w:val="24"/>
            <w:szCs w:val="24"/>
            <w:lang w:val="pt-BR"/>
          </w:rPr>
          <w:t>3</w:t>
        </w:r>
        <w:r w:rsidRPr="00B57389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BF7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1">
    <w:nsid w:val="0DAB7FC9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2">
    <w:nsid w:val="1794445A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3">
    <w:nsid w:val="19225AE5"/>
    <w:multiLevelType w:val="hybridMultilevel"/>
    <w:tmpl w:val="0074C89C"/>
    <w:lvl w:ilvl="0" w:tplc="F2901AE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B4974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5">
    <w:nsid w:val="3EAE5A28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6">
    <w:nsid w:val="43F255FC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7">
    <w:nsid w:val="4D2F4D25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8">
    <w:nsid w:val="51E22089"/>
    <w:multiLevelType w:val="hybridMultilevel"/>
    <w:tmpl w:val="1CE6F87C"/>
    <w:lvl w:ilvl="0" w:tplc="31AE5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CD1F8F"/>
    <w:multiLevelType w:val="multilevel"/>
    <w:tmpl w:val="DB18C0D6"/>
    <w:lvl w:ilvl="0">
      <w:start w:val="1"/>
      <w:numFmt w:val="upperRoman"/>
      <w:lvlText w:val="%1."/>
      <w:lvlJc w:val="center"/>
      <w:pPr>
        <w:tabs>
          <w:tab w:val="num" w:pos="3600"/>
        </w:tabs>
        <w:ind w:left="29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22"/>
        </w:tabs>
        <w:ind w:left="1422" w:hanging="432"/>
      </w:pPr>
    </w:lvl>
    <w:lvl w:ilvl="3">
      <w:start w:val="1"/>
      <w:numFmt w:val="lowerRoman"/>
      <w:lvlText w:val="%4."/>
      <w:lvlJc w:val="right"/>
      <w:pPr>
        <w:tabs>
          <w:tab w:val="num" w:pos="1818"/>
        </w:tabs>
        <w:ind w:left="1818" w:hanging="288"/>
      </w:pPr>
    </w:lvl>
    <w:lvl w:ilvl="4">
      <w:start w:val="1"/>
      <w:numFmt w:val="none"/>
      <w:lvlText w:val=""/>
      <w:lvlJc w:val="left"/>
      <w:pPr>
        <w:tabs>
          <w:tab w:val="num" w:pos="3510"/>
        </w:tabs>
        <w:ind w:left="3150" w:firstLine="0"/>
      </w:pPr>
    </w:lvl>
    <w:lvl w:ilvl="5">
      <w:start w:val="1"/>
      <w:numFmt w:val="none"/>
      <w:lvlText w:val=""/>
      <w:lvlJc w:val="left"/>
      <w:pPr>
        <w:tabs>
          <w:tab w:val="num" w:pos="4230"/>
        </w:tabs>
        <w:ind w:left="3870" w:firstLine="0"/>
      </w:pPr>
    </w:lvl>
    <w:lvl w:ilvl="6">
      <w:start w:val="1"/>
      <w:numFmt w:val="none"/>
      <w:lvlText w:val=""/>
      <w:lvlJc w:val="left"/>
      <w:pPr>
        <w:tabs>
          <w:tab w:val="num" w:pos="4950"/>
        </w:tabs>
        <w:ind w:left="4590" w:firstLine="0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310" w:firstLine="0"/>
      </w:pPr>
    </w:lvl>
    <w:lvl w:ilvl="8">
      <w:start w:val="1"/>
      <w:numFmt w:val="none"/>
      <w:lvlText w:val=""/>
      <w:lvlJc w:val="left"/>
      <w:pPr>
        <w:tabs>
          <w:tab w:val="num" w:pos="6390"/>
        </w:tabs>
        <w:ind w:left="6030" w:firstLine="0"/>
      </w:pPr>
    </w:lvl>
  </w:abstractNum>
  <w:abstractNum w:abstractNumId="10">
    <w:nsid w:val="5EB330D6"/>
    <w:multiLevelType w:val="multilevel"/>
    <w:tmpl w:val="3CD4F956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>
    <w:nsid w:val="76340336"/>
    <w:multiLevelType w:val="multilevel"/>
    <w:tmpl w:val="49FA895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11"/>
  </w:num>
  <w:num w:numId="13">
    <w:abstractNumId w:val="11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3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F1"/>
    <w:rsid w:val="00023818"/>
    <w:rsid w:val="00083FB6"/>
    <w:rsid w:val="000C319F"/>
    <w:rsid w:val="000F3E1E"/>
    <w:rsid w:val="00155099"/>
    <w:rsid w:val="00163604"/>
    <w:rsid w:val="001C5A1E"/>
    <w:rsid w:val="00212000"/>
    <w:rsid w:val="002A3CE4"/>
    <w:rsid w:val="002D31BE"/>
    <w:rsid w:val="002F63D4"/>
    <w:rsid w:val="003750C5"/>
    <w:rsid w:val="0039051B"/>
    <w:rsid w:val="003A6760"/>
    <w:rsid w:val="003C2579"/>
    <w:rsid w:val="003C465E"/>
    <w:rsid w:val="003E563B"/>
    <w:rsid w:val="003E786A"/>
    <w:rsid w:val="004112A7"/>
    <w:rsid w:val="00414FDF"/>
    <w:rsid w:val="004C5CAA"/>
    <w:rsid w:val="00553D0B"/>
    <w:rsid w:val="00567369"/>
    <w:rsid w:val="005E0B41"/>
    <w:rsid w:val="005F04A1"/>
    <w:rsid w:val="00606168"/>
    <w:rsid w:val="00633CF1"/>
    <w:rsid w:val="00643CF9"/>
    <w:rsid w:val="00695593"/>
    <w:rsid w:val="006E4B17"/>
    <w:rsid w:val="00726F5E"/>
    <w:rsid w:val="007F0B09"/>
    <w:rsid w:val="007F7548"/>
    <w:rsid w:val="00824B36"/>
    <w:rsid w:val="00846AC2"/>
    <w:rsid w:val="00865012"/>
    <w:rsid w:val="00876E53"/>
    <w:rsid w:val="008941D2"/>
    <w:rsid w:val="008D2021"/>
    <w:rsid w:val="00926746"/>
    <w:rsid w:val="009F0465"/>
    <w:rsid w:val="009F17C8"/>
    <w:rsid w:val="00A04ECF"/>
    <w:rsid w:val="00A662CE"/>
    <w:rsid w:val="00AA67F0"/>
    <w:rsid w:val="00AB2A7A"/>
    <w:rsid w:val="00AE2CD4"/>
    <w:rsid w:val="00B07A53"/>
    <w:rsid w:val="00B47858"/>
    <w:rsid w:val="00B53552"/>
    <w:rsid w:val="00B57389"/>
    <w:rsid w:val="00BB6610"/>
    <w:rsid w:val="00BE48BE"/>
    <w:rsid w:val="00C436F6"/>
    <w:rsid w:val="00C86BE7"/>
    <w:rsid w:val="00D130F4"/>
    <w:rsid w:val="00D23C91"/>
    <w:rsid w:val="00D44E09"/>
    <w:rsid w:val="00D51C51"/>
    <w:rsid w:val="00E17DE1"/>
    <w:rsid w:val="00EA6A73"/>
    <w:rsid w:val="00F41B06"/>
    <w:rsid w:val="00F70D21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C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633CF1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633CF1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 w:cs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633CF1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633CF1"/>
    <w:pPr>
      <w:numPr>
        <w:ilvl w:val="2"/>
        <w:numId w:val="1"/>
      </w:numPr>
      <w:tabs>
        <w:tab w:val="clear" w:pos="2304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hAnsi="Times New Roman" w:cs="Times New Roman"/>
      <w:sz w:val="24"/>
      <w:lang w:val="es-ES"/>
    </w:rPr>
  </w:style>
  <w:style w:type="paragraph" w:customStyle="1" w:styleId="SubSubPar">
    <w:name w:val="SubSubPar"/>
    <w:basedOn w:val="subpar"/>
    <w:rsid w:val="00633CF1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ChapterChar">
    <w:name w:val="Chapter Char"/>
    <w:basedOn w:val="DefaultParagraphFont"/>
    <w:link w:val="Chapter"/>
    <w:rsid w:val="00633CF1"/>
    <w:rPr>
      <w:rFonts w:ascii="Times New Roman" w:eastAsiaTheme="minorEastAsia" w:hAnsi="Times New Roman" w:cs="Times New Roman"/>
      <w:b/>
      <w:smallCaps/>
      <w:sz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C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3CF1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C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F1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3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38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3818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BE48B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8B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48BE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48BE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C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633CF1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lang w:val="es-ES"/>
    </w:rPr>
  </w:style>
  <w:style w:type="paragraph" w:customStyle="1" w:styleId="Paragraph">
    <w:name w:val="Paragraph"/>
    <w:basedOn w:val="BodyTextIndent"/>
    <w:link w:val="ParagraphChar"/>
    <w:rsid w:val="00633CF1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 w:cs="Times New Roman"/>
      <w:sz w:val="24"/>
      <w:lang w:val="es-ES"/>
    </w:rPr>
  </w:style>
  <w:style w:type="character" w:customStyle="1" w:styleId="ParagraphChar">
    <w:name w:val="Paragraph Char"/>
    <w:basedOn w:val="DefaultParagraphFont"/>
    <w:link w:val="Paragraph"/>
    <w:rsid w:val="00633CF1"/>
    <w:rPr>
      <w:rFonts w:ascii="Times New Roman" w:eastAsiaTheme="minorEastAsia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633CF1"/>
    <w:pPr>
      <w:numPr>
        <w:ilvl w:val="2"/>
        <w:numId w:val="1"/>
      </w:numPr>
      <w:tabs>
        <w:tab w:val="clear" w:pos="2304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hAnsi="Times New Roman" w:cs="Times New Roman"/>
      <w:sz w:val="24"/>
      <w:lang w:val="es-ES"/>
    </w:rPr>
  </w:style>
  <w:style w:type="paragraph" w:customStyle="1" w:styleId="SubSubPar">
    <w:name w:val="SubSubPar"/>
    <w:basedOn w:val="subpar"/>
    <w:rsid w:val="00633CF1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ChapterChar">
    <w:name w:val="Chapter Char"/>
    <w:basedOn w:val="DefaultParagraphFont"/>
    <w:link w:val="Chapter"/>
    <w:rsid w:val="00633CF1"/>
    <w:rPr>
      <w:rFonts w:ascii="Times New Roman" w:eastAsiaTheme="minorEastAsia" w:hAnsi="Times New Roman" w:cs="Times New Roman"/>
      <w:b/>
      <w:smallCaps/>
      <w:sz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C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3CF1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C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F1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3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7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38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23818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BE48B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8B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48BE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48B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38870669</IDBDocs_x0020_Number>
    <TaxCatchAll xmlns="9c571b2f-e523-4ab2-ba2e-09e151a03ef4">
      <Value>10</Value>
      <Value>1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Meeting, Minute and Agenda</TermName>
          <TermId xmlns="http://schemas.microsoft.com/office/infopath/2007/PartnerControls">531aa465-40e4-4f83-8a1f-e8429f09d7e7</TermId>
        </TermInfo>
      </Terms>
    </o5138a91267540169645e33d09c9ddc6>
    <Approval_x0020_Number xmlns="9c571b2f-e523-4ab2-ba2e-09e151a03ef4">ATN/FI-14553-CR</Approval_x0020_Number>
    <Document_x0020_Author xmlns="9c571b2f-e523-4ab2-ba2e-09e151a03ef4">Barreix, Alberto Daniel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fd0e48b6a66848a9885f717e5bbf40c4>
    <Project_x0020_Number xmlns="9c571b2f-e523-4ab2-ba2e-09e151a03ef4">CR-T1097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document&lt;/USER_STAGE&gt;&lt;PD_OBJ_TYPE&gt;0&lt;/PD_OBJ_TYPE&gt;&lt;MAKERECORD&gt;N&lt;/MAKERECORD&gt;&lt;PD_FILEPT_NO&gt;PO-CR-Adm&lt;/PD_FILEPT_NO&gt;&lt;/Data&gt;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RM-FIS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CDD9E14A3F740449A611F6C0ED02F43" ma:contentTypeVersion="0" ma:contentTypeDescription="A content type to manage public (operations) IDB documents" ma:contentTypeScope="" ma:versionID="145c95ece99dc3d1aa396a13f6a5faf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96ae2e624e7d310f1e6430ec192223d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db6c033-4b73-40ff-9740-b50d2208f1e8}" ma:internalName="TaxCatchAll" ma:showField="CatchAllData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db6c033-4b73-40ff-9740-b50d2208f1e8}" ma:internalName="TaxCatchAllLabel" ma:readOnly="true" ma:showField="CatchAllDataLabel" ma:web="92441222-eda7-47c2-aefe-b94ea9235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A8EC6-53EB-410D-A7E8-60E1CCAEE324}"/>
</file>

<file path=customXml/itemProps2.xml><?xml version="1.0" encoding="utf-8"?>
<ds:datastoreItem xmlns:ds="http://schemas.openxmlformats.org/officeDocument/2006/customXml" ds:itemID="{096EDB5E-85B4-4534-AFBB-9A9D43A742A5}"/>
</file>

<file path=customXml/itemProps3.xml><?xml version="1.0" encoding="utf-8"?>
<ds:datastoreItem xmlns:ds="http://schemas.openxmlformats.org/officeDocument/2006/customXml" ds:itemID="{B969F0D3-E680-4A0B-BD1D-CE81095288A4}"/>
</file>

<file path=customXml/itemProps4.xml><?xml version="1.0" encoding="utf-8"?>
<ds:datastoreItem xmlns:ds="http://schemas.openxmlformats.org/officeDocument/2006/customXml" ds:itemID="{C1F0E76A-C5A4-4C86-99A8-BBA529303B66}"/>
</file>

<file path=customXml/itemProps5.xml><?xml version="1.0" encoding="utf-8"?>
<ds:datastoreItem xmlns:ds="http://schemas.openxmlformats.org/officeDocument/2006/customXml" ds:itemID="{99B0F37C-B3F8-4D33-9E1E-A802D2F32A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801</Words>
  <Characters>4568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 de propuesta de Mejora en la Eficiencia del Gasto Público Social</dc:title>
  <dc:creator>Test</dc:creator>
  <cp:lastModifiedBy>marinam</cp:lastModifiedBy>
  <cp:revision>2</cp:revision>
  <dcterms:created xsi:type="dcterms:W3CDTF">2014-06-19T16:05:00Z</dcterms:created>
  <dcterms:modified xsi:type="dcterms:W3CDTF">2014-06-19T16:05:00Z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0x01010046CF21643EE8D14686A648AA6DAD0892009CDD9E14A3F740449A611F6C0ED02F43</vt:lpwstr>
  </property>
  <property fmtid="{D5CDD505-2E9C-101B-9397-08002B2CF9AE}" pid="3" name="TaxKeyword">
    <vt:lpwstr/>
  </property>
  <property fmtid="{D5CDD505-2E9C-101B-9397-08002B2CF9AE}" pid="4" name="Function Operations IDB">
    <vt:lpwstr>1;#Project Administration|751f71fd-1433-4702-a2db-ff12a4e45594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10;#Meeting, Minute and Agenda|531aa465-40e4-4f83-8a1f-e8429f09d7e7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10;#Meeting, Minute and Agenda|531aa465-40e4-4f83-8a1f-e8429f09d7e7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