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olors1.xml" ContentType="application/vnd.ms-office.chartcolorstyle+xml"/>
  <Override PartName="/word/charts/chart1.xml" ContentType="application/vnd.openxmlformats-officedocument.drawingml.chart+xml"/>
  <Override PartName="/word/theme/theme1.xml" ContentType="application/vnd.openxmlformats-officedocument.theme+xml"/>
  <Override PartName="/word/charts/style1.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xmlns:pic="http://schemas.openxmlformats.org/drawingml/2006/picture" mc:Ignorable="w14 w15 w16se w16cid wp14">
  <w:body>
    <w:p w:rsidRPr="009A5CCA" w:rsidR="009A5CCA" w:rsidP="6466CF67" w:rsidRDefault="009A5CCA" w14:paraId="163F9FA4" w14:noSpellErr="1" w14:textId="03A646CE">
      <w:pPr>
        <w:autoSpaceDE w:val="0"/>
        <w:autoSpaceDN w:val="0"/>
        <w:adjustRightInd w:val="0"/>
        <w:spacing w:after="0" w:line="240" w:lineRule="auto"/>
        <w:jc w:val="right"/>
        <w:rPr>
          <w:rFonts w:ascii="Times New Roman" w:hAnsi="Times New Roman" w:eastAsia="Times New Roman" w:cs="Times New Roman"/>
          <w:b w:val="1"/>
          <w:bCs w:val="1"/>
          <w:color w:val="002060"/>
          <w:sz w:val="24"/>
          <w:szCs w:val="24"/>
        </w:rPr>
      </w:pPr>
      <w:r w:rsidRPr="6466CF67" w:rsidR="6466CF67">
        <w:rPr>
          <w:rFonts w:ascii="Times New Roman" w:hAnsi="Times New Roman" w:eastAsia="Times New Roman" w:cs="Times New Roman"/>
          <w:b w:val="1"/>
          <w:bCs w:val="1"/>
          <w:color w:val="002060"/>
          <w:sz w:val="24"/>
          <w:szCs w:val="24"/>
        </w:rPr>
        <w:t xml:space="preserve">Additional </w:t>
      </w:r>
      <w:r w:rsidRPr="6466CF67" w:rsidR="6466CF67">
        <w:rPr>
          <w:rFonts w:ascii="Times New Roman" w:hAnsi="Times New Roman" w:eastAsia="Times New Roman" w:cs="Times New Roman"/>
          <w:b w:val="1"/>
          <w:bCs w:val="1"/>
          <w:color w:val="002060"/>
          <w:sz w:val="24"/>
          <w:szCs w:val="24"/>
        </w:rPr>
        <w:t xml:space="preserve">Financing for George Price Highway Rehabilitation </w:t>
      </w:r>
    </w:p>
    <w:p w:rsidRPr="00A24E84" w:rsidR="009A5CCA" w:rsidP="58573E22" w:rsidRDefault="009A5CCA" w14:paraId="4AE7369A" w14:textId="683D2CF6" w14:noSpellErr="1">
      <w:pPr>
        <w:pStyle w:val="IntenseQuote"/>
        <w:spacing w:before="0" w:after="0" w:line="0" w:lineRule="atLeast"/>
        <w:ind w:right="0" w:hanging="936"/>
        <w:jc w:val="right"/>
        <w:rPr>
          <w:rFonts w:ascii="Times New Roman" w:hAnsi="Times New Roman" w:eastAsia="Times New Roman" w:cs="Times New Roman"/>
          <w:b w:val="0"/>
          <w:bCs w:val="0"/>
          <w:color w:val="002060"/>
          <w:sz w:val="24"/>
          <w:szCs w:val="24"/>
        </w:rPr>
      </w:pPr>
      <w:r w:rsidRPr="58573E22" w:rsidR="58573E22">
        <w:rPr>
          <w:rFonts w:ascii="Times New Roman" w:hAnsi="Times New Roman" w:eastAsia="Times New Roman" w:cs="Times New Roman"/>
          <w:b w:val="0"/>
          <w:bCs w:val="0"/>
          <w:color w:val="002060"/>
          <w:sz w:val="24"/>
          <w:szCs w:val="24"/>
        </w:rPr>
        <w:t xml:space="preserve">Technical Annex </w:t>
      </w:r>
      <w:r w:rsidRPr="58573E22" w:rsidR="58573E22">
        <w:rPr>
          <w:rFonts w:ascii="Times New Roman" w:hAnsi="Times New Roman" w:eastAsia="Times New Roman" w:cs="Times New Roman"/>
          <w:b w:val="0"/>
          <w:bCs w:val="0"/>
          <w:color w:val="002060"/>
          <w:sz w:val="24"/>
          <w:szCs w:val="24"/>
        </w:rPr>
        <w:t>BL</w:t>
      </w:r>
      <w:r w:rsidRPr="58573E22" w:rsidR="58573E22">
        <w:rPr>
          <w:rFonts w:ascii="Times New Roman" w:hAnsi="Times New Roman" w:eastAsia="Times New Roman" w:cs="Times New Roman"/>
          <w:b w:val="0"/>
          <w:bCs w:val="0"/>
          <w:color w:val="002060"/>
          <w:sz w:val="24"/>
          <w:szCs w:val="24"/>
        </w:rPr>
        <w:t>-L</w:t>
      </w:r>
      <w:r w:rsidRPr="58573E22" w:rsidR="58573E22">
        <w:rPr>
          <w:rFonts w:ascii="Times New Roman" w:hAnsi="Times New Roman" w:eastAsia="Times New Roman" w:cs="Times New Roman"/>
          <w:b w:val="0"/>
          <w:bCs w:val="0"/>
          <w:color w:val="002060"/>
          <w:sz w:val="24"/>
          <w:szCs w:val="24"/>
        </w:rPr>
        <w:t>10</w:t>
      </w:r>
      <w:r w:rsidRPr="58573E22" w:rsidR="58573E22">
        <w:rPr>
          <w:rFonts w:ascii="Times New Roman" w:hAnsi="Times New Roman" w:eastAsia="Times New Roman" w:cs="Times New Roman"/>
          <w:b w:val="0"/>
          <w:bCs w:val="0"/>
          <w:color w:val="002060"/>
          <w:sz w:val="24"/>
          <w:szCs w:val="24"/>
        </w:rPr>
        <w:t>2</w:t>
      </w:r>
      <w:r w:rsidRPr="58573E22" w:rsidR="58573E22">
        <w:rPr>
          <w:rFonts w:ascii="Times New Roman" w:hAnsi="Times New Roman" w:eastAsia="Times New Roman" w:cs="Times New Roman"/>
          <w:b w:val="0"/>
          <w:bCs w:val="0"/>
          <w:color w:val="002060"/>
          <w:sz w:val="24"/>
          <w:szCs w:val="24"/>
        </w:rPr>
        <w:t>9</w:t>
      </w:r>
    </w:p>
    <w:p w:rsidRPr="00A24E84" w:rsidR="009A5CCA" w:rsidP="58573E22" w:rsidRDefault="009A5CCA" w14:paraId="23268EA2" w14:textId="77777777" w14:noSpellErr="1">
      <w:pPr>
        <w:pStyle w:val="IntenseQuote"/>
        <w:spacing w:before="0" w:after="0" w:line="0" w:lineRule="atLeast"/>
        <w:ind w:right="0" w:hanging="936"/>
        <w:jc w:val="right"/>
        <w:rPr>
          <w:rFonts w:ascii="Times New Roman" w:hAnsi="Times New Roman" w:eastAsia="Times New Roman" w:cs="Times New Roman"/>
          <w:b w:val="0"/>
          <w:bCs w:val="0"/>
          <w:color w:val="002060"/>
          <w:sz w:val="24"/>
          <w:szCs w:val="24"/>
        </w:rPr>
      </w:pPr>
      <w:r w:rsidRPr="58573E22" w:rsidR="58573E22">
        <w:rPr>
          <w:rFonts w:ascii="Times New Roman" w:hAnsi="Times New Roman" w:eastAsia="Times New Roman" w:cs="Times New Roman"/>
          <w:b w:val="0"/>
          <w:bCs w:val="0"/>
          <w:color w:val="002060"/>
          <w:sz w:val="24"/>
          <w:szCs w:val="24"/>
        </w:rPr>
        <w:t>Regional Integration</w:t>
      </w:r>
    </w:p>
    <w:p w:rsidRPr="00D0623B" w:rsidR="009A5CCA" w:rsidP="009A5CCA" w:rsidRDefault="009A5CCA" w14:paraId="193AAAC8" w14:textId="77777777">
      <w:pPr>
        <w:spacing w:after="0" w:line="0" w:lineRule="atLeast"/>
        <w:ind w:hanging="936"/>
        <w:jc w:val="right"/>
        <w:rPr>
          <w:rFonts w:ascii="Times New Roman" w:hAnsi="Times New Roman" w:cs="Times New Roman"/>
          <w:sz w:val="24"/>
          <w:szCs w:val="24"/>
        </w:rPr>
      </w:pPr>
    </w:p>
    <w:tbl>
      <w:tblPr>
        <w:tblStyle w:val="TableGrid"/>
        <w:tblW w:w="9450" w:type="dxa"/>
        <w:tblInd w:w="108" w:type="dxa"/>
        <w:tblLook w:val="04A0" w:firstRow="1" w:lastRow="0" w:firstColumn="1" w:lastColumn="0" w:noHBand="0" w:noVBand="1"/>
      </w:tblPr>
      <w:tblGrid>
        <w:gridCol w:w="9450"/>
      </w:tblGrid>
      <w:tr w:rsidRPr="00D0623B" w:rsidR="009A5CCA" w:rsidTr="58573E22" w14:paraId="397799EA" w14:textId="77777777">
        <w:tc>
          <w:tcPr>
            <w:tcW w:w="9450" w:type="dxa"/>
            <w:tcMar/>
          </w:tcPr>
          <w:p w:rsidRPr="00D0623B" w:rsidR="009A5CCA" w:rsidP="58573E22" w:rsidRDefault="009A5CCA" w14:paraId="7AB66A88" w14:textId="77777777" w14:noSpellErr="1">
            <w:pPr>
              <w:tabs>
                <w:tab w:val="left" w:pos="2085"/>
              </w:tabs>
              <w:spacing w:line="0" w:lineRule="atLeast"/>
              <w:jc w:val="both"/>
              <w:rPr>
                <w:rFonts w:ascii="Times New Roman" w:hAnsi="Times New Roman" w:eastAsia="Times New Roman" w:cs="Times New Roman"/>
                <w:b w:val="1"/>
                <w:bCs w:val="1"/>
              </w:rPr>
            </w:pPr>
            <w:r w:rsidRPr="58573E22" w:rsidR="58573E22">
              <w:rPr>
                <w:rFonts w:ascii="Times New Roman" w:hAnsi="Times New Roman" w:eastAsia="Times New Roman" w:cs="Times New Roman"/>
                <w:b w:val="1"/>
                <w:bCs w:val="1"/>
              </w:rPr>
              <w:t>Abstract</w:t>
            </w:r>
          </w:p>
          <w:p w:rsidR="00900D05" w:rsidP="58573E22" w:rsidRDefault="009A5CCA" w14:paraId="7D0173E3" w14:textId="7C4625B1">
            <w:pPr>
              <w:tabs>
                <w:tab w:val="left" w:pos="2085"/>
              </w:tabs>
              <w:spacing w:line="0" w:lineRule="atLeast"/>
              <w:jc w:val="both"/>
              <w:rPr>
                <w:rFonts w:ascii="Times New Roman" w:hAnsi="Times New Roman" w:eastAsia="Times New Roman" w:cs="Times New Roman"/>
              </w:rPr>
            </w:pPr>
            <w:r w:rsidRPr="58573E22" w:rsidR="58573E22">
              <w:rPr>
                <w:rFonts w:ascii="Times New Roman" w:hAnsi="Times New Roman" w:eastAsia="Times New Roman" w:cs="Times New Roman"/>
              </w:rPr>
              <w:t>Road transport is the leading mode of transportation for cargo and passengers in Belize. Despite the importance of road transport in the Belizean economy, the country faces major shortcomings in terms of coverage, quality, capacity and connectivity of their transport networks. Higher transportation and logistics costs resulting from poor transport infrastructure are barriers for the insertion of Belize’s products in global value chains as well as for the attraction of foreign investment. During the last years, the Bank has been supporting the Government of Belize in their efforts to improve the transport networks of the country (</w:t>
            </w:r>
            <w:r w:rsidRPr="58573E22" w:rsidR="58573E22">
              <w:rPr>
                <w:rFonts w:ascii="Times New Roman" w:hAnsi="Times New Roman" w:eastAsia="Times New Roman" w:cs="Times New Roman"/>
              </w:rPr>
              <w:t>in particular the</w:t>
            </w:r>
            <w:r w:rsidRPr="58573E22" w:rsidR="58573E22">
              <w:rPr>
                <w:rFonts w:ascii="Times New Roman" w:hAnsi="Times New Roman" w:eastAsia="Times New Roman" w:cs="Times New Roman"/>
              </w:rPr>
              <w:t xml:space="preserve"> primary network); as a critical element to boost economic growth and regional and global integration. The </w:t>
            </w:r>
            <w:r w:rsidRPr="58573E22" w:rsidR="58573E22">
              <w:rPr>
                <w:rFonts w:ascii="Times New Roman" w:hAnsi="Times New Roman" w:eastAsia="Times New Roman" w:cs="Times New Roman"/>
              </w:rPr>
              <w:t xml:space="preserve">additional </w:t>
            </w:r>
            <w:proofErr w:type="spellStart"/>
            <w:r w:rsidRPr="58573E22" w:rsidR="58573E22">
              <w:rPr>
                <w:rFonts w:ascii="Times New Roman" w:hAnsi="Times New Roman" w:eastAsia="Times New Roman" w:cs="Times New Roman"/>
              </w:rPr>
              <w:t>inancing</w:t>
            </w:r>
            <w:proofErr w:type="spellEnd"/>
            <w:r w:rsidRPr="58573E22" w:rsidR="58573E22">
              <w:rPr>
                <w:rFonts w:ascii="Times New Roman" w:hAnsi="Times New Roman" w:eastAsia="Times New Roman" w:cs="Times New Roman"/>
              </w:rPr>
              <w:t xml:space="preserve"> for George Price Highway Rehabilitation (BL-L1029) focuses on </w:t>
            </w:r>
            <w:r w:rsidRPr="58573E22" w:rsidR="58573E22">
              <w:rPr>
                <w:rFonts w:ascii="Times New Roman" w:hAnsi="Times New Roman" w:eastAsia="Times New Roman" w:cs="Times New Roman"/>
              </w:rPr>
              <w:t>substantially improve</w:t>
            </w:r>
            <w:r w:rsidRPr="58573E22" w:rsidR="58573E22">
              <w:rPr>
                <w:rFonts w:ascii="Times New Roman" w:hAnsi="Times New Roman" w:eastAsia="Times New Roman" w:cs="Times New Roman"/>
              </w:rPr>
              <w:t xml:space="preserve"> the road connectivity within Belize’s main districts and with Central America by rehabilitating the George Price Highway (GPH) road. </w:t>
            </w:r>
            <w:bookmarkStart w:name="_Hlk515370043" w:id="0"/>
            <w:bookmarkEnd w:id="0"/>
          </w:p>
          <w:p w:rsidR="009A5CCA" w:rsidP="58573E22" w:rsidRDefault="000363DB" w14:paraId="59385886" w14:textId="1962C3E2" w14:noSpellErr="1">
            <w:pPr>
              <w:tabs>
                <w:tab w:val="left" w:pos="2085"/>
              </w:tabs>
              <w:spacing w:line="0" w:lineRule="atLeast"/>
              <w:jc w:val="both"/>
              <w:rPr>
                <w:rFonts w:ascii="Times New Roman" w:hAnsi="Times New Roman" w:eastAsia="Times New Roman" w:cs="Times New Roman"/>
              </w:rPr>
            </w:pPr>
            <w:r w:rsidRPr="58573E22" w:rsidR="58573E22">
              <w:rPr>
                <w:rFonts w:ascii="Times New Roman" w:hAnsi="Times New Roman" w:eastAsia="Times New Roman" w:cs="Times New Roman"/>
              </w:rPr>
              <w:t xml:space="preserve">The regional integration initiative for Mesoamerica, </w:t>
            </w:r>
            <w:r w:rsidRPr="58573E22" w:rsidR="58573E22">
              <w:rPr>
                <w:rFonts w:ascii="Times New Roman" w:hAnsi="Times New Roman" w:eastAsia="Times New Roman" w:cs="Times New Roman"/>
              </w:rPr>
              <w:t>t</w:t>
            </w:r>
            <w:r w:rsidRPr="58573E22" w:rsidR="58573E22">
              <w:rPr>
                <w:rFonts w:ascii="Times New Roman" w:hAnsi="Times New Roman" w:eastAsia="Times New Roman" w:cs="Times New Roman"/>
              </w:rPr>
              <w:t xml:space="preserve">he Mesoamerican Project (PM), includes the GPH between Belmopan and Santa Elena as a segment of the International Network of Mesoamerican Highways (RICAM). The GPH provides vital access to Belize’s major inland tourism area, one of two land border crossings, the country’s entire petroleum industry, and a significant agricultural area.  Investment in the rehabilitation of this GPH section will improve Belize’s connection with Guatemala and, thus, Central America and ensure a reliable link for years to come for Belize’s three primary export industries: tourism, agriculture, and petroleum, and will </w:t>
            </w:r>
            <w:proofErr w:type="gramStart"/>
            <w:r w:rsidRPr="58573E22" w:rsidR="58573E22">
              <w:rPr>
                <w:rFonts w:ascii="Times New Roman" w:hAnsi="Times New Roman" w:eastAsia="Times New Roman" w:cs="Times New Roman"/>
              </w:rPr>
              <w:t>greatly support</w:t>
            </w:r>
            <w:proofErr w:type="gramEnd"/>
            <w:r w:rsidRPr="58573E22" w:rsidR="58573E22">
              <w:rPr>
                <w:rFonts w:ascii="Times New Roman" w:hAnsi="Times New Roman" w:eastAsia="Times New Roman" w:cs="Times New Roman"/>
              </w:rPr>
              <w:t xml:space="preserve"> Belize’s increased participation on the global stage.</w:t>
            </w:r>
            <w:r w:rsidRPr="58573E22" w:rsidR="58573E22">
              <w:rPr>
                <w:rFonts w:ascii="Times New Roman" w:hAnsi="Times New Roman" w:eastAsia="Times New Roman" w:cs="Times New Roman"/>
              </w:rPr>
              <w:t xml:space="preserve"> </w:t>
            </w:r>
          </w:p>
          <w:p w:rsidRPr="00290F58" w:rsidR="009A5CCA" w:rsidP="58573E22" w:rsidRDefault="009A5CCA" w14:paraId="2A271C5B" w14:textId="6AB38D42">
            <w:pPr>
              <w:tabs>
                <w:tab w:val="left" w:pos="2085"/>
              </w:tabs>
              <w:spacing w:line="0" w:lineRule="atLeast"/>
              <w:jc w:val="both"/>
              <w:rPr>
                <w:rFonts w:ascii="Times New Roman" w:hAnsi="Times New Roman" w:eastAsia="Times New Roman" w:cs="Times New Roman"/>
              </w:rPr>
            </w:pPr>
            <w:r w:rsidRPr="58573E22" w:rsidR="58573E22">
              <w:rPr>
                <w:rFonts w:ascii="Times New Roman" w:hAnsi="Times New Roman" w:eastAsia="Times New Roman" w:cs="Times New Roman"/>
              </w:rPr>
              <w:t xml:space="preserve">This document explains how the project supports the economic integration of </w:t>
            </w:r>
            <w:r w:rsidRPr="58573E22" w:rsidR="58573E22">
              <w:rPr>
                <w:rFonts w:ascii="Times New Roman" w:hAnsi="Times New Roman" w:eastAsia="Times New Roman" w:cs="Times New Roman"/>
              </w:rPr>
              <w:t>Belize</w:t>
            </w:r>
            <w:r w:rsidRPr="58573E22" w:rsidR="58573E22">
              <w:rPr>
                <w:rFonts w:ascii="Times New Roman" w:hAnsi="Times New Roman" w:eastAsia="Times New Roman" w:cs="Times New Roman"/>
              </w:rPr>
              <w:t xml:space="preserve"> through improving </w:t>
            </w:r>
            <w:r w:rsidRPr="58573E22" w:rsidR="58573E22">
              <w:rPr>
                <w:rFonts w:ascii="Times New Roman" w:hAnsi="Times New Roman" w:eastAsia="Times New Roman" w:cs="Times New Roman"/>
              </w:rPr>
              <w:t xml:space="preserve">the </w:t>
            </w:r>
            <w:r w:rsidRPr="58573E22" w:rsidR="58573E22">
              <w:rPr>
                <w:rFonts w:ascii="Times New Roman" w:hAnsi="Times New Roman" w:eastAsia="Times New Roman" w:cs="Times New Roman"/>
              </w:rPr>
              <w:t xml:space="preserve">connectivity between export-oriented production </w:t>
            </w:r>
            <w:r w:rsidRPr="58573E22" w:rsidR="58573E22">
              <w:rPr>
                <w:rFonts w:ascii="Times New Roman" w:hAnsi="Times New Roman" w:eastAsia="Times New Roman" w:cs="Times New Roman"/>
              </w:rPr>
              <w:t>areas</w:t>
            </w:r>
            <w:r w:rsidRPr="58573E22" w:rsidR="58573E22">
              <w:rPr>
                <w:rFonts w:ascii="Times New Roman" w:hAnsi="Times New Roman" w:eastAsia="Times New Roman" w:cs="Times New Roman"/>
              </w:rPr>
              <w:t xml:space="preserve"> </w:t>
            </w:r>
            <w:r w:rsidRPr="58573E22" w:rsidR="58573E22">
              <w:rPr>
                <w:rFonts w:ascii="Times New Roman" w:hAnsi="Times New Roman" w:eastAsia="Times New Roman" w:cs="Times New Roman"/>
              </w:rPr>
              <w:t xml:space="preserve">and touristic areas </w:t>
            </w:r>
            <w:r w:rsidRPr="58573E22" w:rsidR="58573E22">
              <w:rPr>
                <w:rFonts w:ascii="Times New Roman" w:hAnsi="Times New Roman" w:eastAsia="Times New Roman" w:cs="Times New Roman"/>
              </w:rPr>
              <w:t xml:space="preserve">and </w:t>
            </w:r>
            <w:r w:rsidRPr="58573E22" w:rsidR="58573E22">
              <w:rPr>
                <w:rFonts w:ascii="Times New Roman" w:hAnsi="Times New Roman" w:eastAsia="Times New Roman" w:cs="Times New Roman"/>
              </w:rPr>
              <w:t>the primary road network of</w:t>
            </w:r>
            <w:r w:rsidRPr="58573E22" w:rsidR="58573E22">
              <w:rPr>
                <w:rFonts w:ascii="Times New Roman" w:hAnsi="Times New Roman" w:eastAsia="Times New Roman" w:cs="Times New Roman"/>
              </w:rPr>
              <w:t xml:space="preserve"> the country</w:t>
            </w:r>
            <w:r w:rsidRPr="58573E22" w:rsidR="58573E22">
              <w:rPr>
                <w:rFonts w:ascii="Times New Roman" w:hAnsi="Times New Roman" w:eastAsia="Times New Roman" w:cs="Times New Roman"/>
              </w:rPr>
              <w:t>,</w:t>
            </w:r>
            <w:r w:rsidRPr="58573E22" w:rsidR="58573E22">
              <w:rPr>
                <w:rFonts w:ascii="Times New Roman" w:hAnsi="Times New Roman" w:eastAsia="Times New Roman" w:cs="Times New Roman"/>
              </w:rPr>
              <w:t xml:space="preserve"> as well as </w:t>
            </w:r>
            <w:r w:rsidRPr="58573E22" w:rsidR="58573E22">
              <w:rPr>
                <w:rFonts w:ascii="Times New Roman" w:hAnsi="Times New Roman" w:eastAsia="Times New Roman" w:cs="Times New Roman"/>
              </w:rPr>
              <w:t>the access to the</w:t>
            </w:r>
            <w:r w:rsidRPr="58573E22" w:rsidR="58573E22">
              <w:rPr>
                <w:rFonts w:ascii="Times New Roman" w:hAnsi="Times New Roman" w:eastAsia="Times New Roman" w:cs="Times New Roman"/>
              </w:rPr>
              <w:t xml:space="preserve"> export and import infrastructure. </w:t>
            </w:r>
            <w:r w:rsidRPr="58573E22" w:rsidR="58573E22">
              <w:rPr>
                <w:rFonts w:ascii="Times New Roman" w:hAnsi="Times New Roman" w:eastAsia="Times New Roman" w:cs="Times New Roman"/>
              </w:rPr>
              <w:t>A</w:t>
            </w:r>
            <w:r w:rsidRPr="58573E22" w:rsidR="58573E22">
              <w:rPr>
                <w:rFonts w:ascii="Times New Roman" w:hAnsi="Times New Roman" w:eastAsia="Times New Roman" w:cs="Times New Roman"/>
              </w:rPr>
              <w:t xml:space="preserve">ccording to the Results </w:t>
            </w:r>
            <w:r w:rsidRPr="58573E22" w:rsidR="58573E22">
              <w:rPr>
                <w:rFonts w:ascii="Times New Roman" w:hAnsi="Times New Roman" w:eastAsia="Times New Roman" w:cs="Times New Roman"/>
              </w:rPr>
              <w:t>Matrix</w:t>
            </w:r>
            <w:r w:rsidRPr="58573E22" w:rsidR="58573E22">
              <w:rPr>
                <w:rFonts w:ascii="Times New Roman" w:hAnsi="Times New Roman" w:eastAsia="Times New Roman" w:cs="Times New Roman"/>
              </w:rPr>
              <w:t xml:space="preserve"> </w:t>
            </w:r>
            <w:r w:rsidRPr="58573E22" w:rsidR="58573E22">
              <w:rPr>
                <w:rFonts w:ascii="Times New Roman" w:hAnsi="Times New Roman" w:eastAsia="Times New Roman" w:cs="Times New Roman"/>
              </w:rPr>
              <w:t>of the project</w:t>
            </w:r>
            <w:r w:rsidRPr="58573E22" w:rsidR="58573E22">
              <w:rPr>
                <w:rFonts w:ascii="Times New Roman" w:hAnsi="Times New Roman" w:eastAsia="Times New Roman" w:cs="Times New Roman"/>
              </w:rPr>
              <w:t xml:space="preserve">, </w:t>
            </w:r>
            <w:r w:rsidRPr="58573E22" w:rsidR="58573E22">
              <w:rPr>
                <w:rFonts w:ascii="Times New Roman" w:hAnsi="Times New Roman" w:eastAsia="Times New Roman" w:cs="Times New Roman"/>
              </w:rPr>
              <w:t xml:space="preserve">the improvement of the </w:t>
            </w:r>
            <w:r w:rsidRPr="58573E22" w:rsidR="58573E22">
              <w:rPr>
                <w:rFonts w:ascii="Times New Roman" w:hAnsi="Times New Roman" w:eastAsia="Times New Roman" w:cs="Times New Roman"/>
              </w:rPr>
              <w:t xml:space="preserve">physical infrastructure of the </w:t>
            </w:r>
            <w:r w:rsidRPr="58573E22" w:rsidR="58573E22">
              <w:rPr>
                <w:rFonts w:ascii="Times New Roman" w:hAnsi="Times New Roman" w:eastAsia="Times New Roman" w:cs="Times New Roman"/>
              </w:rPr>
              <w:t>GPH</w:t>
            </w:r>
            <w:r w:rsidRPr="58573E22" w:rsidR="58573E22">
              <w:rPr>
                <w:rFonts w:ascii="Times New Roman" w:hAnsi="Times New Roman" w:eastAsia="Times New Roman" w:cs="Times New Roman"/>
              </w:rPr>
              <w:t xml:space="preserve"> will have the following positive outcomes related to regional integration</w:t>
            </w:r>
            <w:r w:rsidRPr="58573E22" w:rsidR="58573E22">
              <w:rPr>
                <w:rFonts w:ascii="Times New Roman" w:hAnsi="Times New Roman" w:eastAsia="Times New Roman" w:cs="Times New Roman"/>
              </w:rPr>
              <w:t xml:space="preserve"> facilitation</w:t>
            </w:r>
            <w:r w:rsidRPr="58573E22" w:rsidR="58573E22">
              <w:rPr>
                <w:rFonts w:ascii="Times New Roman" w:hAnsi="Times New Roman" w:eastAsia="Times New Roman" w:cs="Times New Roman"/>
              </w:rPr>
              <w:t>: (</w:t>
            </w:r>
            <w:proofErr w:type="spellStart"/>
            <w:r w:rsidRPr="58573E22" w:rsidR="58573E22">
              <w:rPr>
                <w:rFonts w:ascii="Times New Roman" w:hAnsi="Times New Roman" w:eastAsia="Times New Roman" w:cs="Times New Roman"/>
              </w:rPr>
              <w:t>i</w:t>
            </w:r>
            <w:proofErr w:type="spellEnd"/>
            <w:r w:rsidRPr="58573E22" w:rsidR="58573E22">
              <w:rPr>
                <w:rFonts w:ascii="Times New Roman" w:hAnsi="Times New Roman" w:eastAsia="Times New Roman" w:cs="Times New Roman"/>
              </w:rPr>
              <w:t xml:space="preserve">) </w:t>
            </w:r>
            <w:r w:rsidRPr="58573E22" w:rsidR="58573E22">
              <w:rPr>
                <w:rFonts w:ascii="Times New Roman" w:hAnsi="Times New Roman" w:eastAsia="Times New Roman" w:cs="Times New Roman"/>
              </w:rPr>
              <w:t>reduction in</w:t>
            </w:r>
            <w:r w:rsidRPr="58573E22" w:rsidR="58573E22">
              <w:rPr>
                <w:rFonts w:ascii="Times New Roman" w:hAnsi="Times New Roman" w:eastAsia="Times New Roman" w:cs="Times New Roman"/>
              </w:rPr>
              <w:t xml:space="preserve"> vehicles </w:t>
            </w:r>
            <w:r w:rsidRPr="58573E22" w:rsidR="58573E22">
              <w:rPr>
                <w:rFonts w:ascii="Times New Roman" w:hAnsi="Times New Roman" w:eastAsia="Times New Roman" w:cs="Times New Roman"/>
              </w:rPr>
              <w:t xml:space="preserve">operating costs, </w:t>
            </w:r>
            <w:r w:rsidRPr="58573E22" w:rsidR="58573E22">
              <w:rPr>
                <w:rFonts w:ascii="Times New Roman" w:hAnsi="Times New Roman" w:eastAsia="Times New Roman" w:cs="Times New Roman"/>
              </w:rPr>
              <w:t xml:space="preserve">and </w:t>
            </w:r>
            <w:r w:rsidRPr="58573E22" w:rsidR="58573E22">
              <w:rPr>
                <w:rFonts w:ascii="Times New Roman" w:hAnsi="Times New Roman" w:eastAsia="Times New Roman" w:cs="Times New Roman"/>
              </w:rPr>
              <w:t xml:space="preserve">(ii) </w:t>
            </w:r>
            <w:r w:rsidRPr="58573E22" w:rsidR="58573E22">
              <w:rPr>
                <w:rFonts w:ascii="Times New Roman" w:hAnsi="Times New Roman" w:eastAsia="Times New Roman" w:cs="Times New Roman"/>
              </w:rPr>
              <w:t>reduction of t</w:t>
            </w:r>
            <w:r w:rsidRPr="58573E22" w:rsidR="58573E22">
              <w:rPr>
                <w:rFonts w:ascii="Times New Roman" w:hAnsi="Times New Roman" w:eastAsia="Times New Roman" w:cs="Times New Roman"/>
              </w:rPr>
              <w:t>ravel times.</w:t>
            </w:r>
          </w:p>
        </w:tc>
      </w:tr>
    </w:tbl>
    <w:p w:rsidRPr="00D0623B" w:rsidR="009A5CCA" w:rsidP="009A5CCA" w:rsidRDefault="009A5CCA" w14:paraId="3C586B18" w14:textId="77777777">
      <w:pPr>
        <w:tabs>
          <w:tab w:val="left" w:pos="2085"/>
        </w:tabs>
        <w:spacing w:after="0" w:line="0" w:lineRule="atLeast"/>
        <w:jc w:val="both"/>
        <w:rPr>
          <w:rFonts w:ascii="Times New Roman" w:hAnsi="Times New Roman" w:cs="Times New Roman"/>
          <w:sz w:val="24"/>
          <w:szCs w:val="24"/>
        </w:rPr>
      </w:pPr>
    </w:p>
    <w:p w:rsidRPr="00D0623B" w:rsidR="009A5CCA" w:rsidP="58573E22" w:rsidRDefault="009A5CCA" w14:paraId="27113D54" w14:textId="77777777" w14:noSpellErr="1">
      <w:pPr>
        <w:keepNext/>
        <w:keepLines/>
        <w:numPr>
          <w:ilvl w:val="0"/>
          <w:numId w:val="1"/>
        </w:numPr>
        <w:tabs>
          <w:tab w:val="left" w:pos="540"/>
        </w:tabs>
        <w:spacing w:after="0" w:line="0" w:lineRule="atLeast"/>
        <w:ind w:left="720" w:hanging="540"/>
        <w:jc w:val="both"/>
        <w:outlineLvl w:val="1"/>
        <w:rPr>
          <w:rFonts w:ascii="Times New Roman,MS Gothic" w:hAnsi="Times New Roman,MS Gothic" w:eastAsia="Times New Roman,MS Gothic" w:cs="Times New Roman,MS Gothic"/>
          <w:b w:val="1"/>
          <w:bCs w:val="1"/>
          <w:smallCaps w:val="1"/>
          <w:color w:val="44546A" w:themeColor="text2" w:themeTint="FF" w:themeShade="FF"/>
          <w:sz w:val="24"/>
          <w:szCs w:val="24"/>
        </w:rPr>
      </w:pPr>
      <w:r w:rsidRPr="58573E22" w:rsidR="58573E22">
        <w:rPr>
          <w:rFonts w:ascii="Times New Roman" w:hAnsi="Times New Roman" w:eastAsia="Times New Roman" w:cs="Times New Roman"/>
          <w:b w:val="1"/>
          <w:bCs w:val="1"/>
          <w:smallCaps w:val="1"/>
          <w:color w:val="44546A" w:themeColor="text2" w:themeTint="FF" w:themeShade="FF"/>
          <w:sz w:val="24"/>
          <w:szCs w:val="24"/>
        </w:rPr>
        <w:t>Introduction</w:t>
      </w:r>
    </w:p>
    <w:p w:rsidRPr="00D0623B" w:rsidR="009A5CCA" w:rsidP="009A5CCA" w:rsidRDefault="009A5CCA" w14:paraId="5B6A8F8A" w14:textId="77777777">
      <w:pPr>
        <w:tabs>
          <w:tab w:val="left" w:pos="2085"/>
        </w:tabs>
        <w:spacing w:after="0" w:line="0" w:lineRule="atLeast"/>
        <w:jc w:val="both"/>
        <w:rPr>
          <w:rFonts w:ascii="Times New Roman" w:hAnsi="Times New Roman" w:cs="Times New Roman"/>
          <w:sz w:val="24"/>
          <w:szCs w:val="24"/>
        </w:rPr>
      </w:pPr>
    </w:p>
    <w:p w:rsidRPr="00AE31BE" w:rsidR="00675333" w:rsidP="58573E22" w:rsidRDefault="00675333" w14:paraId="6BE386DD" w14:textId="467601C6" w14:noSpellErr="1">
      <w:pPr>
        <w:pStyle w:val="ListParagraph"/>
        <w:numPr>
          <w:ilvl w:val="1"/>
          <w:numId w:val="1"/>
        </w:numPr>
        <w:tabs>
          <w:tab w:val="left" w:pos="540"/>
          <w:tab w:val="left" w:pos="2085"/>
        </w:tabs>
        <w:spacing w:after="0" w:line="0" w:lineRule="atLeast"/>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Belize is a small, open economy. The agricultural sector remains a significant driver of the Belizean economy</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t</w:t>
      </w:r>
      <w:r w:rsidRPr="58573E22" w:rsidR="58573E22">
        <w:rPr>
          <w:rFonts w:ascii="Times New Roman" w:hAnsi="Times New Roman" w:eastAsia="Times New Roman" w:cs="Times New Roman"/>
          <w:sz w:val="24"/>
          <w:szCs w:val="24"/>
        </w:rPr>
        <w:t xml:space="preserve">he sector generates </w:t>
      </w:r>
      <w:r w:rsidRPr="58573E22" w:rsidR="58573E22">
        <w:rPr>
          <w:rFonts w:ascii="Times New Roman" w:hAnsi="Times New Roman" w:eastAsia="Times New Roman" w:cs="Times New Roman"/>
          <w:sz w:val="24"/>
          <w:szCs w:val="24"/>
        </w:rPr>
        <w:t>16.0%</w:t>
      </w:r>
      <w:r w:rsidRPr="58573E22" w:rsidR="58573E22">
        <w:rPr>
          <w:rFonts w:ascii="Times New Roman" w:hAnsi="Times New Roman" w:eastAsia="Times New Roman" w:cs="Times New Roman"/>
          <w:sz w:val="24"/>
          <w:szCs w:val="24"/>
        </w:rPr>
        <w:t xml:space="preserve"> of GDP (2014)</w:t>
      </w:r>
      <w:r w:rsidRPr="58573E22" w:rsidR="58573E22">
        <w:rPr>
          <w:rFonts w:ascii="Times New Roman" w:hAnsi="Times New Roman" w:eastAsia="Times New Roman" w:cs="Times New Roman"/>
          <w:sz w:val="24"/>
          <w:szCs w:val="24"/>
        </w:rPr>
        <w:t xml:space="preserve"> being</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s</w:t>
      </w:r>
      <w:r w:rsidRPr="58573E22" w:rsidR="58573E22">
        <w:rPr>
          <w:rFonts w:ascii="Times New Roman" w:hAnsi="Times New Roman" w:eastAsia="Times New Roman" w:cs="Times New Roman"/>
          <w:sz w:val="24"/>
          <w:szCs w:val="24"/>
        </w:rPr>
        <w:t xml:space="preserve">ugar cane, citrus and bananas the most important products. </w:t>
      </w:r>
      <w:r w:rsidRPr="58573E22" w:rsidR="58573E22">
        <w:rPr>
          <w:rFonts w:ascii="Times New Roman" w:hAnsi="Times New Roman" w:eastAsia="Times New Roman" w:cs="Times New Roman"/>
          <w:sz w:val="24"/>
          <w:szCs w:val="24"/>
        </w:rPr>
        <w:t>The a</w:t>
      </w:r>
      <w:r w:rsidRPr="58573E22" w:rsidR="58573E22">
        <w:rPr>
          <w:rFonts w:ascii="Times New Roman" w:hAnsi="Times New Roman" w:eastAsia="Times New Roman" w:cs="Times New Roman"/>
          <w:sz w:val="24"/>
          <w:szCs w:val="24"/>
        </w:rPr>
        <w:t>gricultural production represents a significant proportion of Belize</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s total exports</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i</w:t>
      </w:r>
      <w:r w:rsidRPr="58573E22" w:rsidR="58573E22">
        <w:rPr>
          <w:rFonts w:ascii="Times New Roman" w:hAnsi="Times New Roman" w:eastAsia="Times New Roman" w:cs="Times New Roman"/>
          <w:sz w:val="24"/>
          <w:szCs w:val="24"/>
        </w:rPr>
        <w:t>n 201</w:t>
      </w:r>
      <w:r w:rsidRPr="58573E22" w:rsidR="58573E22">
        <w:rPr>
          <w:rFonts w:ascii="Times New Roman" w:hAnsi="Times New Roman" w:eastAsia="Times New Roman" w:cs="Times New Roman"/>
          <w:sz w:val="24"/>
          <w:szCs w:val="24"/>
        </w:rPr>
        <w:t>7</w:t>
      </w:r>
      <w:r w:rsidRPr="58573E22" w:rsidR="58573E22">
        <w:rPr>
          <w:rFonts w:ascii="Times New Roman" w:hAnsi="Times New Roman" w:eastAsia="Times New Roman" w:cs="Times New Roman"/>
          <w:sz w:val="24"/>
          <w:szCs w:val="24"/>
        </w:rPr>
        <w:t xml:space="preserve"> the exports of major agricultural products accounted for more than half (</w:t>
      </w:r>
      <w:r w:rsidRPr="58573E22" w:rsidR="58573E22">
        <w:rPr>
          <w:rFonts w:ascii="Times New Roman" w:hAnsi="Times New Roman" w:eastAsia="Times New Roman" w:cs="Times New Roman"/>
          <w:sz w:val="24"/>
          <w:szCs w:val="24"/>
        </w:rPr>
        <w:t>52.1%)</w:t>
      </w:r>
      <w:r w:rsidRPr="58573E22" w:rsidR="58573E22">
        <w:rPr>
          <w:rFonts w:ascii="Times New Roman" w:hAnsi="Times New Roman" w:eastAsia="Times New Roman" w:cs="Times New Roman"/>
          <w:sz w:val="24"/>
          <w:szCs w:val="24"/>
        </w:rPr>
        <w:t xml:space="preserve"> of all export values. The service sector</w:t>
      </w:r>
      <w:r w:rsidRPr="58573E22" w:rsidR="58573E22">
        <w:rPr>
          <w:rFonts w:ascii="Times New Roman" w:hAnsi="Times New Roman" w:eastAsia="Times New Roman" w:cs="Times New Roman"/>
          <w:sz w:val="24"/>
          <w:szCs w:val="24"/>
        </w:rPr>
        <w:t xml:space="preserve"> included transport, telecommunications and tourism</w:t>
      </w:r>
      <w:r w:rsidRPr="58573E22" w:rsidR="58573E22">
        <w:rPr>
          <w:rFonts w:ascii="Times New Roman" w:hAnsi="Times New Roman" w:eastAsia="Times New Roman" w:cs="Times New Roman"/>
          <w:sz w:val="24"/>
          <w:szCs w:val="24"/>
        </w:rPr>
        <w:t xml:space="preserve"> accounts for </w:t>
      </w:r>
      <w:r w:rsidRPr="58573E22" w:rsidR="58573E22">
        <w:rPr>
          <w:rFonts w:ascii="Times New Roman" w:hAnsi="Times New Roman" w:eastAsia="Times New Roman" w:cs="Times New Roman"/>
          <w:sz w:val="24"/>
          <w:szCs w:val="24"/>
        </w:rPr>
        <w:t>70% of</w:t>
      </w:r>
      <w:r w:rsidRPr="58573E22" w:rsidR="58573E22">
        <w:rPr>
          <w:rFonts w:ascii="Times New Roman" w:hAnsi="Times New Roman" w:eastAsia="Times New Roman" w:cs="Times New Roman"/>
          <w:sz w:val="24"/>
          <w:szCs w:val="24"/>
        </w:rPr>
        <w:t xml:space="preserve"> the GDP. According to the "National Sustainable Tourism Masterplan for Belize 2030," tourism </w:t>
      </w:r>
      <w:r w:rsidRPr="58573E22" w:rsidR="58573E22">
        <w:rPr>
          <w:rFonts w:ascii="Times New Roman" w:hAnsi="Times New Roman" w:eastAsia="Times New Roman" w:cs="Times New Roman"/>
          <w:sz w:val="24"/>
          <w:szCs w:val="24"/>
        </w:rPr>
        <w:t>alone</w:t>
      </w:r>
      <w:r w:rsidRPr="58573E22" w:rsidR="58573E22">
        <w:rPr>
          <w:rFonts w:ascii="Times New Roman" w:hAnsi="Times New Roman" w:eastAsia="Times New Roman" w:cs="Times New Roman"/>
          <w:sz w:val="24"/>
          <w:szCs w:val="24"/>
        </w:rPr>
        <w:t xml:space="preserve"> contributes anywhere from 18% to 25% of the total GDP.</w:t>
      </w:r>
    </w:p>
    <w:p w:rsidR="00675333" w:rsidP="00675333" w:rsidRDefault="00675333" w14:paraId="2FFBD9E9" w14:textId="77777777">
      <w:pPr>
        <w:pStyle w:val="ListParagraph"/>
        <w:tabs>
          <w:tab w:val="left" w:pos="540"/>
          <w:tab w:val="left" w:pos="2085"/>
        </w:tabs>
        <w:spacing w:line="0" w:lineRule="atLeast"/>
        <w:ind w:left="360"/>
        <w:jc w:val="both"/>
        <w:rPr>
          <w:rFonts w:ascii="Times New Roman" w:hAnsi="Times New Roman" w:cs="Times New Roman"/>
          <w:sz w:val="24"/>
          <w:szCs w:val="24"/>
        </w:rPr>
      </w:pPr>
    </w:p>
    <w:p w:rsidR="0078612E" w:rsidP="58573E22" w:rsidRDefault="00C46815" w14:paraId="02B93CDE" w14:textId="0694AF8F">
      <w:pPr>
        <w:pStyle w:val="ListParagraph"/>
        <w:numPr>
          <w:ilvl w:val="1"/>
          <w:numId w:val="1"/>
        </w:numPr>
        <w:tabs>
          <w:tab w:val="left" w:pos="540"/>
          <w:tab w:val="left" w:pos="2085"/>
        </w:tabs>
        <w:spacing w:line="0" w:lineRule="atLeast"/>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Road transport is the leading transport mode for cargo and passengers in Belize and henceforth a fundamental mechanism for economic development. Of Belize’s road network, there are only two land connections with neighboring countries Guatemala and Mexico</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putting significant importance on these two corridors</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the George Price Highway (GPH) and the Phillip Goldson </w:t>
      </w:r>
      <w:r w:rsidRPr="58573E22" w:rsidR="58573E22">
        <w:rPr>
          <w:rFonts w:ascii="Times New Roman" w:hAnsi="Times New Roman" w:eastAsia="Times New Roman" w:cs="Times New Roman"/>
          <w:sz w:val="24"/>
          <w:szCs w:val="24"/>
        </w:rPr>
        <w:t xml:space="preserve">Highway, for Belize’s overland trade and integration with the Mesoamerican Region. According to </w:t>
      </w:r>
      <w:r w:rsidRPr="58573E22" w:rsidR="58573E22">
        <w:rPr>
          <w:rFonts w:ascii="Times New Roman" w:hAnsi="Times New Roman" w:eastAsia="Times New Roman" w:cs="Times New Roman"/>
          <w:sz w:val="24"/>
          <w:szCs w:val="24"/>
        </w:rPr>
        <w:t xml:space="preserve">Belize’s </w:t>
      </w:r>
      <w:r w:rsidRPr="58573E22" w:rsidR="58573E22">
        <w:rPr>
          <w:rFonts w:ascii="Times New Roman" w:hAnsi="Times New Roman" w:eastAsia="Times New Roman" w:cs="Times New Roman"/>
          <w:sz w:val="24"/>
          <w:szCs w:val="24"/>
        </w:rPr>
        <w:t>Transport Master Plan, the main movements in the country are presented in the George Price Highway</w:t>
      </w:r>
      <w:r w:rsidRPr="58573E22" w:rsidR="58573E22">
        <w:rPr>
          <w:rFonts w:ascii="Times New Roman" w:hAnsi="Times New Roman" w:eastAsia="Times New Roman" w:cs="Times New Roman"/>
          <w:sz w:val="24"/>
          <w:szCs w:val="24"/>
        </w:rPr>
        <w:t xml:space="preserve"> with</w:t>
      </w:r>
      <w:r w:rsidRPr="58573E22" w:rsidR="58573E22">
        <w:rPr>
          <w:rFonts w:ascii="Times New Roman" w:hAnsi="Times New Roman" w:eastAsia="Times New Roman" w:cs="Times New Roman"/>
          <w:sz w:val="24"/>
          <w:szCs w:val="24"/>
        </w:rPr>
        <w:t xml:space="preserve"> major demand presented in the transit between San Ignacio, </w:t>
      </w:r>
      <w:proofErr w:type="spellStart"/>
      <w:r w:rsidRPr="58573E22" w:rsidR="58573E22">
        <w:rPr>
          <w:rFonts w:ascii="Times New Roman" w:hAnsi="Times New Roman" w:eastAsia="Times New Roman" w:cs="Times New Roman"/>
          <w:sz w:val="24"/>
          <w:szCs w:val="24"/>
        </w:rPr>
        <w:t>Benque</w:t>
      </w:r>
      <w:proofErr w:type="spellEnd"/>
      <w:r w:rsidRPr="58573E22" w:rsidR="58573E22">
        <w:rPr>
          <w:rFonts w:ascii="Times New Roman" w:hAnsi="Times New Roman" w:eastAsia="Times New Roman" w:cs="Times New Roman"/>
          <w:sz w:val="24"/>
          <w:szCs w:val="24"/>
        </w:rPr>
        <w:t xml:space="preserve"> Viejo, Belmopan, Belize City and the border with Guatemala. </w:t>
      </w:r>
    </w:p>
    <w:p w:rsidR="0078612E" w:rsidP="0078612E" w:rsidRDefault="0078612E" w14:paraId="3E3BD88A" w14:textId="77777777">
      <w:pPr>
        <w:pStyle w:val="ListParagraph"/>
        <w:tabs>
          <w:tab w:val="left" w:pos="540"/>
          <w:tab w:val="left" w:pos="2085"/>
        </w:tabs>
        <w:spacing w:line="0" w:lineRule="atLeast"/>
        <w:ind w:left="360"/>
        <w:jc w:val="both"/>
        <w:rPr>
          <w:rFonts w:ascii="Times New Roman" w:hAnsi="Times New Roman" w:cs="Times New Roman"/>
          <w:sz w:val="24"/>
          <w:szCs w:val="24"/>
        </w:rPr>
      </w:pPr>
    </w:p>
    <w:p w:rsidRPr="00675333" w:rsidR="00827D8D" w:rsidP="58573E22" w:rsidRDefault="007B41C2" w14:paraId="43DB0755" w14:textId="01A811E5" w14:noSpellErr="1">
      <w:pPr>
        <w:pStyle w:val="ListParagraph"/>
        <w:numPr>
          <w:ilvl w:val="1"/>
          <w:numId w:val="1"/>
        </w:numPr>
        <w:tabs>
          <w:tab w:val="left" w:pos="540"/>
          <w:tab w:val="left" w:pos="2085"/>
        </w:tabs>
        <w:spacing w:line="0" w:lineRule="atLeast"/>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 xml:space="preserve">Of </w:t>
      </w:r>
      <w:r w:rsidRPr="58573E22" w:rsidR="58573E22">
        <w:rPr>
          <w:rFonts w:ascii="Times New Roman" w:hAnsi="Times New Roman" w:eastAsia="Times New Roman" w:cs="Times New Roman"/>
          <w:sz w:val="24"/>
          <w:szCs w:val="24"/>
        </w:rPr>
        <w:t>Belize’s Primary Highway Network, 27% of the surface is in poor condition, 69% in fair condition and only 4% in good condition, this evidence the need of an increase in infrastructure investment. The GPH is part of the primary roads system and comprehended Belize City – Belmopan – Guatemala Border, 77 miles (124.7 km)</w:t>
      </w:r>
      <w:r w:rsidRPr="58573E22" w:rsidR="58573E22">
        <w:rPr>
          <w:rFonts w:ascii="Times New Roman" w:hAnsi="Times New Roman" w:eastAsia="Times New Roman" w:cs="Times New Roman"/>
          <w:sz w:val="24"/>
          <w:szCs w:val="24"/>
        </w:rPr>
        <w:t>, some</w:t>
      </w:r>
      <w:r w:rsidRPr="58573E22" w:rsidR="58573E22">
        <w:rPr>
          <w:rFonts w:ascii="Times New Roman" w:hAnsi="Times New Roman" w:eastAsia="Times New Roman" w:cs="Times New Roman"/>
          <w:sz w:val="24"/>
          <w:szCs w:val="24"/>
        </w:rPr>
        <w:t xml:space="preserve"> tranches of this highway are not in good conditions developing a service far below standards. </w:t>
      </w:r>
      <w:r w:rsidRPr="58573E22" w:rsidR="58573E22">
        <w:rPr>
          <w:rFonts w:ascii="Times New Roman" w:hAnsi="Times New Roman" w:eastAsia="Times New Roman" w:cs="Times New Roman"/>
          <w:sz w:val="24"/>
          <w:szCs w:val="24"/>
        </w:rPr>
        <w:t xml:space="preserve">The investments in this route are essential to improve the competitiveness of the country and particularly of the </w:t>
      </w:r>
      <w:r w:rsidRPr="58573E22" w:rsidR="58573E22">
        <w:rPr>
          <w:rFonts w:ascii="Times New Roman" w:hAnsi="Times New Roman" w:eastAsia="Times New Roman" w:cs="Times New Roman"/>
          <w:sz w:val="24"/>
          <w:szCs w:val="24"/>
        </w:rPr>
        <w:t>western</w:t>
      </w:r>
      <w:r w:rsidRPr="58573E22" w:rsidR="58573E22">
        <w:rPr>
          <w:rFonts w:ascii="Times New Roman" w:hAnsi="Times New Roman" w:eastAsia="Times New Roman" w:cs="Times New Roman"/>
          <w:sz w:val="24"/>
          <w:szCs w:val="24"/>
        </w:rPr>
        <w:t xml:space="preserve"> region, while reducing transportation costs and travel times.</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The GPH is the only major transport artery to and from Guatemala, vital for trade and integration with Central America. Trade with Guatemala has boomed since</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2003, and the introduction of a Partial Scope Trade Agreement (PSA) between Belize and Guatemala in 2010 is stimulating further growth of trade between the countries</w:t>
      </w:r>
      <w:r w:rsidRPr="58573E22" w:rsidR="58573E22">
        <w:rPr>
          <w:rFonts w:ascii="Times New Roman" w:hAnsi="Times New Roman" w:eastAsia="Times New Roman" w:cs="Times New Roman"/>
          <w:sz w:val="24"/>
          <w:szCs w:val="24"/>
        </w:rPr>
        <w:t xml:space="preserve">, therefor to improve the rode connection with Guatemala is essential for Belize to take the full advantage of the PSA. </w:t>
      </w:r>
      <w:r w:rsidRPr="58573E22" w:rsidR="58573E22">
        <w:rPr>
          <w:rFonts w:ascii="Times New Roman" w:hAnsi="Times New Roman" w:eastAsia="Times New Roman" w:cs="Times New Roman"/>
          <w:sz w:val="24"/>
          <w:szCs w:val="24"/>
        </w:rPr>
        <w:t xml:space="preserve"> </w:t>
      </w:r>
    </w:p>
    <w:p w:rsidRPr="000F1539" w:rsidR="00827D8D" w:rsidP="00827D8D" w:rsidRDefault="00827D8D" w14:paraId="3A07C4EA" w14:textId="77777777">
      <w:pPr>
        <w:pStyle w:val="ListParagraph"/>
        <w:tabs>
          <w:tab w:val="left" w:pos="540"/>
          <w:tab w:val="left" w:pos="2085"/>
        </w:tabs>
        <w:spacing w:after="0" w:line="0" w:lineRule="atLeast"/>
        <w:ind w:left="540"/>
        <w:jc w:val="both"/>
        <w:rPr>
          <w:rFonts w:ascii="Times New Roman" w:hAnsi="Times New Roman" w:cs="Times New Roman"/>
          <w:sz w:val="24"/>
          <w:szCs w:val="24"/>
        </w:rPr>
      </w:pPr>
    </w:p>
    <w:p w:rsidRPr="00675333" w:rsidR="00675333" w:rsidP="58573E22" w:rsidRDefault="00AE31BE" w14:paraId="3EB6E3D5" w14:textId="08EED593" w14:noSpellErr="1">
      <w:pPr>
        <w:pStyle w:val="ListParagraph"/>
        <w:numPr>
          <w:ilvl w:val="1"/>
          <w:numId w:val="1"/>
        </w:numPr>
        <w:tabs>
          <w:tab w:val="left" w:pos="540"/>
          <w:tab w:val="left" w:pos="2085"/>
        </w:tabs>
        <w:spacing w:after="0" w:line="0" w:lineRule="atLeast"/>
        <w:jc w:val="both"/>
        <w:rPr>
          <w:rFonts w:ascii="Calibri" w:hAnsi="Calibri" w:eastAsia="Calibri" w:cs="Calibri" w:asciiTheme="minorAscii" w:hAnsiTheme="minorAscii" w:eastAsiaTheme="minorAscii" w:cstheme="minorAscii"/>
          <w:sz w:val="24"/>
          <w:szCs w:val="24"/>
        </w:rPr>
      </w:pPr>
      <w:r w:rsidRPr="58573E22" w:rsidR="58573E22">
        <w:rPr>
          <w:rFonts w:ascii="Times New Roman" w:hAnsi="Times New Roman" w:eastAsia="Times New Roman" w:cs="Times New Roman"/>
          <w:sz w:val="24"/>
          <w:szCs w:val="24"/>
        </w:rPr>
        <w:t xml:space="preserve">According to the diagnosis carry out during the elaboration Belize’s Master Plan, it was observed that realizing Belize’s full potential, faces limitations due to the country's weak transport infrastructure network (roads, ports and aviation), which inhibits the performance of its key sectors. The </w:t>
      </w:r>
      <w:r w:rsidRPr="58573E22" w:rsidR="58573E22">
        <w:rPr>
          <w:rFonts w:ascii="Times New Roman" w:hAnsi="Times New Roman" w:eastAsia="Times New Roman" w:cs="Times New Roman"/>
          <w:sz w:val="24"/>
          <w:szCs w:val="24"/>
        </w:rPr>
        <w:t>A</w:t>
      </w:r>
      <w:r w:rsidRPr="58573E22" w:rsidR="58573E22">
        <w:rPr>
          <w:rFonts w:ascii="Times New Roman" w:hAnsi="Times New Roman" w:eastAsia="Times New Roman" w:cs="Times New Roman"/>
        </w:rPr>
        <w:t>dditional</w:t>
      </w:r>
      <w:r w:rsidRPr="58573E22" w:rsidR="58573E22">
        <w:rPr>
          <w:rFonts w:ascii="Times New Roman" w:hAnsi="Times New Roman" w:eastAsia="Times New Roman" w:cs="Times New Roman"/>
          <w:sz w:val="24"/>
          <w:szCs w:val="24"/>
        </w:rPr>
        <w:t xml:space="preserve"> Financing for George Price Highway Rehabilitation (BL-L1029) focuses on </w:t>
      </w:r>
      <w:proofErr w:type="gramStart"/>
      <w:r w:rsidRPr="58573E22" w:rsidR="58573E22">
        <w:rPr>
          <w:rFonts w:ascii="Times New Roman" w:hAnsi="Times New Roman" w:eastAsia="Times New Roman" w:cs="Times New Roman"/>
          <w:sz w:val="24"/>
          <w:szCs w:val="24"/>
        </w:rPr>
        <w:t>substantially improve</w:t>
      </w:r>
      <w:proofErr w:type="gramEnd"/>
      <w:r w:rsidRPr="58573E22" w:rsidR="58573E22">
        <w:rPr>
          <w:rFonts w:ascii="Times New Roman" w:hAnsi="Times New Roman" w:eastAsia="Times New Roman" w:cs="Times New Roman"/>
          <w:sz w:val="24"/>
          <w:szCs w:val="24"/>
        </w:rPr>
        <w:t xml:space="preserve"> the road connectivity within Belize’s main districts and with Central America by rehabilitating the George Price Highway (GPH) road infrastructure between miles 47.9 in Belmopan and 67.3 in Santa Elena to national standards.</w:t>
      </w:r>
    </w:p>
    <w:p w:rsidRPr="00A06339" w:rsidR="00675333" w:rsidP="00675333" w:rsidRDefault="00675333" w14:paraId="094F2AC3" w14:textId="77777777">
      <w:pPr>
        <w:pStyle w:val="ListParagraph"/>
        <w:rPr>
          <w:rFonts w:ascii="Times New Roman" w:hAnsi="Times New Roman" w:cs="Times New Roman"/>
          <w:sz w:val="24"/>
          <w:szCs w:val="24"/>
        </w:rPr>
      </w:pPr>
    </w:p>
    <w:p w:rsidRPr="00675333" w:rsidR="009A5CCA" w:rsidP="6466CF67" w:rsidRDefault="009A5CCA" w14:paraId="167C59F2" w14:noSpellErr="1" w14:textId="391D9120">
      <w:pPr>
        <w:pStyle w:val="ListParagraph"/>
        <w:numPr>
          <w:ilvl w:val="1"/>
          <w:numId w:val="1"/>
        </w:numPr>
        <w:tabs>
          <w:tab w:val="left" w:pos="540"/>
          <w:tab w:val="left" w:pos="2085"/>
        </w:tabs>
        <w:spacing w:after="0" w:line="0" w:lineRule="atLeast"/>
        <w:jc w:val="both"/>
        <w:rPr>
          <w:rFonts w:ascii="Times New Roman" w:hAnsi="Times New Roman" w:eastAsia="Times New Roman" w:cs="Times New Roman" w:asciiTheme="minorAscii" w:hAnsiTheme="minorAscii" w:eastAsiaTheme="minorAscii" w:cstheme="minorAscii"/>
          <w:sz w:val="24"/>
          <w:szCs w:val="24"/>
        </w:rPr>
      </w:pPr>
      <w:r w:rsidRPr="6466CF67" w:rsidR="6466CF67">
        <w:rPr>
          <w:rFonts w:ascii="Times New Roman" w:hAnsi="Times New Roman" w:eastAsia="Times New Roman" w:cs="Times New Roman"/>
          <w:sz w:val="24"/>
          <w:szCs w:val="24"/>
        </w:rPr>
        <w:t xml:space="preserve">This document analyzes the </w:t>
      </w:r>
      <w:r w:rsidRPr="6466CF67" w:rsidR="6466CF67">
        <w:rPr>
          <w:rFonts w:ascii="Times New Roman" w:hAnsi="Times New Roman" w:eastAsia="Times New Roman" w:cs="Times New Roman"/>
          <w:sz w:val="24"/>
          <w:szCs w:val="24"/>
        </w:rPr>
        <w:t>A</w:t>
      </w:r>
      <w:r w:rsidRPr="6466CF67" w:rsidR="6466CF67">
        <w:rPr>
          <w:rFonts w:ascii="Times New Roman" w:hAnsi="Times New Roman" w:eastAsia="Times New Roman" w:cs="Times New Roman"/>
        </w:rPr>
        <w:t>dditional</w:t>
      </w:r>
      <w:r w:rsidRPr="6466CF67" w:rsidR="6466CF67">
        <w:rPr>
          <w:rFonts w:ascii="Times New Roman" w:hAnsi="Times New Roman" w:eastAsia="Times New Roman" w:cs="Times New Roman"/>
          <w:sz w:val="24"/>
          <w:szCs w:val="24"/>
        </w:rPr>
        <w:t xml:space="preserve"> Financing for George Price Highway Rehabilitation (BL-L1029) project, presenting the arguments that explain the contribution of the project to the economic integration of Belize, validating therefore its strategic alignment with the regional challenge of economic integration proposed in the Updated Institutional Strategy of the Bank (UIS) 2010-2020 (GN-2788-5). This annex aims to demonstrate that the Project will contribute to maintain and expand Belize´s connectivity with the region and the rest of the world as the project will improve access to important tourist, agricultural, and petroleum industrial areas by rehabilitating the George Price Highway (GPH) between Belmopan and Santa Elena. The document is organized in three sections: first, it is presented the regional context, secondly it is presented the qualitative and quantitative arguments demonstrating that the project contributes to improve the physical and economic integration of the country; and the third section analyzes the validation of the operation’s alignment with the Economic Integration Challenge in accordance with the UIS and the Bank´s Sector Strategy to Support Competitive Global and Regional Integration (GN-2564-4).</w:t>
      </w:r>
    </w:p>
    <w:p w:rsidRPr="001C1D96" w:rsidR="009A5CCA" w:rsidP="009A5CCA" w:rsidRDefault="009A5CCA" w14:paraId="3B936724" w14:textId="77777777">
      <w:pPr>
        <w:pStyle w:val="ListParagraph"/>
        <w:rPr>
          <w:rFonts w:ascii="Times New Roman" w:hAnsi="Times New Roman" w:cs="Times New Roman"/>
          <w:sz w:val="24"/>
          <w:szCs w:val="24"/>
        </w:rPr>
      </w:pPr>
    </w:p>
    <w:p w:rsidRPr="001C1D96" w:rsidR="009A5CCA" w:rsidP="58573E22" w:rsidRDefault="009A5CCA" w14:paraId="20E89BD5" w14:textId="77777777" w14:noSpellErr="1">
      <w:pPr>
        <w:pStyle w:val="ListParagraph"/>
        <w:keepNext/>
        <w:keepLines/>
        <w:numPr>
          <w:ilvl w:val="0"/>
          <w:numId w:val="1"/>
        </w:numPr>
        <w:spacing w:after="0" w:line="0" w:lineRule="atLeast"/>
        <w:jc w:val="both"/>
        <w:outlineLvl w:val="1"/>
        <w:rPr>
          <w:rFonts w:ascii="Times New Roman,MS Gothic" w:hAnsi="Times New Roman,MS Gothic" w:eastAsia="Times New Roman,MS Gothic" w:cs="Times New Roman,MS Gothic"/>
          <w:b w:val="1"/>
          <w:bCs w:val="1"/>
          <w:smallCaps w:val="1"/>
          <w:color w:val="44546A" w:themeColor="text2" w:themeTint="FF" w:themeShade="FF"/>
          <w:sz w:val="24"/>
          <w:szCs w:val="24"/>
        </w:rPr>
      </w:pPr>
      <w:r w:rsidRPr="58573E22" w:rsidR="58573E22">
        <w:rPr>
          <w:rFonts w:ascii="Times New Roman" w:hAnsi="Times New Roman" w:eastAsia="Times New Roman" w:cs="Times New Roman"/>
          <w:b w:val="1"/>
          <w:bCs w:val="1"/>
          <w:smallCaps w:val="1"/>
          <w:color w:val="44546A" w:themeColor="text2" w:themeTint="FF" w:themeShade="FF"/>
          <w:sz w:val="24"/>
          <w:szCs w:val="24"/>
        </w:rPr>
        <w:t>Regional Context</w:t>
      </w:r>
    </w:p>
    <w:p w:rsidRPr="001C1D96" w:rsidR="009A5CCA" w:rsidP="009A5CCA" w:rsidRDefault="009A5CCA" w14:paraId="16AF065C" w14:textId="77777777">
      <w:pPr>
        <w:pStyle w:val="ListParagraph"/>
        <w:rPr>
          <w:rFonts w:ascii="Times New Roman" w:hAnsi="Times New Roman" w:cs="Times New Roman"/>
          <w:sz w:val="24"/>
          <w:szCs w:val="24"/>
        </w:rPr>
      </w:pPr>
    </w:p>
    <w:p w:rsidR="009A5CCA" w:rsidP="58573E22" w:rsidRDefault="0028674F" w14:paraId="5393B1F1" w14:textId="2A7CA4DC" w14:noSpellErr="1">
      <w:pPr>
        <w:pStyle w:val="ListParagraph"/>
        <w:numPr>
          <w:ilvl w:val="1"/>
          <w:numId w:val="1"/>
        </w:numPr>
        <w:tabs>
          <w:tab w:val="left" w:pos="540"/>
          <w:tab w:val="left" w:pos="2085"/>
        </w:tabs>
        <w:spacing w:after="0" w:line="0" w:lineRule="atLeast"/>
        <w:ind w:left="540" w:hanging="540"/>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t>Belize</w:t>
      </w:r>
      <w:r w:rsidRPr="58573E22" w:rsidR="009A5CCA">
        <w:rPr>
          <w:rFonts w:ascii="Times New Roman" w:hAnsi="Times New Roman" w:eastAsia="Times New Roman" w:cs="Times New Roman"/>
          <w:sz w:val="24"/>
          <w:szCs w:val="24"/>
        </w:rPr>
        <w:t xml:space="preserve"> economy has grown at low rates in the last ten years, showing a Gross Domestic Product annual average growth for the years 200</w:t>
      </w:r>
      <w:r w:rsidRPr="58573E22">
        <w:rPr>
          <w:rFonts w:ascii="Times New Roman" w:hAnsi="Times New Roman" w:eastAsia="Times New Roman" w:cs="Times New Roman"/>
          <w:sz w:val="24"/>
          <w:szCs w:val="24"/>
        </w:rPr>
        <w:t>7</w:t>
      </w:r>
      <w:r w:rsidRPr="58573E22" w:rsidR="009A5CCA">
        <w:rPr>
          <w:rFonts w:ascii="Times New Roman" w:hAnsi="Times New Roman" w:eastAsia="Times New Roman" w:cs="Times New Roman"/>
          <w:sz w:val="24"/>
          <w:szCs w:val="24"/>
        </w:rPr>
        <w:t>-2016</w:t>
      </w:r>
      <w:r w:rsidRPr="58573E22" w:rsidR="009A5CCA">
        <w:rPr>
          <w:rFonts w:ascii="Times New Roman" w:hAnsi="Times New Roman" w:eastAsia="Times New Roman" w:cs="Times New Roman"/>
          <w:sz w:val="24"/>
          <w:szCs w:val="24"/>
        </w:rPr>
        <w:t xml:space="preserve"> </w:t>
      </w:r>
      <w:r w:rsidRPr="58573E22" w:rsidR="009A5CCA">
        <w:rPr>
          <w:rFonts w:ascii="Times New Roman" w:hAnsi="Times New Roman" w:eastAsia="Times New Roman" w:cs="Times New Roman"/>
          <w:sz w:val="24"/>
          <w:szCs w:val="24"/>
        </w:rPr>
        <w:t>of 2%, including a slump of a -</w:t>
      </w:r>
      <w:r w:rsidRPr="58573E22">
        <w:rPr>
          <w:rFonts w:ascii="Times New Roman" w:hAnsi="Times New Roman" w:eastAsia="Times New Roman" w:cs="Times New Roman"/>
          <w:sz w:val="24"/>
          <w:szCs w:val="24"/>
        </w:rPr>
        <w:t>0.5</w:t>
      </w:r>
      <w:r w:rsidRPr="58573E22" w:rsidR="009A5CCA">
        <w:rPr>
          <w:rFonts w:ascii="Times New Roman" w:hAnsi="Times New Roman" w:eastAsia="Times New Roman" w:cs="Times New Roman"/>
          <w:sz w:val="24"/>
          <w:szCs w:val="24"/>
        </w:rPr>
        <w:t>%</w:t>
      </w:r>
      <w:r w:rsidRPr="58573E22" w:rsidR="00675333">
        <w:rPr>
          <w:rFonts w:ascii="Times New Roman" w:hAnsi="Times New Roman" w:eastAsia="Times New Roman" w:cs="Times New Roman"/>
          <w:sz w:val="24"/>
          <w:szCs w:val="24"/>
        </w:rPr>
        <w:t>.</w:t>
      </w:r>
      <w:r w:rsidRPr="58573E22" w:rsidR="009A5CCA">
        <w:rPr>
          <w:rFonts w:ascii="Times New Roman" w:hAnsi="Times New Roman" w:eastAsia="Times New Roman" w:cs="Times New Roman"/>
          <w:sz w:val="24"/>
          <w:szCs w:val="24"/>
        </w:rPr>
        <w:t xml:space="preserve"> The levels of Foreign Direct Investment (FDI) have been on average </w:t>
      </w:r>
      <w:r w:rsidRPr="58573E22" w:rsidR="00171D59">
        <w:rPr>
          <w:rFonts w:ascii="Times New Roman" w:hAnsi="Times New Roman" w:eastAsia="Times New Roman" w:cs="Times New Roman"/>
          <w:sz w:val="24"/>
          <w:szCs w:val="24"/>
        </w:rPr>
        <w:t>8</w:t>
      </w:r>
      <w:r w:rsidRPr="58573E22" w:rsidR="009A5CCA">
        <w:rPr>
          <w:rFonts w:ascii="Times New Roman" w:hAnsi="Times New Roman" w:eastAsia="Times New Roman" w:cs="Times New Roman"/>
          <w:sz w:val="24"/>
          <w:szCs w:val="24"/>
        </w:rPr>
        <w:t>%</w:t>
      </w:r>
      <w:r w:rsidRPr="58573E22" w:rsidR="009A5CCA">
        <w:rPr>
          <w:rFonts w:ascii="Times New Roman" w:hAnsi="Times New Roman" w:eastAsia="Times New Roman" w:cs="Times New Roman"/>
          <w:sz w:val="24"/>
          <w:szCs w:val="24"/>
        </w:rPr>
        <w:t xml:space="preserve"> of the GDP for the </w:t>
      </w:r>
      <w:r w:rsidRPr="58573E22" w:rsidR="009A5CCA">
        <w:rPr>
          <w:rFonts w:ascii="Times New Roman" w:hAnsi="Times New Roman" w:eastAsia="Times New Roman" w:cs="Times New Roman"/>
          <w:sz w:val="24"/>
          <w:szCs w:val="24"/>
        </w:rPr>
        <w:lastRenderedPageBreak/>
        <w:t>last ten years</w:t>
      </w:r>
      <w:r w:rsidRPr="58573E22" w:rsidR="009A5CCA">
        <w:rPr>
          <w:rStyle w:val="FootnoteReference"/>
          <w:rFonts w:ascii="Times New Roman" w:hAnsi="Times New Roman" w:eastAsia="Times New Roman" w:cs="Times New Roman"/>
        </w:rPr>
        <w:footnoteReference w:id="1"/>
      </w:r>
      <w:r w:rsidRPr="58573E22" w:rsidR="009A5CCA">
        <w:rPr>
          <w:rFonts w:ascii="Times New Roman" w:hAnsi="Times New Roman" w:eastAsia="Times New Roman" w:cs="Times New Roman"/>
          <w:sz w:val="24"/>
          <w:szCs w:val="24"/>
        </w:rPr>
        <w:t xml:space="preserve">; this figure illustrates a </w:t>
      </w:r>
      <w:r w:rsidRPr="58573E22" w:rsidR="000E2E69">
        <w:rPr>
          <w:rFonts w:ascii="Times New Roman" w:hAnsi="Times New Roman" w:eastAsia="Times New Roman" w:cs="Times New Roman"/>
          <w:sz w:val="24"/>
          <w:szCs w:val="24"/>
        </w:rPr>
        <w:t>consistent</w:t>
      </w:r>
      <w:r w:rsidRPr="58573E22" w:rsidR="009A5CCA">
        <w:rPr>
          <w:rFonts w:ascii="Times New Roman" w:hAnsi="Times New Roman" w:eastAsia="Times New Roman" w:cs="Times New Roman"/>
          <w:sz w:val="24"/>
          <w:szCs w:val="24"/>
        </w:rPr>
        <w:t xml:space="preserve"> level of external capital inflow to the economy which are</w:t>
      </w:r>
      <w:proofErr w:type="gramStart"/>
      <w:r w:rsidRPr="58573E22" w:rsidR="009A5CCA">
        <w:rPr>
          <w:rFonts w:ascii="Times New Roman" w:hAnsi="Times New Roman" w:eastAsia="Times New Roman" w:cs="Times New Roman"/>
          <w:sz w:val="24"/>
          <w:szCs w:val="24"/>
        </w:rPr>
        <w:t xml:space="preserve">, to some extent, influenced</w:t>
      </w:r>
      <w:proofErr w:type="gramEnd"/>
      <w:r w:rsidRPr="58573E22" w:rsidR="009A5CCA">
        <w:rPr>
          <w:rFonts w:ascii="Times New Roman" w:hAnsi="Times New Roman" w:eastAsia="Times New Roman" w:cs="Times New Roman"/>
          <w:sz w:val="24"/>
          <w:szCs w:val="24"/>
        </w:rPr>
        <w:t xml:space="preserve"> by the internal market size, the international trade dynamics of the country and the </w:t>
      </w:r>
      <w:r w:rsidRPr="58573E22" w:rsidR="00A017DE">
        <w:rPr>
          <w:rFonts w:ascii="Times New Roman" w:hAnsi="Times New Roman" w:eastAsia="Times New Roman" w:cs="Times New Roman"/>
          <w:sz w:val="24"/>
          <w:szCs w:val="24"/>
        </w:rPr>
        <w:t>conditions</w:t>
      </w:r>
      <w:r w:rsidRPr="58573E22" w:rsidR="009A5CCA">
        <w:rPr>
          <w:rFonts w:ascii="Times New Roman" w:hAnsi="Times New Roman" w:eastAsia="Times New Roman" w:cs="Times New Roman"/>
          <w:sz w:val="24"/>
          <w:szCs w:val="24"/>
        </w:rPr>
        <w:t xml:space="preserve"> of the country infrastructure</w:t>
      </w:r>
      <w:r w:rsidRPr="58573E22" w:rsidR="009A5CCA">
        <w:rPr>
          <w:rStyle w:val="FootnoteReference"/>
          <w:rFonts w:ascii="Times New Roman" w:hAnsi="Times New Roman" w:eastAsia="Times New Roman" w:cs="Times New Roman"/>
        </w:rPr>
        <w:footnoteReference w:id="2"/>
      </w:r>
      <w:r w:rsidRPr="58573E22" w:rsidR="009A5CCA">
        <w:rPr>
          <w:rFonts w:ascii="Times New Roman" w:hAnsi="Times New Roman" w:eastAsia="Times New Roman" w:cs="Times New Roman"/>
          <w:sz w:val="24"/>
          <w:szCs w:val="24"/>
        </w:rPr>
        <w:t>.</w:t>
      </w:r>
    </w:p>
    <w:p w:rsidR="00675333" w:rsidP="00675333" w:rsidRDefault="00675333" w14:paraId="5FF53342" w14:textId="1D801437">
      <w:pPr>
        <w:tabs>
          <w:tab w:val="left" w:pos="540"/>
          <w:tab w:val="left" w:pos="2085"/>
        </w:tabs>
        <w:spacing w:after="0" w:line="0" w:lineRule="atLeast"/>
        <w:jc w:val="both"/>
        <w:rPr>
          <w:rFonts w:ascii="Times New Roman" w:hAnsi="Times New Roman" w:cs="Times New Roman"/>
          <w:sz w:val="24"/>
        </w:rPr>
      </w:pPr>
    </w:p>
    <w:p w:rsidRPr="000374FF" w:rsidR="009A5CCA" w:rsidP="58573E22" w:rsidRDefault="009A5CCA" w14:paraId="77666B2E" w14:textId="4DD4215C" w14:noSpellErr="1">
      <w:pPr>
        <w:pStyle w:val="ListParagraph"/>
        <w:jc w:val="center"/>
        <w:rPr>
          <w:rFonts w:ascii="Times New Roman" w:hAnsi="Times New Roman" w:eastAsia="Times New Roman" w:cs="Times New Roman"/>
          <w:b w:val="1"/>
          <w:bCs w:val="1"/>
          <w:color w:val="3B3838" w:themeColor="background2" w:themeTint="FF" w:themeShade="40"/>
          <w:sz w:val="24"/>
          <w:szCs w:val="24"/>
        </w:rPr>
      </w:pPr>
      <w:r w:rsidRPr="58573E22" w:rsidR="58573E22">
        <w:rPr>
          <w:rFonts w:ascii="Times New Roman" w:hAnsi="Times New Roman" w:eastAsia="Times New Roman" w:cs="Times New Roman"/>
          <w:b w:val="1"/>
          <w:bCs w:val="1"/>
          <w:color w:val="3B3838" w:themeColor="background2" w:themeTint="FF" w:themeShade="40"/>
          <w:sz w:val="24"/>
          <w:szCs w:val="24"/>
        </w:rPr>
        <w:t xml:space="preserve">Figure No. 1. </w:t>
      </w:r>
      <w:r w:rsidRPr="58573E22" w:rsidR="58573E22">
        <w:rPr>
          <w:rFonts w:ascii="Times New Roman" w:hAnsi="Times New Roman" w:eastAsia="Times New Roman" w:cs="Times New Roman"/>
          <w:b w:val="1"/>
          <w:bCs w:val="1"/>
          <w:color w:val="3B3838" w:themeColor="background2" w:themeTint="FF" w:themeShade="40"/>
          <w:sz w:val="24"/>
          <w:szCs w:val="24"/>
        </w:rPr>
        <w:t>Belize</w:t>
      </w:r>
      <w:r w:rsidRPr="58573E22" w:rsidR="58573E22">
        <w:rPr>
          <w:rFonts w:ascii="Times New Roman" w:hAnsi="Times New Roman" w:eastAsia="Times New Roman" w:cs="Times New Roman"/>
          <w:b w:val="1"/>
          <w:bCs w:val="1"/>
          <w:color w:val="3B3838" w:themeColor="background2" w:themeTint="FF" w:themeShade="40"/>
          <w:sz w:val="24"/>
          <w:szCs w:val="24"/>
        </w:rPr>
        <w:t xml:space="preserve"> Gross Domestic Product</w:t>
      </w:r>
      <w:r w:rsidRPr="58573E22" w:rsidR="58573E22">
        <w:rPr>
          <w:rFonts w:ascii="Times New Roman" w:hAnsi="Times New Roman" w:eastAsia="Times New Roman" w:cs="Times New Roman"/>
          <w:b w:val="1"/>
          <w:bCs w:val="1"/>
          <w:color w:val="3B3838" w:themeColor="background2" w:themeTint="FF" w:themeShade="40"/>
          <w:sz w:val="24"/>
          <w:szCs w:val="24"/>
        </w:rPr>
        <w:t xml:space="preserve"> (Constant prices)</w:t>
      </w:r>
    </w:p>
    <w:p w:rsidRPr="001C1D96" w:rsidR="009A5CCA" w:rsidP="009A5CCA" w:rsidRDefault="00180560" w14:paraId="2F2AB527" w14:textId="47EDF66C">
      <w:pPr>
        <w:pStyle w:val="ListParagraph"/>
        <w:rPr>
          <w:rFonts w:ascii="Times New Roman" w:hAnsi="Times New Roman" w:cs="Times New Roman"/>
          <w:sz w:val="24"/>
        </w:rPr>
      </w:pPr>
      <w:r>
        <w:rPr>
          <w:noProof/>
        </w:rPr>
        <w:drawing>
          <wp:anchor distT="0" distB="0" distL="114300" distR="114300" simplePos="0" relativeHeight="251658240" behindDoc="0" locked="0" layoutInCell="1" allowOverlap="1" wp14:anchorId="07701009" wp14:editId="17B90CAB">
            <wp:simplePos x="0" y="0"/>
            <wp:positionH relativeFrom="column">
              <wp:posOffset>851535</wp:posOffset>
            </wp:positionH>
            <wp:positionV relativeFrom="paragraph">
              <wp:posOffset>220345</wp:posOffset>
            </wp:positionV>
            <wp:extent cx="4433570" cy="2183130"/>
            <wp:effectExtent l="0" t="0" r="5080" b="7620"/>
            <wp:wrapTopAndBottom/>
            <wp:docPr id="1" name="Chart 1">
              <a:extLst xmlns:a="http://schemas.openxmlformats.org/drawingml/2006/main">
                <a:ext uri="{FF2B5EF4-FFF2-40B4-BE49-F238E27FC236}">
                  <a16:creationId xmlns:a16="http://schemas.microsoft.com/office/drawing/2014/main" id="{7950F264-7F69-4376-BD1B-E8460D1721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Pr="001C1D96" w:rsidR="009A5CCA" w:rsidP="009A5CCA" w:rsidRDefault="009A5CCA" w14:paraId="1474734F" w14:textId="3CACB023">
      <w:pPr>
        <w:pStyle w:val="ListParagraph"/>
        <w:tabs>
          <w:tab w:val="left" w:pos="540"/>
          <w:tab w:val="left" w:pos="2085"/>
        </w:tabs>
        <w:spacing w:after="0" w:line="0" w:lineRule="atLeast"/>
        <w:ind w:left="1260"/>
        <w:jc w:val="center"/>
        <w:rPr>
          <w:rFonts w:ascii="Times New Roman" w:hAnsi="Times New Roman" w:cs="Times New Roman"/>
          <w:sz w:val="24"/>
        </w:rPr>
      </w:pPr>
    </w:p>
    <w:p w:rsidRPr="003528A3" w:rsidR="009A5CCA" w:rsidP="58573E22" w:rsidRDefault="003528A3" w14:paraId="527864E1" w14:textId="20A56FC5" w14:noSpellErr="1">
      <w:pPr>
        <w:pStyle w:val="ListParagraph"/>
        <w:tabs>
          <w:tab w:val="left" w:pos="2085"/>
        </w:tabs>
        <w:autoSpaceDE w:val="0"/>
        <w:autoSpaceDN w:val="0"/>
        <w:adjustRightInd w:val="0"/>
        <w:spacing w:after="0" w:line="240" w:lineRule="auto"/>
        <w:ind w:left="360"/>
        <w:jc w:val="center"/>
        <w:rPr>
          <w:rFonts w:ascii="Times New Roman" w:hAnsi="Times New Roman" w:eastAsia="Times New Roman" w:cs="Times New Roman"/>
          <w:sz w:val="18"/>
          <w:szCs w:val="18"/>
        </w:rPr>
      </w:pPr>
      <w:r w:rsidRPr="58573E22" w:rsidR="58573E22">
        <w:rPr>
          <w:rFonts w:ascii="Times New Roman" w:hAnsi="Times New Roman" w:eastAsia="Times New Roman" w:cs="Times New Roman"/>
          <w:sz w:val="18"/>
          <w:szCs w:val="18"/>
        </w:rPr>
        <w:t>Data: 2017, 2018 and 2019 are forecasted years</w:t>
      </w:r>
    </w:p>
    <w:p w:rsidRPr="000D68DA" w:rsidR="009A5CCA" w:rsidP="58573E22" w:rsidRDefault="009A5CCA" w14:paraId="6FC2FB01" w14:textId="32DA3B19" w14:noSpellErr="1">
      <w:pPr>
        <w:pStyle w:val="ListParagraph"/>
        <w:tabs>
          <w:tab w:val="left" w:pos="2085"/>
        </w:tabs>
        <w:autoSpaceDE w:val="0"/>
        <w:autoSpaceDN w:val="0"/>
        <w:adjustRightInd w:val="0"/>
        <w:spacing w:after="0" w:line="240" w:lineRule="auto"/>
        <w:ind w:left="360"/>
        <w:jc w:val="center"/>
        <w:rPr>
          <w:rFonts w:ascii="Times New Roman" w:hAnsi="Times New Roman" w:eastAsia="Times New Roman" w:cs="Times New Roman"/>
          <w:sz w:val="20"/>
          <w:szCs w:val="20"/>
        </w:rPr>
      </w:pPr>
      <w:r w:rsidRPr="58573E22" w:rsidR="58573E22">
        <w:rPr>
          <w:rFonts w:ascii="Times New Roman" w:hAnsi="Times New Roman" w:eastAsia="Times New Roman" w:cs="Times New Roman"/>
          <w:sz w:val="18"/>
          <w:szCs w:val="18"/>
        </w:rPr>
        <w:t xml:space="preserve">Source: </w:t>
      </w:r>
      <w:r w:rsidRPr="58573E22" w:rsidR="58573E22">
        <w:rPr>
          <w:rFonts w:ascii="Times New Roman" w:hAnsi="Times New Roman" w:eastAsia="Times New Roman" w:cs="Times New Roman"/>
          <w:sz w:val="18"/>
          <w:szCs w:val="18"/>
        </w:rPr>
        <w:t>International Monetary Fund (IMF), World Economic Outlook</w:t>
      </w:r>
      <w:r w:rsidRPr="58573E22" w:rsidR="58573E22">
        <w:rPr>
          <w:rFonts w:ascii="Times New Roman" w:hAnsi="Times New Roman" w:eastAsia="Times New Roman" w:cs="Times New Roman"/>
          <w:sz w:val="18"/>
          <w:szCs w:val="18"/>
        </w:rPr>
        <w:t xml:space="preserve"> (WEO)</w:t>
      </w:r>
      <w:r w:rsidRPr="58573E22" w:rsidR="58573E22">
        <w:rPr>
          <w:rFonts w:ascii="Times New Roman" w:hAnsi="Times New Roman" w:eastAsia="Times New Roman" w:cs="Times New Roman"/>
          <w:sz w:val="18"/>
          <w:szCs w:val="18"/>
        </w:rPr>
        <w:t xml:space="preserve">. </w:t>
      </w:r>
    </w:p>
    <w:p w:rsidR="009A5CCA" w:rsidP="009A5CCA" w:rsidRDefault="009A5CCA" w14:paraId="26244B74" w14:textId="77777777">
      <w:pPr>
        <w:pStyle w:val="ListParagraph"/>
        <w:tabs>
          <w:tab w:val="left" w:pos="540"/>
          <w:tab w:val="left" w:pos="2085"/>
        </w:tabs>
        <w:spacing w:after="0" w:line="0" w:lineRule="atLeast"/>
        <w:ind w:left="540"/>
        <w:jc w:val="both"/>
        <w:rPr>
          <w:rFonts w:ascii="Times New Roman" w:hAnsi="Times New Roman" w:cs="Times New Roman"/>
          <w:sz w:val="24"/>
        </w:rPr>
      </w:pPr>
    </w:p>
    <w:p w:rsidR="003875A7" w:rsidP="58573E22" w:rsidRDefault="009A5CCA" w14:paraId="10745A76" w14:textId="5ABF17B7" w14:noSpellErr="1">
      <w:pPr>
        <w:pStyle w:val="ListParagraph"/>
        <w:numPr>
          <w:ilvl w:val="1"/>
          <w:numId w:val="1"/>
        </w:numPr>
        <w:tabs>
          <w:tab w:val="left" w:pos="540"/>
          <w:tab w:val="left" w:pos="2085"/>
        </w:tabs>
        <w:spacing w:after="0" w:line="0" w:lineRule="atLeast"/>
        <w:ind w:left="540" w:hanging="540"/>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t xml:space="preserve">Regarding the trade dynamics and the economic integration, </w:t>
      </w:r>
      <w:r w:rsidRPr="58573E22" w:rsidR="008F52D2">
        <w:rPr>
          <w:rFonts w:ascii="Times New Roman" w:hAnsi="Times New Roman" w:eastAsia="Times New Roman" w:cs="Times New Roman"/>
          <w:sz w:val="24"/>
          <w:szCs w:val="24"/>
        </w:rPr>
        <w:t>Belize</w:t>
      </w:r>
      <w:r w:rsidRPr="58573E22">
        <w:rPr>
          <w:rFonts w:ascii="Times New Roman" w:hAnsi="Times New Roman" w:eastAsia="Times New Roman" w:cs="Times New Roman"/>
          <w:sz w:val="24"/>
          <w:szCs w:val="24"/>
        </w:rPr>
        <w:t xml:space="preserve"> is member of the Caribbean Community (CARICOM) since </w:t>
      </w:r>
      <w:r w:rsidRPr="58573E22" w:rsidR="0053303F">
        <w:rPr>
          <w:rFonts w:ascii="Times New Roman" w:hAnsi="Times New Roman" w:eastAsia="Times New Roman" w:cs="Times New Roman"/>
          <w:sz w:val="24"/>
          <w:szCs w:val="24"/>
        </w:rPr>
        <w:t>1974</w:t>
      </w:r>
      <w:r w:rsidRPr="58573E22">
        <w:rPr>
          <w:rFonts w:ascii="Times New Roman" w:hAnsi="Times New Roman" w:eastAsia="Times New Roman" w:cs="Times New Roman"/>
          <w:sz w:val="24"/>
          <w:szCs w:val="24"/>
        </w:rPr>
        <w:t xml:space="preserve">; CARICOM is constituted by </w:t>
      </w:r>
      <w:proofErr w:type="gramStart"/>
      <w:r w:rsidRPr="58573E22">
        <w:rPr>
          <w:rFonts w:ascii="Times New Roman" w:hAnsi="Times New Roman" w:eastAsia="Times New Roman" w:cs="Times New Roman"/>
          <w:sz w:val="24"/>
          <w:szCs w:val="24"/>
        </w:rPr>
        <w:t>relatively small</w:t>
      </w:r>
      <w:proofErr w:type="gramEnd"/>
      <w:r w:rsidRPr="58573E22">
        <w:rPr>
          <w:rFonts w:ascii="Times New Roman" w:hAnsi="Times New Roman" w:eastAsia="Times New Roman" w:cs="Times New Roman"/>
          <w:sz w:val="24"/>
          <w:szCs w:val="24"/>
        </w:rPr>
        <w:t xml:space="preserve"> countries in terms of population and size, and diverse in terms of geography and levels of economic and social development. CARICOM countries share similar development challenges that could be assessed by combining efforts and creating synergies to move towards a greater development state through economic integration</w:t>
      </w:r>
      <w:r w:rsidRPr="58573E22">
        <w:rPr>
          <w:rStyle w:val="FootnoteReference"/>
          <w:rFonts w:ascii="Times New Roman" w:hAnsi="Times New Roman" w:eastAsia="Times New Roman" w:cs="Times New Roman"/>
        </w:rPr>
        <w:footnoteReference w:id="3"/>
      </w:r>
      <w:r w:rsidRPr="58573E22">
        <w:rPr>
          <w:rFonts w:ascii="Times New Roman" w:hAnsi="Times New Roman" w:eastAsia="Times New Roman" w:cs="Times New Roman"/>
          <w:sz w:val="24"/>
          <w:szCs w:val="24"/>
        </w:rPr>
        <w:t xml:space="preserve">. According to IDB estimates, CARICOM is operating on average 46% below its trade potential. In addition, intra-regional trade in the Caribbean stands at a relatively low 13% of total trade; this increases to just over 20% if exports to Latin America are included. These estimates put in evidence that the pattern and structure of CARICOM trade in goods has remained somewhat unchanged across the last ten years. </w:t>
      </w:r>
    </w:p>
    <w:p w:rsidR="003875A7" w:rsidP="003875A7" w:rsidRDefault="003875A7" w14:paraId="6FFD9FD1" w14:textId="77777777">
      <w:pPr>
        <w:pStyle w:val="ListParagraph"/>
        <w:tabs>
          <w:tab w:val="left" w:pos="540"/>
          <w:tab w:val="left" w:pos="2085"/>
        </w:tabs>
        <w:spacing w:after="0" w:line="0" w:lineRule="atLeast"/>
        <w:ind w:left="540"/>
        <w:jc w:val="both"/>
        <w:rPr>
          <w:rFonts w:ascii="Times New Roman" w:hAnsi="Times New Roman" w:cs="Times New Roman"/>
          <w:sz w:val="24"/>
        </w:rPr>
      </w:pPr>
    </w:p>
    <w:p w:rsidR="0007374B" w:rsidP="58573E22" w:rsidRDefault="009A5CCA" w14:paraId="14427A1C" w14:textId="36E9871F" w14:noSpellErr="1">
      <w:pPr>
        <w:pStyle w:val="ListParagraph"/>
        <w:numPr>
          <w:ilvl w:val="1"/>
          <w:numId w:val="1"/>
        </w:numPr>
        <w:tabs>
          <w:tab w:val="left" w:pos="540"/>
          <w:tab w:val="left" w:pos="2085"/>
        </w:tabs>
        <w:spacing w:after="0" w:line="0" w:lineRule="atLeast"/>
        <w:ind w:left="540" w:hanging="540"/>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 xml:space="preserve">The </w:t>
      </w:r>
      <w:r w:rsidRPr="58573E22" w:rsidR="58573E22">
        <w:rPr>
          <w:rFonts w:ascii="Times New Roman" w:hAnsi="Times New Roman" w:eastAsia="Times New Roman" w:cs="Times New Roman"/>
          <w:sz w:val="24"/>
          <w:szCs w:val="24"/>
        </w:rPr>
        <w:t>r</w:t>
      </w:r>
      <w:r w:rsidRPr="58573E22" w:rsidR="58573E22">
        <w:rPr>
          <w:rFonts w:ascii="Times New Roman" w:hAnsi="Times New Roman" w:eastAsia="Times New Roman" w:cs="Times New Roman"/>
          <w:sz w:val="24"/>
          <w:szCs w:val="24"/>
        </w:rPr>
        <w:t>egion exports small percentages of its total production to intra-regional markets, while trade with extra-regional traditional partners such as USA, Canada, the UK, and the rest of the European Union, dominates by far CARICOM’s total trade in goods. Further</w:t>
      </w:r>
      <w:r w:rsidRPr="58573E22" w:rsidR="58573E22">
        <w:rPr>
          <w:rFonts w:ascii="Times New Roman" w:hAnsi="Times New Roman" w:eastAsia="Times New Roman" w:cs="Times New Roman"/>
          <w:sz w:val="24"/>
          <w:szCs w:val="24"/>
        </w:rPr>
        <w:t>more</w:t>
      </w:r>
      <w:r w:rsidRPr="58573E22" w:rsidR="58573E22">
        <w:rPr>
          <w:rFonts w:ascii="Times New Roman" w:hAnsi="Times New Roman" w:eastAsia="Times New Roman" w:cs="Times New Roman"/>
          <w:sz w:val="24"/>
          <w:szCs w:val="24"/>
        </w:rPr>
        <w:t xml:space="preserve">, most of CARICOM’s trade, both intra-regional and extra-regional, is carried out by the region’s most developed countries, with Trinidad and Tobago </w:t>
      </w:r>
      <w:r w:rsidRPr="58573E22" w:rsidR="58573E22">
        <w:rPr>
          <w:rFonts w:ascii="Times New Roman" w:hAnsi="Times New Roman" w:eastAsia="Times New Roman" w:cs="Times New Roman"/>
          <w:sz w:val="24"/>
          <w:szCs w:val="24"/>
        </w:rPr>
        <w:t xml:space="preserve">as </w:t>
      </w:r>
      <w:r w:rsidRPr="58573E22" w:rsidR="58573E22">
        <w:rPr>
          <w:rFonts w:ascii="Times New Roman" w:hAnsi="Times New Roman" w:eastAsia="Times New Roman" w:cs="Times New Roman"/>
          <w:sz w:val="24"/>
          <w:szCs w:val="24"/>
        </w:rPr>
        <w:t>the leading exporter (73.4%) and Jamaica (28%) the major importer.</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Mesoamerica trade relevance for Belize </w:t>
      </w:r>
      <w:r w:rsidRPr="58573E22" w:rsidR="58573E22">
        <w:rPr>
          <w:rFonts w:ascii="Times New Roman" w:hAnsi="Times New Roman" w:eastAsia="Times New Roman" w:cs="Times New Roman"/>
          <w:sz w:val="24"/>
          <w:szCs w:val="24"/>
        </w:rPr>
        <w:t>is observed high</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The export</w:t>
      </w:r>
      <w:r w:rsidRPr="58573E22" w:rsidR="58573E22">
        <w:rPr>
          <w:rFonts w:ascii="Times New Roman" w:hAnsi="Times New Roman" w:eastAsia="Times New Roman" w:cs="Times New Roman"/>
          <w:sz w:val="24"/>
          <w:szCs w:val="24"/>
        </w:rPr>
        <w:t>s</w:t>
      </w:r>
      <w:r w:rsidRPr="58573E22" w:rsidR="58573E22">
        <w:rPr>
          <w:rFonts w:ascii="Times New Roman" w:hAnsi="Times New Roman" w:eastAsia="Times New Roman" w:cs="Times New Roman"/>
          <w:sz w:val="24"/>
          <w:szCs w:val="24"/>
        </w:rPr>
        <w:t xml:space="preserve"> of good to Mesoamerica’s region is 30% of its total export or 11% of its GDP’s</w:t>
      </w:r>
      <w:r w:rsidRPr="58573E22" w:rsidR="58573E22">
        <w:rPr>
          <w:rFonts w:ascii="Times New Roman" w:hAnsi="Times New Roman" w:eastAsia="Times New Roman" w:cs="Times New Roman"/>
          <w:sz w:val="24"/>
          <w:szCs w:val="24"/>
        </w:rPr>
        <w:t xml:space="preserve"> (Figure No. 2)</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If we were to include the exports of services to Mesoamerica</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good + service</w:t>
      </w:r>
      <w:r w:rsidRPr="58573E22" w:rsidR="58573E22">
        <w:rPr>
          <w:rFonts w:ascii="Times New Roman" w:hAnsi="Times New Roman" w:eastAsia="Times New Roman" w:cs="Times New Roman"/>
          <w:sz w:val="24"/>
          <w:szCs w:val="24"/>
        </w:rPr>
        <w:t xml:space="preserve">), the figure ascent to </w:t>
      </w:r>
      <w:r w:rsidRPr="58573E22" w:rsidR="58573E22">
        <w:rPr>
          <w:rFonts w:ascii="Times New Roman" w:hAnsi="Times New Roman" w:eastAsia="Times New Roman" w:cs="Times New Roman"/>
          <w:sz w:val="24"/>
          <w:szCs w:val="24"/>
        </w:rPr>
        <w:t>66%</w:t>
      </w:r>
      <w:r w:rsidRPr="58573E22" w:rsidR="58573E22">
        <w:rPr>
          <w:rFonts w:ascii="Times New Roman" w:hAnsi="Times New Roman" w:eastAsia="Times New Roman" w:cs="Times New Roman"/>
          <w:sz w:val="24"/>
          <w:szCs w:val="24"/>
        </w:rPr>
        <w:t xml:space="preserve"> of all </w:t>
      </w:r>
      <w:r w:rsidRPr="58573E22" w:rsidR="58573E22">
        <w:rPr>
          <w:rFonts w:ascii="Times New Roman" w:hAnsi="Times New Roman" w:eastAsia="Times New Roman" w:cs="Times New Roman"/>
          <w:sz w:val="24"/>
          <w:szCs w:val="24"/>
        </w:rPr>
        <w:t>export of good and services</w:t>
      </w:r>
      <w:r w:rsidRPr="58573E22" w:rsidR="58573E22">
        <w:rPr>
          <w:rFonts w:ascii="Times New Roman" w:hAnsi="Times New Roman" w:eastAsia="Times New Roman" w:cs="Times New Roman"/>
          <w:sz w:val="24"/>
          <w:szCs w:val="24"/>
        </w:rPr>
        <w:t xml:space="preserve"> from Belize to all Mesoamerican countries. </w:t>
      </w:r>
    </w:p>
    <w:p w:rsidRPr="005E3D33" w:rsidR="005E3D33" w:rsidP="003875A7" w:rsidRDefault="005E3D33" w14:paraId="2C444956" w14:textId="77777777">
      <w:pPr>
        <w:pStyle w:val="ListParagraph"/>
        <w:tabs>
          <w:tab w:val="left" w:pos="540"/>
          <w:tab w:val="left" w:pos="2085"/>
        </w:tabs>
        <w:spacing w:after="0" w:line="0" w:lineRule="atLeast"/>
        <w:ind w:left="540"/>
        <w:jc w:val="center"/>
        <w:rPr>
          <w:rFonts w:ascii="Times New Roman" w:hAnsi="Times New Roman" w:cs="Times New Roman"/>
          <w:b/>
          <w:color w:val="3B3838" w:themeColor="background2" w:themeShade="40"/>
          <w:sz w:val="24"/>
        </w:rPr>
      </w:pPr>
    </w:p>
    <w:p w:rsidRPr="005E3D33" w:rsidR="00F41D23" w:rsidP="58573E22" w:rsidRDefault="00E75449" w14:paraId="18BF8F26" w14:textId="78B3FED6" w14:noSpellErr="1">
      <w:pPr>
        <w:pStyle w:val="ListParagraph"/>
        <w:tabs>
          <w:tab w:val="left" w:pos="540"/>
          <w:tab w:val="left" w:pos="2085"/>
        </w:tabs>
        <w:spacing w:after="0" w:line="0" w:lineRule="atLeast"/>
        <w:ind w:left="540"/>
        <w:jc w:val="center"/>
        <w:rPr>
          <w:rFonts w:ascii="Times New Roman" w:hAnsi="Times New Roman" w:eastAsia="Times New Roman" w:cs="Times New Roman"/>
          <w:b w:val="1"/>
          <w:bCs w:val="1"/>
          <w:color w:val="3B3838" w:themeColor="background2" w:themeTint="FF" w:themeShade="40"/>
          <w:sz w:val="24"/>
          <w:szCs w:val="24"/>
        </w:rPr>
      </w:pPr>
      <w:r w:rsidRPr="58573E22" w:rsidR="58573E22">
        <w:rPr>
          <w:rFonts w:ascii="Times New Roman" w:hAnsi="Times New Roman" w:eastAsia="Times New Roman" w:cs="Times New Roman"/>
          <w:b w:val="1"/>
          <w:bCs w:val="1"/>
          <w:color w:val="3B3838" w:themeColor="background2" w:themeTint="FF" w:themeShade="40"/>
          <w:sz w:val="24"/>
          <w:szCs w:val="24"/>
        </w:rPr>
        <w:t xml:space="preserve">Figure No. 2. </w:t>
      </w:r>
      <w:r w:rsidRPr="58573E22" w:rsidR="58573E22">
        <w:rPr>
          <w:rFonts w:ascii="Times New Roman" w:hAnsi="Times New Roman" w:eastAsia="Times New Roman" w:cs="Times New Roman"/>
          <w:b w:val="1"/>
          <w:bCs w:val="1"/>
          <w:color w:val="3B3838" w:themeColor="background2" w:themeTint="FF" w:themeShade="40"/>
          <w:sz w:val="24"/>
          <w:szCs w:val="24"/>
        </w:rPr>
        <w:t>Mesoamerica’s trade</w:t>
      </w:r>
    </w:p>
    <w:p w:rsidR="0007374B" w:rsidP="0007374B" w:rsidRDefault="0007374B" w14:paraId="53703F8A" w14:textId="0159184F">
      <w:pPr>
        <w:pStyle w:val="ListParagraph"/>
        <w:tabs>
          <w:tab w:val="left" w:pos="540"/>
          <w:tab w:val="left" w:pos="2085"/>
        </w:tabs>
        <w:spacing w:after="0" w:line="0" w:lineRule="atLeast"/>
        <w:ind w:left="540"/>
        <w:jc w:val="both"/>
        <w:rPr>
          <w:rFonts w:ascii="Times New Roman" w:hAnsi="Times New Roman" w:cs="Times New Roman"/>
          <w:sz w:val="24"/>
        </w:rPr>
      </w:pPr>
      <w:r w:rsidRPr="0007374B">
        <w:rPr>
          <w:rFonts w:ascii="Times New Roman" w:hAnsi="Times New Roman" w:cs="Times New Roman"/>
          <w:noProof/>
          <w:sz w:val="24"/>
        </w:rPr>
        <w:drawing>
          <wp:inline distT="0" distB="0" distL="0" distR="0" wp14:anchorId="64BCD3FE" wp14:editId="09554470">
            <wp:extent cx="5340263" cy="17197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60896" cy="1726372"/>
                    </a:xfrm>
                    <a:prstGeom prst="rect">
                      <a:avLst/>
                    </a:prstGeom>
                  </pic:spPr>
                </pic:pic>
              </a:graphicData>
            </a:graphic>
          </wp:inline>
        </w:drawing>
      </w:r>
    </w:p>
    <w:p w:rsidRPr="00E75449" w:rsidR="00E75449" w:rsidP="58573E22" w:rsidRDefault="00E75449" w14:paraId="52062F5E" w14:textId="0DC1BBDB" w14:noSpellErr="1">
      <w:pPr>
        <w:pStyle w:val="ListParagraph"/>
        <w:tabs>
          <w:tab w:val="left" w:pos="540"/>
          <w:tab w:val="left" w:pos="2085"/>
        </w:tabs>
        <w:spacing w:after="0" w:line="0" w:lineRule="atLeast"/>
        <w:ind w:left="540"/>
        <w:jc w:val="center"/>
        <w:rPr>
          <w:rFonts w:ascii="Times New Roman" w:hAnsi="Times New Roman" w:eastAsia="Times New Roman" w:cs="Times New Roman"/>
          <w:sz w:val="20"/>
          <w:szCs w:val="20"/>
        </w:rPr>
      </w:pPr>
      <w:r w:rsidRPr="58573E22" w:rsidR="58573E22">
        <w:rPr>
          <w:rFonts w:ascii="Times New Roman" w:hAnsi="Times New Roman" w:eastAsia="Times New Roman" w:cs="Times New Roman"/>
          <w:sz w:val="20"/>
          <w:szCs w:val="20"/>
        </w:rPr>
        <w:t>Source: ALG. 2013</w:t>
      </w:r>
    </w:p>
    <w:p w:rsidRPr="0007374B" w:rsidR="0007374B" w:rsidP="0007374B" w:rsidRDefault="0007374B" w14:paraId="7FE4E331" w14:textId="77777777">
      <w:pPr>
        <w:pStyle w:val="ListParagraph"/>
        <w:rPr>
          <w:rFonts w:ascii="Times New Roman" w:hAnsi="Times New Roman" w:cs="Times New Roman"/>
          <w:sz w:val="24"/>
        </w:rPr>
      </w:pPr>
    </w:p>
    <w:p w:rsidR="009A5CCA" w:rsidP="58573E22" w:rsidRDefault="009A5CCA" w14:paraId="0D00E410" w14:textId="01B88DC6" w14:noSpellErr="1">
      <w:pPr>
        <w:pStyle w:val="ListParagraph"/>
        <w:numPr>
          <w:ilvl w:val="1"/>
          <w:numId w:val="1"/>
        </w:numPr>
        <w:tabs>
          <w:tab w:val="left" w:pos="540"/>
          <w:tab w:val="left" w:pos="2085"/>
        </w:tabs>
        <w:spacing w:after="0" w:line="0" w:lineRule="atLeast"/>
        <w:ind w:left="540" w:hanging="540"/>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t xml:space="preserve">The trade dynamics of </w:t>
      </w:r>
      <w:r w:rsidRPr="58573E22" w:rsidR="00213C25">
        <w:rPr>
          <w:rFonts w:ascii="Times New Roman" w:hAnsi="Times New Roman" w:eastAsia="Times New Roman" w:cs="Times New Roman"/>
          <w:sz w:val="24"/>
          <w:szCs w:val="24"/>
        </w:rPr>
        <w:t>Belize</w:t>
      </w:r>
      <w:r w:rsidRPr="58573E22">
        <w:rPr>
          <w:rFonts w:ascii="Times New Roman" w:hAnsi="Times New Roman" w:eastAsia="Times New Roman" w:cs="Times New Roman"/>
          <w:sz w:val="24"/>
          <w:szCs w:val="24"/>
        </w:rPr>
        <w:t xml:space="preserve"> analyzed in a bilateral perspective, depicts that the tops destinations of </w:t>
      </w:r>
      <w:r w:rsidRPr="58573E22" w:rsidR="00F354CF">
        <w:rPr>
          <w:rFonts w:ascii="Times New Roman" w:hAnsi="Times New Roman" w:eastAsia="Times New Roman" w:cs="Times New Roman"/>
          <w:sz w:val="24"/>
          <w:szCs w:val="24"/>
        </w:rPr>
        <w:t>Belize</w:t>
      </w:r>
      <w:r w:rsidRPr="58573E22">
        <w:rPr>
          <w:rFonts w:ascii="Times New Roman" w:hAnsi="Times New Roman" w:eastAsia="Times New Roman" w:cs="Times New Roman"/>
          <w:sz w:val="24"/>
          <w:szCs w:val="24"/>
        </w:rPr>
        <w:t xml:space="preserve"> exports are; the United States (</w:t>
      </w:r>
      <w:r w:rsidRPr="58573E22" w:rsidR="00F354CF">
        <w:rPr>
          <w:rFonts w:ascii="Times New Roman" w:hAnsi="Times New Roman" w:eastAsia="Times New Roman" w:cs="Times New Roman"/>
          <w:sz w:val="24"/>
          <w:szCs w:val="24"/>
        </w:rPr>
        <w:t>33</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the United Kingdom</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29</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Jamaica</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5.7</w:t>
      </w:r>
      <w:r w:rsidRPr="58573E22">
        <w:rPr>
          <w:rFonts w:ascii="Times New Roman" w:hAnsi="Times New Roman" w:eastAsia="Times New Roman" w:cs="Times New Roman"/>
          <w:sz w:val="24"/>
          <w:szCs w:val="24"/>
        </w:rPr>
        <w:t xml:space="preserve">%) and </w:t>
      </w:r>
      <w:r w:rsidRPr="58573E22" w:rsidR="00F354CF">
        <w:rPr>
          <w:rFonts w:ascii="Times New Roman" w:hAnsi="Times New Roman" w:eastAsia="Times New Roman" w:cs="Times New Roman"/>
          <w:sz w:val="24"/>
          <w:szCs w:val="24"/>
        </w:rPr>
        <w:t>the Netherlands</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4.7</w:t>
      </w:r>
      <w:r w:rsidRPr="58573E22">
        <w:rPr>
          <w:rFonts w:ascii="Times New Roman" w:hAnsi="Times New Roman" w:eastAsia="Times New Roman" w:cs="Times New Roman"/>
          <w:sz w:val="24"/>
          <w:szCs w:val="24"/>
        </w:rPr>
        <w:t xml:space="preserve">%), highlighting the fact that the aggregation of these four countries represents the </w:t>
      </w:r>
      <w:r w:rsidRPr="58573E22" w:rsidR="00F354CF">
        <w:rPr>
          <w:rFonts w:ascii="Times New Roman" w:hAnsi="Times New Roman" w:eastAsia="Times New Roman" w:cs="Times New Roman"/>
          <w:sz w:val="24"/>
          <w:szCs w:val="24"/>
        </w:rPr>
        <w:t>7</w:t>
      </w:r>
      <w:r w:rsidRPr="58573E22">
        <w:rPr>
          <w:rFonts w:ascii="Times New Roman" w:hAnsi="Times New Roman" w:eastAsia="Times New Roman" w:cs="Times New Roman"/>
          <w:sz w:val="24"/>
          <w:szCs w:val="24"/>
        </w:rPr>
        <w:t>2</w:t>
      </w:r>
      <w:r w:rsidRPr="58573E22" w:rsidR="00F354CF">
        <w:rPr>
          <w:rFonts w:ascii="Times New Roman" w:hAnsi="Times New Roman" w:eastAsia="Times New Roman" w:cs="Times New Roman"/>
          <w:sz w:val="24"/>
          <w:szCs w:val="24"/>
        </w:rPr>
        <w:t>.4</w:t>
      </w:r>
      <w:r w:rsidRPr="58573E22">
        <w:rPr>
          <w:rFonts w:ascii="Times New Roman" w:hAnsi="Times New Roman" w:eastAsia="Times New Roman" w:cs="Times New Roman"/>
          <w:sz w:val="24"/>
          <w:szCs w:val="24"/>
        </w:rPr>
        <w:t xml:space="preserve">% of the total value of </w:t>
      </w:r>
      <w:r w:rsidRPr="58573E22" w:rsidR="00F354CF">
        <w:rPr>
          <w:rFonts w:ascii="Times New Roman" w:hAnsi="Times New Roman" w:eastAsia="Times New Roman" w:cs="Times New Roman"/>
          <w:sz w:val="24"/>
          <w:szCs w:val="24"/>
        </w:rPr>
        <w:t>Belize</w:t>
      </w:r>
      <w:r w:rsidRPr="58573E22" w:rsidR="005F47A5">
        <w:rPr>
          <w:rFonts w:ascii="Times New Roman" w:hAnsi="Times New Roman" w:eastAsia="Times New Roman" w:cs="Times New Roman"/>
          <w:sz w:val="24"/>
          <w:szCs w:val="24"/>
        </w:rPr>
        <w:t>’s</w:t>
      </w:r>
      <w:r w:rsidRPr="58573E22">
        <w:rPr>
          <w:rFonts w:ascii="Times New Roman" w:hAnsi="Times New Roman" w:eastAsia="Times New Roman" w:cs="Times New Roman"/>
          <w:sz w:val="24"/>
          <w:szCs w:val="24"/>
        </w:rPr>
        <w:t xml:space="preserve"> exports. Regarding the origin of its imports, the top countries are the </w:t>
      </w:r>
      <w:r w:rsidRPr="58573E22" w:rsidR="00F354CF">
        <w:rPr>
          <w:rFonts w:ascii="Times New Roman" w:hAnsi="Times New Roman" w:eastAsia="Times New Roman" w:cs="Times New Roman"/>
          <w:sz w:val="24"/>
          <w:szCs w:val="24"/>
        </w:rPr>
        <w:t>United States</w:t>
      </w:r>
      <w:r w:rsidRPr="58573E22">
        <w:rPr>
          <w:rFonts w:ascii="Times New Roman" w:hAnsi="Times New Roman" w:eastAsia="Times New Roman" w:cs="Times New Roman"/>
          <w:sz w:val="24"/>
          <w:szCs w:val="24"/>
        </w:rPr>
        <w:t xml:space="preserve"> (3</w:t>
      </w:r>
      <w:r w:rsidRPr="58573E22" w:rsidR="00F354CF">
        <w:rPr>
          <w:rFonts w:ascii="Times New Roman" w:hAnsi="Times New Roman" w:eastAsia="Times New Roman" w:cs="Times New Roman"/>
          <w:sz w:val="24"/>
          <w:szCs w:val="24"/>
        </w:rPr>
        <w:t>8</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Mexico</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11</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Curacao</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7.</w:t>
      </w:r>
      <w:r w:rsidRPr="58573E22">
        <w:rPr>
          <w:rFonts w:ascii="Times New Roman" w:hAnsi="Times New Roman" w:eastAsia="Times New Roman" w:cs="Times New Roman"/>
          <w:sz w:val="24"/>
          <w:szCs w:val="24"/>
        </w:rPr>
        <w:t xml:space="preserve">5%) and </w:t>
      </w:r>
      <w:r w:rsidRPr="58573E22" w:rsidR="00F354CF">
        <w:rPr>
          <w:rFonts w:ascii="Times New Roman" w:hAnsi="Times New Roman" w:eastAsia="Times New Roman" w:cs="Times New Roman"/>
          <w:sz w:val="24"/>
          <w:szCs w:val="24"/>
        </w:rPr>
        <w:t>Guatemala</w:t>
      </w:r>
      <w:r w:rsidRPr="58573E22">
        <w:rPr>
          <w:rFonts w:ascii="Times New Roman" w:hAnsi="Times New Roman" w:eastAsia="Times New Roman" w:cs="Times New Roman"/>
          <w:sz w:val="24"/>
          <w:szCs w:val="24"/>
        </w:rPr>
        <w:t xml:space="preserve"> (</w:t>
      </w:r>
      <w:r w:rsidRPr="58573E22" w:rsidR="00F354CF">
        <w:rPr>
          <w:rFonts w:ascii="Times New Roman" w:hAnsi="Times New Roman" w:eastAsia="Times New Roman" w:cs="Times New Roman"/>
          <w:sz w:val="24"/>
          <w:szCs w:val="24"/>
        </w:rPr>
        <w:t>7.1</w:t>
      </w:r>
      <w:r w:rsidRPr="58573E22">
        <w:rPr>
          <w:rFonts w:ascii="Times New Roman" w:hAnsi="Times New Roman" w:eastAsia="Times New Roman" w:cs="Times New Roman"/>
          <w:sz w:val="24"/>
          <w:szCs w:val="24"/>
        </w:rPr>
        <w:t>%)</w:t>
      </w:r>
      <w:r w:rsidRPr="58573E22">
        <w:rPr>
          <w:rStyle w:val="FootnoteReference"/>
          <w:rFonts w:ascii="Times New Roman" w:hAnsi="Times New Roman" w:eastAsia="Times New Roman" w:cs="Times New Roman"/>
        </w:rPr>
        <w:footnoteReference w:id="4"/>
      </w:r>
      <w:r w:rsidRPr="58573E22">
        <w:rPr>
          <w:rFonts w:ascii="Times New Roman" w:hAnsi="Times New Roman" w:eastAsia="Times New Roman" w:cs="Times New Roman"/>
          <w:sz w:val="24"/>
          <w:szCs w:val="24"/>
        </w:rPr>
        <w:t>.</w:t>
      </w:r>
      <w:r w:rsidRPr="58573E22" w:rsidR="00F354CF">
        <w:rPr>
          <w:rFonts w:ascii="Times New Roman" w:hAnsi="Times New Roman" w:eastAsia="Times New Roman" w:cs="Times New Roman"/>
          <w:sz w:val="24"/>
          <w:szCs w:val="24"/>
        </w:rPr>
        <w:t xml:space="preserve"> I</w:t>
      </w:r>
      <w:r w:rsidRPr="58573E22">
        <w:rPr>
          <w:rFonts w:ascii="Times New Roman" w:hAnsi="Times New Roman" w:eastAsia="Times New Roman" w:cs="Times New Roman"/>
          <w:sz w:val="24"/>
          <w:szCs w:val="24"/>
        </w:rPr>
        <w:t xml:space="preserve">t is observed a low level of intraregional commerce in </w:t>
      </w:r>
      <w:r w:rsidRPr="58573E22" w:rsidR="00F354CF">
        <w:rPr>
          <w:rFonts w:ascii="Times New Roman" w:hAnsi="Times New Roman" w:eastAsia="Times New Roman" w:cs="Times New Roman"/>
          <w:sz w:val="24"/>
          <w:szCs w:val="24"/>
        </w:rPr>
        <w:t>Belize</w:t>
      </w:r>
      <w:r w:rsidRPr="58573E22">
        <w:rPr>
          <w:rFonts w:ascii="Times New Roman" w:hAnsi="Times New Roman" w:eastAsia="Times New Roman" w:cs="Times New Roman"/>
          <w:sz w:val="24"/>
          <w:szCs w:val="24"/>
        </w:rPr>
        <w:t>, therefore it is relevant to promote greater levels of trade with the Latin American and the Caribbean region to reduce the risk of negative external economic shocks that could have origin in developed economies. To achieve this objective; transport infrastructure investment represents a contributor to reduce transport</w:t>
      </w:r>
      <w:r w:rsidRPr="58573E22">
        <w:rPr>
          <w:rFonts w:ascii="Times New Roman" w:hAnsi="Times New Roman" w:eastAsia="Times New Roman" w:cs="Times New Roman"/>
          <w:sz w:val="24"/>
          <w:szCs w:val="24"/>
        </w:rPr>
        <w:t xml:space="preserve"> and logistic</w:t>
      </w:r>
      <w:r w:rsidRPr="58573E22">
        <w:rPr>
          <w:rFonts w:ascii="Times New Roman" w:hAnsi="Times New Roman" w:eastAsia="Times New Roman" w:cs="Times New Roman"/>
          <w:sz w:val="24"/>
          <w:szCs w:val="24"/>
        </w:rPr>
        <w:t xml:space="preserve"> cost and enhance economic integration. </w:t>
      </w:r>
    </w:p>
    <w:p w:rsidRPr="00AB4487" w:rsidR="00AB4487" w:rsidP="00AB4487" w:rsidRDefault="00AB4487" w14:paraId="4E697A0E" w14:textId="77777777">
      <w:pPr>
        <w:pStyle w:val="ListParagraph"/>
        <w:rPr>
          <w:rFonts w:ascii="Times New Roman" w:hAnsi="Times New Roman" w:cs="Times New Roman"/>
          <w:sz w:val="24"/>
        </w:rPr>
      </w:pPr>
    </w:p>
    <w:p w:rsidR="009A5CCA" w:rsidP="58573E22" w:rsidRDefault="009A5CCA" w14:paraId="27765FE0" w14:textId="5C19DA7E" w14:noSpellErr="1">
      <w:pPr>
        <w:pStyle w:val="ListParagraph"/>
        <w:numPr>
          <w:ilvl w:val="1"/>
          <w:numId w:val="1"/>
        </w:numPr>
        <w:tabs>
          <w:tab w:val="left" w:pos="540"/>
          <w:tab w:val="left" w:pos="2085"/>
        </w:tabs>
        <w:spacing w:after="0" w:line="0" w:lineRule="atLeast"/>
        <w:ind w:left="540" w:hanging="540"/>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T</w:t>
      </w:r>
      <w:r w:rsidRPr="58573E22" w:rsidR="58573E22">
        <w:rPr>
          <w:rFonts w:ascii="Times New Roman" w:hAnsi="Times New Roman" w:eastAsia="Times New Roman" w:cs="Times New Roman"/>
          <w:sz w:val="24"/>
          <w:szCs w:val="24"/>
        </w:rPr>
        <w:t xml:space="preserve">he reduction of transport cost and logistics can be considered as a tool for developing the activity of small and medium sized </w:t>
      </w:r>
      <w:r w:rsidRPr="58573E22" w:rsidR="58573E22">
        <w:rPr>
          <w:rFonts w:ascii="Times New Roman" w:hAnsi="Times New Roman" w:eastAsia="Times New Roman" w:cs="Times New Roman"/>
          <w:sz w:val="24"/>
          <w:szCs w:val="24"/>
        </w:rPr>
        <w:t>Belizean</w:t>
      </w:r>
      <w:r w:rsidRPr="58573E22" w:rsidR="58573E22">
        <w:rPr>
          <w:rFonts w:ascii="Times New Roman" w:hAnsi="Times New Roman" w:eastAsia="Times New Roman" w:cs="Times New Roman"/>
          <w:sz w:val="24"/>
          <w:szCs w:val="24"/>
        </w:rPr>
        <w:t xml:space="preserve"> enterprises by increasing their probability to export</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b w:val="1"/>
          <w:bCs w:val="1"/>
          <w:sz w:val="24"/>
          <w:szCs w:val="24"/>
        </w:rPr>
        <w:t>(Molina, D., Heuser, C y Mesquita, M., 2016)</w:t>
      </w:r>
      <w:r w:rsidRPr="58573E22" w:rsidR="58573E22">
        <w:rPr>
          <w:rFonts w:ascii="Times New Roman" w:hAnsi="Times New Roman" w:eastAsia="Times New Roman" w:cs="Times New Roman"/>
          <w:sz w:val="24"/>
          <w:szCs w:val="24"/>
        </w:rPr>
        <w:t xml:space="preserve">. Transport infrastructure plays a decisive role in the systemic competitiveness of the economy due to the direct impact it has on transport costs, which are a determinant of the final prices of tradable and non-tradable goods. High prices in these type of goods, means a loss of competitiveness with respect to the rest of global competitors. Considering the mechanism by which transport infrastructure affects competitiveness, it is important to note that empirically it is observed that the commercial flows of an economy are highly sensitive to transport costs </w:t>
      </w:r>
      <w:r w:rsidRPr="58573E22" w:rsidR="58573E22">
        <w:rPr>
          <w:rFonts w:ascii="Times New Roman" w:hAnsi="Times New Roman" w:eastAsia="Times New Roman" w:cs="Times New Roman"/>
          <w:b w:val="1"/>
          <w:bCs w:val="1"/>
          <w:sz w:val="24"/>
          <w:szCs w:val="24"/>
        </w:rPr>
        <w:t xml:space="preserve">(Krugman and </w:t>
      </w:r>
      <w:r w:rsidRPr="58573E22" w:rsidR="58573E22">
        <w:rPr>
          <w:rFonts w:ascii="Times New Roman" w:hAnsi="Times New Roman" w:eastAsia="Times New Roman" w:cs="Times New Roman"/>
          <w:b w:val="1"/>
          <w:bCs w:val="1"/>
          <w:sz w:val="24"/>
          <w:szCs w:val="24"/>
        </w:rPr>
        <w:t>Livas</w:t>
      </w:r>
      <w:r w:rsidRPr="58573E22" w:rsidR="58573E22">
        <w:rPr>
          <w:rFonts w:ascii="Times New Roman" w:hAnsi="Times New Roman" w:eastAsia="Times New Roman" w:cs="Times New Roman"/>
          <w:b w:val="1"/>
          <w:bCs w:val="1"/>
          <w:sz w:val="24"/>
          <w:szCs w:val="24"/>
        </w:rPr>
        <w:t>, 1996)</w:t>
      </w:r>
      <w:r w:rsidRPr="58573E22" w:rsidR="58573E22">
        <w:rPr>
          <w:rFonts w:ascii="Times New Roman" w:hAnsi="Times New Roman" w:eastAsia="Times New Roman" w:cs="Times New Roman"/>
          <w:sz w:val="24"/>
          <w:szCs w:val="24"/>
        </w:rPr>
        <w:t>, hence lower transport costs means positive effects on a country's internal and external trade.</w:t>
      </w:r>
    </w:p>
    <w:p w:rsidRPr="00996072" w:rsidR="00996072" w:rsidP="00996072" w:rsidRDefault="00996072" w14:paraId="3B57676B" w14:textId="77777777">
      <w:pPr>
        <w:pStyle w:val="ListParagraph"/>
        <w:rPr>
          <w:rFonts w:ascii="Times New Roman" w:hAnsi="Times New Roman" w:cs="Times New Roman"/>
          <w:sz w:val="24"/>
        </w:rPr>
      </w:pPr>
    </w:p>
    <w:p w:rsidR="00996072" w:rsidP="00996072" w:rsidRDefault="00996072" w14:paraId="66E0061D" w14:textId="39280024">
      <w:pPr>
        <w:pStyle w:val="ListParagraph"/>
        <w:tabs>
          <w:tab w:val="left" w:pos="540"/>
          <w:tab w:val="left" w:pos="2085"/>
        </w:tabs>
        <w:spacing w:after="0" w:line="0" w:lineRule="atLeast"/>
        <w:ind w:left="540"/>
        <w:jc w:val="both"/>
        <w:rPr>
          <w:rFonts w:ascii="Times New Roman" w:hAnsi="Times New Roman" w:cs="Times New Roman"/>
          <w:sz w:val="24"/>
        </w:rPr>
      </w:pPr>
    </w:p>
    <w:p w:rsidR="00996072" w:rsidP="00996072" w:rsidRDefault="00996072" w14:paraId="4E9A3420" w14:textId="77777777">
      <w:pPr>
        <w:pStyle w:val="ListParagraph"/>
        <w:tabs>
          <w:tab w:val="left" w:pos="540"/>
          <w:tab w:val="left" w:pos="2085"/>
        </w:tabs>
        <w:spacing w:after="0" w:line="0" w:lineRule="atLeast"/>
        <w:ind w:left="540"/>
        <w:jc w:val="both"/>
        <w:rPr>
          <w:rFonts w:ascii="Times New Roman" w:hAnsi="Times New Roman" w:cs="Times New Roman"/>
          <w:sz w:val="24"/>
        </w:rPr>
      </w:pPr>
    </w:p>
    <w:p w:rsidRPr="00D0623B" w:rsidR="009A5CCA" w:rsidP="58573E22" w:rsidRDefault="009A5CCA" w14:paraId="1D91A08E" w14:textId="77777777" w14:noSpellErr="1">
      <w:pPr>
        <w:keepNext/>
        <w:keepLines/>
        <w:numPr>
          <w:ilvl w:val="0"/>
          <w:numId w:val="1"/>
        </w:numPr>
        <w:spacing w:after="0" w:line="0" w:lineRule="atLeast"/>
        <w:ind w:left="540" w:hanging="270"/>
        <w:jc w:val="both"/>
        <w:outlineLvl w:val="1"/>
        <w:rPr>
          <w:rFonts w:ascii="Times New Roman,MS Gothic" w:hAnsi="Times New Roman,MS Gothic" w:eastAsia="Times New Roman,MS Gothic" w:cs="Times New Roman,MS Gothic"/>
          <w:b w:val="1"/>
          <w:bCs w:val="1"/>
          <w:smallCaps w:val="1"/>
          <w:color w:val="44546A" w:themeColor="text2" w:themeTint="FF" w:themeShade="FF"/>
          <w:sz w:val="24"/>
          <w:szCs w:val="24"/>
        </w:rPr>
      </w:pPr>
      <w:r w:rsidRPr="58573E22" w:rsidR="58573E22">
        <w:rPr>
          <w:rFonts w:ascii="Times New Roman" w:hAnsi="Times New Roman" w:eastAsia="Times New Roman" w:cs="Times New Roman"/>
          <w:b w:val="1"/>
          <w:bCs w:val="1"/>
          <w:smallCaps w:val="1"/>
          <w:color w:val="44546A" w:themeColor="text2" w:themeTint="FF" w:themeShade="FF"/>
          <w:sz w:val="24"/>
          <w:szCs w:val="24"/>
        </w:rPr>
        <w:t>Overview of the operation in terms of Regional Integration</w:t>
      </w:r>
    </w:p>
    <w:p w:rsidR="009A5CCA" w:rsidP="009A5CCA" w:rsidRDefault="009A5CCA" w14:paraId="76C927CC" w14:textId="77777777">
      <w:pPr>
        <w:pStyle w:val="ListParagraph"/>
        <w:tabs>
          <w:tab w:val="left" w:pos="2085"/>
        </w:tabs>
        <w:autoSpaceDE w:val="0"/>
        <w:autoSpaceDN w:val="0"/>
        <w:adjustRightInd w:val="0"/>
        <w:spacing w:after="0" w:line="240" w:lineRule="auto"/>
        <w:ind w:left="1260"/>
        <w:jc w:val="both"/>
        <w:rPr>
          <w:rFonts w:ascii="Times New Roman" w:hAnsi="Times New Roman" w:cs="Times New Roman"/>
          <w:sz w:val="24"/>
        </w:rPr>
      </w:pPr>
    </w:p>
    <w:p w:rsidR="00A056A7" w:rsidP="58573E22" w:rsidRDefault="001D39B3" w14:paraId="06954909" w14:textId="281F9917" w14:noSpellErr="1">
      <w:pPr>
        <w:pStyle w:val="ListParagraph"/>
        <w:numPr>
          <w:ilvl w:val="1"/>
          <w:numId w:val="1"/>
        </w:numPr>
        <w:tabs>
          <w:tab w:val="left" w:pos="2085"/>
        </w:tabs>
        <w:autoSpaceDE w:val="0"/>
        <w:autoSpaceDN w:val="0"/>
        <w:adjustRightInd w:val="0"/>
        <w:spacing w:after="0" w:line="240" w:lineRule="auto"/>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The Project (BL-L10</w:t>
      </w:r>
      <w:r w:rsidRPr="58573E22" w:rsidR="58573E22">
        <w:rPr>
          <w:rFonts w:ascii="Times New Roman" w:hAnsi="Times New Roman" w:eastAsia="Times New Roman" w:cs="Times New Roman"/>
          <w:sz w:val="24"/>
          <w:szCs w:val="24"/>
        </w:rPr>
        <w:t>2</w:t>
      </w:r>
      <w:r w:rsidRPr="58573E22" w:rsidR="58573E22">
        <w:rPr>
          <w:rFonts w:ascii="Times New Roman" w:hAnsi="Times New Roman" w:eastAsia="Times New Roman" w:cs="Times New Roman"/>
          <w:sz w:val="24"/>
          <w:szCs w:val="24"/>
        </w:rPr>
        <w:t>9) aims to substantially</w:t>
      </w:r>
      <w:r w:rsidRPr="58573E22" w:rsidR="58573E22">
        <w:rPr>
          <w:rFonts w:ascii="Times New Roman" w:hAnsi="Times New Roman" w:eastAsia="Times New Roman" w:cs="Times New Roman"/>
          <w:sz w:val="24"/>
          <w:szCs w:val="24"/>
        </w:rPr>
        <w:t xml:space="preserve"> improve</w:t>
      </w:r>
      <w:r w:rsidRPr="58573E22" w:rsidR="58573E22">
        <w:rPr>
          <w:rFonts w:ascii="Times New Roman" w:hAnsi="Times New Roman" w:eastAsia="Times New Roman" w:cs="Times New Roman"/>
          <w:sz w:val="24"/>
          <w:szCs w:val="24"/>
        </w:rPr>
        <w:t xml:space="preserve"> the road connectivity within Belize’s main districts and with Central America by rehabilitating the GPH road infrastructure </w:t>
      </w:r>
      <w:r w:rsidRPr="58573E22" w:rsidR="58573E22">
        <w:rPr>
          <w:rFonts w:ascii="Times New Roman" w:hAnsi="Times New Roman" w:eastAsia="Times New Roman" w:cs="Times New Roman"/>
          <w:sz w:val="24"/>
          <w:szCs w:val="24"/>
        </w:rPr>
        <w:t xml:space="preserve">segments </w:t>
      </w:r>
      <w:r w:rsidRPr="58573E22" w:rsidR="58573E22">
        <w:rPr>
          <w:rFonts w:ascii="Times New Roman" w:hAnsi="Times New Roman" w:eastAsia="Times New Roman" w:cs="Times New Roman"/>
          <w:sz w:val="24"/>
          <w:szCs w:val="24"/>
        </w:rPr>
        <w:t>to national standards, decreasing travel time and costs, reducing road fatalities and injuries, and ensuring road accessibility by improving the climate change resilience of the corridor</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This road has therefore a function of a strategic corridor for both, the territorial cohesion and the regional integration of the country, as it connects </w:t>
      </w:r>
      <w:r w:rsidRPr="58573E22" w:rsidR="58573E22">
        <w:rPr>
          <w:rFonts w:ascii="Times New Roman" w:hAnsi="Times New Roman" w:eastAsia="Times New Roman" w:cs="Times New Roman"/>
          <w:sz w:val="24"/>
          <w:szCs w:val="24"/>
        </w:rPr>
        <w:t>the western</w:t>
      </w:r>
      <w:r w:rsidRPr="58573E22" w:rsidR="58573E22">
        <w:rPr>
          <w:rFonts w:ascii="Times New Roman" w:hAnsi="Times New Roman" w:eastAsia="Times New Roman" w:cs="Times New Roman"/>
          <w:sz w:val="24"/>
          <w:szCs w:val="24"/>
        </w:rPr>
        <w:t xml:space="preserve"> region with the rest of the primary network at the national level, and with the </w:t>
      </w:r>
      <w:r w:rsidRPr="58573E22" w:rsidR="58573E22">
        <w:rPr>
          <w:rFonts w:ascii="Times New Roman" w:hAnsi="Times New Roman" w:eastAsia="Times New Roman" w:cs="Times New Roman"/>
          <w:sz w:val="24"/>
          <w:szCs w:val="24"/>
        </w:rPr>
        <w:t>regional</w:t>
      </w:r>
      <w:r w:rsidRPr="58573E22" w:rsidR="58573E22">
        <w:rPr>
          <w:rFonts w:ascii="Times New Roman" w:hAnsi="Times New Roman" w:eastAsia="Times New Roman" w:cs="Times New Roman"/>
          <w:sz w:val="24"/>
          <w:szCs w:val="24"/>
        </w:rPr>
        <w:t xml:space="preserve"> infrastructures</w:t>
      </w:r>
      <w:r w:rsidRPr="58573E22" w:rsidR="58573E22">
        <w:rPr>
          <w:rFonts w:ascii="Times New Roman" w:hAnsi="Times New Roman" w:eastAsia="Times New Roman" w:cs="Times New Roman"/>
          <w:sz w:val="24"/>
          <w:szCs w:val="24"/>
        </w:rPr>
        <w:t xml:space="preserve"> of the neighbor countries</w:t>
      </w:r>
      <w:r w:rsidRPr="58573E22" w:rsidR="58573E22">
        <w:rPr>
          <w:rFonts w:ascii="Times New Roman" w:hAnsi="Times New Roman" w:eastAsia="Times New Roman" w:cs="Times New Roman"/>
          <w:sz w:val="24"/>
          <w:szCs w:val="24"/>
        </w:rPr>
        <w:t>.</w:t>
      </w:r>
    </w:p>
    <w:p w:rsidR="00A056A7" w:rsidP="00A056A7" w:rsidRDefault="00A056A7" w14:paraId="5F40D162" w14:textId="77777777">
      <w:pPr>
        <w:pStyle w:val="ListParagraph"/>
        <w:tabs>
          <w:tab w:val="left" w:pos="2085"/>
        </w:tabs>
        <w:autoSpaceDE w:val="0"/>
        <w:autoSpaceDN w:val="0"/>
        <w:adjustRightInd w:val="0"/>
        <w:spacing w:after="0" w:line="240" w:lineRule="auto"/>
        <w:ind w:left="360"/>
        <w:jc w:val="both"/>
        <w:rPr>
          <w:rFonts w:ascii="Times New Roman" w:hAnsi="Times New Roman" w:cs="Times New Roman"/>
          <w:sz w:val="24"/>
        </w:rPr>
      </w:pPr>
    </w:p>
    <w:p w:rsidR="00C06BE5" w:rsidP="58573E22" w:rsidRDefault="00A056A7" w14:paraId="5F5940AF" w14:textId="77777777" w14:noSpellErr="1">
      <w:pPr>
        <w:pStyle w:val="ListParagraph"/>
        <w:numPr>
          <w:ilvl w:val="1"/>
          <w:numId w:val="1"/>
        </w:numPr>
        <w:tabs>
          <w:tab w:val="left" w:pos="2085"/>
        </w:tabs>
        <w:autoSpaceDE w:val="0"/>
        <w:autoSpaceDN w:val="0"/>
        <w:adjustRightInd w:val="0"/>
        <w:spacing w:after="0" w:line="240" w:lineRule="auto"/>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t>Despite the productive potential of these regions, the competitiveness of agricultural products in international markets is affected by the quality of transport infrastructure in the country. IDB’s studies indicate that poor transport and logistics infrastructure in Belize, along with low network connectivity hinder the connection between production centers and markets and affect the country competitiveness</w:t>
      </w:r>
      <w:r w:rsidRPr="58573E22">
        <w:rPr>
          <w:rStyle w:val="FootnoteReference"/>
          <w:rFonts w:ascii="Times New Roman" w:hAnsi="Times New Roman" w:eastAsia="Times New Roman" w:cs="Times New Roman"/>
        </w:rPr>
        <w:footnoteReference w:id="5"/>
      </w:r>
      <w:r w:rsidRPr="58573E22">
        <w:rPr>
          <w:rFonts w:ascii="Times New Roman" w:hAnsi="Times New Roman" w:eastAsia="Times New Roman" w:cs="Times New Roman"/>
          <w:sz w:val="24"/>
          <w:szCs w:val="24"/>
        </w:rPr>
        <w:t xml:space="preserve">. The limitations primarily affect the agricultural value chains, where the transport associated losses could be extremely high. </w:t>
      </w:r>
      <w:r w:rsidRPr="58573E22" w:rsidR="001F5E48">
        <w:rPr>
          <w:rFonts w:ascii="Times New Roman" w:hAnsi="Times New Roman" w:eastAsia="Times New Roman" w:cs="Times New Roman"/>
          <w:sz w:val="24"/>
          <w:szCs w:val="24"/>
        </w:rPr>
        <w:t>As mention before, t</w:t>
      </w:r>
      <w:r w:rsidRPr="58573E22" w:rsidR="001D39B3">
        <w:rPr>
          <w:rFonts w:ascii="Times New Roman" w:hAnsi="Times New Roman" w:eastAsia="Times New Roman" w:cs="Times New Roman"/>
          <w:sz w:val="24"/>
          <w:szCs w:val="24"/>
        </w:rPr>
        <w:t>he three primary industries that contribute</w:t>
      </w:r>
      <w:r w:rsidRPr="58573E22" w:rsidR="001F5E48">
        <w:rPr>
          <w:rFonts w:ascii="Times New Roman" w:hAnsi="Times New Roman" w:eastAsia="Times New Roman" w:cs="Times New Roman"/>
          <w:sz w:val="24"/>
          <w:szCs w:val="24"/>
        </w:rPr>
        <w:t>s</w:t>
      </w:r>
      <w:r w:rsidRPr="58573E22" w:rsidR="001D39B3">
        <w:rPr>
          <w:rFonts w:ascii="Times New Roman" w:hAnsi="Times New Roman" w:eastAsia="Times New Roman" w:cs="Times New Roman"/>
          <w:sz w:val="24"/>
          <w:szCs w:val="24"/>
        </w:rPr>
        <w:t xml:space="preserve"> to the Belizean export</w:t>
      </w:r>
      <w:r w:rsidRPr="58573E22" w:rsidR="001F5E48">
        <w:rPr>
          <w:rFonts w:ascii="Times New Roman" w:hAnsi="Times New Roman" w:eastAsia="Times New Roman" w:cs="Times New Roman"/>
          <w:sz w:val="24"/>
          <w:szCs w:val="24"/>
        </w:rPr>
        <w:t xml:space="preserve">s </w:t>
      </w:r>
      <w:r w:rsidRPr="58573E22" w:rsidR="001D39B3">
        <w:rPr>
          <w:rFonts w:ascii="Times New Roman" w:hAnsi="Times New Roman" w:eastAsia="Times New Roman" w:cs="Times New Roman"/>
          <w:sz w:val="24"/>
          <w:szCs w:val="24"/>
        </w:rPr>
        <w:t>are tourism, agriculture, and petroleum</w:t>
      </w:r>
      <w:r w:rsidRPr="58573E22" w:rsidR="00845329">
        <w:rPr>
          <w:rFonts w:ascii="Times New Roman" w:hAnsi="Times New Roman" w:eastAsia="Times New Roman" w:cs="Times New Roman"/>
          <w:sz w:val="24"/>
          <w:szCs w:val="24"/>
        </w:rPr>
        <w:t>;</w:t>
      </w:r>
      <w:r w:rsidRPr="58573E22" w:rsidR="001D39B3">
        <w:rPr>
          <w:rFonts w:ascii="Times New Roman" w:hAnsi="Times New Roman" w:eastAsia="Times New Roman" w:cs="Times New Roman"/>
          <w:sz w:val="24"/>
          <w:szCs w:val="24"/>
        </w:rPr>
        <w:t xml:space="preserve"> </w:t>
      </w:r>
      <w:r w:rsidRPr="58573E22" w:rsidR="00845329">
        <w:rPr>
          <w:rFonts w:ascii="Times New Roman" w:hAnsi="Times New Roman" w:eastAsia="Times New Roman" w:cs="Times New Roman"/>
          <w:sz w:val="24"/>
          <w:szCs w:val="24"/>
        </w:rPr>
        <w:t>ea</w:t>
      </w:r>
      <w:r w:rsidRPr="58573E22" w:rsidR="001D39B3">
        <w:rPr>
          <w:rFonts w:ascii="Times New Roman" w:hAnsi="Times New Roman" w:eastAsia="Times New Roman" w:cs="Times New Roman"/>
          <w:sz w:val="24"/>
          <w:szCs w:val="24"/>
        </w:rPr>
        <w:t xml:space="preserve">ch of these industries depends on the project segment of the GPH and thus will benefit from improvements to the roadway.  </w:t>
      </w:r>
      <w:r w:rsidRPr="58573E22" w:rsidR="00CB25FB">
        <w:rPr>
          <w:rFonts w:ascii="Times New Roman" w:hAnsi="Times New Roman" w:eastAsia="Times New Roman" w:cs="Times New Roman"/>
          <w:sz w:val="24"/>
          <w:szCs w:val="24"/>
        </w:rPr>
        <w:t>One of Belize’s largest agricultural areas is along the roadway leading from the GPH to the community of Spanish Lookout.  The goods produced here must travel along the project segment of the GPH to reach international markets or processing plants whose final product is exported</w:t>
      </w:r>
      <w:r w:rsidRPr="58573E22" w:rsidR="00AF7BA5">
        <w:rPr>
          <w:rFonts w:ascii="Times New Roman" w:hAnsi="Times New Roman" w:eastAsia="Times New Roman" w:cs="Times New Roman"/>
          <w:sz w:val="24"/>
          <w:szCs w:val="24"/>
        </w:rPr>
        <w:t xml:space="preserve">. </w:t>
      </w:r>
    </w:p>
    <w:p w:rsidRPr="00C06BE5" w:rsidR="00C06BE5" w:rsidP="00C06BE5" w:rsidRDefault="00C06BE5" w14:paraId="7E136C23" w14:textId="77777777">
      <w:pPr>
        <w:pStyle w:val="ListParagraph"/>
        <w:rPr>
          <w:rFonts w:ascii="Times New Roman" w:hAnsi="Times New Roman" w:cs="Times New Roman"/>
          <w:sz w:val="24"/>
        </w:rPr>
      </w:pPr>
    </w:p>
    <w:p w:rsidR="00676854" w:rsidP="58573E22" w:rsidRDefault="00AF7BA5" w14:paraId="1A3C304F" w14:textId="4CEFDF57" w14:noSpellErr="1">
      <w:pPr>
        <w:pStyle w:val="ListParagraph"/>
        <w:numPr>
          <w:ilvl w:val="1"/>
          <w:numId w:val="1"/>
        </w:numPr>
        <w:tabs>
          <w:tab w:val="left" w:pos="2085"/>
        </w:tabs>
        <w:autoSpaceDE w:val="0"/>
        <w:autoSpaceDN w:val="0"/>
        <w:adjustRightInd w:val="0"/>
        <w:spacing w:after="0" w:line="240" w:lineRule="auto"/>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Studies shows that the sugar industry is disadvantaged by inefficiencies in the current outbound transportation logistical practices causing some degree of competitive weaknesses on the global market, therefore improvements on transport infrastructure will contribute to enhance competitiveness of the product</w:t>
      </w:r>
      <w:r w:rsidRPr="58573E22" w:rsidR="58573E22">
        <w:rPr>
          <w:rFonts w:ascii="Times New Roman" w:hAnsi="Times New Roman" w:eastAsia="Times New Roman" w:cs="Times New Roman"/>
          <w:sz w:val="24"/>
          <w:szCs w:val="24"/>
        </w:rPr>
        <w:t>. Regarding the Belizean petroleum industry, this centered near the town of Spanish Lookout</w:t>
      </w:r>
      <w:r w:rsidRPr="58573E22" w:rsidR="58573E22">
        <w:rPr>
          <w:rFonts w:ascii="Times New Roman" w:hAnsi="Times New Roman" w:eastAsia="Times New Roman" w:cs="Times New Roman"/>
          <w:sz w:val="24"/>
          <w:szCs w:val="24"/>
        </w:rPr>
        <w:t xml:space="preserve"> with a</w:t>
      </w:r>
      <w:r w:rsidRPr="58573E22" w:rsidR="58573E22">
        <w:rPr>
          <w:rFonts w:ascii="Times New Roman" w:hAnsi="Times New Roman" w:eastAsia="Times New Roman" w:cs="Times New Roman"/>
          <w:sz w:val="24"/>
          <w:szCs w:val="24"/>
        </w:rPr>
        <w:t>ll petroleum is transported by truck along the project roadway and eventually to Belizean ports.</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At the regional </w:t>
      </w:r>
      <w:r w:rsidRPr="58573E22" w:rsidR="58573E22">
        <w:rPr>
          <w:rFonts w:ascii="Times New Roman" w:hAnsi="Times New Roman" w:eastAsia="Times New Roman" w:cs="Times New Roman"/>
          <w:sz w:val="24"/>
          <w:szCs w:val="24"/>
        </w:rPr>
        <w:t xml:space="preserve">level </w:t>
      </w:r>
      <w:r w:rsidRPr="58573E22" w:rsidR="58573E22">
        <w:rPr>
          <w:rFonts w:ascii="Times New Roman" w:hAnsi="Times New Roman" w:eastAsia="Times New Roman" w:cs="Times New Roman"/>
          <w:sz w:val="24"/>
          <w:szCs w:val="24"/>
        </w:rPr>
        <w:t>t</w:t>
      </w:r>
      <w:r w:rsidRPr="58573E22" w:rsidR="58573E22">
        <w:rPr>
          <w:rFonts w:ascii="Times New Roman" w:hAnsi="Times New Roman" w:eastAsia="Times New Roman" w:cs="Times New Roman"/>
          <w:sz w:val="24"/>
          <w:szCs w:val="24"/>
        </w:rPr>
        <w:t xml:space="preserve">he main </w:t>
      </w:r>
      <w:r w:rsidRPr="58573E22" w:rsidR="58573E22">
        <w:rPr>
          <w:rFonts w:ascii="Times New Roman" w:hAnsi="Times New Roman" w:eastAsia="Times New Roman" w:cs="Times New Roman"/>
          <w:sz w:val="24"/>
          <w:szCs w:val="24"/>
        </w:rPr>
        <w:t xml:space="preserve">Mesoamerican </w:t>
      </w:r>
      <w:r w:rsidRPr="58573E22" w:rsidR="58573E22">
        <w:rPr>
          <w:rFonts w:ascii="Times New Roman" w:hAnsi="Times New Roman" w:eastAsia="Times New Roman" w:cs="Times New Roman"/>
          <w:sz w:val="24"/>
          <w:szCs w:val="24"/>
        </w:rPr>
        <w:t>production</w:t>
      </w:r>
      <w:r w:rsidRPr="58573E22" w:rsidR="58573E22">
        <w:rPr>
          <w:rFonts w:ascii="Times New Roman" w:hAnsi="Times New Roman" w:eastAsia="Times New Roman" w:cs="Times New Roman"/>
          <w:sz w:val="24"/>
          <w:szCs w:val="24"/>
        </w:rPr>
        <w:t xml:space="preserve"> and distribution</w:t>
      </w:r>
      <w:r w:rsidRPr="58573E22" w:rsidR="58573E22">
        <w:rPr>
          <w:rFonts w:ascii="Times New Roman" w:hAnsi="Times New Roman" w:eastAsia="Times New Roman" w:cs="Times New Roman"/>
          <w:sz w:val="24"/>
          <w:szCs w:val="24"/>
        </w:rPr>
        <w:t xml:space="preserve"> chains that depend on the </w:t>
      </w:r>
      <w:r w:rsidRPr="58573E22" w:rsidR="58573E22">
        <w:rPr>
          <w:rFonts w:ascii="Times New Roman" w:hAnsi="Times New Roman" w:eastAsia="Times New Roman" w:cs="Times New Roman"/>
          <w:sz w:val="24"/>
          <w:szCs w:val="24"/>
        </w:rPr>
        <w:t>conditions of the</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primary </w:t>
      </w:r>
      <w:r w:rsidRPr="58573E22" w:rsidR="58573E22">
        <w:rPr>
          <w:rFonts w:ascii="Times New Roman" w:hAnsi="Times New Roman" w:eastAsia="Times New Roman" w:cs="Times New Roman"/>
          <w:sz w:val="24"/>
          <w:szCs w:val="24"/>
        </w:rPr>
        <w:t>rode</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infrastructure</w:t>
      </w:r>
      <w:r w:rsidRPr="58573E22" w:rsidR="58573E22">
        <w:rPr>
          <w:rFonts w:ascii="Times New Roman" w:hAnsi="Times New Roman" w:eastAsia="Times New Roman" w:cs="Times New Roman"/>
          <w:sz w:val="24"/>
          <w:szCs w:val="24"/>
        </w:rPr>
        <w:t xml:space="preserve"> including the GPH</w:t>
      </w:r>
      <w:r w:rsidRPr="58573E22" w:rsidR="58573E22">
        <w:rPr>
          <w:rFonts w:ascii="Times New Roman" w:hAnsi="Times New Roman" w:eastAsia="Times New Roman" w:cs="Times New Roman"/>
          <w:sz w:val="24"/>
          <w:szCs w:val="24"/>
        </w:rPr>
        <w:t>,</w:t>
      </w:r>
      <w:r w:rsidRPr="58573E22" w:rsidR="58573E22">
        <w:rPr>
          <w:rFonts w:ascii="Times New Roman" w:hAnsi="Times New Roman" w:eastAsia="Times New Roman" w:cs="Times New Roman"/>
          <w:sz w:val="24"/>
          <w:szCs w:val="24"/>
        </w:rPr>
        <w:t xml:space="preserve"> are the following</w:t>
      </w:r>
      <w:r w:rsidRPr="58573E22" w:rsidR="58573E22">
        <w:rPr>
          <w:rFonts w:ascii="Times New Roman" w:hAnsi="Times New Roman" w:eastAsia="Times New Roman" w:cs="Times New Roman"/>
          <w:sz w:val="24"/>
          <w:szCs w:val="24"/>
        </w:rPr>
        <w:t xml:space="preserve">: </w:t>
      </w:r>
    </w:p>
    <w:p w:rsidR="009647A0" w:rsidP="009647A0" w:rsidRDefault="009647A0" w14:paraId="3582282E" w14:textId="77777777">
      <w:pPr>
        <w:spacing w:after="0"/>
        <w:jc w:val="center"/>
        <w:rPr>
          <w:rFonts w:ascii="Times New Roman" w:hAnsi="Times New Roman" w:cs="Times New Roman"/>
          <w:sz w:val="24"/>
        </w:rPr>
      </w:pPr>
    </w:p>
    <w:p w:rsidRPr="009647A0" w:rsidR="005E3D33" w:rsidP="58573E22" w:rsidRDefault="005E3D33" w14:paraId="20C7F1A2" w14:textId="07867817" w14:noSpellErr="1">
      <w:pPr>
        <w:spacing w:after="0"/>
        <w:jc w:val="center"/>
        <w:rPr>
          <w:rFonts w:ascii="Times New Roman" w:hAnsi="Times New Roman" w:eastAsia="Times New Roman" w:cs="Times New Roman"/>
          <w:b w:val="1"/>
          <w:bCs w:val="1"/>
          <w:color w:val="3B3838" w:themeColor="background2" w:themeTint="FF" w:themeShade="40"/>
          <w:sz w:val="24"/>
          <w:szCs w:val="24"/>
        </w:rPr>
      </w:pPr>
      <w:r w:rsidRPr="58573E22" w:rsidR="58573E22">
        <w:rPr>
          <w:rFonts w:ascii="Times New Roman" w:hAnsi="Times New Roman" w:eastAsia="Times New Roman" w:cs="Times New Roman"/>
          <w:b w:val="1"/>
          <w:bCs w:val="1"/>
          <w:color w:val="3B3838" w:themeColor="background2" w:themeTint="FF" w:themeShade="40"/>
          <w:sz w:val="24"/>
          <w:szCs w:val="24"/>
        </w:rPr>
        <w:t>Figure 3.</w:t>
      </w:r>
      <w:r w:rsidRPr="58573E22" w:rsidR="58573E22">
        <w:rPr>
          <w:rFonts w:ascii="Times New Roman" w:hAnsi="Times New Roman" w:eastAsia="Times New Roman" w:cs="Times New Roman"/>
          <w:b w:val="1"/>
          <w:bCs w:val="1"/>
          <w:color w:val="3B3838" w:themeColor="background2" w:themeTint="FF" w:themeShade="40"/>
          <w:sz w:val="24"/>
          <w:szCs w:val="24"/>
        </w:rPr>
        <w:t xml:space="preserve"> Belize and Mesoamerica’s production chains</w:t>
      </w:r>
    </w:p>
    <w:tbl>
      <w:tblPr>
        <w:tblW w:w="6300" w:type="dxa"/>
        <w:jc w:val="center"/>
        <w:tblLook w:val="04A0" w:firstRow="1" w:lastRow="0" w:firstColumn="1" w:lastColumn="0" w:noHBand="0" w:noVBand="1"/>
      </w:tblPr>
      <w:tblGrid>
        <w:gridCol w:w="2880"/>
        <w:gridCol w:w="3420"/>
      </w:tblGrid>
      <w:tr w:rsidRPr="00FA305B" w:rsidR="00FA305B" w:rsidTr="58573E22" w14:paraId="12CE57FC" w14:textId="77777777">
        <w:trPr>
          <w:trHeight w:val="403"/>
          <w:jc w:val="center"/>
        </w:trPr>
        <w:tc>
          <w:tcPr>
            <w:tcW w:w="6300" w:type="dxa"/>
            <w:gridSpan w:val="2"/>
            <w:tcBorders>
              <w:top w:val="single" w:color="1D5C0C" w:sz="8" w:space="0"/>
              <w:left w:val="single" w:color="1D5C0C" w:sz="8" w:space="0"/>
              <w:bottom w:val="single" w:color="1D5C0C" w:sz="8" w:space="0"/>
              <w:right w:val="single" w:color="1D5C0C" w:sz="8" w:space="0"/>
            </w:tcBorders>
            <w:shd w:val="clear" w:color="auto" w:fill="44546A" w:themeFill="text2"/>
            <w:tcMar/>
            <w:vAlign w:val="center"/>
            <w:hideMark/>
          </w:tcPr>
          <w:p w:rsidRPr="00FA305B" w:rsidR="00FA305B" w:rsidP="58573E22" w:rsidRDefault="009404FB" w14:paraId="3ECE7E41" w14:textId="3127BD4F" w14:noSpellErr="1">
            <w:pPr>
              <w:spacing w:after="0" w:line="240" w:lineRule="auto"/>
              <w:jc w:val="center"/>
              <w:rPr>
                <w:rFonts w:ascii="Times New Roman" w:hAnsi="Times New Roman" w:eastAsia="Times New Roman" w:cs="Times New Roman"/>
                <w:b w:val="1"/>
                <w:bCs w:val="1"/>
                <w:color w:val="0E2E05"/>
                <w:sz w:val="18"/>
                <w:szCs w:val="18"/>
              </w:rPr>
            </w:pPr>
            <w:r w:rsidRPr="58573E22" w:rsidR="58573E22">
              <w:rPr>
                <w:rFonts w:ascii="Times New Roman" w:hAnsi="Times New Roman" w:eastAsia="Times New Roman" w:cs="Times New Roman"/>
                <w:b w:val="1"/>
                <w:bCs w:val="1"/>
                <w:color w:val="FFFFFF" w:themeColor="background1" w:themeTint="FF" w:themeShade="FF"/>
                <w:sz w:val="18"/>
                <w:szCs w:val="18"/>
              </w:rPr>
              <w:t xml:space="preserve">National product chains subject </w:t>
            </w:r>
            <w:r w:rsidRPr="58573E22" w:rsidR="58573E22">
              <w:rPr>
                <w:rFonts w:ascii="Times New Roman" w:hAnsi="Times New Roman" w:eastAsia="Times New Roman" w:cs="Times New Roman"/>
                <w:b w:val="1"/>
                <w:bCs w:val="1"/>
                <w:color w:val="FFFFFF" w:themeColor="background1" w:themeTint="FF" w:themeShade="FF"/>
                <w:sz w:val="18"/>
                <w:szCs w:val="18"/>
              </w:rPr>
              <w:t>of</w:t>
            </w:r>
            <w:r w:rsidRPr="58573E22" w:rsidR="58573E22">
              <w:rPr>
                <w:rFonts w:ascii="Times New Roman" w:hAnsi="Times New Roman" w:eastAsia="Times New Roman" w:cs="Times New Roman"/>
                <w:b w:val="1"/>
                <w:bCs w:val="1"/>
                <w:color w:val="FFFFFF" w:themeColor="background1" w:themeTint="FF" w:themeShade="FF"/>
                <w:sz w:val="18"/>
                <w:szCs w:val="18"/>
              </w:rPr>
              <w:t xml:space="preserve"> international trade</w:t>
            </w:r>
          </w:p>
        </w:tc>
      </w:tr>
      <w:tr w:rsidRPr="00FA305B" w:rsidR="00FA305B" w:rsidTr="58573E22" w14:paraId="7310D010" w14:textId="77777777">
        <w:trPr>
          <w:trHeight w:val="196"/>
          <w:jc w:val="center"/>
        </w:trPr>
        <w:tc>
          <w:tcPr>
            <w:tcW w:w="2880" w:type="dxa"/>
            <w:tcBorders>
              <w:top w:val="nil"/>
              <w:left w:val="single" w:color="1D5C0C" w:sz="8" w:space="0"/>
              <w:bottom w:val="single" w:color="1D5C0C" w:sz="8" w:space="0"/>
              <w:right w:val="single" w:color="1D5C0C" w:sz="8" w:space="0"/>
            </w:tcBorders>
            <w:shd w:val="clear" w:color="auto" w:fill="D9E2F3" w:themeFill="accent1" w:themeFillTint="33"/>
            <w:tcMar/>
            <w:vAlign w:val="center"/>
            <w:hideMark/>
          </w:tcPr>
          <w:p w:rsidRPr="00FA305B" w:rsidR="00FA305B" w:rsidP="58573E22" w:rsidRDefault="009404FB" w14:paraId="11122642" w14:textId="04EC231B"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Import</w:t>
            </w:r>
          </w:p>
        </w:tc>
        <w:tc>
          <w:tcPr>
            <w:tcW w:w="3420" w:type="dxa"/>
            <w:tcBorders>
              <w:top w:val="nil"/>
              <w:left w:val="nil"/>
              <w:bottom w:val="single" w:color="1D5C0C" w:sz="8" w:space="0"/>
              <w:right w:val="single" w:color="1D5C0C" w:sz="8" w:space="0"/>
            </w:tcBorders>
            <w:shd w:val="clear" w:color="auto" w:fill="D9E2F3" w:themeFill="accent1" w:themeFillTint="33"/>
            <w:tcMar/>
            <w:vAlign w:val="center"/>
            <w:hideMark/>
          </w:tcPr>
          <w:p w:rsidRPr="00FA305B" w:rsidR="00FA305B" w:rsidP="58573E22" w:rsidRDefault="009404FB" w14:paraId="00525EF0" w14:textId="539BE02B"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Export</w:t>
            </w:r>
          </w:p>
        </w:tc>
      </w:tr>
      <w:tr w:rsidRPr="00FA305B" w:rsidR="00FA305B" w:rsidTr="58573E22" w14:paraId="14698479" w14:textId="77777777">
        <w:trPr>
          <w:trHeight w:val="241"/>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670ADC77" w14:textId="65F20A6D" w14:noSpellErr="1">
            <w:pPr>
              <w:spacing w:after="0" w:line="240" w:lineRule="auto"/>
              <w:jc w:val="center"/>
              <w:rPr>
                <w:rFonts w:ascii="Times New Roman" w:hAnsi="Times New Roman" w:eastAsia="Times New Roman" w:cs="Times New Roman"/>
                <w:color w:val="000000" w:themeColor="text1" w:themeTint="FF" w:themeShade="FF"/>
                <w:sz w:val="18"/>
                <w:szCs w:val="18"/>
                <w:lang w:val="es-ES"/>
              </w:rPr>
            </w:pPr>
            <w:r w:rsidRPr="58573E22" w:rsidR="58573E22">
              <w:rPr>
                <w:rFonts w:ascii="Times New Roman" w:hAnsi="Times New Roman" w:eastAsia="Times New Roman" w:cs="Times New Roman"/>
                <w:color w:val="000000" w:themeColor="text1" w:themeTint="FF" w:themeShade="FF"/>
                <w:sz w:val="18"/>
                <w:szCs w:val="18"/>
              </w:rPr>
              <w:t>T</w:t>
            </w:r>
            <w:r w:rsidRPr="58573E22" w:rsidR="58573E22">
              <w:rPr>
                <w:rFonts w:ascii="Times New Roman" w:hAnsi="Times New Roman" w:eastAsia="Times New Roman" w:cs="Times New Roman"/>
                <w:color w:val="000000" w:themeColor="text1" w:themeTint="FF" w:themeShade="FF"/>
                <w:sz w:val="18"/>
                <w:szCs w:val="18"/>
              </w:rPr>
              <w:t>o</w:t>
            </w:r>
            <w:r w:rsidRPr="58573E22" w:rsidR="58573E22">
              <w:rPr>
                <w:rFonts w:ascii="Times New Roman" w:hAnsi="Times New Roman" w:eastAsia="Times New Roman" w:cs="Times New Roman"/>
                <w:color w:val="000000" w:themeColor="text1" w:themeTint="FF" w:themeShade="FF"/>
                <w:sz w:val="18"/>
                <w:szCs w:val="18"/>
              </w:rPr>
              <w:t>u</w:t>
            </w:r>
            <w:r w:rsidRPr="58573E22" w:rsidR="58573E22">
              <w:rPr>
                <w:rFonts w:ascii="Times New Roman" w:hAnsi="Times New Roman" w:eastAsia="Times New Roman" w:cs="Times New Roman"/>
                <w:color w:val="000000" w:themeColor="text1" w:themeTint="FF" w:themeShade="FF"/>
                <w:sz w:val="18"/>
                <w:szCs w:val="18"/>
              </w:rPr>
              <w:t>rism</w:t>
            </w:r>
            <w:bookmarkStart w:name="_GoBack" w:id="1"/>
            <w:bookmarkEnd w:id="1"/>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9404FB" w14:paraId="26B8A39D" w14:textId="18913C87"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Fruit juice</w:t>
            </w:r>
          </w:p>
        </w:tc>
      </w:tr>
      <w:tr w:rsidRPr="00FA305B" w:rsidR="00FA305B" w:rsidTr="58573E22" w14:paraId="124F0E76" w14:textId="77777777">
        <w:trPr>
          <w:trHeight w:val="340"/>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2F0BBF8B" w14:textId="11AA44E4"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Composts</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B05D64" w14:paraId="70C00A10" w14:textId="071743AD"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Sugar cane</w:t>
            </w:r>
          </w:p>
        </w:tc>
      </w:tr>
      <w:tr w:rsidRPr="00FA305B" w:rsidR="00FA305B" w:rsidTr="58573E22" w14:paraId="4530DF02" w14:textId="77777777">
        <w:trPr>
          <w:trHeight w:val="259"/>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7DEA8813" w14:textId="7AB6FBC3"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Pesticides</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FA305B" w14:paraId="29733E7C" w14:textId="7DF58C0B"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Banan</w:t>
            </w:r>
            <w:r w:rsidRPr="58573E22" w:rsidR="58573E22">
              <w:rPr>
                <w:rFonts w:ascii="Times New Roman" w:hAnsi="Times New Roman" w:eastAsia="Times New Roman" w:cs="Times New Roman"/>
                <w:color w:val="000000" w:themeColor="text1" w:themeTint="FF" w:themeShade="FF"/>
                <w:sz w:val="18"/>
                <w:szCs w:val="18"/>
              </w:rPr>
              <w:t>as</w:t>
            </w:r>
          </w:p>
        </w:tc>
      </w:tr>
      <w:tr w:rsidRPr="00FA305B" w:rsidR="00FA305B" w:rsidTr="58573E22" w14:paraId="2780E0E7" w14:textId="77777777">
        <w:trPr>
          <w:trHeight w:val="250"/>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FA305B" w14:paraId="7EE81FE5" w14:textId="23A2AFF4"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C</w:t>
            </w:r>
            <w:r w:rsidRPr="58573E22" w:rsidR="58573E22">
              <w:rPr>
                <w:rFonts w:ascii="Times New Roman" w:hAnsi="Times New Roman" w:eastAsia="Times New Roman" w:cs="Times New Roman"/>
                <w:color w:val="000000" w:themeColor="text1" w:themeTint="FF" w:themeShade="FF"/>
                <w:sz w:val="18"/>
                <w:szCs w:val="18"/>
              </w:rPr>
              <w:t>oncrete</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9404FB" w14:paraId="2A1CA208" w14:textId="19976B63"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Crustaceous</w:t>
            </w:r>
            <w:r w:rsidRPr="58573E22" w:rsidR="58573E22">
              <w:rPr>
                <w:rFonts w:ascii="Times New Roman" w:hAnsi="Times New Roman" w:eastAsia="Times New Roman" w:cs="Times New Roman"/>
                <w:color w:val="000000" w:themeColor="text1" w:themeTint="FF" w:themeShade="FF"/>
                <w:sz w:val="18"/>
                <w:szCs w:val="18"/>
              </w:rPr>
              <w:t xml:space="preserve"> (</w:t>
            </w:r>
            <w:r w:rsidRPr="58573E22" w:rsidR="58573E22">
              <w:rPr>
                <w:rFonts w:ascii="Times New Roman" w:hAnsi="Times New Roman" w:eastAsia="Times New Roman" w:cs="Times New Roman"/>
                <w:color w:val="000000" w:themeColor="text1" w:themeTint="FF" w:themeShade="FF"/>
                <w:sz w:val="18"/>
                <w:szCs w:val="18"/>
              </w:rPr>
              <w:t>shrimp</w:t>
            </w:r>
            <w:r w:rsidRPr="58573E22" w:rsidR="58573E22">
              <w:rPr>
                <w:rFonts w:ascii="Times New Roman" w:hAnsi="Times New Roman" w:eastAsia="Times New Roman" w:cs="Times New Roman"/>
                <w:color w:val="000000" w:themeColor="text1" w:themeTint="FF" w:themeShade="FF"/>
                <w:sz w:val="18"/>
                <w:szCs w:val="18"/>
              </w:rPr>
              <w:t>)</w:t>
            </w:r>
          </w:p>
        </w:tc>
      </w:tr>
      <w:tr w:rsidRPr="00FA305B" w:rsidR="00FA305B" w:rsidTr="58573E22" w14:paraId="72238583" w14:textId="77777777">
        <w:trPr>
          <w:trHeight w:val="250"/>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1640C926" w14:textId="7153ABCB"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Paper vases</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9404FB" w14:paraId="4E71785E" w14:textId="3F476D0B"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Watermelon</w:t>
            </w:r>
          </w:p>
        </w:tc>
      </w:tr>
      <w:tr w:rsidRPr="00FA305B" w:rsidR="00FA305B" w:rsidTr="58573E22" w14:paraId="5ECF7533" w14:textId="77777777">
        <w:trPr>
          <w:trHeight w:val="241"/>
          <w:jc w:val="center"/>
        </w:trPr>
        <w:tc>
          <w:tcPr>
            <w:tcW w:w="6300" w:type="dxa"/>
            <w:gridSpan w:val="2"/>
            <w:tcBorders>
              <w:top w:val="single" w:color="1D5C0C" w:sz="8" w:space="0"/>
              <w:left w:val="single" w:color="1D5C0C" w:sz="8" w:space="0"/>
              <w:bottom w:val="single" w:color="1D5C0C" w:sz="8" w:space="0"/>
              <w:right w:val="single" w:color="1D5C0C" w:sz="8" w:space="0"/>
            </w:tcBorders>
            <w:shd w:val="clear" w:color="auto" w:fill="44546A" w:themeFill="text2"/>
            <w:tcMar/>
            <w:vAlign w:val="center"/>
            <w:hideMark/>
          </w:tcPr>
          <w:p w:rsidRPr="00FA305B" w:rsidR="00FA305B" w:rsidP="58573E22" w:rsidRDefault="009404FB" w14:paraId="57C5EAD9" w14:textId="5C965A96" w14:noSpellErr="1">
            <w:pPr>
              <w:spacing w:after="0" w:line="240" w:lineRule="auto"/>
              <w:jc w:val="center"/>
              <w:rPr>
                <w:rFonts w:ascii="Times New Roman" w:hAnsi="Times New Roman" w:eastAsia="Times New Roman" w:cs="Times New Roman"/>
                <w:b w:val="1"/>
                <w:bCs w:val="1"/>
                <w:color w:val="0E2E05"/>
                <w:sz w:val="18"/>
                <w:szCs w:val="18"/>
              </w:rPr>
            </w:pPr>
            <w:r w:rsidRPr="58573E22" w:rsidR="58573E22">
              <w:rPr>
                <w:rFonts w:ascii="Times New Roman" w:hAnsi="Times New Roman" w:eastAsia="Times New Roman" w:cs="Times New Roman"/>
                <w:b w:val="1"/>
                <w:bCs w:val="1"/>
                <w:color w:val="FFFFFF" w:themeColor="background1" w:themeTint="FF" w:themeShade="FF"/>
                <w:sz w:val="18"/>
                <w:szCs w:val="18"/>
              </w:rPr>
              <w:t xml:space="preserve">Main </w:t>
            </w:r>
            <w:r w:rsidRPr="58573E22" w:rsidR="58573E22">
              <w:rPr>
                <w:rFonts w:ascii="Times New Roman" w:hAnsi="Times New Roman" w:eastAsia="Times New Roman" w:cs="Times New Roman"/>
                <w:b w:val="1"/>
                <w:bCs w:val="1"/>
                <w:color w:val="FFFFFF" w:themeColor="background1" w:themeTint="FF" w:themeShade="FF"/>
                <w:sz w:val="18"/>
                <w:szCs w:val="18"/>
              </w:rPr>
              <w:t>M</w:t>
            </w:r>
            <w:r w:rsidRPr="58573E22" w:rsidR="58573E22">
              <w:rPr>
                <w:rFonts w:ascii="Times New Roman" w:hAnsi="Times New Roman" w:eastAsia="Times New Roman" w:cs="Times New Roman"/>
                <w:b w:val="1"/>
                <w:bCs w:val="1"/>
                <w:color w:val="FFFFFF" w:themeColor="background1" w:themeTint="FF" w:themeShade="FF"/>
                <w:sz w:val="18"/>
                <w:szCs w:val="18"/>
              </w:rPr>
              <w:t>esoamerican</w:t>
            </w:r>
            <w:r w:rsidRPr="58573E22" w:rsidR="58573E22">
              <w:rPr>
                <w:rFonts w:ascii="Times New Roman" w:hAnsi="Times New Roman" w:eastAsia="Times New Roman" w:cs="Times New Roman"/>
                <w:b w:val="1"/>
                <w:bCs w:val="1"/>
                <w:color w:val="FFFFFF" w:themeColor="background1" w:themeTint="FF" w:themeShade="FF"/>
                <w:sz w:val="18"/>
                <w:szCs w:val="18"/>
              </w:rPr>
              <w:t xml:space="preserve"> chains</w:t>
            </w:r>
          </w:p>
        </w:tc>
      </w:tr>
      <w:tr w:rsidRPr="00FA305B" w:rsidR="00FA305B" w:rsidTr="58573E22" w14:paraId="79325684" w14:textId="77777777">
        <w:trPr>
          <w:trHeight w:val="250"/>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57D014B8" w14:textId="40AEEFEA"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Fruit juice</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58573E22" w:rsidRDefault="009404FB" w14:paraId="64B7C5F6" w14:textId="13483B44"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Corn</w:t>
            </w:r>
          </w:p>
        </w:tc>
      </w:tr>
      <w:tr w:rsidRPr="00FA305B" w:rsidR="00FA305B" w:rsidTr="58573E22" w14:paraId="7233C33B" w14:textId="77777777">
        <w:trPr>
          <w:trHeight w:val="250"/>
          <w:jc w:val="center"/>
        </w:trPr>
        <w:tc>
          <w:tcPr>
            <w:tcW w:w="2880" w:type="dxa"/>
            <w:tcBorders>
              <w:top w:val="nil"/>
              <w:left w:val="single" w:color="1D5C0C" w:sz="8" w:space="0"/>
              <w:bottom w:val="single" w:color="1D5C0C" w:sz="8" w:space="0"/>
              <w:right w:val="single" w:color="1D5C0C" w:sz="8" w:space="0"/>
            </w:tcBorders>
            <w:shd w:val="clear" w:color="auto" w:fill="auto"/>
            <w:tcMar/>
            <w:vAlign w:val="center"/>
            <w:hideMark/>
          </w:tcPr>
          <w:p w:rsidRPr="00FA305B" w:rsidR="00FA305B" w:rsidP="58573E22" w:rsidRDefault="009404FB" w14:paraId="1B2DF23A" w14:textId="10E9037A" w14:noSpellErr="1">
            <w:pPr>
              <w:spacing w:after="0" w:line="240" w:lineRule="auto"/>
              <w:jc w:val="center"/>
              <w:rPr>
                <w:rFonts w:ascii="Times New Roman" w:hAnsi="Times New Roman" w:eastAsia="Times New Roman" w:cs="Times New Roman"/>
                <w:color w:val="000000" w:themeColor="text1" w:themeTint="FF" w:themeShade="FF"/>
                <w:sz w:val="18"/>
                <w:szCs w:val="18"/>
              </w:rPr>
            </w:pPr>
            <w:r w:rsidRPr="58573E22" w:rsidR="58573E22">
              <w:rPr>
                <w:rFonts w:ascii="Times New Roman" w:hAnsi="Times New Roman" w:eastAsia="Times New Roman" w:cs="Times New Roman"/>
                <w:color w:val="000000" w:themeColor="text1" w:themeTint="FF" w:themeShade="FF"/>
                <w:sz w:val="18"/>
                <w:szCs w:val="18"/>
              </w:rPr>
              <w:t>Crustaceous</w:t>
            </w:r>
            <w:r w:rsidRPr="58573E22" w:rsidR="58573E22">
              <w:rPr>
                <w:rFonts w:ascii="Times New Roman" w:hAnsi="Times New Roman" w:eastAsia="Times New Roman" w:cs="Times New Roman"/>
                <w:color w:val="000000" w:themeColor="text1" w:themeTint="FF" w:themeShade="FF"/>
                <w:sz w:val="18"/>
                <w:szCs w:val="18"/>
              </w:rPr>
              <w:t xml:space="preserve"> (</w:t>
            </w:r>
            <w:r w:rsidRPr="58573E22" w:rsidR="58573E22">
              <w:rPr>
                <w:rFonts w:ascii="Times New Roman" w:hAnsi="Times New Roman" w:eastAsia="Times New Roman" w:cs="Times New Roman"/>
                <w:color w:val="000000" w:themeColor="text1" w:themeTint="FF" w:themeShade="FF"/>
                <w:sz w:val="18"/>
                <w:szCs w:val="18"/>
              </w:rPr>
              <w:t>shrimp</w:t>
            </w:r>
            <w:r w:rsidRPr="58573E22" w:rsidR="58573E22">
              <w:rPr>
                <w:rFonts w:ascii="Times New Roman" w:hAnsi="Times New Roman" w:eastAsia="Times New Roman" w:cs="Times New Roman"/>
                <w:color w:val="000000" w:themeColor="text1" w:themeTint="FF" w:themeShade="FF"/>
                <w:sz w:val="18"/>
                <w:szCs w:val="18"/>
              </w:rPr>
              <w:t>)</w:t>
            </w:r>
          </w:p>
        </w:tc>
        <w:tc>
          <w:tcPr>
            <w:tcW w:w="3420" w:type="dxa"/>
            <w:tcBorders>
              <w:top w:val="nil"/>
              <w:left w:val="nil"/>
              <w:bottom w:val="single" w:color="1D5C0C" w:sz="8" w:space="0"/>
              <w:right w:val="single" w:color="1D5C0C" w:sz="8" w:space="0"/>
            </w:tcBorders>
            <w:shd w:val="clear" w:color="auto" w:fill="auto"/>
            <w:tcMar/>
            <w:vAlign w:val="center"/>
            <w:hideMark/>
          </w:tcPr>
          <w:p w:rsidRPr="00FA305B" w:rsidR="00FA305B" w:rsidP="00B05D64" w:rsidRDefault="00FA305B" w14:paraId="4CB260AE" w14:textId="4C218EA2">
            <w:pPr>
              <w:spacing w:after="0" w:line="240" w:lineRule="auto"/>
              <w:jc w:val="center"/>
              <w:rPr>
                <w:rFonts w:ascii="Times New Roman" w:hAnsi="Times New Roman" w:eastAsia="Times New Roman" w:cs="Times New Roman"/>
                <w:color w:val="000000"/>
                <w:sz w:val="18"/>
                <w:szCs w:val="18"/>
              </w:rPr>
            </w:pPr>
          </w:p>
        </w:tc>
      </w:tr>
    </w:tbl>
    <w:p w:rsidR="001D39B3" w:rsidP="58573E22" w:rsidRDefault="00AF7BA5" w14:paraId="73FE5D5B" w14:textId="48DD8F9E" w14:noSpellErr="1">
      <w:pPr>
        <w:pStyle w:val="ListParagraph"/>
        <w:tabs>
          <w:tab w:val="left" w:pos="2085"/>
        </w:tabs>
        <w:autoSpaceDE w:val="0"/>
        <w:autoSpaceDN w:val="0"/>
        <w:adjustRightInd w:val="0"/>
        <w:spacing w:after="0" w:line="240" w:lineRule="auto"/>
        <w:ind w:left="540"/>
        <w:jc w:val="center"/>
        <w:rPr>
          <w:rFonts w:ascii="Times New Roman" w:hAnsi="Times New Roman" w:eastAsia="Times New Roman" w:cs="Times New Roman"/>
          <w:sz w:val="24"/>
          <w:szCs w:val="24"/>
        </w:rPr>
      </w:pPr>
      <w:r w:rsidRPr="58573E22" w:rsidR="58573E22">
        <w:rPr>
          <w:rFonts w:ascii="Times New Roman" w:hAnsi="Times New Roman" w:eastAsia="Times New Roman" w:cs="Times New Roman"/>
          <w:i w:val="1"/>
          <w:iCs w:val="1"/>
          <w:sz w:val="20"/>
          <w:szCs w:val="20"/>
        </w:rPr>
        <w:t>Source:</w:t>
      </w:r>
      <w:r w:rsidRPr="58573E22" w:rsidR="58573E22">
        <w:rPr>
          <w:rFonts w:ascii="Times New Roman" w:hAnsi="Times New Roman" w:eastAsia="Times New Roman" w:cs="Times New Roman"/>
          <w:sz w:val="20"/>
          <w:szCs w:val="20"/>
        </w:rPr>
        <w:t xml:space="preserve"> ALG, 2013</w:t>
      </w:r>
    </w:p>
    <w:p w:rsidRPr="005F47A5" w:rsidR="00CB25FB" w:rsidP="58573E22" w:rsidRDefault="00F41820" w14:paraId="7C158D75" w14:textId="0E98CB9E">
      <w:pPr>
        <w:pStyle w:val="ListParagraph"/>
        <w:numPr>
          <w:ilvl w:val="1"/>
          <w:numId w:val="1"/>
        </w:numPr>
        <w:tabs>
          <w:tab w:val="left" w:pos="2085"/>
        </w:tabs>
        <w:autoSpaceDE w:val="0"/>
        <w:autoSpaceDN w:val="0"/>
        <w:adjustRightInd w:val="0"/>
        <w:spacing w:after="0" w:line="240" w:lineRule="auto"/>
        <w:ind w:left="540" w:hanging="540"/>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lastRenderedPageBreak/>
        <w:t>With regards to the effects on Belize’s tourism, m</w:t>
      </w:r>
      <w:r w:rsidRPr="58573E22" w:rsidR="00CB25FB">
        <w:rPr>
          <w:rFonts w:ascii="Times New Roman" w:hAnsi="Times New Roman" w:eastAsia="Times New Roman" w:cs="Times New Roman"/>
          <w:sz w:val="24"/>
          <w:szCs w:val="24"/>
        </w:rPr>
        <w:t>uch of Belize’s inland tourism industry centers around the twin towns of San Ignacio and Santa Elena located at the westernmost end of the project road segment</w:t>
      </w:r>
      <w:r w:rsidRPr="58573E22">
        <w:rPr>
          <w:rStyle w:val="FootnoteReference"/>
          <w:rFonts w:ascii="Times New Roman" w:hAnsi="Times New Roman" w:eastAsia="Times New Roman" w:cs="Times New Roman"/>
        </w:rPr>
        <w:footnoteReference w:id="6"/>
      </w:r>
      <w:r w:rsidRPr="58573E22" w:rsidR="00CB25FB">
        <w:rPr>
          <w:rFonts w:ascii="Times New Roman" w:hAnsi="Times New Roman" w:eastAsia="Times New Roman" w:cs="Times New Roman"/>
          <w:sz w:val="24"/>
          <w:szCs w:val="24"/>
        </w:rPr>
        <w:t xml:space="preserve">.  The towns act as the center of a burgeoning ecotourism trade with </w:t>
      </w:r>
      <w:r w:rsidRPr="58573E22" w:rsidR="00CB25FB">
        <w:rPr>
          <w:rFonts w:ascii="Times New Roman" w:hAnsi="Times New Roman" w:eastAsia="Times New Roman" w:cs="Times New Roman"/>
          <w:sz w:val="24"/>
          <w:szCs w:val="24"/>
        </w:rPr>
        <w:t>a number of</w:t>
      </w:r>
      <w:r w:rsidRPr="58573E22" w:rsidR="00CB25FB">
        <w:rPr>
          <w:rFonts w:ascii="Times New Roman" w:hAnsi="Times New Roman" w:eastAsia="Times New Roman" w:cs="Times New Roman"/>
          <w:sz w:val="24"/>
          <w:szCs w:val="24"/>
        </w:rPr>
        <w:t xml:space="preserve"> eco-lodges and resorts in the surrounding area and numerous eco-focused activities. Additionally, the project segment is the primary access corridor for tourists entering Belize by land and the road traveled by most tourists to access many of the Mayan cultural and historic sites that lie along the highway.  Of note, the highway provides access to the Mayan sites of </w:t>
      </w:r>
      <w:r w:rsidRPr="58573E22" w:rsidR="00CB25FB">
        <w:rPr>
          <w:rFonts w:ascii="Times New Roman" w:hAnsi="Times New Roman" w:eastAsia="Times New Roman" w:cs="Times New Roman"/>
          <w:sz w:val="24"/>
          <w:szCs w:val="24"/>
        </w:rPr>
        <w:t>Xunantunich</w:t>
      </w:r>
      <w:r w:rsidRPr="58573E22" w:rsidR="00CB25FB">
        <w:rPr>
          <w:rFonts w:ascii="Times New Roman" w:hAnsi="Times New Roman" w:eastAsia="Times New Roman" w:cs="Times New Roman"/>
          <w:sz w:val="24"/>
          <w:szCs w:val="24"/>
        </w:rPr>
        <w:t xml:space="preserve">, Pilar, </w:t>
      </w:r>
      <w:r w:rsidRPr="58573E22" w:rsidR="00CB25FB">
        <w:rPr>
          <w:rFonts w:ascii="Times New Roman" w:hAnsi="Times New Roman" w:eastAsia="Times New Roman" w:cs="Times New Roman"/>
          <w:sz w:val="24"/>
          <w:szCs w:val="24"/>
        </w:rPr>
        <w:t>Cahal</w:t>
      </w:r>
      <w:r w:rsidRPr="58573E22" w:rsidR="00CB25FB">
        <w:rPr>
          <w:rFonts w:ascii="Times New Roman" w:hAnsi="Times New Roman" w:eastAsia="Times New Roman" w:cs="Times New Roman"/>
          <w:sz w:val="24"/>
          <w:szCs w:val="24"/>
        </w:rPr>
        <w:t xml:space="preserve"> </w:t>
      </w:r>
      <w:r w:rsidRPr="58573E22" w:rsidR="00CB25FB">
        <w:rPr>
          <w:rFonts w:ascii="Times New Roman" w:hAnsi="Times New Roman" w:eastAsia="Times New Roman" w:cs="Times New Roman"/>
          <w:sz w:val="24"/>
          <w:szCs w:val="24"/>
        </w:rPr>
        <w:t>Pech</w:t>
      </w:r>
      <w:r w:rsidRPr="58573E22" w:rsidR="00CB25FB">
        <w:rPr>
          <w:rFonts w:ascii="Times New Roman" w:hAnsi="Times New Roman" w:eastAsia="Times New Roman" w:cs="Times New Roman"/>
          <w:sz w:val="24"/>
          <w:szCs w:val="24"/>
        </w:rPr>
        <w:t xml:space="preserve">, </w:t>
      </w:r>
      <w:proofErr w:type="spellStart"/>
      <w:r w:rsidRPr="58573E22" w:rsidR="00CB25FB">
        <w:rPr>
          <w:rFonts w:ascii="Times New Roman" w:hAnsi="Times New Roman" w:eastAsia="Times New Roman" w:cs="Times New Roman"/>
          <w:sz w:val="24"/>
          <w:szCs w:val="24"/>
        </w:rPr>
        <w:t>Pacbitan</w:t>
      </w:r>
      <w:proofErr w:type="spellEnd"/>
      <w:r w:rsidRPr="58573E22" w:rsidR="00CB25FB">
        <w:rPr>
          <w:rFonts w:ascii="Times New Roman" w:hAnsi="Times New Roman" w:eastAsia="Times New Roman" w:cs="Times New Roman"/>
          <w:sz w:val="24"/>
          <w:szCs w:val="24"/>
        </w:rPr>
        <w:t xml:space="preserve">, and </w:t>
      </w:r>
      <w:proofErr w:type="spellStart"/>
      <w:r w:rsidRPr="58573E22" w:rsidR="00CB25FB">
        <w:rPr>
          <w:rFonts w:ascii="Times New Roman" w:hAnsi="Times New Roman" w:eastAsia="Times New Roman" w:cs="Times New Roman"/>
          <w:sz w:val="24"/>
          <w:szCs w:val="24"/>
        </w:rPr>
        <w:t>Caracol</w:t>
      </w:r>
      <w:proofErr w:type="spellEnd"/>
      <w:r w:rsidRPr="58573E22" w:rsidR="00CB25FB">
        <w:rPr>
          <w:rFonts w:ascii="Times New Roman" w:hAnsi="Times New Roman" w:eastAsia="Times New Roman" w:cs="Times New Roman"/>
          <w:sz w:val="24"/>
          <w:szCs w:val="24"/>
        </w:rPr>
        <w:t xml:space="preserve"> as well as permitting passage of tourists in Belize to the famed Mayan site of Tikal in Guatemala.  </w:t>
      </w:r>
    </w:p>
    <w:p w:rsidRPr="005F47A5" w:rsidR="005F47A5" w:rsidP="005F47A5" w:rsidRDefault="005F47A5" w14:paraId="4BC79B11" w14:textId="77777777">
      <w:pPr>
        <w:pStyle w:val="ListParagraph"/>
        <w:rPr>
          <w:rFonts w:ascii="Times New Roman" w:hAnsi="Times New Roman" w:cs="Times New Roman"/>
          <w:sz w:val="24"/>
          <w:szCs w:val="24"/>
        </w:rPr>
      </w:pPr>
    </w:p>
    <w:p w:rsidR="00090DD0" w:rsidP="58573E22" w:rsidRDefault="005F47A5" w14:paraId="7549F5F1" w14:textId="6E397654" w14:noSpellErr="1">
      <w:pPr>
        <w:pStyle w:val="ListParagraph"/>
        <w:numPr>
          <w:ilvl w:val="1"/>
          <w:numId w:val="1"/>
        </w:numPr>
        <w:tabs>
          <w:tab w:val="left" w:pos="2085"/>
        </w:tabs>
        <w:autoSpaceDE w:val="0"/>
        <w:autoSpaceDN w:val="0"/>
        <w:adjustRightInd w:val="0"/>
        <w:spacing w:after="0" w:line="240" w:lineRule="auto"/>
        <w:ind w:left="540" w:hanging="540"/>
        <w:jc w:val="both"/>
        <w:rPr>
          <w:rFonts w:ascii="Times New Roman" w:hAnsi="Times New Roman" w:eastAsia="Times New Roman" w:cs="Times New Roman"/>
          <w:sz w:val="24"/>
          <w:szCs w:val="24"/>
        </w:rPr>
      </w:pPr>
      <w:r w:rsidRPr="58573E22">
        <w:rPr>
          <w:rFonts w:ascii="Times New Roman" w:hAnsi="Times New Roman" w:eastAsia="Times New Roman" w:cs="Times New Roman"/>
          <w:sz w:val="24"/>
          <w:szCs w:val="24"/>
        </w:rPr>
        <w:t xml:space="preserve">Considering the </w:t>
      </w:r>
      <w:r w:rsidRPr="58573E22">
        <w:rPr>
          <w:rFonts w:ascii="Times New Roman" w:hAnsi="Times New Roman" w:eastAsia="Times New Roman" w:cs="Times New Roman"/>
          <w:sz w:val="24"/>
          <w:szCs w:val="24"/>
        </w:rPr>
        <w:t>productive</w:t>
      </w:r>
      <w:r w:rsidRPr="58573E22">
        <w:rPr>
          <w:rFonts w:ascii="Times New Roman" w:hAnsi="Times New Roman" w:eastAsia="Times New Roman" w:cs="Times New Roman"/>
          <w:sz w:val="24"/>
          <w:szCs w:val="24"/>
        </w:rPr>
        <w:t xml:space="preserve"> profile </w:t>
      </w:r>
      <w:r w:rsidRPr="58573E22" w:rsidR="00F41820">
        <w:rPr>
          <w:rFonts w:ascii="Times New Roman" w:hAnsi="Times New Roman" w:eastAsia="Times New Roman" w:cs="Times New Roman"/>
          <w:sz w:val="24"/>
          <w:szCs w:val="24"/>
        </w:rPr>
        <w:t>of Belize</w:t>
      </w:r>
      <w:r w:rsidRPr="58573E22">
        <w:rPr>
          <w:rFonts w:ascii="Times New Roman" w:hAnsi="Times New Roman" w:eastAsia="Times New Roman" w:cs="Times New Roman"/>
          <w:sz w:val="24"/>
          <w:szCs w:val="24"/>
        </w:rPr>
        <w:t>,</w:t>
      </w:r>
      <w:r w:rsidRPr="58573E22">
        <w:rPr>
          <w:rFonts w:ascii="Times New Roman" w:hAnsi="Times New Roman" w:eastAsia="Times New Roman" w:cs="Times New Roman"/>
          <w:sz w:val="24"/>
          <w:szCs w:val="24"/>
        </w:rPr>
        <w:t xml:space="preserve"> the</w:t>
      </w:r>
      <w:r w:rsidRPr="58573E22">
        <w:rPr>
          <w:rFonts w:ascii="Times New Roman" w:hAnsi="Times New Roman" w:eastAsia="Times New Roman" w:cs="Times New Roman"/>
          <w:sz w:val="24"/>
          <w:szCs w:val="24"/>
        </w:rPr>
        <w:t xml:space="preserve"> </w:t>
      </w:r>
      <w:r w:rsidRPr="58573E22" w:rsidR="00946E27">
        <w:rPr>
          <w:rFonts w:ascii="Times New Roman" w:hAnsi="Times New Roman" w:eastAsia="Times New Roman" w:cs="Times New Roman"/>
          <w:sz w:val="24"/>
          <w:szCs w:val="24"/>
        </w:rPr>
        <w:t>GPH</w:t>
      </w:r>
      <w:r w:rsidRPr="58573E22">
        <w:rPr>
          <w:rFonts w:ascii="Times New Roman" w:hAnsi="Times New Roman" w:eastAsia="Times New Roman" w:cs="Times New Roman"/>
          <w:sz w:val="24"/>
          <w:szCs w:val="24"/>
        </w:rPr>
        <w:t xml:space="preserve"> has a potential to become an important corridor for international trade </w:t>
      </w:r>
      <w:r w:rsidRPr="58573E22">
        <w:rPr>
          <w:rFonts w:ascii="Times New Roman" w:hAnsi="Times New Roman" w:eastAsia="Times New Roman" w:cs="Times New Roman"/>
          <w:sz w:val="24"/>
          <w:szCs w:val="24"/>
        </w:rPr>
        <w:t>of</w:t>
      </w:r>
      <w:r w:rsidRPr="58573E22">
        <w:rPr>
          <w:rFonts w:ascii="Times New Roman" w:hAnsi="Times New Roman" w:eastAsia="Times New Roman" w:cs="Times New Roman"/>
          <w:sz w:val="24"/>
          <w:szCs w:val="24"/>
        </w:rPr>
        <w:t xml:space="preserve"> agricultural products such as </w:t>
      </w:r>
      <w:r w:rsidRPr="58573E22" w:rsidR="00946E27">
        <w:rPr>
          <w:rFonts w:ascii="Times New Roman" w:hAnsi="Times New Roman" w:eastAsia="Times New Roman" w:cs="Times New Roman"/>
          <w:sz w:val="24"/>
          <w:szCs w:val="24"/>
        </w:rPr>
        <w:t>sugar</w:t>
      </w:r>
      <w:r w:rsidRPr="58573E22">
        <w:rPr>
          <w:rFonts w:ascii="Times New Roman" w:hAnsi="Times New Roman" w:eastAsia="Times New Roman" w:cs="Times New Roman"/>
          <w:sz w:val="24"/>
          <w:szCs w:val="24"/>
        </w:rPr>
        <w:t xml:space="preserve"> and </w:t>
      </w:r>
      <w:r w:rsidRPr="58573E22" w:rsidR="00946E27">
        <w:rPr>
          <w:rFonts w:ascii="Times New Roman" w:hAnsi="Times New Roman" w:eastAsia="Times New Roman" w:cs="Times New Roman"/>
          <w:sz w:val="24"/>
          <w:szCs w:val="24"/>
        </w:rPr>
        <w:t>citrus</w:t>
      </w:r>
      <w:r w:rsidRPr="58573E22" w:rsidR="0042636F">
        <w:rPr>
          <w:rFonts w:ascii="Times New Roman" w:hAnsi="Times New Roman" w:eastAsia="Times New Roman" w:cs="Times New Roman"/>
          <w:sz w:val="24"/>
          <w:szCs w:val="24"/>
        </w:rPr>
        <w:t xml:space="preserve"> because this highway is of high demand of heavy vehicles such as </w:t>
      </w:r>
      <w:r w:rsidRPr="58573E22" w:rsidR="0042636F">
        <w:rPr>
          <w:rFonts w:ascii="Times New Roman" w:hAnsi="Times New Roman" w:eastAsia="Times New Roman" w:cs="Times New Roman"/>
          <w:sz w:val="24"/>
          <w:szCs w:val="24"/>
        </w:rPr>
        <w:t>semi-trailers, trailers and full trailers</w:t>
      </w:r>
      <w:r w:rsidRPr="58573E22" w:rsidR="00090DD0">
        <w:rPr>
          <w:rFonts w:ascii="Times New Roman" w:hAnsi="Times New Roman" w:eastAsia="Times New Roman" w:cs="Times New Roman"/>
          <w:sz w:val="24"/>
          <w:szCs w:val="24"/>
        </w:rPr>
        <w:t xml:space="preserve"> with a strongest movement between </w:t>
      </w:r>
      <w:r w:rsidRPr="58573E22" w:rsidR="00090DD0">
        <w:rPr>
          <w:rFonts w:ascii="Times New Roman" w:hAnsi="Times New Roman" w:eastAsia="Times New Roman" w:cs="Times New Roman"/>
          <w:sz w:val="24"/>
          <w:szCs w:val="24"/>
        </w:rPr>
        <w:t>Belmopan and Belize City</w:t>
      </w:r>
      <w:r w:rsidRPr="58573E22" w:rsidR="0042636F">
        <w:rPr>
          <w:rStyle w:val="FootnoteReference"/>
          <w:rFonts w:ascii="Times New Roman" w:hAnsi="Times New Roman" w:eastAsia="Times New Roman" w:cs="Times New Roman"/>
        </w:rPr>
        <w:footnoteReference w:id="7"/>
      </w:r>
      <w:r w:rsidRPr="58573E22">
        <w:rPr>
          <w:rFonts w:ascii="Times New Roman" w:hAnsi="Times New Roman" w:eastAsia="Times New Roman" w:cs="Times New Roman"/>
          <w:sz w:val="24"/>
          <w:szCs w:val="24"/>
        </w:rPr>
        <w:t xml:space="preserve">. </w:t>
      </w:r>
      <w:r w:rsidRPr="58573E22">
        <w:rPr>
          <w:rFonts w:ascii="Times New Roman" w:hAnsi="Times New Roman" w:eastAsia="Times New Roman" w:cs="Times New Roman"/>
          <w:sz w:val="24"/>
          <w:szCs w:val="24"/>
        </w:rPr>
        <w:t>The</w:t>
      </w:r>
      <w:r w:rsidRPr="58573E22">
        <w:rPr>
          <w:rFonts w:ascii="Times New Roman" w:hAnsi="Times New Roman" w:eastAsia="Times New Roman" w:cs="Times New Roman"/>
          <w:sz w:val="24"/>
          <w:szCs w:val="24"/>
        </w:rPr>
        <w:t xml:space="preserve"> </w:t>
      </w:r>
      <w:r w:rsidRPr="58573E22" w:rsidR="0042636F">
        <w:rPr>
          <w:rFonts w:ascii="Times New Roman" w:hAnsi="Times New Roman" w:eastAsia="Times New Roman" w:cs="Times New Roman"/>
          <w:sz w:val="24"/>
          <w:szCs w:val="24"/>
        </w:rPr>
        <w:t>supplementary works on GPH</w:t>
      </w:r>
      <w:r w:rsidRPr="58573E22">
        <w:rPr>
          <w:rFonts w:ascii="Times New Roman" w:hAnsi="Times New Roman" w:eastAsia="Times New Roman" w:cs="Times New Roman"/>
          <w:sz w:val="24"/>
          <w:szCs w:val="24"/>
        </w:rPr>
        <w:t xml:space="preserve"> will</w:t>
      </w:r>
      <w:r w:rsidRPr="58573E22">
        <w:rPr>
          <w:rFonts w:ascii="Times New Roman" w:hAnsi="Times New Roman" w:eastAsia="Times New Roman" w:cs="Times New Roman"/>
          <w:sz w:val="24"/>
          <w:szCs w:val="24"/>
        </w:rPr>
        <w:t xml:space="preserve"> </w:t>
      </w:r>
      <w:r w:rsidRPr="58573E22">
        <w:rPr>
          <w:rFonts w:ascii="Times New Roman" w:hAnsi="Times New Roman" w:eastAsia="Times New Roman" w:cs="Times New Roman"/>
          <w:sz w:val="24"/>
          <w:szCs w:val="24"/>
        </w:rPr>
        <w:t xml:space="preserve">contribute to </w:t>
      </w:r>
      <w:r w:rsidRPr="58573E22">
        <w:rPr>
          <w:rFonts w:ascii="Times New Roman" w:hAnsi="Times New Roman" w:eastAsia="Times New Roman" w:cs="Times New Roman"/>
          <w:sz w:val="24"/>
          <w:szCs w:val="24"/>
        </w:rPr>
        <w:t>reduce</w:t>
      </w:r>
      <w:r w:rsidRPr="58573E22">
        <w:rPr>
          <w:rFonts w:ascii="Times New Roman" w:hAnsi="Times New Roman" w:eastAsia="Times New Roman" w:cs="Times New Roman"/>
          <w:sz w:val="24"/>
          <w:szCs w:val="24"/>
        </w:rPr>
        <w:t xml:space="preserve"> the</w:t>
      </w:r>
      <w:r w:rsidRPr="58573E22">
        <w:rPr>
          <w:rFonts w:ascii="Times New Roman" w:hAnsi="Times New Roman" w:eastAsia="Times New Roman" w:cs="Times New Roman"/>
          <w:sz w:val="24"/>
          <w:szCs w:val="24"/>
        </w:rPr>
        <w:t xml:space="preserve"> </w:t>
      </w:r>
      <w:r w:rsidRPr="58573E22">
        <w:rPr>
          <w:rFonts w:ascii="Times New Roman" w:hAnsi="Times New Roman" w:eastAsia="Times New Roman" w:cs="Times New Roman"/>
          <w:sz w:val="24"/>
          <w:szCs w:val="24"/>
        </w:rPr>
        <w:t xml:space="preserve">vehicle </w:t>
      </w:r>
      <w:r w:rsidRPr="58573E22">
        <w:rPr>
          <w:rFonts w:ascii="Times New Roman" w:hAnsi="Times New Roman" w:eastAsia="Times New Roman" w:cs="Times New Roman"/>
          <w:sz w:val="24"/>
          <w:szCs w:val="24"/>
        </w:rPr>
        <w:t xml:space="preserve">operating costs and travel times, </w:t>
      </w:r>
      <w:r w:rsidRPr="58573E22">
        <w:rPr>
          <w:rFonts w:ascii="Times New Roman" w:hAnsi="Times New Roman" w:eastAsia="Times New Roman" w:cs="Times New Roman"/>
          <w:sz w:val="24"/>
          <w:szCs w:val="24"/>
        </w:rPr>
        <w:t>which is expected to be</w:t>
      </w:r>
      <w:r w:rsidRPr="58573E22">
        <w:rPr>
          <w:rFonts w:ascii="Times New Roman" w:hAnsi="Times New Roman" w:eastAsia="Times New Roman" w:cs="Times New Roman"/>
          <w:sz w:val="24"/>
          <w:szCs w:val="24"/>
        </w:rPr>
        <w:t xml:space="preserve"> reflected in </w:t>
      </w:r>
      <w:r w:rsidRPr="58573E22">
        <w:rPr>
          <w:rFonts w:ascii="Times New Roman" w:hAnsi="Times New Roman" w:eastAsia="Times New Roman" w:cs="Times New Roman"/>
          <w:sz w:val="24"/>
          <w:szCs w:val="24"/>
        </w:rPr>
        <w:t xml:space="preserve">gains </w:t>
      </w:r>
      <w:r w:rsidRPr="58573E22">
        <w:rPr>
          <w:rFonts w:ascii="Times New Roman" w:hAnsi="Times New Roman" w:eastAsia="Times New Roman" w:cs="Times New Roman"/>
          <w:sz w:val="24"/>
          <w:szCs w:val="24"/>
        </w:rPr>
        <w:t>for transport users, the productive sectors and</w:t>
      </w:r>
      <w:r w:rsidRPr="58573E22">
        <w:rPr>
          <w:rFonts w:ascii="Times New Roman" w:hAnsi="Times New Roman" w:eastAsia="Times New Roman" w:cs="Times New Roman"/>
          <w:sz w:val="24"/>
          <w:szCs w:val="24"/>
        </w:rPr>
        <w:t xml:space="preserve"> the</w:t>
      </w:r>
      <w:r w:rsidRPr="58573E22">
        <w:rPr>
          <w:rFonts w:ascii="Times New Roman" w:hAnsi="Times New Roman" w:eastAsia="Times New Roman" w:cs="Times New Roman"/>
          <w:sz w:val="24"/>
          <w:szCs w:val="24"/>
        </w:rPr>
        <w:t xml:space="preserve"> competitiveness of the areas </w:t>
      </w:r>
      <w:r w:rsidRPr="58573E22">
        <w:rPr>
          <w:rFonts w:ascii="Times New Roman" w:hAnsi="Times New Roman" w:eastAsia="Times New Roman" w:cs="Times New Roman"/>
          <w:sz w:val="24"/>
          <w:szCs w:val="24"/>
        </w:rPr>
        <w:t>under</w:t>
      </w:r>
      <w:r w:rsidRPr="58573E22">
        <w:rPr>
          <w:rFonts w:ascii="Times New Roman" w:hAnsi="Times New Roman" w:eastAsia="Times New Roman" w:cs="Times New Roman"/>
          <w:sz w:val="24"/>
          <w:szCs w:val="24"/>
        </w:rPr>
        <w:t xml:space="preserve"> influence. </w:t>
      </w:r>
      <w:r w:rsidRPr="58573E22">
        <w:rPr>
          <w:rFonts w:ascii="Times New Roman" w:hAnsi="Times New Roman" w:eastAsia="Times New Roman" w:cs="Times New Roman"/>
          <w:sz w:val="24"/>
          <w:szCs w:val="24"/>
        </w:rPr>
        <w:t>National</w:t>
      </w:r>
      <w:r w:rsidRPr="58573E22">
        <w:rPr>
          <w:rFonts w:ascii="Times New Roman" w:hAnsi="Times New Roman" w:eastAsia="Times New Roman" w:cs="Times New Roman"/>
          <w:sz w:val="24"/>
          <w:szCs w:val="24"/>
        </w:rPr>
        <w:t xml:space="preserve"> investments to </w:t>
      </w:r>
      <w:r w:rsidRPr="58573E22">
        <w:rPr>
          <w:rFonts w:ascii="Times New Roman" w:hAnsi="Times New Roman" w:eastAsia="Times New Roman" w:cs="Times New Roman"/>
          <w:sz w:val="24"/>
          <w:szCs w:val="24"/>
        </w:rPr>
        <w:t>upgrade</w:t>
      </w:r>
      <w:r w:rsidRPr="58573E22">
        <w:rPr>
          <w:rFonts w:ascii="Times New Roman" w:hAnsi="Times New Roman" w:eastAsia="Times New Roman" w:cs="Times New Roman"/>
          <w:sz w:val="24"/>
          <w:szCs w:val="24"/>
        </w:rPr>
        <w:t xml:space="preserve"> </w:t>
      </w:r>
      <w:r w:rsidRPr="58573E22">
        <w:rPr>
          <w:rFonts w:ascii="Times New Roman" w:hAnsi="Times New Roman" w:eastAsia="Times New Roman" w:cs="Times New Roman"/>
          <w:sz w:val="24"/>
          <w:szCs w:val="24"/>
        </w:rPr>
        <w:t xml:space="preserve">the conditions of the </w:t>
      </w:r>
      <w:r w:rsidRPr="58573E22" w:rsidR="0042636F">
        <w:rPr>
          <w:rFonts w:ascii="Times New Roman" w:hAnsi="Times New Roman" w:eastAsia="Times New Roman" w:cs="Times New Roman"/>
          <w:sz w:val="24"/>
          <w:szCs w:val="24"/>
        </w:rPr>
        <w:t>GPH</w:t>
      </w:r>
      <w:r w:rsidRPr="58573E22">
        <w:rPr>
          <w:rFonts w:ascii="Times New Roman" w:hAnsi="Times New Roman" w:eastAsia="Times New Roman" w:cs="Times New Roman"/>
          <w:sz w:val="24"/>
          <w:szCs w:val="24"/>
        </w:rPr>
        <w:t xml:space="preserve"> </w:t>
      </w:r>
      <w:r w:rsidRPr="58573E22">
        <w:rPr>
          <w:rFonts w:ascii="Times New Roman" w:hAnsi="Times New Roman" w:eastAsia="Times New Roman" w:cs="Times New Roman"/>
          <w:sz w:val="24"/>
          <w:szCs w:val="24"/>
        </w:rPr>
        <w:t xml:space="preserve">will contribute to improve transport services for rural production, connecting the production and processing </w:t>
      </w:r>
      <w:r w:rsidRPr="58573E22">
        <w:rPr>
          <w:rFonts w:ascii="Times New Roman" w:hAnsi="Times New Roman" w:eastAsia="Times New Roman" w:cs="Times New Roman"/>
          <w:sz w:val="24"/>
          <w:szCs w:val="24"/>
        </w:rPr>
        <w:t xml:space="preserve">areas </w:t>
      </w:r>
      <w:r w:rsidRPr="58573E22">
        <w:rPr>
          <w:rFonts w:ascii="Times New Roman" w:hAnsi="Times New Roman" w:eastAsia="Times New Roman" w:cs="Times New Roman"/>
          <w:sz w:val="24"/>
          <w:szCs w:val="24"/>
        </w:rPr>
        <w:t>with national and international markets</w:t>
      </w:r>
      <w:r w:rsidRPr="58573E22" w:rsidR="0042636F">
        <w:rPr>
          <w:rFonts w:ascii="Times New Roman" w:hAnsi="Times New Roman" w:eastAsia="Times New Roman" w:cs="Times New Roman"/>
          <w:sz w:val="24"/>
          <w:szCs w:val="24"/>
        </w:rPr>
        <w:t xml:space="preserve">. </w:t>
      </w:r>
      <w:r w:rsidRPr="58573E22" w:rsidR="00687653">
        <w:rPr>
          <w:rFonts w:ascii="Times New Roman" w:hAnsi="Times New Roman" w:eastAsia="Times New Roman" w:cs="Times New Roman"/>
          <w:sz w:val="24"/>
          <w:szCs w:val="24"/>
        </w:rPr>
        <w:t>The new paved road provides an outstanding opportunity</w:t>
      </w:r>
      <w:r w:rsidRPr="58573E22">
        <w:rPr>
          <w:rFonts w:ascii="Times New Roman" w:hAnsi="Times New Roman" w:eastAsia="Times New Roman" w:cs="Times New Roman"/>
          <w:sz w:val="24"/>
          <w:szCs w:val="24"/>
        </w:rPr>
        <w:t xml:space="preserve"> </w:t>
      </w:r>
      <w:r w:rsidRPr="58573E22" w:rsidR="00687653">
        <w:rPr>
          <w:rFonts w:ascii="Times New Roman" w:hAnsi="Times New Roman" w:eastAsia="Times New Roman" w:cs="Times New Roman"/>
          <w:sz w:val="24"/>
          <w:szCs w:val="24"/>
        </w:rPr>
        <w:t>to expand both goods and service exports to Guatemala and from there to other parts of Central America.</w:t>
      </w:r>
    </w:p>
    <w:p w:rsidRPr="00090DD0" w:rsidR="00090DD0" w:rsidP="00090DD0" w:rsidRDefault="00090DD0" w14:paraId="316D213A" w14:textId="77777777">
      <w:pPr>
        <w:pStyle w:val="ListParagraph"/>
        <w:rPr>
          <w:rFonts w:ascii="Times New Roman" w:hAnsi="Times New Roman" w:cs="Times New Roman"/>
          <w:sz w:val="24"/>
          <w:szCs w:val="24"/>
        </w:rPr>
      </w:pPr>
    </w:p>
    <w:p w:rsidRPr="00090DD0" w:rsidR="001D39B3" w:rsidP="58573E22" w:rsidRDefault="001D39B3" w14:paraId="4FB1E442" w14:textId="13BDD967" w14:noSpellErr="1">
      <w:pPr>
        <w:pStyle w:val="ListParagraph"/>
        <w:numPr>
          <w:ilvl w:val="1"/>
          <w:numId w:val="1"/>
        </w:numPr>
        <w:tabs>
          <w:tab w:val="left" w:pos="2085"/>
        </w:tabs>
        <w:autoSpaceDE w:val="0"/>
        <w:autoSpaceDN w:val="0"/>
        <w:adjustRightInd w:val="0"/>
        <w:spacing w:after="0" w:line="240" w:lineRule="auto"/>
        <w:ind w:left="540" w:hanging="540"/>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 xml:space="preserve">The regional integration initiative for Mesoamerica, The Mesoamerican Project (PM), includes the GPH between Belmopan and Santa Elena as a segment of the International Network of Mesoamerican Highways (RICAM). The Project segment helps integrate Belize with the region by providing direct access to one of two land crossings between Belize and the region and the only one with Central America.  Belize’s lone border crossing with Central America lies approximately twelve miles beyond the project end.  The Guatemalan portion of the route was upgraded approximately five years ago to a condition </w:t>
      </w:r>
      <w:r w:rsidRPr="58573E22" w:rsidR="58573E22">
        <w:rPr>
          <w:rFonts w:ascii="Times New Roman" w:hAnsi="Times New Roman" w:eastAsia="Times New Roman" w:cs="Times New Roman"/>
          <w:sz w:val="24"/>
          <w:szCs w:val="24"/>
        </w:rPr>
        <w:t>similar to</w:t>
      </w:r>
      <w:r w:rsidRPr="58573E22" w:rsidR="58573E22">
        <w:rPr>
          <w:rFonts w:ascii="Times New Roman" w:hAnsi="Times New Roman" w:eastAsia="Times New Roman" w:cs="Times New Roman"/>
          <w:sz w:val="24"/>
          <w:szCs w:val="24"/>
        </w:rPr>
        <w:t xml:space="preserve"> that of the project segment upon completion.</w:t>
      </w:r>
    </w:p>
    <w:p w:rsidRPr="0078612E" w:rsidR="0078612E" w:rsidP="0078612E" w:rsidRDefault="0078612E" w14:paraId="37616F26" w14:textId="77777777">
      <w:pPr>
        <w:pStyle w:val="ListParagraph"/>
        <w:rPr>
          <w:rFonts w:ascii="Times New Roman" w:hAnsi="Times New Roman" w:cs="Times New Roman"/>
          <w:sz w:val="24"/>
          <w:szCs w:val="24"/>
        </w:rPr>
      </w:pPr>
    </w:p>
    <w:p w:rsidRPr="00D0623B" w:rsidR="009A5CCA" w:rsidP="58573E22" w:rsidRDefault="009A5CCA" w14:paraId="4A2F5248" w14:textId="77777777" w14:noSpellErr="1">
      <w:pPr>
        <w:keepNext/>
        <w:keepLines/>
        <w:numPr>
          <w:ilvl w:val="0"/>
          <w:numId w:val="1"/>
        </w:numPr>
        <w:spacing w:after="0" w:line="0" w:lineRule="atLeast"/>
        <w:ind w:left="540" w:hanging="270"/>
        <w:jc w:val="both"/>
        <w:outlineLvl w:val="1"/>
        <w:rPr>
          <w:rFonts w:ascii="Times New Roman,MS Gothic" w:hAnsi="Times New Roman,MS Gothic" w:eastAsia="Times New Roman,MS Gothic" w:cs="Times New Roman,MS Gothic"/>
          <w:b w:val="1"/>
          <w:bCs w:val="1"/>
          <w:smallCaps w:val="1"/>
          <w:color w:val="44546A" w:themeColor="text2" w:themeTint="FF" w:themeShade="FF"/>
          <w:sz w:val="24"/>
          <w:szCs w:val="24"/>
        </w:rPr>
      </w:pPr>
      <w:r w:rsidRPr="58573E22" w:rsidR="58573E22">
        <w:rPr>
          <w:rFonts w:ascii="Times New Roman" w:hAnsi="Times New Roman" w:eastAsia="Times New Roman" w:cs="Times New Roman"/>
          <w:b w:val="1"/>
          <w:bCs w:val="1"/>
          <w:smallCaps w:val="1"/>
          <w:color w:val="44546A" w:themeColor="text2" w:themeTint="FF" w:themeShade="FF"/>
          <w:sz w:val="24"/>
          <w:szCs w:val="24"/>
        </w:rPr>
        <w:t>Validation Criteria under the Integration Strategy</w:t>
      </w:r>
    </w:p>
    <w:p w:rsidRPr="00D0623B" w:rsidR="009A5CCA" w:rsidP="009A5CCA" w:rsidRDefault="009A5CCA" w14:paraId="147461DC" w14:textId="77777777">
      <w:pPr>
        <w:spacing w:after="0" w:line="0" w:lineRule="atLeast"/>
        <w:jc w:val="both"/>
        <w:rPr>
          <w:rFonts w:ascii="Times New Roman" w:hAnsi="Times New Roman" w:eastAsia="MS Gothic" w:cs="Times New Roman"/>
          <w:b/>
          <w:bCs/>
          <w:smallCaps/>
          <w:color w:val="44546A" w:themeColor="text2"/>
          <w:sz w:val="24"/>
          <w:szCs w:val="24"/>
        </w:rPr>
      </w:pPr>
    </w:p>
    <w:p w:rsidRPr="006725CD" w:rsidR="009A5CCA" w:rsidP="58573E22" w:rsidRDefault="00CB25FB" w14:paraId="4FDAF642" w14:noSpellErr="1" w14:textId="1EBDB26C">
      <w:pPr>
        <w:pStyle w:val="ListParagraph"/>
        <w:numPr>
          <w:ilvl w:val="1"/>
          <w:numId w:val="1"/>
        </w:numPr>
        <w:spacing w:after="0" w:line="240" w:lineRule="auto"/>
        <w:ind/>
        <w:jc w:val="both"/>
        <w:rPr>
          <w:rFonts w:ascii="Calibri" w:hAnsi="Calibri" w:eastAsia="Calibri" w:cs="Calibri" w:asciiTheme="minorAscii" w:hAnsiTheme="minorAscii" w:eastAsiaTheme="minorAscii" w:cstheme="minorAscii"/>
          <w:sz w:val="24"/>
          <w:szCs w:val="24"/>
        </w:rPr>
      </w:pPr>
      <w:r w:rsidRPr="58573E22" w:rsidR="58573E22">
        <w:rPr>
          <w:rFonts w:ascii="Times New Roman" w:hAnsi="Times New Roman" w:eastAsia="Times New Roman" w:cs="Times New Roman"/>
          <w:sz w:val="24"/>
          <w:szCs w:val="24"/>
        </w:rPr>
        <w:t xml:space="preserve">The </w:t>
      </w:r>
      <w:r w:rsidRPr="58573E22" w:rsidR="58573E22">
        <w:rPr>
          <w:rFonts w:ascii="Times New Roman" w:hAnsi="Times New Roman" w:eastAsia="Times New Roman" w:cs="Times New Roman"/>
          <w:sz w:val="24"/>
          <w:szCs w:val="24"/>
        </w:rPr>
        <w:t>A</w:t>
      </w:r>
      <w:r w:rsidRPr="58573E22" w:rsidR="58573E22">
        <w:rPr>
          <w:rFonts w:ascii="Times New Roman" w:hAnsi="Times New Roman" w:eastAsia="Times New Roman" w:cs="Times New Roman"/>
        </w:rPr>
        <w:t>dditional</w:t>
      </w:r>
      <w:r w:rsidRPr="58573E22" w:rsidR="58573E22">
        <w:rPr>
          <w:rFonts w:ascii="Times New Roman" w:hAnsi="Times New Roman" w:eastAsia="Times New Roman" w:cs="Times New Roman"/>
          <w:sz w:val="24"/>
          <w:szCs w:val="24"/>
        </w:rPr>
        <w:t xml:space="preserve"> Financing for George Price Highway Rehabilitation (BL-L1029) project is strategically aligned with the development challenge of economic integration included in the Bank's Institutional Strategy 2010-2020 (GN-2788-5). The expected results from the investments in the GPH, regarding the reduction of travel times and transport costs; will contribute to promote international trade of agricultural products and tourism, as well as to expand the opportunities for small and medium enterprises to be inserted (and /or participate) in global value chains, thereby contributing to the inclusive and sustainable growth of the country.</w:t>
      </w:r>
    </w:p>
    <w:p w:rsidR="009A5CCA" w:rsidP="009A5CCA" w:rsidRDefault="009A5CCA" w14:paraId="1E262ACE" w14:textId="77777777">
      <w:pPr>
        <w:spacing w:after="0" w:line="240" w:lineRule="auto"/>
        <w:jc w:val="both"/>
        <w:rPr>
          <w:rFonts w:ascii="Times New Roman" w:hAnsi="Times New Roman" w:cs="Times New Roman"/>
          <w:sz w:val="24"/>
        </w:rPr>
      </w:pPr>
    </w:p>
    <w:p w:rsidRPr="00C24C52" w:rsidR="009A5CCA" w:rsidP="58573E22" w:rsidRDefault="009A5CCA" w14:paraId="7F88B73B" w14:textId="60FC05FF" w14:noSpellErr="1">
      <w:pPr>
        <w:pStyle w:val="ListParagraph"/>
        <w:numPr>
          <w:ilvl w:val="1"/>
          <w:numId w:val="1"/>
        </w:numPr>
        <w:spacing w:after="0" w:line="240" w:lineRule="auto"/>
        <w:ind w:left="540" w:hanging="630"/>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 xml:space="preserve">In the past four years, the Bank has approved operations for the transport sector of </w:t>
      </w:r>
      <w:r w:rsidRPr="58573E22" w:rsidR="58573E22">
        <w:rPr>
          <w:rFonts w:ascii="Times New Roman" w:hAnsi="Times New Roman" w:eastAsia="Times New Roman" w:cs="Times New Roman"/>
          <w:sz w:val="24"/>
          <w:szCs w:val="24"/>
        </w:rPr>
        <w:t>Belize</w:t>
      </w:r>
      <w:r w:rsidRPr="58573E22" w:rsidR="58573E22">
        <w:rPr>
          <w:rFonts w:ascii="Times New Roman" w:hAnsi="Times New Roman" w:eastAsia="Times New Roman" w:cs="Times New Roman"/>
          <w:sz w:val="24"/>
          <w:szCs w:val="24"/>
        </w:rPr>
        <w:t>, supporting a comprehensive program of rehabilitation of the road network, which includes interventions in the main national routes. This operation complements these investments, by financing the improvement of the primary network (</w:t>
      </w:r>
      <w:r w:rsidRPr="58573E22" w:rsidR="58573E22">
        <w:rPr>
          <w:rFonts w:ascii="Times New Roman" w:hAnsi="Times New Roman" w:eastAsia="Times New Roman" w:cs="Times New Roman"/>
          <w:sz w:val="24"/>
          <w:szCs w:val="24"/>
        </w:rPr>
        <w:t>GPH</w:t>
      </w:r>
      <w:r w:rsidRPr="58573E22" w:rsidR="58573E22">
        <w:rPr>
          <w:rFonts w:ascii="Times New Roman" w:hAnsi="Times New Roman" w:eastAsia="Times New Roman" w:cs="Times New Roman"/>
          <w:sz w:val="24"/>
          <w:szCs w:val="24"/>
        </w:rPr>
        <w:t xml:space="preserve">) as part of the strategy to consolidate a core system that provides a secure and reliable connection between the main cities, production areas, ports and airports in </w:t>
      </w:r>
      <w:r w:rsidRPr="58573E22" w:rsidR="58573E22">
        <w:rPr>
          <w:rFonts w:ascii="Times New Roman" w:hAnsi="Times New Roman" w:eastAsia="Times New Roman" w:cs="Times New Roman"/>
          <w:sz w:val="24"/>
          <w:szCs w:val="24"/>
        </w:rPr>
        <w:t>Belize</w:t>
      </w:r>
      <w:r w:rsidRPr="58573E22" w:rsidR="58573E22">
        <w:rPr>
          <w:rFonts w:ascii="Times New Roman" w:hAnsi="Times New Roman" w:eastAsia="Times New Roman" w:cs="Times New Roman"/>
          <w:sz w:val="24"/>
          <w:szCs w:val="24"/>
        </w:rPr>
        <w:t>. The project</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 xml:space="preserve">contributes to the Framework Corporate Results (CRF), through the following indicators linked to the Regional Challenge for Economic Integration reflected in the Framework Results of the project: </w:t>
      </w:r>
      <w:r w:rsidRPr="58573E22" w:rsidR="58573E22">
        <w:rPr>
          <w:rFonts w:ascii="Times New Roman" w:hAnsi="Times New Roman" w:eastAsia="Times New Roman" w:cs="Times New Roman"/>
          <w:i w:val="1"/>
          <w:iCs w:val="1"/>
          <w:sz w:val="24"/>
          <w:szCs w:val="24"/>
        </w:rPr>
        <w:t>constructed or rehabilitated kilometers of an integration corridor</w:t>
      </w:r>
      <w:r w:rsidRPr="58573E22" w:rsidR="58573E22">
        <w:rPr>
          <w:rFonts w:ascii="Times New Roman" w:hAnsi="Times New Roman" w:eastAsia="Times New Roman" w:cs="Times New Roman"/>
          <w:sz w:val="24"/>
          <w:szCs w:val="24"/>
        </w:rPr>
        <w:t xml:space="preserve">, since it will rehabilitate and improve a section of the </w:t>
      </w:r>
      <w:r w:rsidRPr="58573E22" w:rsidR="58573E22">
        <w:rPr>
          <w:rFonts w:ascii="Times New Roman" w:hAnsi="Times New Roman" w:eastAsia="Times New Roman" w:cs="Times New Roman"/>
          <w:sz w:val="24"/>
          <w:szCs w:val="24"/>
        </w:rPr>
        <w:t>GPH</w:t>
      </w:r>
      <w:r w:rsidRPr="58573E22" w:rsidR="58573E22">
        <w:rPr>
          <w:rFonts w:ascii="Times New Roman" w:hAnsi="Times New Roman" w:eastAsia="Times New Roman" w:cs="Times New Roman"/>
          <w:sz w:val="24"/>
          <w:szCs w:val="24"/>
        </w:rPr>
        <w:t xml:space="preserve"> primary network</w:t>
      </w:r>
      <w:r w:rsidRPr="58573E22" w:rsidR="58573E22">
        <w:rPr>
          <w:rFonts w:ascii="Times New Roman" w:hAnsi="Times New Roman" w:eastAsia="Times New Roman" w:cs="Times New Roman"/>
          <w:sz w:val="24"/>
          <w:szCs w:val="24"/>
        </w:rPr>
        <w:t>.</w:t>
      </w:r>
    </w:p>
    <w:p w:rsidRPr="006725CD" w:rsidR="009A5CCA" w:rsidP="009A5CCA" w:rsidRDefault="009A5CCA" w14:paraId="3AEA5D20" w14:textId="77777777">
      <w:pPr>
        <w:pStyle w:val="ListParagraph"/>
        <w:spacing w:after="0" w:line="0" w:lineRule="atLeast"/>
        <w:ind w:left="540"/>
        <w:jc w:val="both"/>
        <w:rPr>
          <w:rFonts w:ascii="Times New Roman" w:hAnsi="Times New Roman" w:cs="Times New Roman"/>
          <w:highlight w:val="yellow"/>
        </w:rPr>
      </w:pPr>
    </w:p>
    <w:p w:rsidRPr="00CB25FB" w:rsidR="00CB25FB" w:rsidP="58573E22" w:rsidRDefault="009A5CCA" w14:paraId="1ACD86E9" w14:textId="74EF7C37">
      <w:pPr>
        <w:pStyle w:val="ListParagraph"/>
        <w:numPr>
          <w:ilvl w:val="1"/>
          <w:numId w:val="1"/>
        </w:numPr>
        <w:spacing w:after="0" w:line="240" w:lineRule="auto"/>
        <w:ind w:left="540" w:hanging="630"/>
        <w:jc w:val="both"/>
        <w:rPr>
          <w:rFonts w:ascii="Times New Roman" w:hAnsi="Times New Roman" w:eastAsia="Times New Roman" w:cs="Times New Roman"/>
          <w:sz w:val="24"/>
          <w:szCs w:val="24"/>
        </w:rPr>
      </w:pPr>
      <w:r w:rsidRPr="58573E22" w:rsidR="58573E22">
        <w:rPr>
          <w:rFonts w:ascii="Times New Roman" w:hAnsi="Times New Roman" w:eastAsia="Times New Roman" w:cs="Times New Roman"/>
          <w:sz w:val="24"/>
          <w:szCs w:val="24"/>
        </w:rPr>
        <w:t>Finally, according to Sector Strategy to Support Competitive Global and Regional Integration (GN-2565-4), a regional integration operation is classified as such when it incorporates one of the following non-mutually exclusive indicative criteria: (</w:t>
      </w:r>
      <w:proofErr w:type="spellStart"/>
      <w:r w:rsidRPr="58573E22" w:rsidR="58573E22">
        <w:rPr>
          <w:rFonts w:ascii="Times New Roman" w:hAnsi="Times New Roman" w:eastAsia="Times New Roman" w:cs="Times New Roman"/>
          <w:sz w:val="24"/>
          <w:szCs w:val="24"/>
        </w:rPr>
        <w:t>i</w:t>
      </w:r>
      <w:proofErr w:type="spellEnd"/>
      <w:r w:rsidRPr="58573E22" w:rsidR="58573E22">
        <w:rPr>
          <w:rFonts w:ascii="Times New Roman" w:hAnsi="Times New Roman" w:eastAsia="Times New Roman" w:cs="Times New Roman"/>
          <w:sz w:val="24"/>
          <w:szCs w:val="24"/>
        </w:rPr>
        <w:t xml:space="preserve">) a cross-country focus, (ii) national subsidiarity, (iii) regional additionality, and (iv) compensation of coordination failures. </w:t>
      </w:r>
      <w:r w:rsidRPr="58573E22" w:rsidR="58573E22">
        <w:rPr>
          <w:rFonts w:ascii="Times New Roman" w:hAnsi="Times New Roman" w:eastAsia="Times New Roman" w:cs="Times New Roman"/>
          <w:sz w:val="24"/>
          <w:szCs w:val="24"/>
        </w:rPr>
        <w:t xml:space="preserve">This operation is aligned with two of the criteria: </w:t>
      </w:r>
      <w:proofErr w:type="spellStart"/>
      <w:r w:rsidRPr="58573E22" w:rsidR="58573E22">
        <w:rPr>
          <w:rFonts w:ascii="Times New Roman" w:hAnsi="Times New Roman" w:eastAsia="Times New Roman" w:cs="Times New Roman"/>
          <w:sz w:val="24"/>
          <w:szCs w:val="24"/>
        </w:rPr>
        <w:t>i</w:t>
      </w:r>
      <w:proofErr w:type="spellEnd"/>
      <w:r w:rsidRPr="58573E22" w:rsidR="58573E22">
        <w:rPr>
          <w:rFonts w:ascii="Times New Roman" w:hAnsi="Times New Roman" w:eastAsia="Times New Roman" w:cs="Times New Roman"/>
          <w:sz w:val="24"/>
          <w:szCs w:val="24"/>
        </w:rPr>
        <w:t xml:space="preserve">) cross-country focus and (iii) national subsidiarity. Considering the scope of the project, this project contributes to a cross-country focus, as it is a national project that has a direct effect on </w:t>
      </w:r>
      <w:r w:rsidRPr="58573E22" w:rsidR="58573E22">
        <w:rPr>
          <w:rFonts w:ascii="Times New Roman" w:hAnsi="Times New Roman" w:eastAsia="Times New Roman" w:cs="Times New Roman"/>
          <w:sz w:val="24"/>
          <w:szCs w:val="24"/>
        </w:rPr>
        <w:t>advancing</w:t>
      </w:r>
      <w:r w:rsidRPr="58573E22" w:rsidR="58573E22">
        <w:rPr>
          <w:rFonts w:ascii="Times New Roman" w:hAnsi="Times New Roman" w:eastAsia="Times New Roman" w:cs="Times New Roman"/>
          <w:sz w:val="24"/>
          <w:szCs w:val="24"/>
        </w:rPr>
        <w:t xml:space="preserve"> accessibility standards by improving the country’s highway connection with Central America.  The project is critical for Belize to maintain and grow its economic integration with the rest of the world. The project also contributes to national subsidiarity since it is a national investment with cross-border objectives</w:t>
      </w:r>
      <w:r w:rsidRPr="58573E22" w:rsidR="58573E22">
        <w:rPr>
          <w:rFonts w:ascii="Times New Roman" w:hAnsi="Times New Roman" w:eastAsia="Times New Roman" w:cs="Times New Roman"/>
          <w:sz w:val="24"/>
          <w:szCs w:val="24"/>
        </w:rPr>
        <w:t xml:space="preserve"> since</w:t>
      </w:r>
      <w:r w:rsidRPr="58573E22" w:rsidR="58573E22">
        <w:rPr>
          <w:rFonts w:ascii="Times New Roman" w:hAnsi="Times New Roman" w:eastAsia="Times New Roman" w:cs="Times New Roman"/>
          <w:sz w:val="24"/>
          <w:szCs w:val="24"/>
        </w:rPr>
        <w:t xml:space="preserve"> </w:t>
      </w:r>
      <w:r w:rsidRPr="58573E22" w:rsidR="58573E22">
        <w:rPr>
          <w:rFonts w:ascii="Times New Roman" w:hAnsi="Times New Roman" w:eastAsia="Times New Roman" w:cs="Times New Roman"/>
          <w:sz w:val="24"/>
          <w:szCs w:val="24"/>
        </w:rPr>
        <w:t>t</w:t>
      </w:r>
      <w:r w:rsidRPr="58573E22" w:rsidR="58573E22">
        <w:rPr>
          <w:rFonts w:ascii="Times New Roman" w:hAnsi="Times New Roman" w:eastAsia="Times New Roman" w:cs="Times New Roman"/>
          <w:sz w:val="24"/>
          <w:szCs w:val="24"/>
        </w:rPr>
        <w:t xml:space="preserve">he road section is part of the Mesoamerican Project’s RICAM meant to create a regional network of highways.  </w:t>
      </w:r>
    </w:p>
    <w:p w:rsidR="00817C06" w:rsidP="00CB25FB" w:rsidRDefault="00817C06" w14:paraId="0D5DD6F4" w14:textId="5A085113">
      <w:pPr>
        <w:pStyle w:val="ListParagraph"/>
        <w:spacing w:after="0" w:line="240" w:lineRule="auto"/>
        <w:ind w:left="540"/>
        <w:jc w:val="both"/>
      </w:pPr>
    </w:p>
    <w:sectPr w:rsidR="00817C06">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AFE" w:rsidP="009A5CCA" w:rsidRDefault="00060AFE" w14:paraId="3313FBF6" w14:textId="77777777">
      <w:pPr>
        <w:spacing w:after="0" w:line="240" w:lineRule="auto"/>
      </w:pPr>
      <w:r>
        <w:separator/>
      </w:r>
    </w:p>
  </w:endnote>
  <w:endnote w:type="continuationSeparator" w:id="0">
    <w:p w:rsidR="00060AFE" w:rsidP="009A5CCA" w:rsidRDefault="00060AFE" w14:paraId="7D3C11B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138965"/>
      <w:docPartObj>
        <w:docPartGallery w:val="Page Numbers (Bottom of Page)"/>
        <w:docPartUnique/>
      </w:docPartObj>
    </w:sdtPr>
    <w:sdtEndPr/>
    <w:sdtContent>
      <w:p w:rsidR="0031416F" w:rsidRDefault="00C77CDF" w14:paraId="1B008370" w14:textId="77777777" w14:noSpellErr="1">
        <w:pPr>
          <w:pStyle w:val="Footer"/>
          <w:jc w:val="right"/>
        </w:pPr>
        <w:r w:rsidR="58573E22">
          <w:rPr/>
          <w:t xml:space="preserve">Page | </w:t>
        </w:r>
        <w:r w:rsidRPr="58573E22">
          <w:rPr>
            <w:noProof/>
          </w:rPr>
          <w:fldChar w:fldCharType="begin"/>
        </w:r>
        <w:r w:rsidRPr="58573E22">
          <w:rPr>
            <w:noProof/>
          </w:rPr>
          <w:instrText xml:space="preserve"> PAGE   \* MERGEFORMAT </w:instrText>
        </w:r>
        <w:r w:rsidRPr="58573E22">
          <w:rPr>
            <w:noProof/>
          </w:rPr>
          <w:fldChar w:fldCharType="separate"/>
        </w:r>
        <w:r w:rsidRPr="58573E22" w:rsidR="58573E22">
          <w:rPr>
            <w:noProof/>
          </w:rPr>
          <w:t>7</w:t>
        </w:r>
        <w:r w:rsidRPr="58573E22">
          <w:rPr>
            <w:noProof/>
          </w:rPr>
          <w:fldChar w:fldCharType="end"/>
        </w:r>
        <w:r w:rsidR="58573E22">
          <w:rPr/>
          <w:t xml:space="preserve"> </w:t>
        </w:r>
      </w:p>
    </w:sdtContent>
  </w:sdt>
  <w:p w:rsidR="0031416F" w:rsidRDefault="00060AFE" w14:paraId="7DBF1EE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AFE" w:rsidP="009A5CCA" w:rsidRDefault="00060AFE" w14:paraId="652605B5" w14:textId="77777777">
      <w:pPr>
        <w:spacing w:after="0" w:line="240" w:lineRule="auto"/>
      </w:pPr>
      <w:r>
        <w:separator/>
      </w:r>
    </w:p>
  </w:footnote>
  <w:footnote w:type="continuationSeparator" w:id="0">
    <w:p w:rsidR="00060AFE" w:rsidP="009A5CCA" w:rsidRDefault="00060AFE" w14:paraId="21911F38" w14:textId="77777777">
      <w:pPr>
        <w:spacing w:after="0" w:line="240" w:lineRule="auto"/>
      </w:pPr>
      <w:r>
        <w:continuationSeparator/>
      </w:r>
    </w:p>
  </w:footnote>
  <w:footnote w:id="1">
    <w:p w:rsidRPr="002967F1" w:rsidR="009A5CCA" w:rsidP="58573E22" w:rsidRDefault="009A5CCA" w14:paraId="46AA9D8E" w14:textId="6FDB4109" w14:noSpellErr="1">
      <w:pPr>
        <w:pStyle w:val="FootnoteText"/>
        <w:jc w:val="both"/>
        <w:rPr>
          <w:rFonts w:ascii="Times New Roman" w:hAnsi="Times New Roman" w:eastAsia="Times New Roman" w:cs="Times New Roman"/>
        </w:rPr>
      </w:pPr>
      <w:r w:rsidRPr="58573E22">
        <w:rPr>
          <w:rStyle w:val="FootnoteReference"/>
          <w:rFonts w:ascii="Times New Roman" w:hAnsi="Times New Roman" w:eastAsia="Times New Roman" w:cs="Times New Roman"/>
        </w:rPr>
        <w:footnoteRef/>
      </w:r>
      <w:r w:rsidRPr="58573E22">
        <w:rPr>
          <w:rFonts w:ascii="Times New Roman" w:hAnsi="Times New Roman" w:eastAsia="Times New Roman" w:cs="Times New Roman"/>
        </w:rPr>
        <w:t xml:space="preserve"> World Bank Data Base at</w:t>
      </w:r>
      <w:r w:rsidRPr="58573E22" w:rsidR="00171D59">
        <w:rPr>
          <w:rFonts w:ascii="Times New Roman" w:hAnsi="Times New Roman" w:eastAsia="Times New Roman" w:cs="Times New Roman"/>
        </w:rPr>
        <w:t xml:space="preserve"> </w:t>
      </w:r>
      <w:hyperlink w:history="1" r:id="Rca1a0ce4e58d427d">
        <w:r w:rsidRPr="58573E22" w:rsidR="00171D59">
          <w:rPr>
            <w:rStyle w:val="Hyperlink"/>
            <w:rFonts w:ascii="Times New Roman" w:hAnsi="Times New Roman" w:eastAsia="Times New Roman" w:cs="Times New Roman"/>
          </w:rPr>
          <w:t>https://data.worldbank.org/country/Belize</w:t>
        </w:r>
      </w:hyperlink>
      <w:r w:rsidRPr="58573E22" w:rsidR="00171D59">
        <w:rPr>
          <w:rFonts w:ascii="Times New Roman" w:hAnsi="Times New Roman" w:eastAsia="Times New Roman" w:cs="Times New Roman"/>
        </w:rPr>
        <w:t xml:space="preserve"> </w:t>
      </w:r>
    </w:p>
  </w:footnote>
  <w:footnote w:id="2">
    <w:p w:rsidRPr="002967F1" w:rsidR="009A5CCA" w:rsidP="58573E22" w:rsidRDefault="009A5CCA" w14:paraId="1A6B2EA0" w14:textId="77777777">
      <w:pPr>
        <w:pStyle w:val="FootnoteText"/>
        <w:jc w:val="both"/>
        <w:rPr>
          <w:rFonts w:ascii="Times New Roman" w:hAnsi="Times New Roman" w:eastAsia="Times New Roman" w:cs="Times New Roman"/>
          <w:lang w:val="es-ES"/>
        </w:rPr>
      </w:pPr>
      <w:r w:rsidRPr="58573E22">
        <w:rPr>
          <w:rStyle w:val="FootnoteReference"/>
          <w:rFonts w:ascii="Times New Roman" w:hAnsi="Times New Roman" w:eastAsia="Times New Roman" w:cs="Times New Roman"/>
        </w:rPr>
        <w:footnoteRef/>
      </w:r>
      <w:r w:rsidRPr="58573E22">
        <w:rPr>
          <w:rFonts w:ascii="Times New Roman" w:hAnsi="Times New Roman" w:eastAsia="Times New Roman" w:cs="Times New Roman"/>
          <w:lang w:val="es-ES"/>
        </w:rPr>
        <w:t xml:space="preserve"> </w:t>
      </w:r>
      <w:proofErr w:type="spellStart"/>
      <w:r w:rsidRPr="58573E22">
        <w:rPr>
          <w:rFonts w:ascii="Times New Roman" w:hAnsi="Times New Roman" w:eastAsia="Times New Roman" w:cs="Times New Roman"/>
          <w:lang w:val="es-ES"/>
        </w:rPr>
        <w:t>See</w:t>
      </w:r>
      <w:proofErr w:type="spellEnd"/>
      <w:r w:rsidRPr="58573E22">
        <w:rPr>
          <w:rFonts w:ascii="Times New Roman" w:hAnsi="Times New Roman" w:eastAsia="Times New Roman" w:cs="Times New Roman"/>
          <w:lang w:val="es-ES"/>
        </w:rPr>
        <w:t xml:space="preserve"> BID-INTAL, </w:t>
      </w:r>
      <w:r w:rsidRPr="58573E22">
        <w:rPr>
          <w:rFonts w:ascii="Times New Roman" w:hAnsi="Times New Roman" w:eastAsia="Times New Roman" w:cs="Times New Roman"/>
          <w:i w:val="1"/>
          <w:iCs w:val="1"/>
          <w:lang w:val="es-ES"/>
        </w:rPr>
        <w:t>Integración regional e Inversión Extranjera Directa: El caso del MERCOSUR</w:t>
      </w:r>
      <w:r w:rsidRPr="58573E22">
        <w:rPr>
          <w:rFonts w:ascii="Times New Roman" w:hAnsi="Times New Roman" w:eastAsia="Times New Roman" w:cs="Times New Roman"/>
          <w:lang w:val="es-ES"/>
        </w:rPr>
        <w:t>, Buenos Aires, 2002.</w:t>
      </w:r>
    </w:p>
  </w:footnote>
  <w:footnote w:id="3">
    <w:p w:rsidRPr="00393FE2" w:rsidR="009A5CCA" w:rsidP="58573E22" w:rsidRDefault="009A5CCA" w14:paraId="1CE86208" w14:textId="77777777" w14:noSpellErr="1">
      <w:pPr>
        <w:pStyle w:val="FootnoteText"/>
        <w:jc w:val="both"/>
        <w:rPr>
          <w:i w:val="1"/>
          <w:iCs w:val="1"/>
        </w:rPr>
      </w:pPr>
      <w:r>
        <w:rPr>
          <w:rStyle w:val="FootnoteReference"/>
        </w:rPr>
        <w:footnoteRef/>
      </w:r>
      <w:r>
        <w:rPr/>
        <w:t xml:space="preserve"> </w:t>
      </w:r>
      <w:r w:rsidRPr="58573E22">
        <w:rPr>
          <w:rFonts w:ascii="Times New Roman" w:hAnsi="Times New Roman" w:eastAsia="Times New Roman" w:cs="Times New Roman"/>
        </w:rPr>
        <w:t>CARICOM Member States have set three strategic goals to guide the development of remedial programs and projects for increasing their competitiveness, reducing inefficiencies, and deepening global</w:t>
      </w:r>
      <w:r w:rsidRPr="58573E22">
        <w:rPr>
          <w:rFonts w:ascii="Times New Roman" w:hAnsi="Times New Roman" w:eastAsia="Times New Roman" w:cs="Times New Roman"/>
        </w:rPr>
        <w:t xml:space="preserve"> </w:t>
      </w:r>
      <w:r w:rsidRPr="58573E22">
        <w:rPr>
          <w:rFonts w:ascii="Times New Roman" w:hAnsi="Times New Roman" w:eastAsia="Times New Roman" w:cs="Times New Roman"/>
        </w:rPr>
        <w:t>and regional economic integration, as follows: (1) upgrading key economic infrastructure, (2) enhancing competitiveness and facilitating trade expansion and diversification, and (3) deepening regional integration</w:t>
      </w:r>
      <w:r w:rsidRPr="58573E22">
        <w:rPr>
          <w:rFonts w:ascii="Times New Roman" w:hAnsi="Times New Roman" w:eastAsia="Times New Roman" w:cs="Times New Roman"/>
        </w:rPr>
        <w:t xml:space="preserve"> </w:t>
      </w:r>
      <w:r w:rsidRPr="58573E22">
        <w:rPr>
          <w:rFonts w:ascii="Times New Roman" w:hAnsi="Times New Roman" w:eastAsia="Times New Roman" w:cs="Times New Roman"/>
        </w:rPr>
        <w:t>and maximizing gains from external trade agreements.</w:t>
      </w:r>
      <w:r w:rsidRPr="58573E22">
        <w:rPr>
          <w:rFonts w:ascii="Times New Roman" w:hAnsi="Times New Roman" w:eastAsia="Times New Roman" w:cs="Times New Roman"/>
        </w:rPr>
        <w:t xml:space="preserve"> </w:t>
      </w:r>
      <w:r w:rsidRPr="58573E22">
        <w:rPr>
          <w:rFonts w:ascii="Times New Roman" w:hAnsi="Times New Roman" w:eastAsia="Times New Roman" w:cs="Times New Roman"/>
          <w:i w:val="1"/>
          <w:iCs w:val="1"/>
        </w:rPr>
        <w:t>Source:</w:t>
      </w:r>
      <w:r w:rsidRPr="58573E22">
        <w:rPr>
          <w:rFonts w:ascii="Times New Roman" w:hAnsi="Times New Roman" w:eastAsia="Times New Roman" w:cs="Times New Roman"/>
        </w:rPr>
        <w:t xml:space="preserve"> </w:t>
      </w:r>
      <w:r w:rsidRPr="58573E22">
        <w:rPr>
          <w:rFonts w:ascii="Times New Roman" w:hAnsi="Times New Roman" w:eastAsia="Times New Roman" w:cs="Times New Roman"/>
          <w:i w:val="1"/>
          <w:iCs w:val="1"/>
        </w:rPr>
        <w:t>Caribbean Community Regional Aid for Trade Strategy 2013–2015 Caribbean Community Secretariat.</w:t>
      </w:r>
    </w:p>
  </w:footnote>
  <w:footnote w:id="4">
    <w:p w:rsidR="009A5CCA" w:rsidP="009A5CCA" w:rsidRDefault="009A5CCA" w14:paraId="1A057F56" w14:textId="77777777" w14:noSpellErr="1">
      <w:pPr>
        <w:pStyle w:val="FootnoteText"/>
        <w:jc w:val="both"/>
      </w:pPr>
      <w:r w:rsidRPr="58573E22">
        <w:rPr>
          <w:rStyle w:val="FootnoteReference"/>
          <w:rFonts w:ascii="Times New Roman" w:hAnsi="Times New Roman" w:eastAsia="Times New Roman" w:cs="Times New Roman"/>
        </w:rPr>
        <w:footnoteRef/>
      </w:r>
      <w:r w:rsidRPr="58573E22">
        <w:rPr>
          <w:rFonts w:ascii="Times New Roman" w:hAnsi="Times New Roman" w:eastAsia="Times New Roman" w:cs="Times New Roman"/>
        </w:rPr>
        <w:t xml:space="preserve"> Data source is the Observatory of Economic Complexity of the Massachusetts Institute of Technology (MIT) </w:t>
      </w:r>
      <w:hyperlink w:history="1" r:id="R33af0f82b7e841a8">
        <w:r w:rsidRPr="58573E22">
          <w:rPr>
            <w:rStyle w:val="Hyperlink"/>
            <w:rFonts w:ascii="Times New Roman" w:hAnsi="Times New Roman" w:eastAsia="Times New Roman" w:cs="Times New Roman"/>
          </w:rPr>
          <w:t>http://atlas.media.mit.edu/en/</w:t>
        </w:r>
      </w:hyperlink>
    </w:p>
  </w:footnote>
  <w:footnote w:id="5">
    <w:p w:rsidR="00A056A7" w:rsidP="00A056A7" w:rsidRDefault="00A056A7" w14:paraId="22221A56" w14:textId="77777777" w14:noSpellErr="1">
      <w:pPr>
        <w:pStyle w:val="FootnoteText"/>
      </w:pPr>
      <w:r>
        <w:rPr>
          <w:rStyle w:val="FootnoteReference"/>
        </w:rPr>
        <w:footnoteRef/>
      </w:r>
      <w:r>
        <w:rPr/>
        <w:t xml:space="preserve"> </w:t>
      </w:r>
      <w:r w:rsidRPr="58573E22">
        <w:rPr>
          <w:rFonts w:ascii="Times New Roman" w:hAnsi="Times New Roman" w:eastAsia="Times New Roman" w:cs="Times New Roman"/>
        </w:rPr>
        <w:t>Transport Sector in Belize, Infrastructure and Environment Sector/ Transport Division TECHNICAL NOTE No. IDB-TN-607</w:t>
      </w:r>
    </w:p>
  </w:footnote>
  <w:footnote w:id="6">
    <w:p w:rsidRPr="00F41820" w:rsidR="00F41820" w:rsidP="58573E22" w:rsidRDefault="00F41820" w14:paraId="00D29434" w14:textId="6648E2FB" w14:noSpellErr="1">
      <w:pPr>
        <w:pStyle w:val="FootnoteText"/>
        <w:jc w:val="both"/>
        <w:rPr>
          <w:rFonts w:ascii="Times New Roman" w:hAnsi="Times New Roman" w:eastAsia="Times New Roman" w:cs="Times New Roman"/>
        </w:rPr>
      </w:pPr>
      <w:r w:rsidRPr="58573E22">
        <w:rPr>
          <w:rStyle w:val="FootnoteReference"/>
          <w:rFonts w:ascii="Times New Roman" w:hAnsi="Times New Roman" w:eastAsia="Times New Roman" w:cs="Times New Roman"/>
        </w:rPr>
        <w:footnoteRef/>
      </w:r>
      <w:r w:rsidRPr="58573E22">
        <w:rPr>
          <w:rFonts w:ascii="Times New Roman" w:hAnsi="Times New Roman" w:eastAsia="Times New Roman" w:cs="Times New Roman"/>
        </w:rPr>
        <w:t xml:space="preserve"> Tourism accounts for 37% of Belize’s GDP and 32% of all exports and is expected to grow to 44% of GDP and 39% of all exports by 2024.  The number of tourist arrivals, 309,000 in 2014, is expected to increase to 434,000 by 2024. </w:t>
      </w:r>
      <w:r w:rsidRPr="58573E22" w:rsidR="00B91F9B">
        <w:rPr>
          <w:rFonts w:ascii="Times New Roman" w:hAnsi="Times New Roman" w:eastAsia="Times New Roman" w:cs="Times New Roman"/>
        </w:rPr>
        <w:t xml:space="preserve">From the World Travel and Tourism Council’s report “Travel and Tourism Impact 2014 Belize.”   </w:t>
      </w:r>
      <w:r w:rsidRPr="58573E22">
        <w:rPr>
          <w:rFonts w:ascii="Times New Roman" w:hAnsi="Times New Roman" w:eastAsia="Times New Roman" w:cs="Times New Roman"/>
        </w:rPr>
        <w:t xml:space="preserve"> </w:t>
      </w:r>
    </w:p>
  </w:footnote>
  <w:footnote w:id="7">
    <w:p w:rsidR="0042636F" w:rsidP="00F41820" w:rsidRDefault="0042636F" w14:paraId="15532B6B" w14:textId="66F9E40D" w14:noSpellErr="1">
      <w:pPr>
        <w:pStyle w:val="FootnoteText"/>
        <w:jc w:val="both"/>
      </w:pPr>
      <w:r w:rsidRPr="58573E22">
        <w:rPr>
          <w:rStyle w:val="FootnoteReference"/>
          <w:rFonts w:ascii="Times New Roman" w:hAnsi="Times New Roman" w:eastAsia="Times New Roman" w:cs="Times New Roman"/>
        </w:rPr>
        <w:footnoteRef/>
      </w:r>
      <w:r w:rsidRPr="58573E22">
        <w:rPr>
          <w:rFonts w:ascii="Times New Roman" w:hAnsi="Times New Roman" w:eastAsia="Times New Roman" w:cs="Times New Roman"/>
        </w:rPr>
        <w:t xml:space="preserve"> Transport Master Plan.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2A0016"/>
    <w:multiLevelType w:val="multilevel"/>
    <w:tmpl w:val="1F3ECD30"/>
    <w:lvl w:ilvl="0">
      <w:start w:val="1"/>
      <w:numFmt w:val="upperRoman"/>
      <w:lvlText w:val="%1."/>
      <w:lvlJc w:val="right"/>
      <w:pPr>
        <w:ind w:left="1260" w:hanging="720"/>
      </w:pPr>
      <w:rPr>
        <w:rFonts w:hint="default"/>
        <w:color w:val="44546A" w:themeColor="text2"/>
      </w:rPr>
    </w:lvl>
    <w:lvl w:ilvl="1">
      <w:start w:val="1"/>
      <w:numFmt w:val="decimal"/>
      <w:lvlText w:val="%1.%2"/>
      <w:lvlJc w:val="left"/>
      <w:pPr>
        <w:ind w:left="360" w:hanging="360"/>
      </w:pPr>
      <w:rPr>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CCA"/>
    <w:rsid w:val="0000228B"/>
    <w:rsid w:val="00027836"/>
    <w:rsid w:val="00035000"/>
    <w:rsid w:val="000363DB"/>
    <w:rsid w:val="000374FF"/>
    <w:rsid w:val="00060AFE"/>
    <w:rsid w:val="0007374B"/>
    <w:rsid w:val="00077DDC"/>
    <w:rsid w:val="00090DD0"/>
    <w:rsid w:val="000C02BC"/>
    <w:rsid w:val="000E2E69"/>
    <w:rsid w:val="000F2913"/>
    <w:rsid w:val="00115D64"/>
    <w:rsid w:val="00141C95"/>
    <w:rsid w:val="00171D59"/>
    <w:rsid w:val="00177B4A"/>
    <w:rsid w:val="00180560"/>
    <w:rsid w:val="001A1723"/>
    <w:rsid w:val="001D39B3"/>
    <w:rsid w:val="001F5E48"/>
    <w:rsid w:val="00213C25"/>
    <w:rsid w:val="00225F85"/>
    <w:rsid w:val="00236540"/>
    <w:rsid w:val="00270725"/>
    <w:rsid w:val="0028674F"/>
    <w:rsid w:val="002E22E7"/>
    <w:rsid w:val="00300B2C"/>
    <w:rsid w:val="0031449E"/>
    <w:rsid w:val="0032008F"/>
    <w:rsid w:val="003526B4"/>
    <w:rsid w:val="003528A3"/>
    <w:rsid w:val="003747D6"/>
    <w:rsid w:val="003875A7"/>
    <w:rsid w:val="003B7E92"/>
    <w:rsid w:val="003C09B4"/>
    <w:rsid w:val="003C4549"/>
    <w:rsid w:val="003D04E7"/>
    <w:rsid w:val="003F7110"/>
    <w:rsid w:val="00411838"/>
    <w:rsid w:val="004207ED"/>
    <w:rsid w:val="0042636F"/>
    <w:rsid w:val="00437372"/>
    <w:rsid w:val="0044514A"/>
    <w:rsid w:val="004C5254"/>
    <w:rsid w:val="004E1223"/>
    <w:rsid w:val="0050287D"/>
    <w:rsid w:val="00505F85"/>
    <w:rsid w:val="00512718"/>
    <w:rsid w:val="00526C93"/>
    <w:rsid w:val="0053303F"/>
    <w:rsid w:val="00543C3E"/>
    <w:rsid w:val="00556CDD"/>
    <w:rsid w:val="0059716E"/>
    <w:rsid w:val="005B037F"/>
    <w:rsid w:val="005B0F0C"/>
    <w:rsid w:val="005C27AD"/>
    <w:rsid w:val="005E2F15"/>
    <w:rsid w:val="005E3D33"/>
    <w:rsid w:val="005F47A5"/>
    <w:rsid w:val="0060254D"/>
    <w:rsid w:val="00612704"/>
    <w:rsid w:val="00617820"/>
    <w:rsid w:val="00623A45"/>
    <w:rsid w:val="0063244A"/>
    <w:rsid w:val="00640176"/>
    <w:rsid w:val="0065206C"/>
    <w:rsid w:val="00675333"/>
    <w:rsid w:val="00676854"/>
    <w:rsid w:val="00687653"/>
    <w:rsid w:val="006B1514"/>
    <w:rsid w:val="006C03AA"/>
    <w:rsid w:val="006C2AF9"/>
    <w:rsid w:val="00717A9C"/>
    <w:rsid w:val="0078612E"/>
    <w:rsid w:val="007B41C2"/>
    <w:rsid w:val="007C7254"/>
    <w:rsid w:val="007E53EA"/>
    <w:rsid w:val="00817C06"/>
    <w:rsid w:val="00827D8D"/>
    <w:rsid w:val="00845329"/>
    <w:rsid w:val="008513EA"/>
    <w:rsid w:val="00862C6E"/>
    <w:rsid w:val="00895277"/>
    <w:rsid w:val="008A0A60"/>
    <w:rsid w:val="008D0B2F"/>
    <w:rsid w:val="008D220D"/>
    <w:rsid w:val="008D60DB"/>
    <w:rsid w:val="008D7BAC"/>
    <w:rsid w:val="008E0AE3"/>
    <w:rsid w:val="008E32D5"/>
    <w:rsid w:val="008F1A07"/>
    <w:rsid w:val="008F52D2"/>
    <w:rsid w:val="008F7DBD"/>
    <w:rsid w:val="00900D05"/>
    <w:rsid w:val="00927592"/>
    <w:rsid w:val="00934DA8"/>
    <w:rsid w:val="009404FB"/>
    <w:rsid w:val="009453D6"/>
    <w:rsid w:val="00946E27"/>
    <w:rsid w:val="00952D26"/>
    <w:rsid w:val="00957C79"/>
    <w:rsid w:val="009647A0"/>
    <w:rsid w:val="00976019"/>
    <w:rsid w:val="00996072"/>
    <w:rsid w:val="009A5CCA"/>
    <w:rsid w:val="009C2F1F"/>
    <w:rsid w:val="009D17B8"/>
    <w:rsid w:val="009E027F"/>
    <w:rsid w:val="00A017DE"/>
    <w:rsid w:val="00A02A93"/>
    <w:rsid w:val="00A056A7"/>
    <w:rsid w:val="00A06339"/>
    <w:rsid w:val="00A121BF"/>
    <w:rsid w:val="00A64C4F"/>
    <w:rsid w:val="00A82F37"/>
    <w:rsid w:val="00AB4487"/>
    <w:rsid w:val="00AE31BE"/>
    <w:rsid w:val="00AF7BA5"/>
    <w:rsid w:val="00B04BA3"/>
    <w:rsid w:val="00B05D64"/>
    <w:rsid w:val="00B475FE"/>
    <w:rsid w:val="00B5375A"/>
    <w:rsid w:val="00B64CB7"/>
    <w:rsid w:val="00B75059"/>
    <w:rsid w:val="00B90315"/>
    <w:rsid w:val="00B90675"/>
    <w:rsid w:val="00B91F9B"/>
    <w:rsid w:val="00BA15EC"/>
    <w:rsid w:val="00BB44BD"/>
    <w:rsid w:val="00C06BE5"/>
    <w:rsid w:val="00C0744A"/>
    <w:rsid w:val="00C24C52"/>
    <w:rsid w:val="00C3123D"/>
    <w:rsid w:val="00C40C61"/>
    <w:rsid w:val="00C46815"/>
    <w:rsid w:val="00C51098"/>
    <w:rsid w:val="00C77CDF"/>
    <w:rsid w:val="00CB25FB"/>
    <w:rsid w:val="00CD5E86"/>
    <w:rsid w:val="00CF2BCF"/>
    <w:rsid w:val="00D04F0E"/>
    <w:rsid w:val="00D57243"/>
    <w:rsid w:val="00D62145"/>
    <w:rsid w:val="00D6225A"/>
    <w:rsid w:val="00D93A57"/>
    <w:rsid w:val="00E01D1F"/>
    <w:rsid w:val="00E133E3"/>
    <w:rsid w:val="00E41773"/>
    <w:rsid w:val="00E51819"/>
    <w:rsid w:val="00E661D4"/>
    <w:rsid w:val="00E75449"/>
    <w:rsid w:val="00E9312A"/>
    <w:rsid w:val="00EA0FC6"/>
    <w:rsid w:val="00EB78D3"/>
    <w:rsid w:val="00F1326B"/>
    <w:rsid w:val="00F169C6"/>
    <w:rsid w:val="00F354CF"/>
    <w:rsid w:val="00F377EA"/>
    <w:rsid w:val="00F40EFB"/>
    <w:rsid w:val="00F41820"/>
    <w:rsid w:val="00F41D23"/>
    <w:rsid w:val="00FA305B"/>
    <w:rsid w:val="00FF43AD"/>
    <w:rsid w:val="58573E22"/>
    <w:rsid w:val="6466C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A89"/>
  <w15:chartTrackingRefBased/>
  <w15:docId w15:val="{9C2EDCB2-F443-4F83-A573-532BF831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D17B8"/>
    <w:pPr>
      <w:spacing w:after="200" w:line="27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IntenseQuote">
    <w:name w:val="Intense Quote"/>
    <w:basedOn w:val="Normal"/>
    <w:next w:val="Normal"/>
    <w:link w:val="IntenseQuoteChar"/>
    <w:uiPriority w:val="30"/>
    <w:qFormat/>
    <w:rsid w:val="009A5CCA"/>
    <w:pPr>
      <w:pBdr>
        <w:bottom w:val="single" w:color="4472C4" w:themeColor="accent1" w:sz="4" w:space="4"/>
      </w:pBdr>
      <w:spacing w:before="200" w:after="280"/>
      <w:ind w:left="936" w:right="936"/>
    </w:pPr>
    <w:rPr>
      <w:b/>
      <w:bCs/>
      <w:i/>
      <w:iCs/>
      <w:color w:val="4472C4" w:themeColor="accent1"/>
    </w:rPr>
  </w:style>
  <w:style w:type="character" w:styleId="IntenseQuoteChar" w:customStyle="1">
    <w:name w:val="Intense Quote Char"/>
    <w:basedOn w:val="DefaultParagraphFont"/>
    <w:link w:val="IntenseQuote"/>
    <w:uiPriority w:val="30"/>
    <w:rsid w:val="009A5CCA"/>
    <w:rPr>
      <w:b/>
      <w:bCs/>
      <w:i/>
      <w:iCs/>
      <w:color w:val="4472C4" w:themeColor="accent1"/>
    </w:rPr>
  </w:style>
  <w:style w:type="table" w:styleId="TableGrid">
    <w:name w:val="Table Grid"/>
    <w:basedOn w:val="TableNormal"/>
    <w:uiPriority w:val="59"/>
    <w:rsid w:val="009A5C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9A5CCA"/>
    <w:pPr>
      <w:spacing w:after="0" w:line="240" w:lineRule="auto"/>
    </w:pPr>
    <w:rPr>
      <w:rFonts w:ascii="Arial" w:hAnsi="Arial" w:eastAsia="Times New Roman" w:cs="Times New Roman"/>
      <w:sz w:val="18"/>
      <w:szCs w:val="20"/>
    </w:rPr>
  </w:style>
  <w:style w:type="character" w:styleId="FootnoteTextChar" w:customStyle="1">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9A5CCA"/>
    <w:rPr>
      <w:rFonts w:ascii="Arial" w:hAnsi="Arial" w:eastAsia="Times New Roman"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rsid w:val="009A5CCA"/>
    <w:rPr>
      <w:rFonts w:ascii="Arial" w:hAnsi="Arial"/>
      <w:sz w:val="18"/>
      <w:vertAlign w:val="superscript"/>
    </w:rPr>
  </w:style>
  <w:style w:type="paragraph" w:styleId="ListParagraph">
    <w:name w:val="List Paragraph"/>
    <w:basedOn w:val="Normal"/>
    <w:link w:val="ListParagraphChar"/>
    <w:uiPriority w:val="34"/>
    <w:qFormat/>
    <w:rsid w:val="009A5CCA"/>
    <w:pPr>
      <w:ind w:left="720"/>
      <w:contextualSpacing/>
    </w:pPr>
  </w:style>
  <w:style w:type="character" w:styleId="ListParagraphChar" w:customStyle="1">
    <w:name w:val="List Paragraph Char"/>
    <w:link w:val="ListParagraph"/>
    <w:uiPriority w:val="34"/>
    <w:rsid w:val="009A5CCA"/>
  </w:style>
  <w:style w:type="character" w:styleId="Hyperlink">
    <w:name w:val="Hyperlink"/>
    <w:basedOn w:val="DefaultParagraphFont"/>
    <w:uiPriority w:val="99"/>
    <w:unhideWhenUsed/>
    <w:rsid w:val="009A5CCA"/>
    <w:rPr>
      <w:color w:val="0000FF"/>
      <w:u w:val="single"/>
    </w:rPr>
  </w:style>
  <w:style w:type="paragraph" w:styleId="Footer">
    <w:name w:val="footer"/>
    <w:basedOn w:val="Normal"/>
    <w:link w:val="FooterChar"/>
    <w:uiPriority w:val="99"/>
    <w:unhideWhenUsed/>
    <w:rsid w:val="009A5C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9A5CCA"/>
  </w:style>
  <w:style w:type="paragraph" w:styleId="Header">
    <w:name w:val="header"/>
    <w:basedOn w:val="Normal"/>
    <w:link w:val="HeaderChar"/>
    <w:uiPriority w:val="99"/>
    <w:unhideWhenUsed/>
    <w:rsid w:val="00AB448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B4487"/>
  </w:style>
  <w:style w:type="character" w:styleId="UnresolvedMention">
    <w:name w:val="Unresolved Mention"/>
    <w:basedOn w:val="DefaultParagraphFont"/>
    <w:uiPriority w:val="99"/>
    <w:semiHidden/>
    <w:unhideWhenUsed/>
    <w:rsid w:val="00171D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8287">
      <w:bodyDiv w:val="1"/>
      <w:marLeft w:val="0"/>
      <w:marRight w:val="0"/>
      <w:marTop w:val="0"/>
      <w:marBottom w:val="0"/>
      <w:divBdr>
        <w:top w:val="none" w:sz="0" w:space="0" w:color="auto"/>
        <w:left w:val="none" w:sz="0" w:space="0" w:color="auto"/>
        <w:bottom w:val="none" w:sz="0" w:space="0" w:color="auto"/>
        <w:right w:val="none" w:sz="0" w:space="0" w:color="auto"/>
      </w:divBdr>
    </w:div>
    <w:div w:id="533690509">
      <w:bodyDiv w:val="1"/>
      <w:marLeft w:val="0"/>
      <w:marRight w:val="0"/>
      <w:marTop w:val="0"/>
      <w:marBottom w:val="0"/>
      <w:divBdr>
        <w:top w:val="none" w:sz="0" w:space="0" w:color="auto"/>
        <w:left w:val="none" w:sz="0" w:space="0" w:color="auto"/>
        <w:bottom w:val="none" w:sz="0" w:space="0" w:color="auto"/>
        <w:right w:val="none" w:sz="0" w:space="0" w:color="auto"/>
      </w:divBdr>
    </w:div>
    <w:div w:id="764617404">
      <w:bodyDiv w:val="1"/>
      <w:marLeft w:val="0"/>
      <w:marRight w:val="0"/>
      <w:marTop w:val="0"/>
      <w:marBottom w:val="0"/>
      <w:divBdr>
        <w:top w:val="none" w:sz="0" w:space="0" w:color="auto"/>
        <w:left w:val="none" w:sz="0" w:space="0" w:color="auto"/>
        <w:bottom w:val="none" w:sz="0" w:space="0" w:color="auto"/>
        <w:right w:val="none" w:sz="0" w:space="0" w:color="auto"/>
      </w:divBdr>
    </w:div>
    <w:div w:id="1094667717">
      <w:bodyDiv w:val="1"/>
      <w:marLeft w:val="0"/>
      <w:marRight w:val="0"/>
      <w:marTop w:val="0"/>
      <w:marBottom w:val="0"/>
      <w:divBdr>
        <w:top w:val="none" w:sz="0" w:space="0" w:color="auto"/>
        <w:left w:val="none" w:sz="0" w:space="0" w:color="auto"/>
        <w:bottom w:val="none" w:sz="0" w:space="0" w:color="auto"/>
        <w:right w:val="none" w:sz="0" w:space="0" w:color="auto"/>
      </w:divBdr>
    </w:div>
    <w:div w:id="1187599671">
      <w:bodyDiv w:val="1"/>
      <w:marLeft w:val="0"/>
      <w:marRight w:val="0"/>
      <w:marTop w:val="0"/>
      <w:marBottom w:val="0"/>
      <w:divBdr>
        <w:top w:val="none" w:sz="0" w:space="0" w:color="auto"/>
        <w:left w:val="none" w:sz="0" w:space="0" w:color="auto"/>
        <w:bottom w:val="none" w:sz="0" w:space="0" w:color="auto"/>
        <w:right w:val="none" w:sz="0" w:space="0" w:color="auto"/>
      </w:divBdr>
    </w:div>
    <w:div w:id="1558541877">
      <w:bodyDiv w:val="1"/>
      <w:marLeft w:val="0"/>
      <w:marRight w:val="0"/>
      <w:marTop w:val="0"/>
      <w:marBottom w:val="0"/>
      <w:divBdr>
        <w:top w:val="none" w:sz="0" w:space="0" w:color="auto"/>
        <w:left w:val="none" w:sz="0" w:space="0" w:color="auto"/>
        <w:bottom w:val="none" w:sz="0" w:space="0" w:color="auto"/>
        <w:right w:val="none" w:sz="0" w:space="0" w:color="auto"/>
      </w:divBdr>
    </w:div>
    <w:div w:id="1692954753">
      <w:bodyDiv w:val="1"/>
      <w:marLeft w:val="0"/>
      <w:marRight w:val="0"/>
      <w:marTop w:val="0"/>
      <w:marBottom w:val="0"/>
      <w:divBdr>
        <w:top w:val="none" w:sz="0" w:space="0" w:color="auto"/>
        <w:left w:val="none" w:sz="0" w:space="0" w:color="auto"/>
        <w:bottom w:val="none" w:sz="0" w:space="0" w:color="auto"/>
        <w:right w:val="none" w:sz="0" w:space="0" w:color="auto"/>
      </w:divBdr>
    </w:div>
    <w:div w:id="1825269116">
      <w:bodyDiv w:val="1"/>
      <w:marLeft w:val="0"/>
      <w:marRight w:val="0"/>
      <w:marTop w:val="0"/>
      <w:marBottom w:val="0"/>
      <w:divBdr>
        <w:top w:val="none" w:sz="0" w:space="0" w:color="auto"/>
        <w:left w:val="none" w:sz="0" w:space="0" w:color="auto"/>
        <w:bottom w:val="none" w:sz="0" w:space="0" w:color="auto"/>
        <w:right w:val="none" w:sz="0" w:space="0" w:color="auto"/>
      </w:divBdr>
    </w:div>
    <w:div w:id="205627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hart" Target="charts/chart1.xml" Id="rId8" /><Relationship Type="http://schemas.openxmlformats.org/officeDocument/2006/relationships/customXml" Target="../customXml/item2.xml" Id="rId13" /><Relationship Type="http://schemas.openxmlformats.org/officeDocument/2006/relationships/customXml" Target="../customXml/item7.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5.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1.xml" Id="rId10" /><Relationship Type="http://schemas.openxmlformats.org/officeDocument/2006/relationships/customXml" Target="../customXml/item8.xml" Id="rId19"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customXml" Target="../customXml/item3.xml" Id="rId14" /><Relationship Type="http://schemas.openxmlformats.org/officeDocument/2006/relationships/glossaryDocument" Target="/word/glossary/document.xml" Id="R4beded0ee46a40a1" /></Relationships>
</file>

<file path=word/_rels/footnotes.xml.rels>&#65279;<?xml version="1.0" encoding="utf-8"?><Relationships xmlns="http://schemas.openxmlformats.org/package/2006/relationships"><Relationship Type="http://schemas.openxmlformats.org/officeDocument/2006/relationships/hyperlink" Target="https://data.worldbank.org/country/Belize" TargetMode="External" Id="Rca1a0ce4e58d427d" /><Relationship Type="http://schemas.openxmlformats.org/officeDocument/2006/relationships/hyperlink" Target="http://atlas.media.mit.edu/en/" TargetMode="External" Id="R33af0f82b7e841a8" /></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cap="all" spc="0" baseline="0">
                <a:gradFill>
                  <a:gsLst>
                    <a:gs pos="0">
                      <a:schemeClr val="dk1">
                        <a:lumMod val="50000"/>
                        <a:lumOff val="50000"/>
                      </a:schemeClr>
                    </a:gs>
                    <a:gs pos="100000">
                      <a:schemeClr val="dk1">
                        <a:lumMod val="85000"/>
                        <a:lumOff val="15000"/>
                      </a:schemeClr>
                    </a:gs>
                  </a:gsLst>
                  <a:lin ang="5400000" scaled="0"/>
                </a:gradFill>
                <a:latin typeface="+mn-lt"/>
                <a:ea typeface="+mn-ea"/>
                <a:cs typeface="+mn-cs"/>
              </a:defRPr>
            </a:pPr>
            <a:r>
              <a:rPr lang="en-US" sz="1100"/>
              <a:t>GDP growth (annual %)</a:t>
            </a:r>
          </a:p>
        </c:rich>
      </c:tx>
      <c:overlay val="0"/>
      <c:spPr>
        <a:noFill/>
        <a:ln>
          <a:noFill/>
        </a:ln>
        <a:effectLst/>
      </c:spPr>
      <c:txPr>
        <a:bodyPr rot="0" spcFirstLastPara="1" vertOverflow="ellipsis" vert="horz" wrap="square" anchor="ctr" anchorCtr="1"/>
        <a:lstStyle/>
        <a:p>
          <a:pPr>
            <a:defRPr sz="1100" b="0" i="0" u="none" strike="noStrike" kern="1200" cap="all" spc="0" baseline="0">
              <a:gradFill>
                <a:gsLst>
                  <a:gs pos="0">
                    <a:schemeClr val="dk1">
                      <a:lumMod val="50000"/>
                      <a:lumOff val="50000"/>
                    </a:schemeClr>
                  </a:gs>
                  <a:gs pos="100000">
                    <a:schemeClr val="dk1">
                      <a:lumMod val="85000"/>
                      <a:lumOff val="15000"/>
                    </a:schemeClr>
                  </a:gs>
                </a:gsLst>
                <a:lin ang="5400000" scaled="0"/>
              </a:gradFill>
              <a:latin typeface="+mn-lt"/>
              <a:ea typeface="+mn-ea"/>
              <a:cs typeface="+mn-cs"/>
            </a:defRPr>
          </a:pPr>
          <a:endParaRPr lang="en-US"/>
        </a:p>
      </c:txPr>
    </c:title>
    <c:autoTitleDeleted val="0"/>
    <c:plotArea>
      <c:layout/>
      <c:lineChart>
        <c:grouping val="standard"/>
        <c:varyColors val="0"/>
        <c:ser>
          <c:idx val="0"/>
          <c:order val="0"/>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Sheet1!$B$3:$B$15</c:f>
              <c:strCache>
                <c:ptCount val="13"/>
                <c:pt idx="0">
                  <c:v>2007</c:v>
                </c:pt>
                <c:pt idx="1">
                  <c:v>2008</c:v>
                </c:pt>
                <c:pt idx="2">
                  <c:v>2009</c:v>
                </c:pt>
                <c:pt idx="3">
                  <c:v>2010</c:v>
                </c:pt>
                <c:pt idx="4">
                  <c:v>2011</c:v>
                </c:pt>
                <c:pt idx="5">
                  <c:v>2012</c:v>
                </c:pt>
                <c:pt idx="6">
                  <c:v>2013</c:v>
                </c:pt>
                <c:pt idx="7">
                  <c:v>2014</c:v>
                </c:pt>
                <c:pt idx="8">
                  <c:v>2015</c:v>
                </c:pt>
                <c:pt idx="9">
                  <c:v>2016</c:v>
                </c:pt>
                <c:pt idx="10">
                  <c:v>2017f</c:v>
                </c:pt>
                <c:pt idx="11">
                  <c:v>2018f</c:v>
                </c:pt>
                <c:pt idx="12">
                  <c:v>2019f</c:v>
                </c:pt>
              </c:strCache>
            </c:strRef>
          </c:cat>
          <c:val>
            <c:numRef>
              <c:f>Sheet1!$C$3:$C$15</c:f>
              <c:numCache>
                <c:formatCode>0.0</c:formatCode>
                <c:ptCount val="13"/>
                <c:pt idx="0">
                  <c:v>1.1040000000000001</c:v>
                </c:pt>
                <c:pt idx="1">
                  <c:v>3.2330000000000001</c:v>
                </c:pt>
                <c:pt idx="2">
                  <c:v>0.79500000000000004</c:v>
                </c:pt>
                <c:pt idx="3">
                  <c:v>3.3140000000000001</c:v>
                </c:pt>
                <c:pt idx="4">
                  <c:v>2.1059999999999999</c:v>
                </c:pt>
                <c:pt idx="5">
                  <c:v>3.7490000000000001</c:v>
                </c:pt>
                <c:pt idx="6">
                  <c:v>0.68799999999999994</c:v>
                </c:pt>
                <c:pt idx="7">
                  <c:v>4.0449999999999999</c:v>
                </c:pt>
                <c:pt idx="8">
                  <c:v>3.7949999999999999</c:v>
                </c:pt>
                <c:pt idx="9">
                  <c:v>-0.48699999999999999</c:v>
                </c:pt>
                <c:pt idx="10">
                  <c:v>0.755</c:v>
                </c:pt>
                <c:pt idx="11">
                  <c:v>1.8</c:v>
                </c:pt>
                <c:pt idx="12">
                  <c:v>2.0059999999999998</c:v>
                </c:pt>
              </c:numCache>
            </c:numRef>
          </c:val>
          <c:smooth val="0"/>
          <c:extLst>
            <c:ext xmlns:c16="http://schemas.microsoft.com/office/drawing/2014/chart" uri="{C3380CC4-5D6E-409C-BE32-E72D297353CC}">
              <c16:uniqueId val="{00000000-95F9-4819-B885-F50DD29ACDC2}"/>
            </c:ext>
          </c:extLst>
        </c:ser>
        <c:dLbls>
          <c:dLblPos val="ctr"/>
          <c:showLegendKey val="0"/>
          <c:showVal val="1"/>
          <c:showCatName val="0"/>
          <c:showSerName val="0"/>
          <c:showPercent val="0"/>
          <c:showBubbleSize val="0"/>
        </c:dLbls>
        <c:marker val="1"/>
        <c:smooth val="0"/>
        <c:axId val="662351776"/>
        <c:axId val="662357024"/>
      </c:lineChart>
      <c:catAx>
        <c:axId val="66235177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dk1">
                    <a:lumMod val="65000"/>
                    <a:lumOff val="35000"/>
                  </a:schemeClr>
                </a:solidFill>
                <a:latin typeface="+mn-lt"/>
                <a:ea typeface="+mn-ea"/>
                <a:cs typeface="+mn-cs"/>
              </a:defRPr>
            </a:pPr>
            <a:endParaRPr lang="en-US"/>
          </a:p>
        </c:txPr>
        <c:crossAx val="662357024"/>
        <c:crosses val="autoZero"/>
        <c:auto val="1"/>
        <c:lblAlgn val="ctr"/>
        <c:lblOffset val="100"/>
        <c:noMultiLvlLbl val="0"/>
      </c:catAx>
      <c:valAx>
        <c:axId val="662357024"/>
        <c:scaling>
          <c:orientation val="minMax"/>
        </c:scaling>
        <c:delete val="1"/>
        <c:axPos val="l"/>
        <c:numFmt formatCode="0.0" sourceLinked="1"/>
        <c:majorTickMark val="none"/>
        <c:minorTickMark val="none"/>
        <c:tickLblPos val="nextTo"/>
        <c:crossAx val="662351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68bffbe-b283-428b-a05e-33f3f2c3ccdd}"/>
      </w:docPartPr>
      <w:docPartBody>
        <w:p w14:paraId="36797CA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72338EF181EDB459D6C6D11D535B899" ma:contentTypeVersion="106" ma:contentTypeDescription="A content type to manage public (operations) IDB documents" ma:contentTypeScope="" ma:versionID="32a436ed90932a2aa9da432d10bdd09a">
  <xsd:schema xmlns:xsd="http://www.w3.org/2001/XMLSchema" xmlns:xs="http://www.w3.org/2001/XMLSchema" xmlns:p="http://schemas.microsoft.com/office/2006/metadata/properties" xmlns:ns2="cdc7663a-08f0-4737-9e8c-148ce897a09c" targetNamespace="http://schemas.microsoft.com/office/2006/metadata/properties" ma:root="true" ma:fieldsID="389d908fb6cb9bc4212caba0b8ec6e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L-L10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Rodriguez Cabezas,Paola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3</Value>
      <Value>30</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BL-L1029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R0002302458</Record_x0020_Number>
    <_dlc_DocId xmlns="cdc7663a-08f0-4737-9e8c-148ce897a09c">EZSHARE-114430752-24</_dlc_DocId>
    <_dlc_DocIdUrl xmlns="cdc7663a-08f0-4737-9e8c-148ce897a09c">
      <Url>https://idbg.sharepoint.com/teams/EZ-BL-LON/BL-L1029/_layouts/15/DocIdRedir.aspx?ID=EZSHARE-114430752-24</Url>
      <Description>EZSHARE-114430752-24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6813C2C-A31A-4651-967D-67D0857BA734}">
  <ds:schemaRefs>
    <ds:schemaRef ds:uri="http://schemas.openxmlformats.org/officeDocument/2006/bibliography"/>
  </ds:schemaRefs>
</ds:datastoreItem>
</file>

<file path=customXml/itemProps2.xml><?xml version="1.0" encoding="utf-8"?>
<ds:datastoreItem xmlns:ds="http://schemas.openxmlformats.org/officeDocument/2006/customXml" ds:itemID="{D8CFFD96-C7B3-4685-BD49-9796D25B8E32}"/>
</file>

<file path=customXml/itemProps3.xml><?xml version="1.0" encoding="utf-8"?>
<ds:datastoreItem xmlns:ds="http://schemas.openxmlformats.org/officeDocument/2006/customXml" ds:itemID="{48A39F28-70A3-4611-9E16-6EBEBB514461}"/>
</file>

<file path=customXml/itemProps4.xml><?xml version="1.0" encoding="utf-8"?>
<ds:datastoreItem xmlns:ds="http://schemas.openxmlformats.org/officeDocument/2006/customXml" ds:itemID="{889214C4-D164-40BA-AB79-06528BCCF0DA}"/>
</file>

<file path=customXml/itemProps5.xml><?xml version="1.0" encoding="utf-8"?>
<ds:datastoreItem xmlns:ds="http://schemas.openxmlformats.org/officeDocument/2006/customXml" ds:itemID="{28622CCE-2C45-4405-8DCB-E5396B671E6C}"/>
</file>

<file path=customXml/itemProps6.xml><?xml version="1.0" encoding="utf-8"?>
<ds:datastoreItem xmlns:ds="http://schemas.openxmlformats.org/officeDocument/2006/customXml" ds:itemID="{86D5E12C-34FF-432B-8ED1-9663FFE6B3A6}"/>
</file>

<file path=customXml/itemProps7.xml><?xml version="1.0" encoding="utf-8"?>
<ds:datastoreItem xmlns:ds="http://schemas.openxmlformats.org/officeDocument/2006/customXml" ds:itemID="{914C2FB2-22D8-4FB1-A33E-D4EBBE9FF2F3}"/>
</file>

<file path=customXml/itemProps8.xml><?xml version="1.0" encoding="utf-8"?>
<ds:datastoreItem xmlns:ds="http://schemas.openxmlformats.org/officeDocument/2006/customXml" ds:itemID="{ED72233B-05EF-4DA8-B55E-4CA5ECA7DEA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Rodriguez Cabezas, Paola Katherine</cp:lastModifiedBy>
  <cp:revision>114</cp:revision>
  <dcterms:created xsi:type="dcterms:W3CDTF">2018-05-24T21:20:00Z</dcterms:created>
  <dcterms:modified xsi:type="dcterms:W3CDTF">2018-08-15T23:02:56Z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30;#MAJOR HIGHWAYS|59b49cf2-c4cd-4316-ac14-b3a0ffc7d51d</vt:lpwstr>
  </property>
  <property fmtid="{D5CDD505-2E9C-101B-9397-08002B2CF9AE}" pid="7" name="Fund IDB">
    <vt:lpwstr/>
  </property>
  <property fmtid="{D5CDD505-2E9C-101B-9397-08002B2CF9AE}" pid="8" name="Country">
    <vt:lpwstr>24;#Belize|b25f8918-d2fc-4ffa-abe7-d7f0a99f2d4b</vt:lpwstr>
  </property>
  <property fmtid="{D5CDD505-2E9C-101B-9397-08002B2CF9AE}" pid="9" name="Sector IDB">
    <vt:lpwstr>29;#TRANSPORT|5a25d1a8-4baf-41a8-9e3b-e167accda6ea</vt:lpwstr>
  </property>
  <property fmtid="{D5CDD505-2E9C-101B-9397-08002B2CF9AE}" pid="10" name="Function Operations IDB">
    <vt:lpwstr>3;#Monitoring and Reporting|df3c2aa1-d63e-41aa-b1f5-bb15dee691ca</vt:lpwstr>
  </property>
  <property fmtid="{D5CDD505-2E9C-101B-9397-08002B2CF9AE}" pid="11" name="_dlc_DocIdItemGuid">
    <vt:lpwstr>dd7148f4-79f7-4535-b199-9bc85dd11700</vt:lpwstr>
  </property>
  <property fmtid="{D5CDD505-2E9C-101B-9397-08002B2CF9AE}" pid="12" name="ContentTypeId">
    <vt:lpwstr>0x0101001A458A224826124E8B45B1D613300CFC00572338EF181EDB459D6C6D11D535B899</vt:lpwstr>
  </property>
</Properties>
</file>