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68E" w:rsidRPr="001C2727" w:rsidRDefault="006E468E"/>
    <w:tbl>
      <w:tblPr>
        <w:tblW w:w="9560" w:type="dxa"/>
        <w:jc w:val="center"/>
        <w:tblInd w:w="359" w:type="dxa"/>
        <w:tblLayout w:type="fixed"/>
        <w:tblCellMar>
          <w:left w:w="0" w:type="dxa"/>
          <w:right w:w="0" w:type="dxa"/>
        </w:tblCellMar>
        <w:tblLook w:val="0000" w:firstRow="0" w:lastRow="0" w:firstColumn="0" w:lastColumn="0" w:noHBand="0" w:noVBand="0"/>
      </w:tblPr>
      <w:tblGrid>
        <w:gridCol w:w="9560"/>
      </w:tblGrid>
      <w:tr w:rsidR="003623D0" w:rsidRPr="001C2727" w:rsidTr="00DD59AB">
        <w:trPr>
          <w:trHeight w:val="144"/>
          <w:jc w:val="center"/>
        </w:trPr>
        <w:tc>
          <w:tcPr>
            <w:tcW w:w="9560" w:type="dxa"/>
            <w:tcBorders>
              <w:top w:val="nil"/>
              <w:left w:val="nil"/>
              <w:bottom w:val="nil"/>
              <w:right w:val="nil"/>
            </w:tcBorders>
            <w:noWrap/>
            <w:vAlign w:val="bottom"/>
          </w:tcPr>
          <w:p w:rsidR="003623D0" w:rsidRPr="001C2727" w:rsidRDefault="003623D0" w:rsidP="00DD59AB">
            <w:pPr>
              <w:widowControl w:val="0"/>
              <w:jc w:val="center"/>
              <w:rPr>
                <w:b/>
                <w:bCs/>
                <w:smallCaps/>
                <w:lang w:val="es-ES"/>
              </w:rPr>
            </w:pPr>
            <w:r w:rsidRPr="001C2727">
              <w:rPr>
                <w:b/>
                <w:bCs/>
                <w:smallCaps/>
                <w:lang w:val="es-ES"/>
              </w:rPr>
              <w:t>Colombia</w:t>
            </w:r>
          </w:p>
          <w:p w:rsidR="00B135AF" w:rsidRDefault="00D750C6" w:rsidP="00EF04BE">
            <w:pPr>
              <w:widowControl w:val="0"/>
              <w:jc w:val="center"/>
              <w:rPr>
                <w:rFonts w:eastAsia="Arial Unicode MS"/>
                <w:b/>
                <w:smallCaps/>
                <w:lang w:val="es-ES"/>
              </w:rPr>
            </w:pPr>
            <w:r w:rsidRPr="001C2727">
              <w:rPr>
                <w:rFonts w:eastAsia="Arial Unicode MS"/>
                <w:b/>
                <w:smallCaps/>
                <w:lang w:val="es-ES"/>
              </w:rPr>
              <w:t>APOYO A LA IMPLEMENTA</w:t>
            </w:r>
            <w:r w:rsidR="00EF04BE">
              <w:rPr>
                <w:rFonts w:eastAsia="Arial Unicode MS"/>
                <w:b/>
                <w:smallCaps/>
                <w:lang w:val="es-ES"/>
              </w:rPr>
              <w:t>CIÓN DE LA POLÍTICA NACIONAL LOGISTICA</w:t>
            </w:r>
          </w:p>
          <w:p w:rsidR="003623D0" w:rsidRPr="001C2727" w:rsidRDefault="00EF04BE" w:rsidP="00EF04BE">
            <w:pPr>
              <w:widowControl w:val="0"/>
              <w:jc w:val="center"/>
              <w:rPr>
                <w:rFonts w:eastAsia="Arial Unicode MS"/>
                <w:b/>
                <w:smallCaps/>
                <w:lang w:val="es-ES"/>
              </w:rPr>
            </w:pPr>
            <w:r>
              <w:rPr>
                <w:rFonts w:eastAsia="Arial Unicode MS"/>
                <w:b/>
                <w:smallCaps/>
                <w:lang w:val="es-ES"/>
              </w:rPr>
              <w:t xml:space="preserve"> </w:t>
            </w:r>
            <w:r w:rsidR="00D750C6" w:rsidRPr="001C2727">
              <w:rPr>
                <w:rFonts w:eastAsia="Arial Unicode MS"/>
                <w:b/>
                <w:smallCaps/>
                <w:lang w:val="es-ES"/>
              </w:rPr>
              <w:t>CO-L11</w:t>
            </w:r>
            <w:r>
              <w:rPr>
                <w:rFonts w:eastAsia="Arial Unicode MS"/>
                <w:b/>
                <w:smallCaps/>
                <w:lang w:val="es-ES"/>
              </w:rPr>
              <w:t>09</w:t>
            </w:r>
          </w:p>
        </w:tc>
      </w:tr>
      <w:tr w:rsidR="003623D0" w:rsidRPr="001C2727" w:rsidTr="00DD59AB">
        <w:trPr>
          <w:trHeight w:val="144"/>
          <w:jc w:val="center"/>
        </w:trPr>
        <w:tc>
          <w:tcPr>
            <w:tcW w:w="9560" w:type="dxa"/>
            <w:tcBorders>
              <w:top w:val="nil"/>
              <w:left w:val="nil"/>
              <w:bottom w:val="nil"/>
              <w:right w:val="nil"/>
            </w:tcBorders>
            <w:noWrap/>
            <w:vAlign w:val="bottom"/>
          </w:tcPr>
          <w:p w:rsidR="003623D0" w:rsidRPr="001C2727" w:rsidRDefault="003623D0" w:rsidP="00DD59AB">
            <w:pPr>
              <w:widowControl w:val="0"/>
              <w:jc w:val="center"/>
              <w:rPr>
                <w:b/>
                <w:bCs/>
                <w:smallCaps/>
                <w:lang w:val="es-ES"/>
              </w:rPr>
            </w:pPr>
          </w:p>
        </w:tc>
      </w:tr>
    </w:tbl>
    <w:p w:rsidR="004E2524" w:rsidRPr="001C2727" w:rsidRDefault="003623D0" w:rsidP="004E2524">
      <w:pPr>
        <w:pStyle w:val="Title"/>
        <w:spacing w:before="240" w:after="360"/>
        <w:rPr>
          <w:rFonts w:ascii="Times New Roman" w:hAnsi="Times New Roman"/>
          <w:smallCaps/>
          <w:sz w:val="24"/>
          <w:szCs w:val="24"/>
        </w:rPr>
      </w:pPr>
      <w:r w:rsidRPr="001C2727">
        <w:rPr>
          <w:rFonts w:ascii="Times New Roman" w:hAnsi="Times New Roman"/>
          <w:smallCaps/>
          <w:sz w:val="24"/>
          <w:szCs w:val="24"/>
        </w:rPr>
        <w:t>P</w:t>
      </w:r>
      <w:r w:rsidR="004E2524" w:rsidRPr="001C2727">
        <w:rPr>
          <w:rFonts w:ascii="Times New Roman" w:hAnsi="Times New Roman"/>
          <w:smallCaps/>
          <w:sz w:val="24"/>
          <w:szCs w:val="24"/>
        </w:rPr>
        <w:t>lan de Adquisiciones</w:t>
      </w:r>
    </w:p>
    <w:p w:rsidR="004E2524" w:rsidRPr="001C2727" w:rsidRDefault="004E2524" w:rsidP="004E2524">
      <w:pPr>
        <w:pStyle w:val="ListParagraph"/>
        <w:numPr>
          <w:ilvl w:val="0"/>
          <w:numId w:val="41"/>
        </w:numPr>
        <w:spacing w:before="280" w:after="240"/>
        <w:ind w:left="720"/>
        <w:contextualSpacing w:val="0"/>
        <w:jc w:val="both"/>
        <w:rPr>
          <w:b/>
          <w:smallCaps/>
        </w:rPr>
      </w:pPr>
      <w:r w:rsidRPr="001C2727">
        <w:rPr>
          <w:b/>
          <w:smallCaps/>
        </w:rPr>
        <w:t>Información General</w:t>
      </w:r>
    </w:p>
    <w:p w:rsidR="00377508" w:rsidRPr="001C2727" w:rsidRDefault="00377508" w:rsidP="00531800">
      <w:pPr>
        <w:jc w:val="both"/>
        <w:rPr>
          <w:b/>
          <w:lang w:val="es-ES"/>
        </w:rPr>
      </w:pPr>
      <w:r w:rsidRPr="001C2727">
        <w:rPr>
          <w:b/>
          <w:lang w:val="es-ES"/>
        </w:rPr>
        <w:t xml:space="preserve">País: </w:t>
      </w:r>
      <w:r w:rsidRPr="005520D8">
        <w:rPr>
          <w:lang w:val="es-ES"/>
        </w:rPr>
        <w:t>República de Colombia</w:t>
      </w:r>
    </w:p>
    <w:p w:rsidR="00377508" w:rsidRPr="001C2727" w:rsidRDefault="00377508" w:rsidP="00531800">
      <w:pPr>
        <w:jc w:val="both"/>
        <w:rPr>
          <w:lang w:val="es-ES"/>
        </w:rPr>
      </w:pPr>
      <w:r w:rsidRPr="001C2727">
        <w:rPr>
          <w:b/>
          <w:lang w:val="es-ES"/>
        </w:rPr>
        <w:t xml:space="preserve">Nombre de Proyecto: </w:t>
      </w:r>
      <w:r w:rsidRPr="001C2727">
        <w:rPr>
          <w:lang w:val="es-ES"/>
        </w:rPr>
        <w:t xml:space="preserve">Apoyo a la Implementación de la Política Nacional </w:t>
      </w:r>
      <w:r w:rsidR="00EF04BE">
        <w:rPr>
          <w:lang w:val="es-ES"/>
        </w:rPr>
        <w:t>Logística</w:t>
      </w:r>
    </w:p>
    <w:p w:rsidR="00377508" w:rsidRPr="001C2727" w:rsidRDefault="00377508" w:rsidP="00531800">
      <w:pPr>
        <w:jc w:val="both"/>
        <w:rPr>
          <w:lang w:val="es-ES"/>
        </w:rPr>
      </w:pPr>
      <w:r w:rsidRPr="001C2727">
        <w:rPr>
          <w:b/>
          <w:lang w:val="es-ES"/>
        </w:rPr>
        <w:t>Número de Proyecto</w:t>
      </w:r>
      <w:r w:rsidRPr="001C2727">
        <w:rPr>
          <w:lang w:val="es-ES"/>
        </w:rPr>
        <w:t>: CO-L11</w:t>
      </w:r>
      <w:r w:rsidR="00EF04BE">
        <w:rPr>
          <w:lang w:val="es-ES"/>
        </w:rPr>
        <w:t>09</w:t>
      </w:r>
    </w:p>
    <w:p w:rsidR="00377508" w:rsidRPr="001C2727" w:rsidRDefault="00377508" w:rsidP="00531800">
      <w:pPr>
        <w:jc w:val="both"/>
        <w:rPr>
          <w:lang w:val="es-ES"/>
        </w:rPr>
      </w:pPr>
      <w:r w:rsidRPr="001C2727">
        <w:rPr>
          <w:b/>
          <w:lang w:val="es-ES"/>
        </w:rPr>
        <w:t>Número de Contrato de Préstamo</w:t>
      </w:r>
      <w:r w:rsidRPr="001C2727">
        <w:rPr>
          <w:lang w:val="es-ES"/>
        </w:rPr>
        <w:t>: por definir</w:t>
      </w:r>
    </w:p>
    <w:p w:rsidR="00377508" w:rsidRPr="001C2727" w:rsidRDefault="00377508" w:rsidP="00531800">
      <w:pPr>
        <w:jc w:val="both"/>
        <w:rPr>
          <w:lang w:val="es-ES"/>
        </w:rPr>
      </w:pPr>
      <w:r w:rsidRPr="001C2727">
        <w:rPr>
          <w:b/>
          <w:lang w:val="es-ES"/>
        </w:rPr>
        <w:t>Fecha de aprobación del Proyecto por el Directorio Ejecutivo</w:t>
      </w:r>
      <w:r w:rsidRPr="001C2727">
        <w:rPr>
          <w:lang w:val="es-ES"/>
        </w:rPr>
        <w:t>: por definir</w:t>
      </w:r>
    </w:p>
    <w:p w:rsidR="00377508" w:rsidRPr="001C2727" w:rsidRDefault="00377508" w:rsidP="00531800">
      <w:pPr>
        <w:jc w:val="both"/>
        <w:rPr>
          <w:lang w:val="es-ES"/>
        </w:rPr>
      </w:pPr>
      <w:r w:rsidRPr="001C2727">
        <w:rPr>
          <w:b/>
          <w:lang w:val="es-ES"/>
        </w:rPr>
        <w:t>Fecha de firma del Contrato de Préstamo</w:t>
      </w:r>
      <w:r w:rsidRPr="001C2727">
        <w:rPr>
          <w:lang w:val="es-ES"/>
        </w:rPr>
        <w:t>: por definir</w:t>
      </w:r>
    </w:p>
    <w:p w:rsidR="00377508" w:rsidRPr="001C2727" w:rsidRDefault="00377508" w:rsidP="00531800">
      <w:pPr>
        <w:jc w:val="both"/>
        <w:rPr>
          <w:lang w:val="es-ES"/>
        </w:rPr>
      </w:pPr>
      <w:r w:rsidRPr="001C2727">
        <w:rPr>
          <w:b/>
          <w:lang w:val="es-ES"/>
        </w:rPr>
        <w:t>Fecha estimada para el último desembolso</w:t>
      </w:r>
      <w:r w:rsidRPr="001C2727">
        <w:rPr>
          <w:lang w:val="es-ES"/>
        </w:rPr>
        <w:t>: por definir</w:t>
      </w:r>
    </w:p>
    <w:p w:rsidR="00531800" w:rsidRPr="001C2727" w:rsidRDefault="00531800" w:rsidP="00531800">
      <w:pPr>
        <w:jc w:val="both"/>
        <w:rPr>
          <w:lang w:val="es-ES"/>
        </w:rPr>
      </w:pPr>
      <w:r w:rsidRPr="001C2727">
        <w:rPr>
          <w:b/>
          <w:lang w:val="es-ES"/>
        </w:rPr>
        <w:t>Prestatario</w:t>
      </w:r>
      <w:r w:rsidRPr="001C2727">
        <w:rPr>
          <w:lang w:val="es-ES"/>
        </w:rPr>
        <w:t>: República de Colombia</w:t>
      </w:r>
    </w:p>
    <w:p w:rsidR="00531800" w:rsidRPr="001C2727" w:rsidRDefault="00531800" w:rsidP="00531800">
      <w:pPr>
        <w:jc w:val="both"/>
        <w:rPr>
          <w:b/>
          <w:smallCaps/>
        </w:rPr>
      </w:pPr>
      <w:r w:rsidRPr="001C2727">
        <w:rPr>
          <w:b/>
          <w:lang w:val="es-ES"/>
        </w:rPr>
        <w:t>Ejecutor</w:t>
      </w:r>
      <w:r w:rsidR="00EF04BE">
        <w:rPr>
          <w:b/>
          <w:lang w:val="es-ES"/>
        </w:rPr>
        <w:t>es</w:t>
      </w:r>
      <w:r w:rsidRPr="001C2727">
        <w:rPr>
          <w:lang w:val="es-ES"/>
        </w:rPr>
        <w:t>:</w:t>
      </w:r>
      <w:r w:rsidR="00EF04BE">
        <w:rPr>
          <w:lang w:val="es-ES"/>
        </w:rPr>
        <w:t xml:space="preserve"> Departamento Nacional de Planeaci</w:t>
      </w:r>
      <w:r w:rsidR="00BA5C50">
        <w:rPr>
          <w:lang w:val="es-ES"/>
        </w:rPr>
        <w:t xml:space="preserve">ón (DNP) </w:t>
      </w:r>
      <w:r w:rsidR="00EF04BE">
        <w:rPr>
          <w:lang w:val="es-ES"/>
        </w:rPr>
        <w:t>y</w:t>
      </w:r>
      <w:r w:rsidRPr="001C2727">
        <w:rPr>
          <w:lang w:val="es-ES"/>
        </w:rPr>
        <w:t xml:space="preserve"> Ministerio de Transporte</w:t>
      </w:r>
      <w:r w:rsidR="00BA5C50">
        <w:rPr>
          <w:lang w:val="es-ES"/>
        </w:rPr>
        <w:t xml:space="preserve"> (MT)</w:t>
      </w:r>
    </w:p>
    <w:p w:rsidR="004E2524" w:rsidRPr="001C2727" w:rsidRDefault="004E2524" w:rsidP="00CB659D">
      <w:pPr>
        <w:pStyle w:val="ListParagraph"/>
        <w:numPr>
          <w:ilvl w:val="0"/>
          <w:numId w:val="41"/>
        </w:numPr>
        <w:spacing w:before="200"/>
        <w:ind w:left="720"/>
        <w:contextualSpacing w:val="0"/>
        <w:jc w:val="both"/>
        <w:rPr>
          <w:b/>
          <w:smallCaps/>
        </w:rPr>
      </w:pPr>
      <w:r w:rsidRPr="001C2727">
        <w:rPr>
          <w:b/>
          <w:smallCaps/>
        </w:rPr>
        <w:t>Breve descripción de los objetivos y componentes del Proyecto</w:t>
      </w:r>
    </w:p>
    <w:p w:rsidR="004E2524" w:rsidRPr="00BA5C50" w:rsidRDefault="004E2524" w:rsidP="004E2524">
      <w:pPr>
        <w:jc w:val="both"/>
        <w:rPr>
          <w:b/>
        </w:rPr>
      </w:pPr>
    </w:p>
    <w:p w:rsidR="00EF04BE" w:rsidRPr="00EF04BE" w:rsidRDefault="00EF04BE" w:rsidP="00EF04BE">
      <w:pPr>
        <w:spacing w:after="100"/>
        <w:jc w:val="both"/>
        <w:outlineLvl w:val="1"/>
        <w:rPr>
          <w:rFonts w:eastAsia="Times New Roman"/>
          <w:lang w:eastAsia="en-US"/>
        </w:rPr>
      </w:pPr>
      <w:r w:rsidRPr="00EF04BE">
        <w:rPr>
          <w:rFonts w:eastAsia="Times New Roman"/>
          <w:lang w:eastAsia="en-US"/>
        </w:rPr>
        <w:t>El objetivo de la operación es la contribución a la implementación de la Política Nacional Logística</w:t>
      </w:r>
      <w:r w:rsidR="00BA5C50">
        <w:rPr>
          <w:rFonts w:eastAsia="Times New Roman"/>
          <w:lang w:eastAsia="en-US"/>
        </w:rPr>
        <w:t xml:space="preserve"> (PNL)</w:t>
      </w:r>
      <w:r w:rsidRPr="00EF04BE">
        <w:rPr>
          <w:rFonts w:eastAsia="Times New Roman"/>
          <w:lang w:eastAsia="en-US"/>
        </w:rPr>
        <w:t xml:space="preserve"> con el fin de fortalecer la competitividad del comercio exterior colombiano, mediante la optimización de los procesos de transporte y distribución nacional de bienes y mercancías, garantizando su correcta articulación con el territorio y su conectividad con las redes de transporte y los nodos de comercio exterior.  </w:t>
      </w:r>
      <w:r w:rsidRPr="00EF04BE">
        <w:rPr>
          <w:rFonts w:eastAsia="Times New Roman"/>
          <w:lang w:eastAsia="en-US"/>
        </w:rPr>
        <w:fldChar w:fldCharType="begin"/>
      </w:r>
      <w:r w:rsidRPr="00EF04BE">
        <w:rPr>
          <w:rFonts w:eastAsia="Times New Roman"/>
          <w:lang w:eastAsia="en-US"/>
        </w:rPr>
        <w:instrText xml:space="preserve"> AUTOTEXT  "Init Paragraph"  \* MERGEFORMAT </w:instrText>
      </w:r>
      <w:r w:rsidRPr="00EF04BE">
        <w:rPr>
          <w:rFonts w:eastAsia="Times New Roman"/>
          <w:lang w:eastAsia="en-US"/>
        </w:rPr>
        <w:fldChar w:fldCharType="separate"/>
      </w:r>
      <w:r w:rsidRPr="00EF04BE">
        <w:rPr>
          <w:rFonts w:eastAsia="Times New Roman"/>
          <w:lang w:eastAsia="en-US"/>
        </w:rPr>
        <w:t xml:space="preserve"> </w:t>
      </w:r>
    </w:p>
    <w:p w:rsidR="00EF04BE" w:rsidRPr="00EF04BE" w:rsidRDefault="00EF04BE" w:rsidP="00EF04BE">
      <w:pPr>
        <w:spacing w:after="100"/>
        <w:jc w:val="both"/>
        <w:outlineLvl w:val="1"/>
        <w:rPr>
          <w:rFonts w:eastAsia="Times New Roman"/>
          <w:lang w:eastAsia="en-US"/>
        </w:rPr>
      </w:pPr>
      <w:r w:rsidRPr="00EF04BE">
        <w:rPr>
          <w:rFonts w:eastAsia="Times New Roman"/>
          <w:lang w:eastAsia="en-US"/>
        </w:rPr>
        <w:t>E</w:t>
      </w:r>
      <w:r w:rsidR="00E21F86">
        <w:rPr>
          <w:rFonts w:eastAsia="Times New Roman"/>
          <w:lang w:eastAsia="en-US"/>
        </w:rPr>
        <w:t>ste P</w:t>
      </w:r>
      <w:r w:rsidRPr="00EF04BE">
        <w:rPr>
          <w:rFonts w:eastAsia="Times New Roman"/>
          <w:lang w:eastAsia="en-US"/>
        </w:rPr>
        <w:t xml:space="preserve">rograma tiene como objetivos específicos: i) facilitar mecanismos de articulación y dar seguimiento a la implementación de la </w:t>
      </w:r>
      <w:r w:rsidR="00BA5C50">
        <w:rPr>
          <w:rFonts w:eastAsia="Times New Roman"/>
          <w:lang w:eastAsia="en-US"/>
        </w:rPr>
        <w:t>PNL</w:t>
      </w:r>
      <w:r w:rsidRPr="00EF04BE">
        <w:rPr>
          <w:rFonts w:eastAsia="Times New Roman"/>
          <w:lang w:eastAsia="en-US"/>
        </w:rPr>
        <w:t>; ii) apoyar la modernización del transporte automotor de carga, la reconversión integral del sector y su formalización laboral y desarrollo empresarial; iii) generar, consolidar y analizar sistemáticamente información de transporte de carga y logística; iv) capacitar y apoyar a los entes sub-nacionales para incorporar en la planificación territorial la distribución y transporte de mercancías; v) revisar el esquema de participación del sector público para el desarrollo y gestión de I</w:t>
      </w:r>
      <w:r w:rsidR="00BA5C50">
        <w:rPr>
          <w:rFonts w:eastAsia="Times New Roman"/>
          <w:lang w:eastAsia="en-US"/>
        </w:rPr>
        <w:t xml:space="preserve">nfraestructura </w:t>
      </w:r>
      <w:r w:rsidRPr="00EF04BE">
        <w:rPr>
          <w:rFonts w:eastAsia="Times New Roman"/>
          <w:lang w:eastAsia="en-US"/>
        </w:rPr>
        <w:t>L</w:t>
      </w:r>
      <w:r w:rsidR="00BA5C50">
        <w:rPr>
          <w:rFonts w:eastAsia="Times New Roman"/>
          <w:lang w:eastAsia="en-US"/>
        </w:rPr>
        <w:t xml:space="preserve">ogística </w:t>
      </w:r>
      <w:r w:rsidRPr="00EF04BE">
        <w:rPr>
          <w:rFonts w:eastAsia="Times New Roman"/>
          <w:lang w:eastAsia="en-US"/>
        </w:rPr>
        <w:t>E</w:t>
      </w:r>
      <w:r w:rsidR="00BA5C50">
        <w:rPr>
          <w:rFonts w:eastAsia="Times New Roman"/>
          <w:lang w:eastAsia="en-US"/>
        </w:rPr>
        <w:t xml:space="preserve">specializada </w:t>
      </w:r>
      <w:r w:rsidRPr="00EF04BE">
        <w:rPr>
          <w:rFonts w:eastAsia="Times New Roman"/>
          <w:lang w:eastAsia="en-US"/>
        </w:rPr>
        <w:t xml:space="preserve"> y estructurar plataformas logísticas y multimodales; y vi) fortalecer en el corto plazo herramientas de facilitación del comercio exterior. </w:t>
      </w:r>
    </w:p>
    <w:p w:rsidR="00EF04BE" w:rsidRPr="00EF04BE" w:rsidRDefault="00E21F86" w:rsidP="00BA5C50">
      <w:pPr>
        <w:widowControl w:val="0"/>
        <w:spacing w:after="100"/>
        <w:jc w:val="both"/>
        <w:outlineLvl w:val="1"/>
        <w:rPr>
          <w:rFonts w:eastAsia="Times New Roman"/>
          <w:lang w:eastAsia="en-US"/>
        </w:rPr>
      </w:pPr>
      <w:r>
        <w:rPr>
          <w:rFonts w:eastAsia="Times New Roman"/>
          <w:lang w:eastAsia="en-US"/>
        </w:rPr>
        <w:t>El P</w:t>
      </w:r>
      <w:r w:rsidR="00EF04BE" w:rsidRPr="00EF04BE">
        <w:rPr>
          <w:rFonts w:eastAsia="Times New Roman"/>
          <w:lang w:eastAsia="en-US"/>
        </w:rPr>
        <w:t>rograma se estructura en dos componentes técnicos</w:t>
      </w:r>
      <w:r w:rsidR="00BA5C50">
        <w:rPr>
          <w:rFonts w:eastAsia="Times New Roman"/>
          <w:lang w:eastAsia="en-US"/>
        </w:rPr>
        <w:t>: (i) Apoyo a la implementación de la PNL, que será</w:t>
      </w:r>
      <w:r w:rsidR="00EF04BE" w:rsidRPr="00EF04BE">
        <w:rPr>
          <w:rFonts w:eastAsia="Times New Roman"/>
          <w:lang w:eastAsia="en-US"/>
        </w:rPr>
        <w:t xml:space="preserve"> ejecutados por el DNP y</w:t>
      </w:r>
      <w:r w:rsidR="00BA5C50">
        <w:rPr>
          <w:rFonts w:eastAsia="Times New Roman"/>
          <w:lang w:eastAsia="en-US"/>
        </w:rPr>
        <w:t xml:space="preserve"> (ii) Apoyo a la implementación de la Política Nacional de Transporte de Carga, a cargo del </w:t>
      </w:r>
      <w:r w:rsidR="00EF04BE" w:rsidRPr="00EF04BE">
        <w:rPr>
          <w:rFonts w:eastAsia="Times New Roman"/>
          <w:lang w:eastAsia="en-US"/>
        </w:rPr>
        <w:t xml:space="preserve">MT. </w:t>
      </w:r>
    </w:p>
    <w:p w:rsidR="00EF04BE" w:rsidRPr="00EF04BE" w:rsidRDefault="00EF04BE" w:rsidP="00BA5C50">
      <w:pPr>
        <w:widowControl w:val="0"/>
        <w:spacing w:after="100"/>
        <w:ind w:left="720"/>
        <w:jc w:val="both"/>
        <w:outlineLvl w:val="1"/>
        <w:rPr>
          <w:rFonts w:eastAsia="Times New Roman"/>
          <w:lang w:eastAsia="en-US"/>
        </w:rPr>
      </w:pPr>
      <w:r w:rsidRPr="00EF04BE">
        <w:rPr>
          <w:rFonts w:eastAsia="Times New Roman"/>
          <w:lang w:eastAsia="en-US"/>
        </w:rPr>
        <w:t xml:space="preserve"> </w:t>
      </w:r>
    </w:p>
    <w:p w:rsidR="00EF04BE" w:rsidRPr="00EF04BE" w:rsidRDefault="00EF04BE" w:rsidP="00BA5C50">
      <w:pPr>
        <w:widowControl w:val="0"/>
        <w:spacing w:after="100"/>
        <w:ind w:left="720"/>
        <w:jc w:val="both"/>
        <w:outlineLvl w:val="1"/>
        <w:rPr>
          <w:rFonts w:eastAsia="Times New Roman"/>
          <w:lang w:eastAsia="en-US"/>
        </w:rPr>
      </w:pPr>
      <w:r w:rsidRPr="00EF04BE">
        <w:rPr>
          <w:rFonts w:eastAsia="Times New Roman"/>
          <w:lang w:eastAsia="en-US"/>
        </w:rPr>
        <w:t>.</w:t>
      </w:r>
    </w:p>
    <w:p w:rsidR="00EF04BE" w:rsidRPr="00EF04BE" w:rsidRDefault="00EF04BE" w:rsidP="00BA5C50">
      <w:pPr>
        <w:widowControl w:val="0"/>
        <w:spacing w:after="100"/>
        <w:ind w:left="720"/>
        <w:jc w:val="both"/>
        <w:outlineLvl w:val="1"/>
        <w:rPr>
          <w:rFonts w:eastAsia="Times New Roman"/>
          <w:lang w:eastAsia="en-US"/>
        </w:rPr>
      </w:pPr>
    </w:p>
    <w:p w:rsidR="006829BF" w:rsidRDefault="00EF04BE" w:rsidP="008E51EB">
      <w:pPr>
        <w:autoSpaceDE w:val="0"/>
        <w:autoSpaceDN w:val="0"/>
        <w:adjustRightInd w:val="0"/>
        <w:jc w:val="both"/>
        <w:rPr>
          <w:rFonts w:eastAsia="Times New Roman"/>
          <w:lang w:val="es-ES" w:eastAsia="en-US"/>
        </w:rPr>
      </w:pPr>
      <w:r w:rsidRPr="00EF04BE">
        <w:rPr>
          <w:rFonts w:eastAsia="Times New Roman"/>
          <w:lang w:val="en-US" w:eastAsia="en-US"/>
        </w:rPr>
        <w:fldChar w:fldCharType="end"/>
      </w:r>
      <w:r w:rsidR="00D04DAB">
        <w:rPr>
          <w:rFonts w:eastAsia="Times New Roman"/>
          <w:lang w:val="es-ES" w:eastAsia="en-US"/>
        </w:rPr>
        <w:t xml:space="preserve"> </w:t>
      </w:r>
    </w:p>
    <w:p w:rsidR="000B79E5" w:rsidRPr="001C2727" w:rsidRDefault="000B79E5" w:rsidP="00531800">
      <w:pPr>
        <w:pStyle w:val="ListParagraph"/>
        <w:numPr>
          <w:ilvl w:val="0"/>
          <w:numId w:val="41"/>
        </w:numPr>
        <w:spacing w:before="200"/>
        <w:ind w:left="720"/>
        <w:contextualSpacing w:val="0"/>
        <w:jc w:val="both"/>
        <w:rPr>
          <w:b/>
          <w:smallCaps/>
        </w:rPr>
      </w:pPr>
      <w:r w:rsidRPr="001C2727">
        <w:rPr>
          <w:b/>
          <w:smallCaps/>
        </w:rPr>
        <w:lastRenderedPageBreak/>
        <w:t>Adquisiciones</w:t>
      </w:r>
    </w:p>
    <w:p w:rsidR="009E27BC" w:rsidRDefault="009E27BC" w:rsidP="00531800">
      <w:pPr>
        <w:tabs>
          <w:tab w:val="num" w:pos="1530"/>
        </w:tabs>
        <w:autoSpaceDE w:val="0"/>
        <w:autoSpaceDN w:val="0"/>
        <w:adjustRightInd w:val="0"/>
        <w:spacing w:before="120" w:after="120"/>
        <w:jc w:val="both"/>
        <w:rPr>
          <w:lang w:val="es-ES"/>
        </w:rPr>
      </w:pPr>
      <w:r w:rsidRPr="009E27BC">
        <w:rPr>
          <w:lang w:val="es-ES"/>
        </w:rPr>
        <w:t xml:space="preserve">Las contrataciones </w:t>
      </w:r>
      <w:r w:rsidR="00E21F86">
        <w:rPr>
          <w:lang w:val="es-ES"/>
        </w:rPr>
        <w:t>del Programa</w:t>
      </w:r>
      <w:r w:rsidRPr="009E27BC">
        <w:rPr>
          <w:lang w:val="es-ES"/>
        </w:rPr>
        <w:t xml:space="preserve"> se llevarán a cabo de acuerdo con las “</w:t>
      </w:r>
      <w:r w:rsidRPr="009E27BC">
        <w:rPr>
          <w:b/>
          <w:i/>
          <w:lang w:val="es-ES"/>
        </w:rPr>
        <w:t>Políticas para la Adquisición de Obras y Bienes Financiados por el Banco Interamericano de Desarrollo</w:t>
      </w:r>
      <w:r w:rsidRPr="009E27BC">
        <w:rPr>
          <w:lang w:val="es-ES"/>
        </w:rPr>
        <w:t>” (GN-2349-</w:t>
      </w:r>
      <w:r>
        <w:rPr>
          <w:lang w:val="es-ES"/>
        </w:rPr>
        <w:t>9</w:t>
      </w:r>
      <w:r w:rsidRPr="009E27BC">
        <w:rPr>
          <w:lang w:val="es-ES"/>
        </w:rPr>
        <w:t xml:space="preserve"> y actualizaciones), de </w:t>
      </w:r>
      <w:r>
        <w:rPr>
          <w:lang w:val="es-ES"/>
        </w:rPr>
        <w:t>abril de 2011</w:t>
      </w:r>
      <w:r w:rsidRPr="009E27BC">
        <w:rPr>
          <w:lang w:val="es-ES"/>
        </w:rPr>
        <w:t>, y con las “</w:t>
      </w:r>
      <w:r w:rsidRPr="009E27BC">
        <w:rPr>
          <w:b/>
          <w:i/>
          <w:lang w:val="es-ES"/>
        </w:rPr>
        <w:t>Políticas para la Selección y Contratación de Consultores Financiados por el Banco Interamericano de Desarrollo</w:t>
      </w:r>
      <w:r w:rsidRPr="009E27BC">
        <w:rPr>
          <w:lang w:val="es-ES"/>
        </w:rPr>
        <w:t>” (GN-2350-</w:t>
      </w:r>
      <w:r>
        <w:rPr>
          <w:lang w:val="es-ES"/>
        </w:rPr>
        <w:t>9</w:t>
      </w:r>
      <w:r w:rsidRPr="009E27BC">
        <w:rPr>
          <w:lang w:val="es-ES"/>
        </w:rPr>
        <w:t xml:space="preserve"> y actualizaciones) de</w:t>
      </w:r>
      <w:r w:rsidR="00FF41C0">
        <w:rPr>
          <w:lang w:val="es-ES"/>
        </w:rPr>
        <w:t xml:space="preserve"> abril de 2011</w:t>
      </w:r>
      <w:r w:rsidRPr="009E27BC">
        <w:rPr>
          <w:lang w:val="es-ES"/>
        </w:rPr>
        <w:t>, y con lo establecido en el Contrato de Préstamo y</w:t>
      </w:r>
      <w:bookmarkStart w:id="0" w:name="_GoBack"/>
      <w:bookmarkEnd w:id="0"/>
      <w:r w:rsidRPr="009E27BC">
        <w:rPr>
          <w:lang w:val="es-ES"/>
        </w:rPr>
        <w:t xml:space="preserve"> el presente Plan de Adquisiciones.</w:t>
      </w:r>
    </w:p>
    <w:p w:rsidR="00531800" w:rsidRPr="001C2727" w:rsidRDefault="00531800" w:rsidP="00531800">
      <w:pPr>
        <w:tabs>
          <w:tab w:val="num" w:pos="1530"/>
        </w:tabs>
        <w:autoSpaceDE w:val="0"/>
        <w:autoSpaceDN w:val="0"/>
        <w:adjustRightInd w:val="0"/>
        <w:spacing w:before="120" w:after="120"/>
        <w:jc w:val="both"/>
        <w:rPr>
          <w:bCs/>
          <w:lang w:val="es-ES"/>
        </w:rPr>
      </w:pPr>
      <w:r w:rsidRPr="001C2727">
        <w:rPr>
          <w:bCs/>
          <w:lang w:val="es-ES"/>
        </w:rPr>
        <w:t>El Pl</w:t>
      </w:r>
      <w:r w:rsidR="005520D8">
        <w:rPr>
          <w:bCs/>
          <w:lang w:val="es-ES"/>
        </w:rPr>
        <w:t>an de Adquisiciones para un perí</w:t>
      </w:r>
      <w:r w:rsidRPr="001C2727">
        <w:rPr>
          <w:bCs/>
          <w:lang w:val="es-ES"/>
        </w:rPr>
        <w:t xml:space="preserve">odo comprendido entre </w:t>
      </w:r>
      <w:r w:rsidR="00E21F86">
        <w:rPr>
          <w:bCs/>
          <w:lang w:val="es-ES"/>
        </w:rPr>
        <w:t>enero de 2014</w:t>
      </w:r>
      <w:r w:rsidRPr="001C2727">
        <w:rPr>
          <w:bCs/>
          <w:lang w:val="es-ES"/>
        </w:rPr>
        <w:t xml:space="preserve"> y </w:t>
      </w:r>
      <w:r w:rsidR="00E21F86">
        <w:rPr>
          <w:bCs/>
          <w:lang w:val="es-ES"/>
        </w:rPr>
        <w:t xml:space="preserve">junio </w:t>
      </w:r>
      <w:r w:rsidRPr="001C2727">
        <w:rPr>
          <w:bCs/>
          <w:lang w:val="es-ES"/>
        </w:rPr>
        <w:t>de 201</w:t>
      </w:r>
      <w:r w:rsidR="00E21F86">
        <w:rPr>
          <w:bCs/>
          <w:lang w:val="es-ES"/>
        </w:rPr>
        <w:t xml:space="preserve">5 fue acordado entre el Banco, </w:t>
      </w:r>
      <w:r w:rsidRPr="001C2727">
        <w:rPr>
          <w:bCs/>
          <w:lang w:val="es-ES"/>
        </w:rPr>
        <w:t xml:space="preserve">el </w:t>
      </w:r>
      <w:r w:rsidR="00E21F86">
        <w:rPr>
          <w:bCs/>
          <w:lang w:val="es-ES"/>
        </w:rPr>
        <w:t>DNP y el MT</w:t>
      </w:r>
      <w:r w:rsidRPr="001C2727">
        <w:rPr>
          <w:bCs/>
          <w:lang w:val="es-ES"/>
        </w:rPr>
        <w:t>, el mismo será revisado anualment</w:t>
      </w:r>
      <w:bookmarkStart w:id="1" w:name="_Toc244412090"/>
      <w:r w:rsidR="00922593">
        <w:rPr>
          <w:bCs/>
          <w:lang w:val="es-ES"/>
        </w:rPr>
        <w:t xml:space="preserve">e o cuando sea necesario. </w:t>
      </w:r>
    </w:p>
    <w:bookmarkEnd w:id="1"/>
    <w:p w:rsidR="00F970AE" w:rsidRPr="005520D8" w:rsidRDefault="005520D8" w:rsidP="00F41CB4">
      <w:pPr>
        <w:pStyle w:val="ListParagraph"/>
        <w:numPr>
          <w:ilvl w:val="0"/>
          <w:numId w:val="41"/>
        </w:numPr>
        <w:spacing w:before="200"/>
        <w:ind w:left="720"/>
        <w:contextualSpacing w:val="0"/>
        <w:jc w:val="both"/>
        <w:rPr>
          <w:b/>
          <w:smallCaps/>
        </w:rPr>
      </w:pPr>
      <w:r w:rsidRPr="005520D8">
        <w:rPr>
          <w:b/>
          <w:smallCaps/>
        </w:rPr>
        <w:t>MÉTODOS Y MONTOS DE ADQUISICIONES:</w:t>
      </w:r>
    </w:p>
    <w:p w:rsidR="005520D8" w:rsidRDefault="005520D8" w:rsidP="005520D8">
      <w:pPr>
        <w:pStyle w:val="Header"/>
        <w:rPr>
          <w:lang w:val="es-ES"/>
        </w:rPr>
      </w:pPr>
    </w:p>
    <w:p w:rsidR="005520D8" w:rsidRPr="00D0283D" w:rsidRDefault="005520D8" w:rsidP="005520D8">
      <w:pPr>
        <w:pStyle w:val="Header"/>
        <w:rPr>
          <w:lang w:val="es-ES"/>
        </w:rPr>
      </w:pPr>
      <w:r w:rsidRPr="00D0283D">
        <w:rPr>
          <w:lang w:val="es-ES"/>
        </w:rPr>
        <w:t>A continuación se presentan los Métodos de Adquisiciones</w:t>
      </w:r>
      <w:r>
        <w:rPr>
          <w:lang w:val="es-ES"/>
        </w:rPr>
        <w:t xml:space="preserve"> y sus respectivos montos:</w:t>
      </w:r>
    </w:p>
    <w:p w:rsidR="00F970AE" w:rsidRPr="005520D8" w:rsidRDefault="00F970AE" w:rsidP="00F970AE">
      <w:pPr>
        <w:pStyle w:val="ListParagraph"/>
        <w:ind w:left="0"/>
        <w:jc w:val="center"/>
        <w:rPr>
          <w:lang w:val="es-ES"/>
        </w:rPr>
      </w:pPr>
    </w:p>
    <w:tbl>
      <w:tblPr>
        <w:tblW w:w="5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1"/>
        <w:gridCol w:w="1742"/>
        <w:gridCol w:w="1858"/>
        <w:gridCol w:w="1710"/>
        <w:gridCol w:w="1621"/>
        <w:gridCol w:w="1319"/>
      </w:tblGrid>
      <w:tr w:rsidR="00F970AE" w:rsidRPr="001C2727" w:rsidTr="001C2727">
        <w:trPr>
          <w:jc w:val="center"/>
        </w:trPr>
        <w:tc>
          <w:tcPr>
            <w:tcW w:w="1753" w:type="pct"/>
            <w:gridSpan w:val="2"/>
          </w:tcPr>
          <w:p w:rsidR="00F970AE" w:rsidRPr="001C2727" w:rsidRDefault="00F970AE" w:rsidP="00CA7AB3">
            <w:pPr>
              <w:autoSpaceDE w:val="0"/>
              <w:autoSpaceDN w:val="0"/>
              <w:adjustRightInd w:val="0"/>
              <w:jc w:val="center"/>
              <w:rPr>
                <w:b/>
                <w:sz w:val="20"/>
                <w:szCs w:val="20"/>
              </w:rPr>
            </w:pPr>
            <w:r w:rsidRPr="001C2727">
              <w:rPr>
                <w:b/>
                <w:sz w:val="20"/>
                <w:szCs w:val="20"/>
              </w:rPr>
              <w:t>OBRAS</w:t>
            </w:r>
          </w:p>
        </w:tc>
        <w:tc>
          <w:tcPr>
            <w:tcW w:w="1780" w:type="pct"/>
            <w:gridSpan w:val="2"/>
          </w:tcPr>
          <w:p w:rsidR="00F970AE" w:rsidRPr="001C2727" w:rsidRDefault="00F970AE" w:rsidP="00CA7AB3">
            <w:pPr>
              <w:autoSpaceDE w:val="0"/>
              <w:autoSpaceDN w:val="0"/>
              <w:adjustRightInd w:val="0"/>
              <w:jc w:val="center"/>
              <w:rPr>
                <w:b/>
                <w:sz w:val="20"/>
                <w:szCs w:val="20"/>
              </w:rPr>
            </w:pPr>
            <w:r w:rsidRPr="001C2727">
              <w:rPr>
                <w:b/>
                <w:sz w:val="20"/>
                <w:szCs w:val="20"/>
              </w:rPr>
              <w:t>BIENES</w:t>
            </w:r>
          </w:p>
        </w:tc>
        <w:tc>
          <w:tcPr>
            <w:tcW w:w="1467" w:type="pct"/>
            <w:gridSpan w:val="2"/>
          </w:tcPr>
          <w:p w:rsidR="00F970AE" w:rsidRPr="001C2727" w:rsidRDefault="00F970AE" w:rsidP="00CA7AB3">
            <w:pPr>
              <w:autoSpaceDE w:val="0"/>
              <w:autoSpaceDN w:val="0"/>
              <w:adjustRightInd w:val="0"/>
              <w:jc w:val="center"/>
              <w:rPr>
                <w:b/>
                <w:sz w:val="20"/>
                <w:szCs w:val="20"/>
              </w:rPr>
            </w:pPr>
            <w:r w:rsidRPr="001C2727">
              <w:rPr>
                <w:b/>
                <w:sz w:val="20"/>
                <w:szCs w:val="20"/>
              </w:rPr>
              <w:t>CONSULTORÍA</w:t>
            </w:r>
          </w:p>
        </w:tc>
      </w:tr>
      <w:tr w:rsidR="001C2727" w:rsidRPr="001C2727" w:rsidTr="001C2727">
        <w:trPr>
          <w:jc w:val="center"/>
        </w:trPr>
        <w:tc>
          <w:tcPr>
            <w:tcW w:w="884" w:type="pct"/>
          </w:tcPr>
          <w:p w:rsidR="001C2727" w:rsidRPr="001C2727" w:rsidRDefault="001C2727" w:rsidP="001C2727">
            <w:pPr>
              <w:autoSpaceDE w:val="0"/>
              <w:autoSpaceDN w:val="0"/>
              <w:adjustRightInd w:val="0"/>
              <w:jc w:val="center"/>
              <w:rPr>
                <w:b/>
                <w:sz w:val="20"/>
                <w:szCs w:val="20"/>
              </w:rPr>
            </w:pPr>
            <w:r w:rsidRPr="001C2727">
              <w:rPr>
                <w:b/>
                <w:sz w:val="20"/>
                <w:szCs w:val="20"/>
              </w:rPr>
              <w:t>Licitación Pública Internacional</w:t>
            </w:r>
            <w:r>
              <w:rPr>
                <w:b/>
                <w:sz w:val="20"/>
                <w:szCs w:val="20"/>
              </w:rPr>
              <w:t xml:space="preserve"> *</w:t>
            </w:r>
          </w:p>
        </w:tc>
        <w:tc>
          <w:tcPr>
            <w:tcW w:w="869" w:type="pct"/>
          </w:tcPr>
          <w:p w:rsidR="001C2727" w:rsidRPr="001C2727" w:rsidRDefault="001C2727" w:rsidP="001C2727">
            <w:pPr>
              <w:autoSpaceDE w:val="0"/>
              <w:autoSpaceDN w:val="0"/>
              <w:adjustRightInd w:val="0"/>
              <w:jc w:val="center"/>
              <w:rPr>
                <w:b/>
                <w:sz w:val="20"/>
                <w:szCs w:val="20"/>
              </w:rPr>
            </w:pPr>
            <w:r w:rsidRPr="001C2727">
              <w:rPr>
                <w:b/>
                <w:sz w:val="20"/>
                <w:szCs w:val="20"/>
              </w:rPr>
              <w:t>Licitación Pública Nacional</w:t>
            </w:r>
          </w:p>
          <w:p w:rsidR="001C2727" w:rsidRPr="001C2727" w:rsidRDefault="001C2727" w:rsidP="001C2727">
            <w:pPr>
              <w:autoSpaceDE w:val="0"/>
              <w:autoSpaceDN w:val="0"/>
              <w:adjustRightInd w:val="0"/>
              <w:jc w:val="center"/>
              <w:rPr>
                <w:b/>
                <w:sz w:val="20"/>
                <w:szCs w:val="20"/>
              </w:rPr>
            </w:pPr>
            <w:r w:rsidRPr="001C2727">
              <w:rPr>
                <w:b/>
                <w:sz w:val="20"/>
                <w:szCs w:val="20"/>
              </w:rPr>
              <w:t>(obras complejas)**</w:t>
            </w:r>
          </w:p>
        </w:tc>
        <w:tc>
          <w:tcPr>
            <w:tcW w:w="927" w:type="pct"/>
          </w:tcPr>
          <w:p w:rsidR="001C2727" w:rsidRPr="001C2727" w:rsidRDefault="001C2727" w:rsidP="001C2727">
            <w:pPr>
              <w:autoSpaceDE w:val="0"/>
              <w:autoSpaceDN w:val="0"/>
              <w:adjustRightInd w:val="0"/>
              <w:jc w:val="center"/>
              <w:rPr>
                <w:b/>
                <w:sz w:val="20"/>
                <w:szCs w:val="20"/>
              </w:rPr>
            </w:pPr>
            <w:r w:rsidRPr="001C2727">
              <w:rPr>
                <w:b/>
                <w:sz w:val="20"/>
                <w:szCs w:val="20"/>
              </w:rPr>
              <w:t>Licitación Pública Internacional</w:t>
            </w:r>
          </w:p>
        </w:tc>
        <w:tc>
          <w:tcPr>
            <w:tcW w:w="853" w:type="pct"/>
          </w:tcPr>
          <w:p w:rsidR="001C2727" w:rsidRPr="001C2727" w:rsidRDefault="001C2727" w:rsidP="001C2727">
            <w:pPr>
              <w:autoSpaceDE w:val="0"/>
              <w:autoSpaceDN w:val="0"/>
              <w:adjustRightInd w:val="0"/>
              <w:jc w:val="center"/>
              <w:rPr>
                <w:b/>
                <w:sz w:val="20"/>
                <w:szCs w:val="20"/>
              </w:rPr>
            </w:pPr>
            <w:r w:rsidRPr="001C2727">
              <w:rPr>
                <w:b/>
                <w:sz w:val="20"/>
                <w:szCs w:val="20"/>
              </w:rPr>
              <w:t>Licitación Pública Nacional**</w:t>
            </w:r>
          </w:p>
          <w:p w:rsidR="001C2727" w:rsidRPr="001C2727" w:rsidRDefault="001C2727" w:rsidP="001C2727">
            <w:pPr>
              <w:autoSpaceDE w:val="0"/>
              <w:autoSpaceDN w:val="0"/>
              <w:adjustRightInd w:val="0"/>
              <w:jc w:val="center"/>
              <w:rPr>
                <w:b/>
                <w:sz w:val="20"/>
                <w:szCs w:val="20"/>
              </w:rPr>
            </w:pPr>
            <w:r w:rsidRPr="001C2727">
              <w:rPr>
                <w:b/>
                <w:sz w:val="20"/>
                <w:szCs w:val="20"/>
              </w:rPr>
              <w:t>(bienes no comunes)</w:t>
            </w:r>
          </w:p>
        </w:tc>
        <w:tc>
          <w:tcPr>
            <w:tcW w:w="809" w:type="pct"/>
          </w:tcPr>
          <w:p w:rsidR="001C2727" w:rsidRPr="001C2727" w:rsidRDefault="001C2727" w:rsidP="001C2727">
            <w:pPr>
              <w:autoSpaceDE w:val="0"/>
              <w:autoSpaceDN w:val="0"/>
              <w:adjustRightInd w:val="0"/>
              <w:jc w:val="center"/>
              <w:rPr>
                <w:b/>
                <w:sz w:val="20"/>
                <w:szCs w:val="20"/>
              </w:rPr>
            </w:pPr>
            <w:r w:rsidRPr="001C2727">
              <w:rPr>
                <w:b/>
                <w:sz w:val="20"/>
                <w:szCs w:val="20"/>
              </w:rPr>
              <w:t>Publicidad Internacional   Consultoría</w:t>
            </w:r>
          </w:p>
        </w:tc>
        <w:tc>
          <w:tcPr>
            <w:tcW w:w="658" w:type="pct"/>
          </w:tcPr>
          <w:p w:rsidR="001C2727" w:rsidRPr="001C2727" w:rsidRDefault="001C2727" w:rsidP="001C2727">
            <w:pPr>
              <w:autoSpaceDE w:val="0"/>
              <w:autoSpaceDN w:val="0"/>
              <w:adjustRightInd w:val="0"/>
              <w:jc w:val="center"/>
              <w:rPr>
                <w:b/>
                <w:sz w:val="20"/>
                <w:szCs w:val="20"/>
              </w:rPr>
            </w:pPr>
            <w:r w:rsidRPr="001C2727">
              <w:rPr>
                <w:b/>
                <w:sz w:val="20"/>
                <w:szCs w:val="20"/>
              </w:rPr>
              <w:t>Lista Corta          sin restricciones de nacionalidad</w:t>
            </w:r>
          </w:p>
        </w:tc>
      </w:tr>
      <w:tr w:rsidR="001C2727" w:rsidRPr="009A1307" w:rsidTr="001C2727">
        <w:trPr>
          <w:trHeight w:val="293"/>
          <w:jc w:val="center"/>
        </w:trPr>
        <w:tc>
          <w:tcPr>
            <w:tcW w:w="884" w:type="pct"/>
          </w:tcPr>
          <w:p w:rsidR="001C2727" w:rsidRPr="001C2727" w:rsidRDefault="001C2727" w:rsidP="00CA7AB3">
            <w:pPr>
              <w:autoSpaceDE w:val="0"/>
              <w:autoSpaceDN w:val="0"/>
              <w:adjustRightInd w:val="0"/>
              <w:jc w:val="both"/>
              <w:rPr>
                <w:sz w:val="20"/>
                <w:szCs w:val="20"/>
              </w:rPr>
            </w:pPr>
            <w:r w:rsidRPr="001C2727">
              <w:rPr>
                <w:sz w:val="20"/>
                <w:szCs w:val="20"/>
              </w:rPr>
              <w:t>Mayor o igual a US$10 millones.</w:t>
            </w:r>
          </w:p>
        </w:tc>
        <w:tc>
          <w:tcPr>
            <w:tcW w:w="869" w:type="pct"/>
          </w:tcPr>
          <w:p w:rsidR="001C2727" w:rsidRPr="002F760E" w:rsidRDefault="001C2727" w:rsidP="00CA7AB3">
            <w:pPr>
              <w:autoSpaceDE w:val="0"/>
              <w:autoSpaceDN w:val="0"/>
              <w:adjustRightInd w:val="0"/>
              <w:jc w:val="both"/>
              <w:rPr>
                <w:sz w:val="20"/>
                <w:szCs w:val="20"/>
                <w:lang w:val="es-ES"/>
              </w:rPr>
            </w:pPr>
            <w:r w:rsidRPr="001C2727">
              <w:rPr>
                <w:sz w:val="20"/>
                <w:szCs w:val="20"/>
              </w:rPr>
              <w:t>Entre US$ 350.000 y US$10 millones.</w:t>
            </w:r>
          </w:p>
        </w:tc>
        <w:tc>
          <w:tcPr>
            <w:tcW w:w="927" w:type="pct"/>
          </w:tcPr>
          <w:p w:rsidR="001C2727" w:rsidRPr="001C2727" w:rsidRDefault="001C2727" w:rsidP="00CA7AB3">
            <w:pPr>
              <w:autoSpaceDE w:val="0"/>
              <w:autoSpaceDN w:val="0"/>
              <w:adjustRightInd w:val="0"/>
              <w:jc w:val="both"/>
              <w:rPr>
                <w:sz w:val="20"/>
                <w:szCs w:val="20"/>
              </w:rPr>
            </w:pPr>
            <w:r w:rsidRPr="001C2727">
              <w:rPr>
                <w:sz w:val="20"/>
                <w:szCs w:val="20"/>
              </w:rPr>
              <w:t>Mayor o igual a US$1 millón.</w:t>
            </w:r>
          </w:p>
        </w:tc>
        <w:tc>
          <w:tcPr>
            <w:tcW w:w="853" w:type="pct"/>
          </w:tcPr>
          <w:p w:rsidR="001C2727" w:rsidRPr="002F760E" w:rsidRDefault="001C2727" w:rsidP="00CA7AB3">
            <w:pPr>
              <w:autoSpaceDE w:val="0"/>
              <w:autoSpaceDN w:val="0"/>
              <w:adjustRightInd w:val="0"/>
              <w:jc w:val="both"/>
              <w:rPr>
                <w:sz w:val="20"/>
                <w:szCs w:val="20"/>
                <w:lang w:val="es-ES"/>
              </w:rPr>
            </w:pPr>
            <w:r w:rsidRPr="001C2727">
              <w:rPr>
                <w:sz w:val="20"/>
                <w:szCs w:val="20"/>
              </w:rPr>
              <w:t>Entre US$ 50.000 y US$1 millón.</w:t>
            </w:r>
          </w:p>
        </w:tc>
        <w:tc>
          <w:tcPr>
            <w:tcW w:w="809" w:type="pct"/>
          </w:tcPr>
          <w:p w:rsidR="001C2727" w:rsidRPr="001C2727" w:rsidRDefault="001C2727" w:rsidP="00CA7AB3">
            <w:pPr>
              <w:autoSpaceDE w:val="0"/>
              <w:autoSpaceDN w:val="0"/>
              <w:adjustRightInd w:val="0"/>
              <w:jc w:val="both"/>
              <w:rPr>
                <w:sz w:val="20"/>
                <w:szCs w:val="20"/>
              </w:rPr>
            </w:pPr>
            <w:r w:rsidRPr="001C2727">
              <w:rPr>
                <w:sz w:val="20"/>
                <w:szCs w:val="20"/>
              </w:rPr>
              <w:t>Mayor o igual a US$200.000</w:t>
            </w:r>
          </w:p>
        </w:tc>
        <w:tc>
          <w:tcPr>
            <w:tcW w:w="658" w:type="pct"/>
          </w:tcPr>
          <w:p w:rsidR="001C2727" w:rsidRPr="001C2727" w:rsidRDefault="001C2727" w:rsidP="00CA7AB3">
            <w:pPr>
              <w:autoSpaceDE w:val="0"/>
              <w:autoSpaceDN w:val="0"/>
              <w:adjustRightInd w:val="0"/>
              <w:jc w:val="both"/>
              <w:rPr>
                <w:sz w:val="20"/>
                <w:szCs w:val="20"/>
                <w:lang w:val="pt-BR"/>
              </w:rPr>
            </w:pPr>
            <w:r w:rsidRPr="001C2727">
              <w:rPr>
                <w:sz w:val="20"/>
                <w:szCs w:val="20"/>
                <w:lang w:val="pt-BR"/>
              </w:rPr>
              <w:t>Menor o igual a US$500.000</w:t>
            </w:r>
          </w:p>
        </w:tc>
      </w:tr>
    </w:tbl>
    <w:p w:rsidR="00F970AE" w:rsidRDefault="00F970AE" w:rsidP="00987285">
      <w:pPr>
        <w:pStyle w:val="ListParagraph"/>
        <w:ind w:left="0"/>
        <w:jc w:val="both"/>
        <w:rPr>
          <w:lang w:val="pt-BR"/>
        </w:rPr>
      </w:pPr>
    </w:p>
    <w:p w:rsidR="001C2727" w:rsidRPr="001C2727" w:rsidRDefault="001C2727" w:rsidP="001C2727">
      <w:pPr>
        <w:pStyle w:val="ListParagraph"/>
        <w:ind w:left="0"/>
        <w:jc w:val="both"/>
        <w:rPr>
          <w:lang w:val="es-ES"/>
        </w:rPr>
      </w:pPr>
      <w:r w:rsidRPr="001C2727">
        <w:rPr>
          <w:lang w:val="es-ES"/>
        </w:rPr>
        <w:t>* Cuando se trate de obras sencillas y bienes comunes y cuyo valor se encuentre por debajo del monto para LPI, se podrán adquirir a través de Comparación de Precios.</w:t>
      </w:r>
    </w:p>
    <w:p w:rsidR="001C2727" w:rsidRPr="001C2727" w:rsidRDefault="001C2727" w:rsidP="001C2727">
      <w:pPr>
        <w:pStyle w:val="ListParagraph"/>
        <w:ind w:left="0"/>
        <w:jc w:val="both"/>
        <w:rPr>
          <w:lang w:val="es-ES"/>
        </w:rPr>
      </w:pPr>
      <w:r w:rsidRPr="001C2727">
        <w:rPr>
          <w:lang w:val="es-ES"/>
        </w:rPr>
        <w:t>** Cuando se trate de obras complejas o bienes no comunes cuyo valor se encuentra por debajo del rango para LPN, se podrán adquirir a través de Comparación de Precios.</w:t>
      </w:r>
    </w:p>
    <w:p w:rsidR="001C2727" w:rsidRDefault="001C2727" w:rsidP="00987285">
      <w:pPr>
        <w:pStyle w:val="ListParagraph"/>
        <w:ind w:left="0"/>
        <w:jc w:val="both"/>
        <w:rPr>
          <w:b/>
          <w:lang w:val="es-ES"/>
        </w:rPr>
      </w:pPr>
    </w:p>
    <w:p w:rsidR="00987285" w:rsidRPr="005520D8" w:rsidRDefault="00987285" w:rsidP="00F41CB4">
      <w:pPr>
        <w:pStyle w:val="ListParagraph"/>
        <w:numPr>
          <w:ilvl w:val="0"/>
          <w:numId w:val="41"/>
        </w:numPr>
        <w:spacing w:before="200"/>
        <w:ind w:left="720"/>
        <w:contextualSpacing w:val="0"/>
        <w:jc w:val="both"/>
        <w:rPr>
          <w:b/>
          <w:smallCaps/>
        </w:rPr>
      </w:pPr>
      <w:r w:rsidRPr="005520D8">
        <w:rPr>
          <w:b/>
          <w:smallCaps/>
        </w:rPr>
        <w:t>Plan de Adquisiciones:</w:t>
      </w:r>
    </w:p>
    <w:p w:rsidR="00987285" w:rsidRPr="001C2727" w:rsidRDefault="00987285" w:rsidP="00987285">
      <w:pPr>
        <w:pStyle w:val="ListParagraph"/>
        <w:ind w:left="0"/>
        <w:jc w:val="both"/>
        <w:rPr>
          <w:lang w:val="pt-BR"/>
        </w:rPr>
      </w:pPr>
    </w:p>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
        <w:gridCol w:w="1120"/>
        <w:gridCol w:w="1603"/>
        <w:gridCol w:w="1515"/>
        <w:gridCol w:w="1074"/>
        <w:gridCol w:w="801"/>
        <w:gridCol w:w="658"/>
        <w:gridCol w:w="682"/>
        <w:gridCol w:w="1050"/>
        <w:gridCol w:w="1138"/>
        <w:gridCol w:w="711"/>
      </w:tblGrid>
      <w:tr w:rsidR="000A2938" w:rsidRPr="001C2727" w:rsidTr="004D5178">
        <w:trPr>
          <w:trHeight w:val="795"/>
          <w:tblHeader/>
          <w:jc w:val="center"/>
        </w:trPr>
        <w:tc>
          <w:tcPr>
            <w:tcW w:w="0" w:type="auto"/>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Nº Ref.  </w:t>
            </w:r>
          </w:p>
        </w:tc>
        <w:tc>
          <w:tcPr>
            <w:tcW w:w="0" w:type="auto"/>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Componente</w:t>
            </w:r>
          </w:p>
        </w:tc>
        <w:tc>
          <w:tcPr>
            <w:tcW w:w="1603" w:type="dxa"/>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Categoría y Descripción del Contrato de Adquisiciones</w:t>
            </w:r>
          </w:p>
        </w:tc>
        <w:tc>
          <w:tcPr>
            <w:tcW w:w="1515" w:type="dxa"/>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 Costo </w:t>
            </w:r>
          </w:p>
        </w:tc>
        <w:tc>
          <w:tcPr>
            <w:tcW w:w="0" w:type="auto"/>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Método de Adquisición</w:t>
            </w:r>
          </w:p>
        </w:tc>
        <w:tc>
          <w:tcPr>
            <w:tcW w:w="0" w:type="auto"/>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Revisión </w:t>
            </w:r>
          </w:p>
        </w:tc>
        <w:tc>
          <w:tcPr>
            <w:tcW w:w="0" w:type="auto"/>
            <w:gridSpan w:val="2"/>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Fuente de</w:t>
            </w:r>
          </w:p>
        </w:tc>
        <w:tc>
          <w:tcPr>
            <w:tcW w:w="0" w:type="auto"/>
            <w:gridSpan w:val="2"/>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Fechas Estimadas</w:t>
            </w:r>
          </w:p>
        </w:tc>
        <w:tc>
          <w:tcPr>
            <w:tcW w:w="711" w:type="dxa"/>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Estatus</w:t>
            </w:r>
          </w:p>
        </w:tc>
      </w:tr>
      <w:tr w:rsidR="004D5178" w:rsidRPr="001C2727" w:rsidTr="004D5178">
        <w:trPr>
          <w:trHeight w:val="300"/>
          <w:tblHeader/>
          <w:jc w:val="center"/>
        </w:trPr>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1603"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1515" w:type="dxa"/>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 Estimado (US$) </w:t>
            </w: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gridSpan w:val="2"/>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Financiamiento</w:t>
            </w:r>
          </w:p>
        </w:tc>
        <w:tc>
          <w:tcPr>
            <w:tcW w:w="0" w:type="auto"/>
            <w:gridSpan w:val="2"/>
            <w:vMerge/>
            <w:vAlign w:val="center"/>
            <w:hideMark/>
          </w:tcPr>
          <w:p w:rsidR="00987285" w:rsidRPr="00987285" w:rsidRDefault="00987285" w:rsidP="00987285">
            <w:pPr>
              <w:rPr>
                <w:rFonts w:eastAsia="Times New Roman"/>
                <w:b/>
                <w:bCs/>
                <w:color w:val="000000"/>
                <w:sz w:val="18"/>
                <w:szCs w:val="18"/>
                <w:lang w:val="es-ES" w:eastAsia="es-ES"/>
              </w:rPr>
            </w:pPr>
          </w:p>
        </w:tc>
        <w:tc>
          <w:tcPr>
            <w:tcW w:w="711" w:type="dxa"/>
            <w:vMerge/>
            <w:vAlign w:val="center"/>
            <w:hideMark/>
          </w:tcPr>
          <w:p w:rsidR="00987285" w:rsidRPr="00987285" w:rsidRDefault="00987285" w:rsidP="00987285">
            <w:pPr>
              <w:rPr>
                <w:rFonts w:eastAsia="Times New Roman"/>
                <w:b/>
                <w:bCs/>
                <w:color w:val="000000"/>
                <w:sz w:val="18"/>
                <w:szCs w:val="18"/>
                <w:lang w:val="es-ES" w:eastAsia="es-ES"/>
              </w:rPr>
            </w:pPr>
          </w:p>
        </w:tc>
      </w:tr>
      <w:tr w:rsidR="004D5178" w:rsidRPr="001C2727" w:rsidTr="004D5178">
        <w:trPr>
          <w:trHeight w:val="300"/>
          <w:tblHeader/>
          <w:jc w:val="center"/>
        </w:trPr>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1603"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1515"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BID </w:t>
            </w:r>
          </w:p>
        </w:tc>
        <w:tc>
          <w:tcPr>
            <w:tcW w:w="0" w:type="auto"/>
            <w:vMerge w:val="restart"/>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Otros</w:t>
            </w:r>
          </w:p>
        </w:tc>
        <w:tc>
          <w:tcPr>
            <w:tcW w:w="0" w:type="auto"/>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Publicación </w:t>
            </w:r>
          </w:p>
        </w:tc>
        <w:tc>
          <w:tcPr>
            <w:tcW w:w="0" w:type="auto"/>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Terminación</w:t>
            </w:r>
          </w:p>
        </w:tc>
        <w:tc>
          <w:tcPr>
            <w:tcW w:w="711" w:type="dxa"/>
            <w:vMerge/>
            <w:vAlign w:val="center"/>
            <w:hideMark/>
          </w:tcPr>
          <w:p w:rsidR="00987285" w:rsidRPr="00987285" w:rsidRDefault="00987285" w:rsidP="00987285">
            <w:pPr>
              <w:rPr>
                <w:rFonts w:eastAsia="Times New Roman"/>
                <w:b/>
                <w:bCs/>
                <w:color w:val="000000"/>
                <w:sz w:val="18"/>
                <w:szCs w:val="18"/>
                <w:lang w:val="es-ES" w:eastAsia="es-ES"/>
              </w:rPr>
            </w:pPr>
          </w:p>
        </w:tc>
      </w:tr>
      <w:tr w:rsidR="004D5178" w:rsidRPr="001C2727" w:rsidTr="004D5178">
        <w:trPr>
          <w:trHeight w:val="315"/>
          <w:tblHeader/>
          <w:jc w:val="center"/>
        </w:trPr>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1603"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1515"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AEA</w:t>
            </w:r>
          </w:p>
        </w:tc>
        <w:tc>
          <w:tcPr>
            <w:tcW w:w="0" w:type="auto"/>
            <w:shd w:val="clear" w:color="000000" w:fill="C0C0C0"/>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 Contrato</w:t>
            </w:r>
          </w:p>
        </w:tc>
        <w:tc>
          <w:tcPr>
            <w:tcW w:w="711" w:type="dxa"/>
            <w:vMerge/>
            <w:vAlign w:val="center"/>
            <w:hideMark/>
          </w:tcPr>
          <w:p w:rsidR="00987285" w:rsidRPr="00987285" w:rsidRDefault="00987285" w:rsidP="00987285">
            <w:pPr>
              <w:rPr>
                <w:rFonts w:eastAsia="Times New Roman"/>
                <w:b/>
                <w:bCs/>
                <w:color w:val="000000"/>
                <w:sz w:val="18"/>
                <w:szCs w:val="18"/>
                <w:lang w:val="es-ES" w:eastAsia="es-ES"/>
              </w:rPr>
            </w:pPr>
          </w:p>
        </w:tc>
      </w:tr>
      <w:tr w:rsidR="004D5178" w:rsidRPr="001C2727" w:rsidTr="004D5178">
        <w:trPr>
          <w:trHeight w:val="315"/>
          <w:jc w:val="center"/>
        </w:trPr>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1603"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1515" w:type="dxa"/>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Merge/>
            <w:vAlign w:val="center"/>
            <w:hideMark/>
          </w:tcPr>
          <w:p w:rsidR="00987285" w:rsidRPr="00987285" w:rsidRDefault="00987285" w:rsidP="00987285">
            <w:pPr>
              <w:rPr>
                <w:rFonts w:eastAsia="Times New Roman"/>
                <w:b/>
                <w:bCs/>
                <w:color w:val="000000"/>
                <w:sz w:val="18"/>
                <w:szCs w:val="18"/>
                <w:lang w:val="es-ES" w:eastAsia="es-ES"/>
              </w:rPr>
            </w:pPr>
          </w:p>
        </w:tc>
        <w:tc>
          <w:tcPr>
            <w:tcW w:w="0" w:type="auto"/>
            <w:vAlign w:val="center"/>
            <w:hideMark/>
          </w:tcPr>
          <w:p w:rsidR="00987285" w:rsidRPr="00987285" w:rsidRDefault="00987285" w:rsidP="00987285">
            <w:pPr>
              <w:rPr>
                <w:rFonts w:eastAsia="Times New Roman"/>
                <w:b/>
                <w:bCs/>
                <w:color w:val="000000"/>
                <w:sz w:val="18"/>
                <w:szCs w:val="18"/>
                <w:lang w:val="es-ES" w:eastAsia="es-ES"/>
              </w:rPr>
            </w:pPr>
          </w:p>
        </w:tc>
        <w:tc>
          <w:tcPr>
            <w:tcW w:w="0" w:type="auto"/>
            <w:vAlign w:val="center"/>
            <w:hideMark/>
          </w:tcPr>
          <w:p w:rsidR="00987285" w:rsidRPr="00987285" w:rsidRDefault="00987285" w:rsidP="00987285">
            <w:pPr>
              <w:rPr>
                <w:rFonts w:eastAsia="Times New Roman"/>
                <w:b/>
                <w:bCs/>
                <w:color w:val="000000"/>
                <w:sz w:val="18"/>
                <w:szCs w:val="18"/>
                <w:lang w:val="es-ES" w:eastAsia="es-ES"/>
              </w:rPr>
            </w:pPr>
          </w:p>
        </w:tc>
        <w:tc>
          <w:tcPr>
            <w:tcW w:w="711" w:type="dxa"/>
            <w:vMerge/>
            <w:vAlign w:val="center"/>
            <w:hideMark/>
          </w:tcPr>
          <w:p w:rsidR="00987285" w:rsidRPr="00987285" w:rsidRDefault="00987285" w:rsidP="00987285">
            <w:pPr>
              <w:rPr>
                <w:rFonts w:eastAsia="Times New Roman"/>
                <w:b/>
                <w:bCs/>
                <w:color w:val="000000"/>
                <w:sz w:val="18"/>
                <w:szCs w:val="18"/>
                <w:lang w:val="es-ES" w:eastAsia="es-ES"/>
              </w:rPr>
            </w:pPr>
          </w:p>
        </w:tc>
      </w:tr>
      <w:tr w:rsidR="00987285" w:rsidRPr="00987285" w:rsidTr="004D5178">
        <w:trPr>
          <w:trHeight w:val="465"/>
          <w:jc w:val="center"/>
        </w:trPr>
        <w:tc>
          <w:tcPr>
            <w:tcW w:w="10811" w:type="dxa"/>
            <w:gridSpan w:val="11"/>
            <w:shd w:val="clear" w:color="auto" w:fill="auto"/>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CONSULTORÍAS (Firmas e individuos)</w:t>
            </w:r>
          </w:p>
        </w:tc>
      </w:tr>
      <w:tr w:rsidR="00D03979" w:rsidRPr="001C2727" w:rsidTr="004D5178">
        <w:trPr>
          <w:trHeight w:val="480"/>
          <w:jc w:val="center"/>
        </w:trPr>
        <w:tc>
          <w:tcPr>
            <w:tcW w:w="0" w:type="auto"/>
            <w:shd w:val="clear" w:color="000000" w:fill="FFFFFF"/>
            <w:vAlign w:val="center"/>
            <w:hideMark/>
          </w:tcPr>
          <w:p w:rsidR="00987285"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t>3</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C-1</w:t>
            </w:r>
          </w:p>
        </w:tc>
        <w:tc>
          <w:tcPr>
            <w:tcW w:w="1603" w:type="dxa"/>
            <w:shd w:val="clear" w:color="000000" w:fill="FFFFFF"/>
            <w:vAlign w:val="center"/>
            <w:hideMark/>
          </w:tcPr>
          <w:p w:rsidR="00987285" w:rsidRPr="00987285" w:rsidRDefault="00987285" w:rsidP="006C7CE1">
            <w:pPr>
              <w:rPr>
                <w:rFonts w:eastAsia="Times New Roman"/>
                <w:color w:val="000000"/>
                <w:sz w:val="18"/>
                <w:szCs w:val="18"/>
                <w:lang w:val="es-ES" w:eastAsia="es-ES"/>
              </w:rPr>
            </w:pPr>
            <w:r w:rsidRPr="00987285">
              <w:rPr>
                <w:rFonts w:eastAsia="Times New Roman"/>
                <w:color w:val="000000"/>
                <w:sz w:val="18"/>
                <w:szCs w:val="18"/>
                <w:lang w:val="es-ES" w:eastAsia="es-ES"/>
              </w:rPr>
              <w:t xml:space="preserve">Consultorías Unidad </w:t>
            </w:r>
            <w:r w:rsidR="006C7CE1">
              <w:rPr>
                <w:rFonts w:eastAsia="Times New Roman"/>
                <w:color w:val="000000"/>
                <w:sz w:val="18"/>
                <w:szCs w:val="18"/>
                <w:lang w:val="es-ES" w:eastAsia="es-ES"/>
              </w:rPr>
              <w:t>Técnica de Ejecución Logística</w:t>
            </w:r>
            <w:r w:rsidRPr="00987285">
              <w:rPr>
                <w:rFonts w:eastAsia="Times New Roman"/>
                <w:color w:val="000000"/>
                <w:sz w:val="18"/>
                <w:szCs w:val="18"/>
                <w:lang w:val="es-ES" w:eastAsia="es-ES"/>
              </w:rPr>
              <w:t xml:space="preserve"> </w:t>
            </w:r>
          </w:p>
        </w:tc>
        <w:tc>
          <w:tcPr>
            <w:tcW w:w="1515" w:type="dxa"/>
            <w:shd w:val="clear" w:color="auto" w:fill="auto"/>
            <w:vAlign w:val="center"/>
            <w:hideMark/>
          </w:tcPr>
          <w:p w:rsidR="00987285" w:rsidRPr="00987285" w:rsidRDefault="00987285" w:rsidP="00605735">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sidR="00605735">
              <w:rPr>
                <w:rFonts w:eastAsia="Times New Roman"/>
                <w:color w:val="000000"/>
                <w:sz w:val="18"/>
                <w:szCs w:val="18"/>
                <w:lang w:val="es-ES" w:eastAsia="es-ES"/>
              </w:rPr>
              <w:t>4</w:t>
            </w:r>
            <w:r w:rsidRPr="00987285">
              <w:rPr>
                <w:rFonts w:eastAsia="Times New Roman"/>
                <w:color w:val="000000"/>
                <w:sz w:val="18"/>
                <w:szCs w:val="18"/>
                <w:lang w:val="es-ES" w:eastAsia="es-ES"/>
              </w:rPr>
              <w:t xml:space="preserve">00,000.00 </w:t>
            </w:r>
          </w:p>
        </w:tc>
        <w:tc>
          <w:tcPr>
            <w:tcW w:w="0" w:type="auto"/>
            <w:shd w:val="clear" w:color="000000" w:fill="FFFFFF"/>
            <w:vAlign w:val="center"/>
            <w:hideMark/>
          </w:tcPr>
          <w:p w:rsidR="00987285" w:rsidRPr="00987285" w:rsidRDefault="00CA20F6" w:rsidP="00987285">
            <w:pPr>
              <w:jc w:val="center"/>
              <w:rPr>
                <w:rFonts w:eastAsia="Times New Roman"/>
                <w:color w:val="000000"/>
                <w:sz w:val="18"/>
                <w:szCs w:val="18"/>
                <w:lang w:val="es-ES" w:eastAsia="es-ES"/>
              </w:rPr>
            </w:pPr>
            <w:r w:rsidRPr="00F41CB4">
              <w:rPr>
                <w:rFonts w:eastAsia="Times New Roman"/>
                <w:sz w:val="20"/>
                <w:szCs w:val="20"/>
              </w:rPr>
              <w:t>CCIN</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6C7CE1" w:rsidP="00987285">
            <w:pPr>
              <w:jc w:val="center"/>
              <w:rPr>
                <w:rFonts w:eastAsia="Times New Roman"/>
                <w:color w:val="000000"/>
                <w:sz w:val="18"/>
                <w:szCs w:val="18"/>
                <w:lang w:val="es-ES" w:eastAsia="es-ES"/>
              </w:rPr>
            </w:pPr>
            <w:r>
              <w:rPr>
                <w:rFonts w:eastAsia="Times New Roman"/>
                <w:color w:val="000000"/>
                <w:sz w:val="18"/>
                <w:szCs w:val="18"/>
                <w:lang w:val="es-ES" w:eastAsia="es-ES"/>
              </w:rPr>
              <w:t>I</w:t>
            </w:r>
            <w:r w:rsidR="00987285" w:rsidRPr="00987285">
              <w:rPr>
                <w:rFonts w:eastAsia="Times New Roman"/>
                <w:color w:val="000000"/>
                <w:sz w:val="18"/>
                <w:szCs w:val="18"/>
                <w:lang w:val="es-ES" w:eastAsia="es-ES"/>
              </w:rPr>
              <w:t xml:space="preserve"> trimestre del 20</w:t>
            </w:r>
            <w:r>
              <w:rPr>
                <w:rFonts w:eastAsia="Times New Roman"/>
                <w:color w:val="000000"/>
                <w:sz w:val="18"/>
                <w:szCs w:val="18"/>
                <w:lang w:val="es-ES" w:eastAsia="es-ES"/>
              </w:rPr>
              <w:t>14</w:t>
            </w:r>
          </w:p>
        </w:tc>
        <w:tc>
          <w:tcPr>
            <w:tcW w:w="0" w:type="auto"/>
            <w:shd w:val="clear" w:color="000000" w:fill="FFFFFF"/>
            <w:vAlign w:val="center"/>
            <w:hideMark/>
          </w:tcPr>
          <w:p w:rsidR="00987285" w:rsidRPr="00987285" w:rsidRDefault="00D03979" w:rsidP="00D03979">
            <w:pPr>
              <w:jc w:val="center"/>
              <w:rPr>
                <w:rFonts w:eastAsia="Times New Roman"/>
                <w:color w:val="000000"/>
                <w:sz w:val="18"/>
                <w:szCs w:val="18"/>
                <w:lang w:val="es-ES" w:eastAsia="es-ES"/>
              </w:rPr>
            </w:pPr>
            <w:r>
              <w:rPr>
                <w:rFonts w:eastAsia="Times New Roman"/>
                <w:color w:val="000000"/>
                <w:sz w:val="18"/>
                <w:szCs w:val="18"/>
                <w:lang w:val="es-ES" w:eastAsia="es-ES"/>
              </w:rPr>
              <w:t>IV trimestre</w:t>
            </w:r>
            <w:r w:rsidR="006C7CE1">
              <w:rPr>
                <w:rFonts w:eastAsia="Times New Roman"/>
                <w:color w:val="000000"/>
                <w:sz w:val="18"/>
                <w:szCs w:val="18"/>
                <w:lang w:val="es-ES" w:eastAsia="es-ES"/>
              </w:rPr>
              <w:t xml:space="preserve"> de</w:t>
            </w:r>
            <w:r>
              <w:rPr>
                <w:rFonts w:eastAsia="Times New Roman"/>
                <w:color w:val="000000"/>
                <w:sz w:val="18"/>
                <w:szCs w:val="18"/>
                <w:lang w:val="es-ES" w:eastAsia="es-ES"/>
              </w:rPr>
              <w:t>l</w:t>
            </w:r>
            <w:r w:rsidR="006C7CE1">
              <w:rPr>
                <w:rFonts w:eastAsia="Times New Roman"/>
                <w:color w:val="000000"/>
                <w:sz w:val="18"/>
                <w:szCs w:val="18"/>
                <w:lang w:val="es-ES" w:eastAsia="es-ES"/>
              </w:rPr>
              <w:t xml:space="preserve"> 2015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4D5178" w:rsidRPr="00987285" w:rsidTr="004D5178">
        <w:trPr>
          <w:trHeight w:val="72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3D64D6" w:rsidP="005B7087">
            <w:pPr>
              <w:jc w:val="center"/>
              <w:rPr>
                <w:rFonts w:eastAsia="Times New Roman"/>
                <w:b/>
                <w:bCs/>
                <w:color w:val="000000"/>
                <w:sz w:val="18"/>
                <w:szCs w:val="18"/>
                <w:lang w:val="es-ES" w:eastAsia="es-ES"/>
              </w:rPr>
            </w:pPr>
            <w:r>
              <w:rPr>
                <w:rFonts w:eastAsia="Times New Roman"/>
                <w:b/>
                <w:bCs/>
                <w:color w:val="000000"/>
                <w:sz w:val="18"/>
                <w:szCs w:val="18"/>
                <w:lang w:val="es-ES" w:eastAsia="es-ES"/>
              </w:rPr>
              <w:t>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C-</w:t>
            </w:r>
            <w:r>
              <w:rPr>
                <w:rFonts w:eastAsia="Times New Roman"/>
                <w:color w:val="000000"/>
                <w:sz w:val="18"/>
                <w:szCs w:val="18"/>
                <w:lang w:val="es-ES" w:eastAsia="es-ES"/>
              </w:rPr>
              <w:t>2</w:t>
            </w:r>
          </w:p>
        </w:tc>
        <w:tc>
          <w:tcPr>
            <w:tcW w:w="1603" w:type="dxa"/>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8B693F">
            <w:pPr>
              <w:rPr>
                <w:rFonts w:eastAsia="Times New Roman"/>
                <w:color w:val="000000"/>
                <w:sz w:val="18"/>
                <w:szCs w:val="18"/>
                <w:lang w:val="es-ES" w:eastAsia="es-ES"/>
              </w:rPr>
            </w:pPr>
            <w:r w:rsidRPr="00987285">
              <w:rPr>
                <w:rFonts w:eastAsia="Times New Roman"/>
                <w:color w:val="000000"/>
                <w:sz w:val="18"/>
                <w:szCs w:val="18"/>
                <w:lang w:val="es-ES" w:eastAsia="es-ES"/>
              </w:rPr>
              <w:t xml:space="preserve">Consultorías </w:t>
            </w:r>
            <w:r w:rsidR="008B693F">
              <w:rPr>
                <w:rFonts w:eastAsia="Times New Roman"/>
                <w:color w:val="000000"/>
                <w:sz w:val="18"/>
                <w:szCs w:val="18"/>
                <w:lang w:val="es-ES" w:eastAsia="es-ES"/>
              </w:rPr>
              <w:t>Grupo Técnico de Ejecución</w:t>
            </w:r>
            <w:r>
              <w:rPr>
                <w:rFonts w:eastAsia="Times New Roman"/>
                <w:color w:val="000000"/>
                <w:sz w:val="18"/>
                <w:szCs w:val="18"/>
                <w:lang w:val="es-ES" w:eastAsia="es-ES"/>
              </w:rPr>
              <w:t xml:space="preserve"> - VMT</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4D5178" w:rsidRPr="00987285" w:rsidRDefault="004D5178" w:rsidP="005B7087">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Pr>
                <w:rFonts w:eastAsia="Times New Roman"/>
                <w:color w:val="000000"/>
                <w:sz w:val="18"/>
                <w:szCs w:val="18"/>
                <w:lang w:val="es-ES" w:eastAsia="es-ES"/>
              </w:rPr>
              <w:t>4</w:t>
            </w:r>
            <w:r w:rsidRPr="00987285">
              <w:rPr>
                <w:rFonts w:eastAsia="Times New Roman"/>
                <w:color w:val="000000"/>
                <w:sz w:val="18"/>
                <w:szCs w:val="18"/>
                <w:lang w:val="es-ES" w:eastAsia="es-ES"/>
              </w:rPr>
              <w:t xml:space="preserve">00,000.00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sidRPr="004D5178">
              <w:rPr>
                <w:rFonts w:eastAsia="Times New Roman"/>
                <w:color w:val="000000"/>
                <w:sz w:val="18"/>
                <w:szCs w:val="18"/>
                <w:lang w:val="es-ES" w:eastAsia="es-ES"/>
              </w:rPr>
              <w:t>CCIN</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Ex-ante</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w:t>
            </w:r>
            <w:r>
              <w:rPr>
                <w:rFonts w:eastAsia="Times New Roman"/>
                <w:color w:val="000000"/>
                <w:sz w:val="18"/>
                <w:szCs w:val="18"/>
                <w:lang w:val="es-ES" w:eastAsia="es-ES"/>
              </w:rPr>
              <w:t>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D03979" w:rsidP="00D03979">
            <w:pPr>
              <w:jc w:val="center"/>
              <w:rPr>
                <w:rFonts w:eastAsia="Times New Roman"/>
                <w:color w:val="000000"/>
                <w:sz w:val="18"/>
                <w:szCs w:val="18"/>
                <w:lang w:val="es-ES" w:eastAsia="es-ES"/>
              </w:rPr>
            </w:pPr>
            <w:r>
              <w:rPr>
                <w:rFonts w:eastAsia="Times New Roman"/>
                <w:color w:val="000000"/>
                <w:sz w:val="18"/>
                <w:szCs w:val="18"/>
                <w:lang w:val="es-ES" w:eastAsia="es-ES"/>
              </w:rPr>
              <w:t xml:space="preserve">IV trimestre </w:t>
            </w:r>
            <w:r w:rsidR="004D5178">
              <w:rPr>
                <w:rFonts w:eastAsia="Times New Roman"/>
                <w:color w:val="000000"/>
                <w:sz w:val="18"/>
                <w:szCs w:val="18"/>
                <w:lang w:val="es-ES" w:eastAsia="es-ES"/>
              </w:rPr>
              <w:t>de</w:t>
            </w:r>
            <w:r>
              <w:rPr>
                <w:rFonts w:eastAsia="Times New Roman"/>
                <w:color w:val="000000"/>
                <w:sz w:val="18"/>
                <w:szCs w:val="18"/>
                <w:lang w:val="es-ES" w:eastAsia="es-ES"/>
              </w:rPr>
              <w:t>l</w:t>
            </w:r>
            <w:r w:rsidR="004D5178">
              <w:rPr>
                <w:rFonts w:eastAsia="Times New Roman"/>
                <w:color w:val="000000"/>
                <w:sz w:val="18"/>
                <w:szCs w:val="18"/>
                <w:lang w:val="es-ES" w:eastAsia="es-ES"/>
              </w:rPr>
              <w:t xml:space="preserve"> 2015</w:t>
            </w:r>
            <w:r w:rsidR="004D5178" w:rsidRPr="00987285">
              <w:rPr>
                <w:rFonts w:eastAsia="Times New Roman"/>
                <w:color w:val="000000"/>
                <w:sz w:val="18"/>
                <w:szCs w:val="18"/>
                <w:lang w:val="es-ES" w:eastAsia="es-ES"/>
              </w:rPr>
              <w:t xml:space="preserve">  </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tcPr>
          <w:p w:rsidR="004D5178" w:rsidRPr="00987285" w:rsidRDefault="004D517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720"/>
          <w:jc w:val="center"/>
        </w:trPr>
        <w:tc>
          <w:tcPr>
            <w:tcW w:w="0" w:type="auto"/>
            <w:shd w:val="clear" w:color="000000" w:fill="FFFFFF"/>
            <w:vAlign w:val="center"/>
            <w:hideMark/>
          </w:tcPr>
          <w:p w:rsidR="00987285"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lastRenderedPageBreak/>
              <w:t>5</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C-1</w:t>
            </w:r>
          </w:p>
        </w:tc>
        <w:tc>
          <w:tcPr>
            <w:tcW w:w="1603" w:type="dxa"/>
            <w:shd w:val="clear" w:color="000000" w:fill="FFFFFF"/>
            <w:vAlign w:val="center"/>
            <w:hideMark/>
          </w:tcPr>
          <w:p w:rsidR="00987285" w:rsidRPr="00987285" w:rsidRDefault="00987285" w:rsidP="004D5178">
            <w:pPr>
              <w:rPr>
                <w:rFonts w:eastAsia="Times New Roman"/>
                <w:color w:val="000000"/>
                <w:sz w:val="18"/>
                <w:szCs w:val="18"/>
                <w:lang w:val="es-ES" w:eastAsia="es-ES"/>
              </w:rPr>
            </w:pPr>
            <w:r w:rsidRPr="00987285">
              <w:rPr>
                <w:rFonts w:eastAsia="Times New Roman"/>
                <w:color w:val="000000"/>
                <w:sz w:val="18"/>
                <w:szCs w:val="18"/>
                <w:lang w:val="es-ES" w:eastAsia="es-ES"/>
              </w:rPr>
              <w:t>Consultoría</w:t>
            </w:r>
            <w:r w:rsidR="006C7CE1">
              <w:rPr>
                <w:rFonts w:eastAsia="Times New Roman"/>
                <w:color w:val="000000"/>
                <w:sz w:val="18"/>
                <w:szCs w:val="18"/>
                <w:lang w:val="es-ES" w:eastAsia="es-ES"/>
              </w:rPr>
              <w:t xml:space="preserve">s actualización </w:t>
            </w:r>
            <w:r w:rsidR="004D5178">
              <w:rPr>
                <w:rFonts w:eastAsia="Times New Roman"/>
                <w:color w:val="000000"/>
                <w:sz w:val="18"/>
                <w:szCs w:val="18"/>
                <w:lang w:val="es-ES" w:eastAsia="es-ES"/>
              </w:rPr>
              <w:t>PNL</w:t>
            </w:r>
          </w:p>
        </w:tc>
        <w:tc>
          <w:tcPr>
            <w:tcW w:w="1515" w:type="dxa"/>
            <w:shd w:val="clear" w:color="auto" w:fill="auto"/>
            <w:vAlign w:val="center"/>
            <w:hideMark/>
          </w:tcPr>
          <w:p w:rsidR="00987285" w:rsidRPr="00987285" w:rsidRDefault="00987285" w:rsidP="006C7CE1">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sidR="006C7CE1">
              <w:rPr>
                <w:rFonts w:eastAsia="Times New Roman"/>
                <w:color w:val="000000"/>
                <w:sz w:val="18"/>
                <w:szCs w:val="18"/>
                <w:lang w:val="es-ES" w:eastAsia="es-ES"/>
              </w:rPr>
              <w:t>100</w:t>
            </w:r>
            <w:r w:rsidRPr="00987285">
              <w:rPr>
                <w:rFonts w:eastAsia="Times New Roman"/>
                <w:color w:val="000000"/>
                <w:sz w:val="18"/>
                <w:szCs w:val="18"/>
                <w:lang w:val="es-ES" w:eastAsia="es-ES"/>
              </w:rPr>
              <w:t xml:space="preserve">,000.00 </w:t>
            </w:r>
          </w:p>
        </w:tc>
        <w:tc>
          <w:tcPr>
            <w:tcW w:w="0" w:type="auto"/>
            <w:shd w:val="clear" w:color="000000" w:fill="FFFFFF"/>
            <w:vAlign w:val="center"/>
            <w:hideMark/>
          </w:tcPr>
          <w:p w:rsidR="00987285" w:rsidRPr="00987285" w:rsidRDefault="006C7CE1" w:rsidP="00987285">
            <w:pPr>
              <w:jc w:val="center"/>
              <w:rPr>
                <w:rFonts w:eastAsia="Times New Roman"/>
                <w:color w:val="000000"/>
                <w:sz w:val="18"/>
                <w:szCs w:val="18"/>
                <w:lang w:val="es-ES" w:eastAsia="es-ES"/>
              </w:rPr>
            </w:pPr>
            <w:r>
              <w:rPr>
                <w:rFonts w:eastAsia="Times New Roman"/>
                <w:color w:val="000000"/>
                <w:sz w:val="18"/>
                <w:szCs w:val="18"/>
                <w:lang w:val="es-ES" w:eastAsia="es-ES"/>
              </w:rPr>
              <w:t>CCIN</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6C7CE1" w:rsidP="00987285">
            <w:pPr>
              <w:jc w:val="center"/>
              <w:rPr>
                <w:rFonts w:eastAsia="Times New Roman"/>
                <w:color w:val="000000"/>
                <w:sz w:val="18"/>
                <w:szCs w:val="18"/>
                <w:lang w:val="es-ES" w:eastAsia="es-ES"/>
              </w:rPr>
            </w:pPr>
            <w:r>
              <w:rPr>
                <w:rFonts w:eastAsia="Times New Roman"/>
                <w:color w:val="000000"/>
                <w:sz w:val="18"/>
                <w:szCs w:val="18"/>
                <w:lang w:val="es-ES" w:eastAsia="es-ES"/>
              </w:rPr>
              <w:t>II trimestre del 2014</w:t>
            </w:r>
            <w:r w:rsidR="00987285" w:rsidRPr="00987285">
              <w:rPr>
                <w:rFonts w:eastAsia="Times New Roman"/>
                <w:color w:val="000000"/>
                <w:sz w:val="18"/>
                <w:szCs w:val="18"/>
                <w:lang w:val="es-ES" w:eastAsia="es-ES"/>
              </w:rPr>
              <w:t xml:space="preserve">   </w:t>
            </w:r>
          </w:p>
        </w:tc>
        <w:tc>
          <w:tcPr>
            <w:tcW w:w="0" w:type="auto"/>
            <w:shd w:val="clear" w:color="000000" w:fill="FFFFFF"/>
            <w:vAlign w:val="center"/>
            <w:hideMark/>
          </w:tcPr>
          <w:p w:rsidR="00987285" w:rsidRPr="00987285" w:rsidRDefault="00987285" w:rsidP="006C7CE1">
            <w:pPr>
              <w:jc w:val="center"/>
              <w:rPr>
                <w:rFonts w:eastAsia="Times New Roman"/>
                <w:color w:val="000000"/>
                <w:sz w:val="18"/>
                <w:szCs w:val="18"/>
                <w:lang w:val="es-ES" w:eastAsia="es-ES"/>
              </w:rPr>
            </w:pPr>
            <w:r w:rsidRPr="00987285">
              <w:rPr>
                <w:rFonts w:eastAsia="Times New Roman"/>
                <w:color w:val="000000"/>
                <w:sz w:val="18"/>
                <w:szCs w:val="18"/>
                <w:lang w:val="es-ES" w:eastAsia="es-ES"/>
              </w:rPr>
              <w:t>I</w:t>
            </w:r>
            <w:r w:rsidR="006C7CE1">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201</w:t>
            </w:r>
            <w:r w:rsidR="006C7CE1">
              <w:rPr>
                <w:rFonts w:eastAsia="Times New Roman"/>
                <w:color w:val="000000"/>
                <w:sz w:val="18"/>
                <w:szCs w:val="18"/>
                <w:lang w:val="es-ES" w:eastAsia="es-ES"/>
              </w:rPr>
              <w:t>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720"/>
          <w:jc w:val="center"/>
        </w:trPr>
        <w:tc>
          <w:tcPr>
            <w:tcW w:w="0" w:type="auto"/>
            <w:shd w:val="clear" w:color="000000" w:fill="FFFFFF"/>
            <w:vAlign w:val="center"/>
            <w:hideMark/>
          </w:tcPr>
          <w:p w:rsidR="00987285"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t>6</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C-1</w:t>
            </w:r>
          </w:p>
        </w:tc>
        <w:tc>
          <w:tcPr>
            <w:tcW w:w="1603" w:type="dxa"/>
            <w:shd w:val="clear" w:color="000000" w:fill="FFFFFF"/>
            <w:vAlign w:val="center"/>
            <w:hideMark/>
          </w:tcPr>
          <w:p w:rsidR="00987285" w:rsidRPr="00987285" w:rsidRDefault="00987285" w:rsidP="00EE53CC">
            <w:pPr>
              <w:rPr>
                <w:rFonts w:eastAsia="Times New Roman"/>
                <w:color w:val="000000"/>
                <w:sz w:val="18"/>
                <w:szCs w:val="18"/>
                <w:lang w:val="es-ES" w:eastAsia="es-ES"/>
              </w:rPr>
            </w:pPr>
            <w:r w:rsidRPr="00987285">
              <w:rPr>
                <w:rFonts w:eastAsia="Times New Roman"/>
                <w:color w:val="000000"/>
                <w:sz w:val="18"/>
                <w:szCs w:val="18"/>
                <w:lang w:val="es-ES" w:eastAsia="es-ES"/>
              </w:rPr>
              <w:t>Consultoría</w:t>
            </w:r>
            <w:r w:rsidR="00EE53CC">
              <w:rPr>
                <w:rFonts w:eastAsia="Times New Roman"/>
                <w:color w:val="000000"/>
                <w:sz w:val="18"/>
                <w:szCs w:val="18"/>
                <w:lang w:val="es-ES" w:eastAsia="es-ES"/>
              </w:rPr>
              <w:t>s</w:t>
            </w:r>
            <w:r w:rsidRPr="00987285">
              <w:rPr>
                <w:rFonts w:eastAsia="Times New Roman"/>
                <w:color w:val="000000"/>
                <w:sz w:val="18"/>
                <w:szCs w:val="18"/>
                <w:lang w:val="es-ES" w:eastAsia="es-ES"/>
              </w:rPr>
              <w:t xml:space="preserve"> </w:t>
            </w:r>
            <w:r w:rsidR="00EE53CC" w:rsidRPr="00EE53CC">
              <w:rPr>
                <w:rFonts w:eastAsia="Times New Roman"/>
                <w:color w:val="000000"/>
                <w:sz w:val="18"/>
                <w:szCs w:val="18"/>
                <w:lang w:val="es-ES" w:eastAsia="es-ES"/>
              </w:rPr>
              <w:t xml:space="preserve">lineamientos de política </w:t>
            </w:r>
            <w:r w:rsidR="002B652A">
              <w:rPr>
                <w:rFonts w:eastAsia="Times New Roman"/>
                <w:color w:val="000000"/>
                <w:sz w:val="18"/>
                <w:szCs w:val="18"/>
                <w:lang w:val="es-ES" w:eastAsia="es-ES"/>
              </w:rPr>
              <w:t xml:space="preserve"> y promoción de </w:t>
            </w:r>
            <w:r w:rsidR="00EE53CC" w:rsidRPr="00EE53CC">
              <w:rPr>
                <w:rFonts w:eastAsia="Times New Roman"/>
                <w:color w:val="000000"/>
                <w:sz w:val="18"/>
                <w:szCs w:val="18"/>
                <w:lang w:val="es-ES" w:eastAsia="es-ES"/>
              </w:rPr>
              <w:t>ILE</w:t>
            </w:r>
            <w:r w:rsidR="002B652A">
              <w:rPr>
                <w:rFonts w:eastAsia="Times New Roman"/>
                <w:color w:val="000000"/>
                <w:sz w:val="18"/>
                <w:szCs w:val="18"/>
                <w:lang w:val="es-ES" w:eastAsia="es-ES"/>
              </w:rPr>
              <w:t>s</w:t>
            </w:r>
          </w:p>
        </w:tc>
        <w:tc>
          <w:tcPr>
            <w:tcW w:w="1515" w:type="dxa"/>
            <w:shd w:val="clear" w:color="auto" w:fill="auto"/>
            <w:vAlign w:val="center"/>
            <w:hideMark/>
          </w:tcPr>
          <w:p w:rsidR="00987285" w:rsidRPr="00987285" w:rsidRDefault="00987285" w:rsidP="00EE53CC">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2</w:t>
            </w:r>
            <w:r w:rsidR="00EE53CC">
              <w:rPr>
                <w:rFonts w:eastAsia="Times New Roman"/>
                <w:color w:val="000000"/>
                <w:sz w:val="18"/>
                <w:szCs w:val="18"/>
                <w:lang w:val="es-ES" w:eastAsia="es-ES"/>
              </w:rPr>
              <w:t>00</w:t>
            </w:r>
            <w:r w:rsidRPr="00987285">
              <w:rPr>
                <w:rFonts w:eastAsia="Times New Roman"/>
                <w:color w:val="000000"/>
                <w:sz w:val="18"/>
                <w:szCs w:val="18"/>
                <w:lang w:val="es-ES" w:eastAsia="es-ES"/>
              </w:rPr>
              <w:t xml:space="preserve">,000.00 </w:t>
            </w:r>
          </w:p>
        </w:tc>
        <w:tc>
          <w:tcPr>
            <w:tcW w:w="0" w:type="auto"/>
            <w:shd w:val="clear" w:color="000000" w:fill="FFFFFF"/>
            <w:vAlign w:val="center"/>
            <w:hideMark/>
          </w:tcPr>
          <w:p w:rsidR="00987285" w:rsidRPr="00987285" w:rsidRDefault="00EE53CC" w:rsidP="00987285">
            <w:pPr>
              <w:jc w:val="center"/>
              <w:rPr>
                <w:rFonts w:eastAsia="Times New Roman"/>
                <w:color w:val="000000"/>
                <w:sz w:val="18"/>
                <w:szCs w:val="18"/>
                <w:lang w:val="es-ES" w:eastAsia="es-ES"/>
              </w:rPr>
            </w:pPr>
            <w:r>
              <w:rPr>
                <w:rFonts w:eastAsia="Times New Roman"/>
                <w:color w:val="000000"/>
                <w:sz w:val="18"/>
                <w:szCs w:val="18"/>
                <w:lang w:val="es-ES" w:eastAsia="es-ES"/>
              </w:rPr>
              <w:t>CCIN</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987285" w:rsidP="00D03979">
            <w:pPr>
              <w:jc w:val="center"/>
              <w:rPr>
                <w:rFonts w:eastAsia="Times New Roman"/>
                <w:color w:val="000000"/>
                <w:sz w:val="18"/>
                <w:szCs w:val="18"/>
                <w:lang w:val="es-ES" w:eastAsia="es-ES"/>
              </w:rPr>
            </w:pPr>
            <w:r w:rsidRPr="00987285">
              <w:rPr>
                <w:rFonts w:eastAsia="Times New Roman"/>
                <w:color w:val="000000"/>
                <w:sz w:val="18"/>
                <w:szCs w:val="18"/>
                <w:lang w:val="es-ES" w:eastAsia="es-ES"/>
              </w:rPr>
              <w:t>I</w:t>
            </w:r>
            <w:r w:rsidR="00EE53CC">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201</w:t>
            </w:r>
            <w:r w:rsidR="00D03979">
              <w:rPr>
                <w:rFonts w:eastAsia="Times New Roman"/>
                <w:color w:val="000000"/>
                <w:sz w:val="18"/>
                <w:szCs w:val="18"/>
                <w:lang w:val="es-ES" w:eastAsia="es-ES"/>
              </w:rPr>
              <w:t>4</w:t>
            </w:r>
          </w:p>
        </w:tc>
        <w:tc>
          <w:tcPr>
            <w:tcW w:w="0" w:type="auto"/>
            <w:shd w:val="clear" w:color="000000" w:fill="FFFFFF"/>
            <w:vAlign w:val="center"/>
            <w:hideMark/>
          </w:tcPr>
          <w:p w:rsidR="00987285" w:rsidRPr="00987285" w:rsidRDefault="00987285" w:rsidP="00EE53CC">
            <w:pPr>
              <w:jc w:val="center"/>
              <w:rPr>
                <w:rFonts w:eastAsia="Times New Roman"/>
                <w:color w:val="000000"/>
                <w:sz w:val="18"/>
                <w:szCs w:val="18"/>
                <w:lang w:val="es-ES" w:eastAsia="es-ES"/>
              </w:rPr>
            </w:pPr>
            <w:r w:rsidRPr="00987285">
              <w:rPr>
                <w:rFonts w:eastAsia="Times New Roman"/>
                <w:color w:val="000000"/>
                <w:sz w:val="18"/>
                <w:szCs w:val="18"/>
                <w:lang w:val="es-ES" w:eastAsia="es-ES"/>
              </w:rPr>
              <w:t>I</w:t>
            </w:r>
            <w:r w:rsidR="00EE53CC">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201</w:t>
            </w:r>
            <w:r w:rsidR="00EE53CC">
              <w:rPr>
                <w:rFonts w:eastAsia="Times New Roman"/>
                <w:color w:val="000000"/>
                <w:sz w:val="18"/>
                <w:szCs w:val="18"/>
                <w:lang w:val="es-ES" w:eastAsia="es-ES"/>
              </w:rPr>
              <w:t>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480"/>
          <w:jc w:val="center"/>
        </w:trPr>
        <w:tc>
          <w:tcPr>
            <w:tcW w:w="0" w:type="auto"/>
            <w:shd w:val="clear" w:color="000000" w:fill="FFFFFF"/>
            <w:vAlign w:val="center"/>
            <w:hideMark/>
          </w:tcPr>
          <w:p w:rsidR="00987285"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t>7</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C-1</w:t>
            </w:r>
          </w:p>
        </w:tc>
        <w:tc>
          <w:tcPr>
            <w:tcW w:w="1603" w:type="dxa"/>
            <w:shd w:val="clear" w:color="000000" w:fill="FFFFFF"/>
            <w:vAlign w:val="center"/>
            <w:hideMark/>
          </w:tcPr>
          <w:p w:rsidR="00987285" w:rsidRPr="00987285" w:rsidRDefault="00987285" w:rsidP="00EE53CC">
            <w:pPr>
              <w:rPr>
                <w:rFonts w:eastAsia="Times New Roman"/>
                <w:color w:val="000000"/>
                <w:sz w:val="18"/>
                <w:szCs w:val="18"/>
                <w:lang w:val="es-ES" w:eastAsia="es-ES"/>
              </w:rPr>
            </w:pPr>
            <w:r w:rsidRPr="00987285">
              <w:rPr>
                <w:rFonts w:eastAsia="Times New Roman"/>
                <w:color w:val="000000"/>
                <w:sz w:val="18"/>
                <w:szCs w:val="18"/>
                <w:lang w:val="es-ES" w:eastAsia="es-ES"/>
              </w:rPr>
              <w:t>Consultoría</w:t>
            </w:r>
            <w:r w:rsidR="00EE53CC">
              <w:rPr>
                <w:rFonts w:eastAsia="Times New Roman"/>
                <w:color w:val="000000"/>
                <w:sz w:val="18"/>
                <w:szCs w:val="18"/>
                <w:lang w:val="es-ES" w:eastAsia="es-ES"/>
              </w:rPr>
              <w:t>s</w:t>
            </w:r>
            <w:r w:rsidRPr="00987285">
              <w:rPr>
                <w:rFonts w:eastAsia="Times New Roman"/>
                <w:color w:val="000000"/>
                <w:sz w:val="18"/>
                <w:szCs w:val="18"/>
                <w:lang w:val="es-ES" w:eastAsia="es-ES"/>
              </w:rPr>
              <w:t xml:space="preserve"> </w:t>
            </w:r>
            <w:r w:rsidR="00EE53CC">
              <w:rPr>
                <w:rFonts w:eastAsia="Times New Roman"/>
                <w:color w:val="000000"/>
                <w:sz w:val="18"/>
                <w:szCs w:val="18"/>
                <w:lang w:val="es-ES" w:eastAsia="es-ES"/>
              </w:rPr>
              <w:t>Estudios t</w:t>
            </w:r>
            <w:r w:rsidR="002B652A">
              <w:rPr>
                <w:rFonts w:eastAsia="Times New Roman"/>
                <w:color w:val="000000"/>
                <w:sz w:val="18"/>
                <w:szCs w:val="18"/>
                <w:lang w:val="es-ES" w:eastAsia="es-ES"/>
              </w:rPr>
              <w:t>écnicos ILEs</w:t>
            </w:r>
            <w:r w:rsidRPr="00987285">
              <w:rPr>
                <w:rFonts w:eastAsia="Times New Roman"/>
                <w:color w:val="000000"/>
                <w:sz w:val="18"/>
                <w:szCs w:val="18"/>
                <w:lang w:val="es-ES" w:eastAsia="es-ES"/>
              </w:rPr>
              <w:t xml:space="preserve"> </w:t>
            </w:r>
          </w:p>
        </w:tc>
        <w:tc>
          <w:tcPr>
            <w:tcW w:w="1515" w:type="dxa"/>
            <w:shd w:val="clear" w:color="auto" w:fill="auto"/>
            <w:vAlign w:val="center"/>
            <w:hideMark/>
          </w:tcPr>
          <w:p w:rsidR="00987285" w:rsidRPr="00987285" w:rsidRDefault="00987285" w:rsidP="00332808">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sidR="00605735">
              <w:rPr>
                <w:rFonts w:eastAsia="Times New Roman"/>
                <w:color w:val="000000"/>
                <w:sz w:val="18"/>
                <w:szCs w:val="18"/>
                <w:lang w:val="es-ES" w:eastAsia="es-ES"/>
              </w:rPr>
              <w:t>6</w:t>
            </w:r>
            <w:r w:rsidRPr="00987285">
              <w:rPr>
                <w:rFonts w:eastAsia="Times New Roman"/>
                <w:color w:val="000000"/>
                <w:sz w:val="18"/>
                <w:szCs w:val="18"/>
                <w:lang w:val="es-ES" w:eastAsia="es-ES"/>
              </w:rPr>
              <w:t xml:space="preserve">00,000.00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SBCC</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987285" w:rsidP="00EE53CC">
            <w:pPr>
              <w:jc w:val="center"/>
              <w:rPr>
                <w:rFonts w:eastAsia="Times New Roman"/>
                <w:color w:val="000000"/>
                <w:sz w:val="18"/>
                <w:szCs w:val="18"/>
                <w:lang w:val="es-ES" w:eastAsia="es-ES"/>
              </w:rPr>
            </w:pPr>
            <w:r w:rsidRPr="00987285">
              <w:rPr>
                <w:rFonts w:eastAsia="Times New Roman"/>
                <w:color w:val="000000"/>
                <w:sz w:val="18"/>
                <w:szCs w:val="18"/>
                <w:lang w:val="es-ES" w:eastAsia="es-ES"/>
              </w:rPr>
              <w:t>I</w:t>
            </w:r>
            <w:r w:rsidR="00EE53CC">
              <w:rPr>
                <w:rFonts w:eastAsia="Times New Roman"/>
                <w:color w:val="000000"/>
                <w:sz w:val="18"/>
                <w:szCs w:val="18"/>
                <w:lang w:val="es-ES" w:eastAsia="es-ES"/>
              </w:rPr>
              <w:t>II</w:t>
            </w:r>
            <w:r w:rsidRPr="00987285">
              <w:rPr>
                <w:rFonts w:eastAsia="Times New Roman"/>
                <w:color w:val="000000"/>
                <w:sz w:val="18"/>
                <w:szCs w:val="18"/>
                <w:lang w:val="es-ES" w:eastAsia="es-ES"/>
              </w:rPr>
              <w:t xml:space="preserve"> trimestre del 201</w:t>
            </w:r>
            <w:r w:rsidR="00EE53CC">
              <w:rPr>
                <w:rFonts w:eastAsia="Times New Roman"/>
                <w:color w:val="000000"/>
                <w:sz w:val="18"/>
                <w:szCs w:val="18"/>
                <w:lang w:val="es-ES" w:eastAsia="es-ES"/>
              </w:rPr>
              <w:t>4</w:t>
            </w:r>
          </w:p>
        </w:tc>
        <w:tc>
          <w:tcPr>
            <w:tcW w:w="0" w:type="auto"/>
            <w:shd w:val="clear" w:color="000000" w:fill="FFFFFF"/>
            <w:vAlign w:val="center"/>
            <w:hideMark/>
          </w:tcPr>
          <w:p w:rsidR="00987285" w:rsidRPr="00987285" w:rsidRDefault="00987285" w:rsidP="00EE53CC">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sidR="00EE53CC">
              <w:rPr>
                <w:rFonts w:eastAsia="Times New Roman"/>
                <w:color w:val="000000"/>
                <w:sz w:val="18"/>
                <w:szCs w:val="18"/>
                <w:lang w:val="es-ES" w:eastAsia="es-ES"/>
              </w:rPr>
              <w:t>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4D5178" w:rsidRPr="001C2727" w:rsidTr="004D5178">
        <w:trPr>
          <w:trHeight w:val="480"/>
          <w:jc w:val="center"/>
        </w:trPr>
        <w:tc>
          <w:tcPr>
            <w:tcW w:w="0" w:type="auto"/>
            <w:shd w:val="clear" w:color="000000" w:fill="FFFFFF"/>
            <w:vAlign w:val="center"/>
          </w:tcPr>
          <w:p w:rsidR="002B652A"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t>8</w:t>
            </w:r>
          </w:p>
        </w:tc>
        <w:tc>
          <w:tcPr>
            <w:tcW w:w="0" w:type="auto"/>
            <w:shd w:val="clear" w:color="000000" w:fill="FFFFFF"/>
            <w:vAlign w:val="center"/>
          </w:tcPr>
          <w:p w:rsidR="002B652A" w:rsidRPr="00987285" w:rsidRDefault="002B652A" w:rsidP="00987285">
            <w:pPr>
              <w:jc w:val="center"/>
              <w:rPr>
                <w:rFonts w:eastAsia="Times New Roman"/>
                <w:color w:val="000000"/>
                <w:sz w:val="18"/>
                <w:szCs w:val="18"/>
                <w:lang w:val="es-ES" w:eastAsia="es-ES"/>
              </w:rPr>
            </w:pPr>
            <w:r>
              <w:rPr>
                <w:rFonts w:eastAsia="Times New Roman"/>
                <w:color w:val="000000"/>
                <w:sz w:val="18"/>
                <w:szCs w:val="18"/>
                <w:lang w:val="es-ES" w:eastAsia="es-ES"/>
              </w:rPr>
              <w:t>C-1</w:t>
            </w:r>
          </w:p>
        </w:tc>
        <w:tc>
          <w:tcPr>
            <w:tcW w:w="1603" w:type="dxa"/>
            <w:shd w:val="clear" w:color="000000" w:fill="FFFFFF"/>
            <w:vAlign w:val="center"/>
          </w:tcPr>
          <w:p w:rsidR="002B652A" w:rsidRPr="00987285" w:rsidRDefault="002B652A" w:rsidP="00987285">
            <w:pPr>
              <w:rPr>
                <w:rFonts w:eastAsia="Times New Roman"/>
                <w:color w:val="000000"/>
                <w:sz w:val="18"/>
                <w:szCs w:val="18"/>
                <w:lang w:val="es-ES" w:eastAsia="es-ES"/>
              </w:rPr>
            </w:pPr>
            <w:r>
              <w:rPr>
                <w:rFonts w:eastAsia="Times New Roman"/>
                <w:color w:val="000000"/>
                <w:sz w:val="18"/>
                <w:szCs w:val="18"/>
                <w:lang w:val="es-ES" w:eastAsia="es-ES"/>
              </w:rPr>
              <w:t>Consultorías</w:t>
            </w:r>
            <w:r w:rsidR="00332808">
              <w:rPr>
                <w:rFonts w:eastAsia="Times New Roman"/>
                <w:color w:val="000000"/>
                <w:sz w:val="18"/>
                <w:szCs w:val="18"/>
                <w:lang w:val="es-ES" w:eastAsia="es-ES"/>
              </w:rPr>
              <w:t xml:space="preserve"> optimización procesos nodos de transferencia</w:t>
            </w:r>
            <w:r>
              <w:rPr>
                <w:rFonts w:eastAsia="Times New Roman"/>
                <w:color w:val="000000"/>
                <w:sz w:val="18"/>
                <w:szCs w:val="18"/>
                <w:lang w:val="es-ES" w:eastAsia="es-ES"/>
              </w:rPr>
              <w:t xml:space="preserve"> </w:t>
            </w:r>
          </w:p>
        </w:tc>
        <w:tc>
          <w:tcPr>
            <w:tcW w:w="1515" w:type="dxa"/>
            <w:shd w:val="clear" w:color="auto" w:fill="auto"/>
            <w:vAlign w:val="center"/>
          </w:tcPr>
          <w:p w:rsidR="002B652A" w:rsidRPr="00987285" w:rsidRDefault="00332808" w:rsidP="004D5178">
            <w:pPr>
              <w:jc w:val="both"/>
              <w:rPr>
                <w:rFonts w:eastAsia="Times New Roman"/>
                <w:color w:val="000000"/>
                <w:sz w:val="18"/>
                <w:szCs w:val="18"/>
                <w:lang w:val="es-ES" w:eastAsia="es-ES"/>
              </w:rPr>
            </w:pPr>
            <w:r>
              <w:rPr>
                <w:rFonts w:eastAsia="Times New Roman"/>
                <w:color w:val="000000"/>
                <w:sz w:val="18"/>
                <w:szCs w:val="18"/>
                <w:lang w:val="es-ES" w:eastAsia="es-ES"/>
              </w:rPr>
              <w:t>$</w:t>
            </w:r>
            <w:r w:rsidR="004D5178">
              <w:rPr>
                <w:rFonts w:eastAsia="Times New Roman"/>
                <w:color w:val="000000"/>
                <w:sz w:val="18"/>
                <w:szCs w:val="18"/>
                <w:lang w:val="es-ES" w:eastAsia="es-ES"/>
              </w:rPr>
              <w:t xml:space="preserve">         </w:t>
            </w:r>
            <w:r>
              <w:rPr>
                <w:rFonts w:eastAsia="Times New Roman"/>
                <w:color w:val="000000"/>
                <w:sz w:val="18"/>
                <w:szCs w:val="18"/>
                <w:lang w:val="es-ES" w:eastAsia="es-ES"/>
              </w:rPr>
              <w:t xml:space="preserve"> 200,000.00</w:t>
            </w:r>
          </w:p>
        </w:tc>
        <w:tc>
          <w:tcPr>
            <w:tcW w:w="0" w:type="auto"/>
            <w:shd w:val="clear" w:color="000000" w:fill="FFFFFF"/>
            <w:vAlign w:val="center"/>
          </w:tcPr>
          <w:p w:rsidR="002B652A" w:rsidRPr="00332808" w:rsidRDefault="00332808" w:rsidP="00987285">
            <w:pPr>
              <w:jc w:val="center"/>
              <w:rPr>
                <w:rFonts w:eastAsia="Times New Roman"/>
                <w:color w:val="000000"/>
                <w:sz w:val="18"/>
                <w:szCs w:val="18"/>
                <w:lang w:val="es-ES" w:eastAsia="es-ES"/>
              </w:rPr>
            </w:pPr>
            <w:r w:rsidRPr="00332808">
              <w:rPr>
                <w:rFonts w:eastAsia="Times New Roman"/>
                <w:color w:val="000000"/>
                <w:sz w:val="18"/>
                <w:szCs w:val="18"/>
                <w:lang w:val="es-ES" w:eastAsia="es-ES"/>
              </w:rPr>
              <w:t>SBCC</w:t>
            </w:r>
          </w:p>
        </w:tc>
        <w:tc>
          <w:tcPr>
            <w:tcW w:w="0" w:type="auto"/>
            <w:shd w:val="clear" w:color="000000" w:fill="FFFFFF"/>
            <w:vAlign w:val="center"/>
          </w:tcPr>
          <w:p w:rsidR="002B652A" w:rsidRPr="00987285" w:rsidRDefault="00332808" w:rsidP="00987285">
            <w:pPr>
              <w:jc w:val="center"/>
              <w:rPr>
                <w:rFonts w:eastAsia="Times New Roman"/>
                <w:color w:val="000000"/>
                <w:sz w:val="18"/>
                <w:szCs w:val="18"/>
                <w:lang w:val="es-ES" w:eastAsia="es-ES"/>
              </w:rPr>
            </w:pPr>
            <w:r>
              <w:rPr>
                <w:rFonts w:eastAsia="Times New Roman"/>
                <w:color w:val="000000"/>
                <w:sz w:val="18"/>
                <w:szCs w:val="18"/>
                <w:lang w:val="es-ES" w:eastAsia="es-ES"/>
              </w:rPr>
              <w:t>Ex ante</w:t>
            </w:r>
          </w:p>
        </w:tc>
        <w:tc>
          <w:tcPr>
            <w:tcW w:w="0" w:type="auto"/>
            <w:shd w:val="clear" w:color="000000" w:fill="FFFFFF"/>
            <w:vAlign w:val="center"/>
          </w:tcPr>
          <w:p w:rsidR="002B652A" w:rsidRPr="00987285" w:rsidRDefault="00332808" w:rsidP="00987285">
            <w:pPr>
              <w:jc w:val="center"/>
              <w:rPr>
                <w:rFonts w:eastAsia="Times New Roman"/>
                <w:color w:val="000000"/>
                <w:sz w:val="18"/>
                <w:szCs w:val="18"/>
                <w:lang w:val="es-ES" w:eastAsia="es-ES"/>
              </w:rPr>
            </w:pPr>
            <w:r>
              <w:rPr>
                <w:rFonts w:eastAsia="Times New Roman"/>
                <w:color w:val="000000"/>
                <w:sz w:val="18"/>
                <w:szCs w:val="18"/>
                <w:lang w:val="es-ES" w:eastAsia="es-ES"/>
              </w:rPr>
              <w:t>100%</w:t>
            </w:r>
          </w:p>
        </w:tc>
        <w:tc>
          <w:tcPr>
            <w:tcW w:w="0" w:type="auto"/>
            <w:shd w:val="clear" w:color="000000" w:fill="FFFFFF"/>
            <w:vAlign w:val="center"/>
          </w:tcPr>
          <w:p w:rsidR="002B652A" w:rsidRPr="00987285" w:rsidRDefault="00332808" w:rsidP="00987285">
            <w:pPr>
              <w:jc w:val="center"/>
              <w:rPr>
                <w:rFonts w:eastAsia="Times New Roman"/>
                <w:color w:val="000000"/>
                <w:sz w:val="18"/>
                <w:szCs w:val="18"/>
                <w:lang w:val="es-ES" w:eastAsia="es-ES"/>
              </w:rPr>
            </w:pPr>
            <w:r>
              <w:rPr>
                <w:rFonts w:eastAsia="Times New Roman"/>
                <w:color w:val="000000"/>
                <w:sz w:val="18"/>
                <w:szCs w:val="18"/>
                <w:lang w:val="es-ES" w:eastAsia="es-ES"/>
              </w:rPr>
              <w:t>0%</w:t>
            </w:r>
          </w:p>
        </w:tc>
        <w:tc>
          <w:tcPr>
            <w:tcW w:w="0" w:type="auto"/>
            <w:shd w:val="clear" w:color="000000" w:fill="FFFFFF"/>
            <w:vAlign w:val="center"/>
          </w:tcPr>
          <w:p w:rsidR="002B652A" w:rsidRPr="00987285" w:rsidRDefault="00332808" w:rsidP="00987285">
            <w:pPr>
              <w:jc w:val="center"/>
              <w:rPr>
                <w:rFonts w:eastAsia="Times New Roman"/>
                <w:color w:val="000000"/>
                <w:sz w:val="18"/>
                <w:szCs w:val="18"/>
                <w:lang w:val="es-ES" w:eastAsia="es-ES"/>
              </w:rPr>
            </w:pPr>
            <w:r>
              <w:rPr>
                <w:rFonts w:eastAsia="Times New Roman"/>
                <w:color w:val="000000"/>
                <w:sz w:val="18"/>
                <w:szCs w:val="18"/>
                <w:lang w:val="es-ES" w:eastAsia="es-ES"/>
              </w:rPr>
              <w:t>III trimestre 2014</w:t>
            </w:r>
          </w:p>
        </w:tc>
        <w:tc>
          <w:tcPr>
            <w:tcW w:w="0" w:type="auto"/>
            <w:shd w:val="clear" w:color="000000" w:fill="FFFFFF"/>
            <w:vAlign w:val="center"/>
          </w:tcPr>
          <w:p w:rsidR="002B652A" w:rsidRPr="00987285" w:rsidRDefault="00332808" w:rsidP="00987285">
            <w:pPr>
              <w:jc w:val="center"/>
              <w:rPr>
                <w:rFonts w:eastAsia="Times New Roman"/>
                <w:color w:val="000000"/>
                <w:sz w:val="18"/>
                <w:szCs w:val="18"/>
                <w:lang w:val="es-ES" w:eastAsia="es-ES"/>
              </w:rPr>
            </w:pPr>
            <w:r>
              <w:rPr>
                <w:rFonts w:eastAsia="Times New Roman"/>
                <w:color w:val="000000"/>
                <w:sz w:val="18"/>
                <w:szCs w:val="18"/>
                <w:lang w:val="es-ES" w:eastAsia="es-ES"/>
              </w:rPr>
              <w:t>III trimestre 2015</w:t>
            </w:r>
          </w:p>
        </w:tc>
        <w:tc>
          <w:tcPr>
            <w:tcW w:w="711" w:type="dxa"/>
            <w:shd w:val="clear" w:color="000000" w:fill="FFFFFF"/>
            <w:vAlign w:val="center"/>
          </w:tcPr>
          <w:p w:rsidR="002B652A" w:rsidRPr="00987285" w:rsidRDefault="00332808" w:rsidP="00987285">
            <w:pPr>
              <w:jc w:val="center"/>
              <w:rPr>
                <w:rFonts w:eastAsia="Times New Roman"/>
                <w:color w:val="000000"/>
                <w:sz w:val="18"/>
                <w:szCs w:val="18"/>
                <w:lang w:val="es-ES" w:eastAsia="es-ES"/>
              </w:rPr>
            </w:pPr>
            <w:r>
              <w:rPr>
                <w:rFonts w:eastAsia="Times New Roman"/>
                <w:color w:val="000000"/>
                <w:sz w:val="18"/>
                <w:szCs w:val="18"/>
                <w:lang w:val="es-ES" w:eastAsia="es-ES"/>
              </w:rPr>
              <w:t>Por licitar</w:t>
            </w:r>
          </w:p>
        </w:tc>
      </w:tr>
      <w:tr w:rsidR="00D03979" w:rsidRPr="00987285" w:rsidTr="004D5178">
        <w:trPr>
          <w:trHeight w:val="480"/>
          <w:jc w:val="center"/>
        </w:trPr>
        <w:tc>
          <w:tcPr>
            <w:tcW w:w="0" w:type="auto"/>
            <w:shd w:val="clear" w:color="000000" w:fill="FFFFFF"/>
            <w:vAlign w:val="center"/>
            <w:hideMark/>
          </w:tcPr>
          <w:p w:rsidR="00332808" w:rsidRPr="00987285" w:rsidRDefault="003D64D6" w:rsidP="005B7087">
            <w:pPr>
              <w:jc w:val="center"/>
              <w:rPr>
                <w:rFonts w:eastAsia="Times New Roman"/>
                <w:b/>
                <w:bCs/>
                <w:color w:val="000000"/>
                <w:sz w:val="18"/>
                <w:szCs w:val="18"/>
                <w:lang w:val="es-ES" w:eastAsia="es-ES"/>
              </w:rPr>
            </w:pPr>
            <w:r>
              <w:rPr>
                <w:rFonts w:eastAsia="Times New Roman"/>
                <w:b/>
                <w:bCs/>
                <w:color w:val="000000"/>
                <w:sz w:val="18"/>
                <w:szCs w:val="18"/>
                <w:lang w:val="es-ES" w:eastAsia="es-ES"/>
              </w:rPr>
              <w:t>9</w:t>
            </w:r>
          </w:p>
        </w:tc>
        <w:tc>
          <w:tcPr>
            <w:tcW w:w="0" w:type="auto"/>
            <w:shd w:val="clear" w:color="000000" w:fill="FFFFFF"/>
            <w:vAlign w:val="center"/>
            <w:hideMark/>
          </w:tcPr>
          <w:p w:rsidR="00332808" w:rsidRPr="00987285" w:rsidRDefault="00332808" w:rsidP="00332808">
            <w:pPr>
              <w:jc w:val="center"/>
              <w:rPr>
                <w:rFonts w:eastAsia="Times New Roman"/>
                <w:color w:val="000000"/>
                <w:sz w:val="18"/>
                <w:szCs w:val="18"/>
                <w:lang w:val="es-ES" w:eastAsia="es-ES"/>
              </w:rPr>
            </w:pPr>
            <w:r w:rsidRPr="00987285">
              <w:rPr>
                <w:rFonts w:eastAsia="Times New Roman"/>
                <w:color w:val="000000"/>
                <w:sz w:val="18"/>
                <w:szCs w:val="18"/>
                <w:lang w:val="es-ES" w:eastAsia="es-ES"/>
              </w:rPr>
              <w:t>C-</w:t>
            </w:r>
            <w:r>
              <w:rPr>
                <w:rFonts w:eastAsia="Times New Roman"/>
                <w:color w:val="000000"/>
                <w:sz w:val="18"/>
                <w:szCs w:val="18"/>
                <w:lang w:val="es-ES" w:eastAsia="es-ES"/>
              </w:rPr>
              <w:t>1</w:t>
            </w:r>
          </w:p>
        </w:tc>
        <w:tc>
          <w:tcPr>
            <w:tcW w:w="1603" w:type="dxa"/>
            <w:shd w:val="clear" w:color="000000" w:fill="FFFFFF"/>
            <w:vAlign w:val="center"/>
            <w:hideMark/>
          </w:tcPr>
          <w:p w:rsidR="00332808" w:rsidRPr="00987285" w:rsidRDefault="00332808" w:rsidP="005B7087">
            <w:pPr>
              <w:rPr>
                <w:rFonts w:eastAsia="Times New Roman"/>
                <w:color w:val="000000"/>
                <w:sz w:val="18"/>
                <w:szCs w:val="18"/>
                <w:lang w:val="es-ES" w:eastAsia="es-ES"/>
              </w:rPr>
            </w:pPr>
            <w:r w:rsidRPr="00987285">
              <w:rPr>
                <w:rFonts w:eastAsia="Times New Roman"/>
                <w:color w:val="000000"/>
                <w:sz w:val="18"/>
                <w:szCs w:val="18"/>
                <w:lang w:val="es-ES" w:eastAsia="es-ES"/>
              </w:rPr>
              <w:t xml:space="preserve">Consultorías planes locales y regionales de </w:t>
            </w:r>
            <w:r>
              <w:rPr>
                <w:rFonts w:eastAsia="Times New Roman"/>
                <w:color w:val="000000"/>
                <w:sz w:val="18"/>
                <w:szCs w:val="18"/>
                <w:lang w:val="es-ES" w:eastAsia="es-ES"/>
              </w:rPr>
              <w:t>carga</w:t>
            </w:r>
          </w:p>
        </w:tc>
        <w:tc>
          <w:tcPr>
            <w:tcW w:w="1515" w:type="dxa"/>
            <w:shd w:val="clear" w:color="auto" w:fill="auto"/>
            <w:vAlign w:val="center"/>
            <w:hideMark/>
          </w:tcPr>
          <w:p w:rsidR="00332808" w:rsidRPr="00987285" w:rsidRDefault="00332808" w:rsidP="00DB462F">
            <w:pPr>
              <w:jc w:val="center"/>
              <w:rPr>
                <w:rFonts w:eastAsia="Times New Roman"/>
                <w:color w:val="000000"/>
                <w:sz w:val="18"/>
                <w:szCs w:val="18"/>
                <w:lang w:val="es-ES" w:eastAsia="es-ES"/>
              </w:rPr>
            </w:pPr>
            <w:r w:rsidRPr="00987285">
              <w:rPr>
                <w:rFonts w:eastAsia="Times New Roman"/>
                <w:color w:val="000000"/>
                <w:sz w:val="18"/>
                <w:szCs w:val="18"/>
                <w:lang w:val="es-ES" w:eastAsia="es-ES"/>
              </w:rPr>
              <w:t xml:space="preserve">$         </w:t>
            </w:r>
            <w:r>
              <w:rPr>
                <w:rFonts w:eastAsia="Times New Roman"/>
                <w:color w:val="000000"/>
                <w:sz w:val="18"/>
                <w:szCs w:val="18"/>
                <w:lang w:val="es-ES" w:eastAsia="es-ES"/>
              </w:rPr>
              <w:t>30</w:t>
            </w:r>
            <w:r w:rsidRPr="00987285">
              <w:rPr>
                <w:rFonts w:eastAsia="Times New Roman"/>
                <w:color w:val="000000"/>
                <w:sz w:val="18"/>
                <w:szCs w:val="18"/>
                <w:lang w:val="es-ES" w:eastAsia="es-ES"/>
              </w:rPr>
              <w:t xml:space="preserve">0,000.00 </w:t>
            </w:r>
          </w:p>
        </w:tc>
        <w:tc>
          <w:tcPr>
            <w:tcW w:w="0" w:type="auto"/>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Pr>
                <w:rFonts w:eastAsia="Times New Roman"/>
                <w:sz w:val="20"/>
                <w:szCs w:val="20"/>
              </w:rPr>
              <w:t>SBCC</w:t>
            </w:r>
          </w:p>
        </w:tc>
        <w:tc>
          <w:tcPr>
            <w:tcW w:w="0" w:type="auto"/>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Ex-ante</w:t>
            </w:r>
          </w:p>
        </w:tc>
        <w:tc>
          <w:tcPr>
            <w:tcW w:w="0" w:type="auto"/>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III trimestre del 201</w:t>
            </w:r>
            <w:r>
              <w:rPr>
                <w:rFonts w:eastAsia="Times New Roman"/>
                <w:color w:val="000000"/>
                <w:sz w:val="18"/>
                <w:szCs w:val="18"/>
                <w:lang w:val="es-ES" w:eastAsia="es-ES"/>
              </w:rPr>
              <w:t>4</w:t>
            </w:r>
          </w:p>
        </w:tc>
        <w:tc>
          <w:tcPr>
            <w:tcW w:w="0" w:type="auto"/>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Pr>
                <w:rFonts w:eastAsia="Times New Roman"/>
                <w:color w:val="000000"/>
                <w:sz w:val="18"/>
                <w:szCs w:val="18"/>
                <w:lang w:val="es-ES" w:eastAsia="es-ES"/>
              </w:rPr>
              <w:t>5</w:t>
            </w:r>
            <w:r w:rsidRPr="00987285">
              <w:rPr>
                <w:rFonts w:eastAsia="Times New Roman"/>
                <w:color w:val="000000"/>
                <w:sz w:val="18"/>
                <w:szCs w:val="18"/>
                <w:lang w:val="es-ES" w:eastAsia="es-ES"/>
              </w:rPr>
              <w:t xml:space="preserve"> </w:t>
            </w:r>
          </w:p>
        </w:tc>
        <w:tc>
          <w:tcPr>
            <w:tcW w:w="711" w:type="dxa"/>
            <w:shd w:val="clear" w:color="000000" w:fill="FFFFFF"/>
            <w:vAlign w:val="center"/>
            <w:hideMark/>
          </w:tcPr>
          <w:p w:rsidR="00332808" w:rsidRPr="00987285" w:rsidRDefault="00332808"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480"/>
          <w:jc w:val="center"/>
        </w:trPr>
        <w:tc>
          <w:tcPr>
            <w:tcW w:w="0" w:type="auto"/>
            <w:shd w:val="clear" w:color="000000" w:fill="FFFFFF"/>
            <w:vAlign w:val="center"/>
            <w:hideMark/>
          </w:tcPr>
          <w:p w:rsidR="00987285"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t>10</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C-</w:t>
            </w:r>
            <w:r w:rsidR="00605735">
              <w:rPr>
                <w:rFonts w:eastAsia="Times New Roman"/>
                <w:color w:val="000000"/>
                <w:sz w:val="18"/>
                <w:szCs w:val="18"/>
                <w:lang w:val="es-ES" w:eastAsia="es-ES"/>
              </w:rPr>
              <w:t>1</w:t>
            </w:r>
          </w:p>
        </w:tc>
        <w:tc>
          <w:tcPr>
            <w:tcW w:w="1603" w:type="dxa"/>
            <w:shd w:val="clear" w:color="000000" w:fill="FFFFFF"/>
            <w:vAlign w:val="center"/>
            <w:hideMark/>
          </w:tcPr>
          <w:p w:rsidR="00987285" w:rsidRPr="00987285" w:rsidRDefault="00987285" w:rsidP="004D5178">
            <w:pPr>
              <w:rPr>
                <w:rFonts w:eastAsia="Times New Roman"/>
                <w:color w:val="000000"/>
                <w:sz w:val="18"/>
                <w:szCs w:val="18"/>
                <w:lang w:val="es-ES" w:eastAsia="es-ES"/>
              </w:rPr>
            </w:pPr>
            <w:r w:rsidRPr="00987285">
              <w:rPr>
                <w:rFonts w:eastAsia="Times New Roman"/>
                <w:color w:val="000000"/>
                <w:sz w:val="18"/>
                <w:szCs w:val="18"/>
                <w:lang w:val="es-ES" w:eastAsia="es-ES"/>
              </w:rPr>
              <w:t xml:space="preserve">Consultorías </w:t>
            </w:r>
            <w:r w:rsidR="004D5178">
              <w:rPr>
                <w:rFonts w:eastAsia="Times New Roman"/>
                <w:color w:val="000000"/>
                <w:sz w:val="18"/>
                <w:szCs w:val="18"/>
                <w:lang w:val="es-ES" w:eastAsia="es-ES"/>
              </w:rPr>
              <w:t>ONL</w:t>
            </w:r>
          </w:p>
        </w:tc>
        <w:tc>
          <w:tcPr>
            <w:tcW w:w="1515" w:type="dxa"/>
            <w:shd w:val="clear" w:color="auto" w:fill="auto"/>
            <w:vAlign w:val="center"/>
            <w:hideMark/>
          </w:tcPr>
          <w:p w:rsidR="00987285" w:rsidRPr="00987285" w:rsidRDefault="00987285" w:rsidP="00605735">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sidR="00605735">
              <w:rPr>
                <w:rFonts w:eastAsia="Times New Roman"/>
                <w:color w:val="000000"/>
                <w:sz w:val="18"/>
                <w:szCs w:val="18"/>
                <w:lang w:val="es-ES" w:eastAsia="es-ES"/>
              </w:rPr>
              <w:t>10</w:t>
            </w:r>
            <w:r w:rsidRPr="00987285">
              <w:rPr>
                <w:rFonts w:eastAsia="Times New Roman"/>
                <w:color w:val="000000"/>
                <w:sz w:val="18"/>
                <w:szCs w:val="18"/>
                <w:lang w:val="es-ES" w:eastAsia="es-ES"/>
              </w:rPr>
              <w:t xml:space="preserve">0,000.00 </w:t>
            </w:r>
          </w:p>
        </w:tc>
        <w:tc>
          <w:tcPr>
            <w:tcW w:w="0" w:type="auto"/>
            <w:shd w:val="clear" w:color="000000" w:fill="FFFFFF"/>
            <w:vAlign w:val="center"/>
            <w:hideMark/>
          </w:tcPr>
          <w:p w:rsidR="00987285" w:rsidRPr="00987285" w:rsidRDefault="00CA20F6" w:rsidP="00987285">
            <w:pPr>
              <w:jc w:val="center"/>
              <w:rPr>
                <w:rFonts w:eastAsia="Times New Roman"/>
                <w:color w:val="000000"/>
                <w:sz w:val="18"/>
                <w:szCs w:val="18"/>
                <w:lang w:val="es-ES" w:eastAsia="es-ES"/>
              </w:rPr>
            </w:pPr>
            <w:r w:rsidRPr="00F41CB4">
              <w:rPr>
                <w:rFonts w:eastAsia="Times New Roman"/>
                <w:sz w:val="20"/>
                <w:szCs w:val="20"/>
              </w:rPr>
              <w:t>CCIN</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II trimestre del 201</w:t>
            </w:r>
            <w:r w:rsidR="00605735">
              <w:rPr>
                <w:rFonts w:eastAsia="Times New Roman"/>
                <w:color w:val="000000"/>
                <w:sz w:val="18"/>
                <w:szCs w:val="18"/>
                <w:lang w:val="es-ES" w:eastAsia="es-ES"/>
              </w:rPr>
              <w:t>4</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sidR="00605735">
              <w:rPr>
                <w:rFonts w:eastAsia="Times New Roman"/>
                <w:color w:val="000000"/>
                <w:sz w:val="18"/>
                <w:szCs w:val="18"/>
                <w:lang w:val="es-ES" w:eastAsia="es-ES"/>
              </w:rPr>
              <w:t>5</w:t>
            </w:r>
            <w:r w:rsidRPr="00987285">
              <w:rPr>
                <w:rFonts w:eastAsia="Times New Roman"/>
                <w:color w:val="000000"/>
                <w:sz w:val="18"/>
                <w:szCs w:val="18"/>
                <w:lang w:val="es-ES" w:eastAsia="es-ES"/>
              </w:rPr>
              <w:t xml:space="preserve">  </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720"/>
          <w:jc w:val="center"/>
        </w:trPr>
        <w:tc>
          <w:tcPr>
            <w:tcW w:w="0" w:type="auto"/>
            <w:shd w:val="clear" w:color="000000" w:fill="FFFFFF"/>
            <w:vAlign w:val="center"/>
            <w:hideMark/>
          </w:tcPr>
          <w:p w:rsidR="00987285" w:rsidRPr="00987285" w:rsidRDefault="003D64D6" w:rsidP="00987285">
            <w:pPr>
              <w:jc w:val="center"/>
              <w:rPr>
                <w:rFonts w:eastAsia="Times New Roman"/>
                <w:b/>
                <w:bCs/>
                <w:color w:val="000000"/>
                <w:sz w:val="18"/>
                <w:szCs w:val="18"/>
                <w:lang w:val="es-ES" w:eastAsia="es-ES"/>
              </w:rPr>
            </w:pPr>
            <w:r>
              <w:rPr>
                <w:rFonts w:eastAsia="Times New Roman"/>
                <w:b/>
                <w:bCs/>
                <w:color w:val="000000"/>
                <w:sz w:val="18"/>
                <w:szCs w:val="18"/>
                <w:lang w:val="es-ES" w:eastAsia="es-ES"/>
              </w:rPr>
              <w:t>11</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C-</w:t>
            </w:r>
            <w:r w:rsidR="00605735">
              <w:rPr>
                <w:rFonts w:eastAsia="Times New Roman"/>
                <w:color w:val="000000"/>
                <w:sz w:val="18"/>
                <w:szCs w:val="18"/>
                <w:lang w:val="es-ES" w:eastAsia="es-ES"/>
              </w:rPr>
              <w:t>1</w:t>
            </w:r>
          </w:p>
        </w:tc>
        <w:tc>
          <w:tcPr>
            <w:tcW w:w="1603" w:type="dxa"/>
            <w:shd w:val="clear" w:color="000000" w:fill="FFFFFF"/>
            <w:vAlign w:val="center"/>
            <w:hideMark/>
          </w:tcPr>
          <w:p w:rsidR="00987285" w:rsidRPr="00987285" w:rsidRDefault="00987285" w:rsidP="004D5178">
            <w:pPr>
              <w:rPr>
                <w:rFonts w:eastAsia="Times New Roman"/>
                <w:color w:val="000000"/>
                <w:sz w:val="18"/>
                <w:szCs w:val="18"/>
                <w:lang w:val="es-ES" w:eastAsia="es-ES"/>
              </w:rPr>
            </w:pPr>
            <w:r w:rsidRPr="00987285">
              <w:rPr>
                <w:rFonts w:eastAsia="Times New Roman"/>
                <w:color w:val="000000"/>
                <w:sz w:val="18"/>
                <w:szCs w:val="18"/>
                <w:lang w:val="es-ES" w:eastAsia="es-ES"/>
              </w:rPr>
              <w:t xml:space="preserve">Consultoría definición aspectos técnicos </w:t>
            </w:r>
            <w:r w:rsidR="004D5178">
              <w:rPr>
                <w:rFonts w:eastAsia="Times New Roman"/>
                <w:color w:val="000000"/>
                <w:sz w:val="18"/>
                <w:szCs w:val="18"/>
                <w:lang w:val="es-ES" w:eastAsia="es-ES"/>
              </w:rPr>
              <w:t>ONL</w:t>
            </w:r>
          </w:p>
        </w:tc>
        <w:tc>
          <w:tcPr>
            <w:tcW w:w="1515" w:type="dxa"/>
            <w:shd w:val="clear" w:color="auto" w:fill="auto"/>
            <w:vAlign w:val="center"/>
            <w:hideMark/>
          </w:tcPr>
          <w:p w:rsidR="00987285" w:rsidRPr="00987285" w:rsidRDefault="00987285" w:rsidP="00987285">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200,000.00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SBCC</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w:t>
            </w:r>
            <w:r w:rsidR="00605735">
              <w:rPr>
                <w:rFonts w:eastAsia="Times New Roman"/>
                <w:color w:val="000000"/>
                <w:sz w:val="18"/>
                <w:szCs w:val="18"/>
                <w:lang w:val="es-ES" w:eastAsia="es-ES"/>
              </w:rPr>
              <w:t>II</w:t>
            </w:r>
            <w:r w:rsidRPr="00987285">
              <w:rPr>
                <w:rFonts w:eastAsia="Times New Roman"/>
                <w:color w:val="000000"/>
                <w:sz w:val="18"/>
                <w:szCs w:val="18"/>
                <w:lang w:val="es-ES" w:eastAsia="es-ES"/>
              </w:rPr>
              <w:t xml:space="preserve"> trimestre del 201</w:t>
            </w:r>
            <w:r w:rsidR="00605735">
              <w:rPr>
                <w:rFonts w:eastAsia="Times New Roman"/>
                <w:color w:val="000000"/>
                <w:sz w:val="18"/>
                <w:szCs w:val="18"/>
                <w:lang w:val="es-ES" w:eastAsia="es-ES"/>
              </w:rPr>
              <w:t>4</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w:t>
            </w:r>
            <w:r w:rsidR="00605735">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201</w:t>
            </w:r>
            <w:r w:rsidR="00605735">
              <w:rPr>
                <w:rFonts w:eastAsia="Times New Roman"/>
                <w:color w:val="000000"/>
                <w:sz w:val="18"/>
                <w:szCs w:val="18"/>
                <w:lang w:val="es-ES" w:eastAsia="es-ES"/>
              </w:rPr>
              <w:t>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643833" w:rsidRPr="00987285" w:rsidTr="005B7087">
        <w:trPr>
          <w:trHeight w:val="480"/>
          <w:jc w:val="center"/>
        </w:trPr>
        <w:tc>
          <w:tcPr>
            <w:tcW w:w="0" w:type="auto"/>
            <w:shd w:val="clear" w:color="000000" w:fill="FFFFFF"/>
            <w:vAlign w:val="center"/>
            <w:hideMark/>
          </w:tcPr>
          <w:p w:rsidR="00643833" w:rsidRPr="00987285" w:rsidRDefault="00643833" w:rsidP="00643833">
            <w:pPr>
              <w:jc w:val="center"/>
              <w:rPr>
                <w:rFonts w:eastAsia="Times New Roman"/>
                <w:b/>
                <w:bCs/>
                <w:color w:val="000000"/>
                <w:sz w:val="18"/>
                <w:szCs w:val="18"/>
                <w:lang w:val="es-ES" w:eastAsia="es-ES"/>
              </w:rPr>
            </w:pPr>
            <w:r>
              <w:rPr>
                <w:rFonts w:eastAsia="Times New Roman"/>
                <w:b/>
                <w:bCs/>
                <w:color w:val="000000"/>
                <w:sz w:val="18"/>
                <w:szCs w:val="18"/>
                <w:lang w:val="es-ES" w:eastAsia="es-ES"/>
              </w:rPr>
              <w:t>12</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hideMark/>
          </w:tcPr>
          <w:p w:rsidR="00643833" w:rsidRPr="00987285" w:rsidRDefault="00643833" w:rsidP="005B7087">
            <w:pPr>
              <w:rPr>
                <w:rFonts w:eastAsia="Times New Roman"/>
                <w:color w:val="000000"/>
                <w:sz w:val="18"/>
                <w:szCs w:val="18"/>
                <w:lang w:val="es-ES" w:eastAsia="es-ES"/>
              </w:rPr>
            </w:pPr>
            <w:r>
              <w:rPr>
                <w:rFonts w:eastAsia="Times New Roman"/>
                <w:color w:val="000000"/>
                <w:sz w:val="18"/>
                <w:szCs w:val="18"/>
                <w:lang w:val="es-ES" w:eastAsia="es-ES"/>
              </w:rPr>
              <w:t>Consultorías Integración y Procesamiento Información TAC</w:t>
            </w:r>
          </w:p>
        </w:tc>
        <w:tc>
          <w:tcPr>
            <w:tcW w:w="1515" w:type="dxa"/>
            <w:shd w:val="clear" w:color="auto" w:fill="auto"/>
            <w:vAlign w:val="center"/>
            <w:hideMark/>
          </w:tcPr>
          <w:p w:rsidR="00643833" w:rsidRPr="00987285" w:rsidRDefault="00643833" w:rsidP="00643833">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Pr>
                <w:rFonts w:eastAsia="Times New Roman"/>
                <w:color w:val="000000"/>
                <w:sz w:val="18"/>
                <w:szCs w:val="18"/>
                <w:lang w:val="es-ES" w:eastAsia="es-ES"/>
              </w:rPr>
              <w:t>10</w:t>
            </w:r>
            <w:r w:rsidRPr="00987285">
              <w:rPr>
                <w:rFonts w:eastAsia="Times New Roman"/>
                <w:color w:val="000000"/>
                <w:sz w:val="18"/>
                <w:szCs w:val="18"/>
                <w:lang w:val="es-ES" w:eastAsia="es-ES"/>
              </w:rPr>
              <w:t xml:space="preserve">0,000.00 </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Pr>
                <w:rFonts w:eastAsia="Times New Roman"/>
                <w:color w:val="000000"/>
                <w:sz w:val="18"/>
                <w:szCs w:val="18"/>
                <w:lang w:val="es-ES" w:eastAsia="es-ES"/>
              </w:rPr>
              <w:t>CCIN</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2014</w:t>
            </w:r>
          </w:p>
        </w:tc>
        <w:tc>
          <w:tcPr>
            <w:tcW w:w="0" w:type="auto"/>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Pr>
                <w:rFonts w:eastAsia="Times New Roman"/>
                <w:color w:val="000000"/>
                <w:sz w:val="18"/>
                <w:szCs w:val="18"/>
                <w:lang w:val="es-ES" w:eastAsia="es-ES"/>
              </w:rPr>
              <w:t>5</w:t>
            </w:r>
          </w:p>
        </w:tc>
        <w:tc>
          <w:tcPr>
            <w:tcW w:w="711" w:type="dxa"/>
            <w:shd w:val="clear" w:color="000000" w:fill="FFFFFF"/>
            <w:vAlign w:val="center"/>
            <w:hideMark/>
          </w:tcPr>
          <w:p w:rsidR="00643833" w:rsidRPr="00987285" w:rsidRDefault="00643833"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4D5178" w:rsidRPr="001C2727" w:rsidTr="004D5178">
        <w:trPr>
          <w:trHeight w:val="495"/>
          <w:jc w:val="center"/>
        </w:trPr>
        <w:tc>
          <w:tcPr>
            <w:tcW w:w="0" w:type="auto"/>
            <w:shd w:val="clear" w:color="000000" w:fill="FFFFFF"/>
            <w:vAlign w:val="center"/>
          </w:tcPr>
          <w:p w:rsidR="004D5178" w:rsidRPr="00987285" w:rsidRDefault="004D5178" w:rsidP="00643833">
            <w:pPr>
              <w:jc w:val="center"/>
              <w:rPr>
                <w:rFonts w:eastAsia="Times New Roman"/>
                <w:b/>
                <w:bCs/>
                <w:color w:val="000000"/>
                <w:sz w:val="18"/>
                <w:szCs w:val="18"/>
                <w:lang w:val="es-ES" w:eastAsia="es-ES"/>
              </w:rPr>
            </w:pPr>
            <w:r>
              <w:rPr>
                <w:rFonts w:eastAsia="Times New Roman"/>
                <w:b/>
                <w:bCs/>
                <w:color w:val="000000"/>
                <w:sz w:val="18"/>
                <w:szCs w:val="18"/>
                <w:lang w:val="es-ES" w:eastAsia="es-ES"/>
              </w:rPr>
              <w:t>1</w:t>
            </w:r>
            <w:r w:rsidR="00643833">
              <w:rPr>
                <w:rFonts w:eastAsia="Times New Roman"/>
                <w:b/>
                <w:bCs/>
                <w:color w:val="000000"/>
                <w:sz w:val="18"/>
                <w:szCs w:val="18"/>
                <w:lang w:val="es-ES" w:eastAsia="es-ES"/>
              </w:rPr>
              <w:t>3</w:t>
            </w:r>
          </w:p>
        </w:tc>
        <w:tc>
          <w:tcPr>
            <w:tcW w:w="0" w:type="auto"/>
            <w:shd w:val="clear" w:color="000000" w:fill="FFFFFF"/>
            <w:vAlign w:val="center"/>
          </w:tcPr>
          <w:p w:rsidR="004D5178" w:rsidRPr="00987285" w:rsidRDefault="001771DA" w:rsidP="00987285">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tcPr>
          <w:p w:rsidR="004D5178" w:rsidRPr="00987285" w:rsidRDefault="001771DA" w:rsidP="00043A70">
            <w:pPr>
              <w:rPr>
                <w:rFonts w:eastAsia="Times New Roman"/>
                <w:color w:val="000000"/>
                <w:sz w:val="18"/>
                <w:szCs w:val="18"/>
                <w:lang w:val="es-ES" w:eastAsia="es-ES"/>
              </w:rPr>
            </w:pPr>
            <w:r>
              <w:rPr>
                <w:rFonts w:eastAsia="Times New Roman"/>
                <w:color w:val="000000"/>
                <w:sz w:val="18"/>
                <w:szCs w:val="18"/>
                <w:lang w:val="es-ES" w:eastAsia="es-ES"/>
              </w:rPr>
              <w:t xml:space="preserve">Consultorías </w:t>
            </w:r>
            <w:r w:rsidR="00043A70">
              <w:rPr>
                <w:rFonts w:eastAsia="Times New Roman"/>
                <w:color w:val="000000"/>
                <w:sz w:val="18"/>
                <w:szCs w:val="18"/>
                <w:lang w:val="es-ES" w:eastAsia="es-ES"/>
              </w:rPr>
              <w:t>Marco Normativo y Regulatorio de TAC</w:t>
            </w:r>
          </w:p>
        </w:tc>
        <w:tc>
          <w:tcPr>
            <w:tcW w:w="1515" w:type="dxa"/>
            <w:shd w:val="clear" w:color="auto" w:fill="auto"/>
            <w:vAlign w:val="center"/>
          </w:tcPr>
          <w:p w:rsidR="004D5178" w:rsidRDefault="001771DA" w:rsidP="00043A70">
            <w:pPr>
              <w:jc w:val="right"/>
              <w:rPr>
                <w:rFonts w:eastAsia="Times New Roman"/>
                <w:color w:val="000000"/>
                <w:sz w:val="18"/>
                <w:szCs w:val="18"/>
                <w:lang w:val="es-ES" w:eastAsia="es-ES"/>
              </w:rPr>
            </w:pPr>
            <w:r>
              <w:rPr>
                <w:rFonts w:eastAsia="Times New Roman"/>
                <w:color w:val="000000"/>
                <w:sz w:val="18"/>
                <w:szCs w:val="18"/>
                <w:lang w:val="es-ES" w:eastAsia="es-ES"/>
              </w:rPr>
              <w:t>$</w:t>
            </w:r>
            <w:r w:rsidR="00DB462F">
              <w:rPr>
                <w:rFonts w:eastAsia="Times New Roman"/>
                <w:color w:val="000000"/>
                <w:sz w:val="18"/>
                <w:szCs w:val="18"/>
                <w:lang w:val="es-ES" w:eastAsia="es-ES"/>
              </w:rPr>
              <w:t xml:space="preserve">          </w:t>
            </w:r>
            <w:r w:rsidR="00043A70">
              <w:rPr>
                <w:rFonts w:eastAsia="Times New Roman"/>
                <w:color w:val="000000"/>
                <w:sz w:val="18"/>
                <w:szCs w:val="18"/>
                <w:lang w:val="es-ES" w:eastAsia="es-ES"/>
              </w:rPr>
              <w:t>2</w:t>
            </w:r>
            <w:r>
              <w:rPr>
                <w:rFonts w:eastAsia="Times New Roman"/>
                <w:color w:val="000000"/>
                <w:sz w:val="18"/>
                <w:szCs w:val="18"/>
                <w:lang w:val="es-ES" w:eastAsia="es-ES"/>
              </w:rPr>
              <w:t xml:space="preserve">00,000.00 </w:t>
            </w:r>
          </w:p>
        </w:tc>
        <w:tc>
          <w:tcPr>
            <w:tcW w:w="0" w:type="auto"/>
            <w:shd w:val="clear" w:color="000000" w:fill="FFFFFF"/>
            <w:vAlign w:val="center"/>
          </w:tcPr>
          <w:p w:rsidR="004D5178" w:rsidRPr="00987285" w:rsidRDefault="00043A70" w:rsidP="00987285">
            <w:pPr>
              <w:jc w:val="center"/>
              <w:rPr>
                <w:rFonts w:eastAsia="Times New Roman"/>
                <w:color w:val="000000"/>
                <w:sz w:val="18"/>
                <w:szCs w:val="18"/>
                <w:lang w:val="es-ES" w:eastAsia="es-ES"/>
              </w:rPr>
            </w:pPr>
            <w:r>
              <w:rPr>
                <w:rFonts w:eastAsia="Times New Roman"/>
                <w:color w:val="000000"/>
                <w:sz w:val="18"/>
                <w:szCs w:val="18"/>
                <w:lang w:val="es-ES" w:eastAsia="es-ES"/>
              </w:rPr>
              <w:t>CCIN</w:t>
            </w:r>
          </w:p>
        </w:tc>
        <w:tc>
          <w:tcPr>
            <w:tcW w:w="0" w:type="auto"/>
            <w:shd w:val="clear" w:color="000000" w:fill="FFFFFF"/>
            <w:vAlign w:val="center"/>
          </w:tcPr>
          <w:p w:rsidR="004D5178" w:rsidRPr="00987285" w:rsidRDefault="001771DA" w:rsidP="00987285">
            <w:pPr>
              <w:jc w:val="center"/>
              <w:rPr>
                <w:rFonts w:eastAsia="Times New Roman"/>
                <w:color w:val="000000"/>
                <w:sz w:val="18"/>
                <w:szCs w:val="18"/>
                <w:lang w:val="es-ES" w:eastAsia="es-ES"/>
              </w:rPr>
            </w:pPr>
            <w:r>
              <w:rPr>
                <w:rFonts w:eastAsia="Times New Roman"/>
                <w:color w:val="000000"/>
                <w:sz w:val="18"/>
                <w:szCs w:val="18"/>
                <w:lang w:val="es-ES" w:eastAsia="es-ES"/>
              </w:rPr>
              <w:t>Ex - ante</w:t>
            </w:r>
          </w:p>
        </w:tc>
        <w:tc>
          <w:tcPr>
            <w:tcW w:w="0" w:type="auto"/>
            <w:shd w:val="clear" w:color="000000" w:fill="FFFFFF"/>
            <w:vAlign w:val="center"/>
          </w:tcPr>
          <w:p w:rsidR="004D5178" w:rsidRPr="00987285" w:rsidRDefault="001771DA" w:rsidP="00987285">
            <w:pPr>
              <w:jc w:val="center"/>
              <w:rPr>
                <w:rFonts w:eastAsia="Times New Roman"/>
                <w:color w:val="000000"/>
                <w:sz w:val="18"/>
                <w:szCs w:val="18"/>
                <w:lang w:val="es-ES" w:eastAsia="es-ES"/>
              </w:rPr>
            </w:pPr>
            <w:r>
              <w:rPr>
                <w:rFonts w:eastAsia="Times New Roman"/>
                <w:color w:val="000000"/>
                <w:sz w:val="18"/>
                <w:szCs w:val="18"/>
                <w:lang w:val="es-ES" w:eastAsia="es-ES"/>
              </w:rPr>
              <w:t>100%</w:t>
            </w:r>
          </w:p>
        </w:tc>
        <w:tc>
          <w:tcPr>
            <w:tcW w:w="0" w:type="auto"/>
            <w:shd w:val="clear" w:color="000000" w:fill="FFFFFF"/>
            <w:vAlign w:val="center"/>
          </w:tcPr>
          <w:p w:rsidR="004D5178" w:rsidRPr="00987285" w:rsidRDefault="001771DA" w:rsidP="00987285">
            <w:pPr>
              <w:jc w:val="center"/>
              <w:rPr>
                <w:rFonts w:eastAsia="Times New Roman"/>
                <w:color w:val="000000"/>
                <w:sz w:val="18"/>
                <w:szCs w:val="18"/>
                <w:lang w:val="es-ES" w:eastAsia="es-ES"/>
              </w:rPr>
            </w:pPr>
            <w:r>
              <w:rPr>
                <w:rFonts w:eastAsia="Times New Roman"/>
                <w:color w:val="000000"/>
                <w:sz w:val="18"/>
                <w:szCs w:val="18"/>
                <w:lang w:val="es-ES" w:eastAsia="es-ES"/>
              </w:rPr>
              <w:t>0%</w:t>
            </w:r>
          </w:p>
        </w:tc>
        <w:tc>
          <w:tcPr>
            <w:tcW w:w="0" w:type="auto"/>
            <w:shd w:val="clear" w:color="000000" w:fill="FFFFFF"/>
            <w:vAlign w:val="center"/>
          </w:tcPr>
          <w:p w:rsidR="004D5178" w:rsidRPr="00987285" w:rsidRDefault="00043A70" w:rsidP="00605735">
            <w:pPr>
              <w:jc w:val="center"/>
              <w:rPr>
                <w:rFonts w:eastAsia="Times New Roman"/>
                <w:color w:val="000000"/>
                <w:sz w:val="18"/>
                <w:szCs w:val="18"/>
                <w:lang w:val="es-ES" w:eastAsia="es-ES"/>
              </w:rPr>
            </w:pPr>
            <w:r>
              <w:rPr>
                <w:rFonts w:eastAsia="Times New Roman"/>
                <w:color w:val="000000"/>
                <w:sz w:val="18"/>
                <w:szCs w:val="18"/>
                <w:lang w:val="es-ES" w:eastAsia="es-ES"/>
              </w:rPr>
              <w:t>II</w:t>
            </w:r>
            <w:r w:rsidR="001771DA">
              <w:rPr>
                <w:rFonts w:eastAsia="Times New Roman"/>
                <w:color w:val="000000"/>
                <w:sz w:val="18"/>
                <w:szCs w:val="18"/>
                <w:lang w:val="es-ES" w:eastAsia="es-ES"/>
              </w:rPr>
              <w:t xml:space="preserve"> trimestre 2014</w:t>
            </w:r>
          </w:p>
        </w:tc>
        <w:tc>
          <w:tcPr>
            <w:tcW w:w="0" w:type="auto"/>
            <w:shd w:val="clear" w:color="000000" w:fill="FFFFFF"/>
            <w:vAlign w:val="center"/>
          </w:tcPr>
          <w:p w:rsidR="004D5178" w:rsidRPr="00987285" w:rsidRDefault="001771DA" w:rsidP="00605735">
            <w:pPr>
              <w:jc w:val="center"/>
              <w:rPr>
                <w:rFonts w:eastAsia="Times New Roman"/>
                <w:color w:val="000000"/>
                <w:sz w:val="18"/>
                <w:szCs w:val="18"/>
                <w:lang w:val="es-ES" w:eastAsia="es-ES"/>
              </w:rPr>
            </w:pPr>
            <w:r>
              <w:rPr>
                <w:rFonts w:eastAsia="Times New Roman"/>
                <w:color w:val="000000"/>
                <w:sz w:val="18"/>
                <w:szCs w:val="18"/>
                <w:lang w:val="es-ES" w:eastAsia="es-ES"/>
              </w:rPr>
              <w:t>III trimestre del 2015</w:t>
            </w:r>
          </w:p>
        </w:tc>
        <w:tc>
          <w:tcPr>
            <w:tcW w:w="711" w:type="dxa"/>
            <w:shd w:val="clear" w:color="000000" w:fill="FFFFFF"/>
            <w:vAlign w:val="center"/>
          </w:tcPr>
          <w:p w:rsidR="004D5178" w:rsidRPr="00987285" w:rsidRDefault="001771DA" w:rsidP="00987285">
            <w:pPr>
              <w:jc w:val="center"/>
              <w:rPr>
                <w:rFonts w:eastAsia="Times New Roman"/>
                <w:color w:val="000000"/>
                <w:sz w:val="18"/>
                <w:szCs w:val="18"/>
                <w:lang w:val="es-ES" w:eastAsia="es-ES"/>
              </w:rPr>
            </w:pPr>
            <w:r>
              <w:rPr>
                <w:rFonts w:eastAsia="Times New Roman"/>
                <w:color w:val="000000"/>
                <w:sz w:val="18"/>
                <w:szCs w:val="18"/>
                <w:lang w:val="es-ES" w:eastAsia="es-ES"/>
              </w:rPr>
              <w:t>Por licitar</w:t>
            </w:r>
          </w:p>
        </w:tc>
      </w:tr>
      <w:tr w:rsidR="00C60B97" w:rsidRPr="001C2727" w:rsidTr="004D5178">
        <w:trPr>
          <w:trHeight w:val="495"/>
          <w:jc w:val="center"/>
        </w:trPr>
        <w:tc>
          <w:tcPr>
            <w:tcW w:w="0" w:type="auto"/>
            <w:shd w:val="clear" w:color="000000" w:fill="FFFFFF"/>
            <w:vAlign w:val="center"/>
          </w:tcPr>
          <w:p w:rsidR="00C60B97" w:rsidRPr="00987285" w:rsidRDefault="00C60B97" w:rsidP="00643833">
            <w:pPr>
              <w:jc w:val="center"/>
              <w:rPr>
                <w:rFonts w:eastAsia="Times New Roman"/>
                <w:b/>
                <w:bCs/>
                <w:color w:val="000000"/>
                <w:sz w:val="18"/>
                <w:szCs w:val="18"/>
                <w:lang w:val="es-ES" w:eastAsia="es-ES"/>
              </w:rPr>
            </w:pPr>
            <w:r>
              <w:rPr>
                <w:rFonts w:eastAsia="Times New Roman"/>
                <w:b/>
                <w:bCs/>
                <w:color w:val="000000"/>
                <w:sz w:val="18"/>
                <w:szCs w:val="18"/>
                <w:lang w:val="es-ES" w:eastAsia="es-ES"/>
              </w:rPr>
              <w:t>1</w:t>
            </w:r>
            <w:r w:rsidR="00643833">
              <w:rPr>
                <w:rFonts w:eastAsia="Times New Roman"/>
                <w:b/>
                <w:bCs/>
                <w:color w:val="000000"/>
                <w:sz w:val="18"/>
                <w:szCs w:val="18"/>
                <w:lang w:val="es-ES" w:eastAsia="es-ES"/>
              </w:rPr>
              <w:t>4</w:t>
            </w:r>
          </w:p>
        </w:tc>
        <w:tc>
          <w:tcPr>
            <w:tcW w:w="0" w:type="auto"/>
            <w:shd w:val="clear" w:color="000000" w:fill="FFFFFF"/>
            <w:vAlign w:val="center"/>
          </w:tcPr>
          <w:p w:rsidR="00C60B97" w:rsidRPr="00987285" w:rsidRDefault="00C60B97" w:rsidP="00987285">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tcPr>
          <w:p w:rsidR="00C60B97" w:rsidRPr="00987285" w:rsidRDefault="002906DD" w:rsidP="00987285">
            <w:pPr>
              <w:rPr>
                <w:rFonts w:eastAsia="Times New Roman"/>
                <w:color w:val="000000"/>
                <w:sz w:val="18"/>
                <w:szCs w:val="18"/>
                <w:lang w:val="es-ES" w:eastAsia="es-ES"/>
              </w:rPr>
            </w:pPr>
            <w:r>
              <w:rPr>
                <w:rFonts w:eastAsia="Times New Roman"/>
                <w:color w:val="000000"/>
                <w:sz w:val="18"/>
                <w:szCs w:val="18"/>
                <w:lang w:val="es-ES" w:eastAsia="es-ES"/>
              </w:rPr>
              <w:t>Consultorías</w:t>
            </w:r>
            <w:r w:rsidR="009803F2">
              <w:rPr>
                <w:rFonts w:eastAsia="Times New Roman"/>
                <w:color w:val="000000"/>
                <w:sz w:val="18"/>
                <w:szCs w:val="18"/>
                <w:lang w:val="es-ES" w:eastAsia="es-ES"/>
              </w:rPr>
              <w:t xml:space="preserve"> Estrategia de  Modernización del parque automotor de TAC</w:t>
            </w:r>
          </w:p>
        </w:tc>
        <w:tc>
          <w:tcPr>
            <w:tcW w:w="1515" w:type="dxa"/>
            <w:shd w:val="clear" w:color="auto" w:fill="auto"/>
            <w:vAlign w:val="center"/>
          </w:tcPr>
          <w:p w:rsidR="00C60B97" w:rsidRDefault="00DB462F" w:rsidP="00DB462F">
            <w:pPr>
              <w:jc w:val="both"/>
              <w:rPr>
                <w:rFonts w:eastAsia="Times New Roman"/>
                <w:color w:val="000000"/>
                <w:sz w:val="18"/>
                <w:szCs w:val="18"/>
                <w:lang w:val="es-ES" w:eastAsia="es-ES"/>
              </w:rPr>
            </w:pPr>
            <w:r>
              <w:rPr>
                <w:rFonts w:eastAsia="Times New Roman"/>
                <w:color w:val="000000"/>
                <w:sz w:val="18"/>
                <w:szCs w:val="18"/>
                <w:lang w:val="es-ES" w:eastAsia="es-ES"/>
              </w:rPr>
              <w:t>$          200,</w:t>
            </w:r>
            <w:r w:rsidR="009803F2">
              <w:rPr>
                <w:rFonts w:eastAsia="Times New Roman"/>
                <w:color w:val="000000"/>
                <w:sz w:val="18"/>
                <w:szCs w:val="18"/>
                <w:lang w:val="es-ES" w:eastAsia="es-ES"/>
              </w:rPr>
              <w:t>000</w:t>
            </w:r>
            <w:r>
              <w:rPr>
                <w:rFonts w:eastAsia="Times New Roman"/>
                <w:color w:val="000000"/>
                <w:sz w:val="18"/>
                <w:szCs w:val="18"/>
                <w:lang w:val="es-ES" w:eastAsia="es-ES"/>
              </w:rPr>
              <w:t>.00</w:t>
            </w:r>
          </w:p>
        </w:tc>
        <w:tc>
          <w:tcPr>
            <w:tcW w:w="0" w:type="auto"/>
            <w:shd w:val="clear" w:color="000000" w:fill="FFFFFF"/>
            <w:vAlign w:val="center"/>
          </w:tcPr>
          <w:p w:rsidR="00C60B97" w:rsidRPr="00987285" w:rsidRDefault="009803F2" w:rsidP="00987285">
            <w:pPr>
              <w:jc w:val="center"/>
              <w:rPr>
                <w:rFonts w:eastAsia="Times New Roman"/>
                <w:color w:val="000000"/>
                <w:sz w:val="18"/>
                <w:szCs w:val="18"/>
                <w:lang w:val="es-ES" w:eastAsia="es-ES"/>
              </w:rPr>
            </w:pPr>
            <w:r>
              <w:rPr>
                <w:rFonts w:eastAsia="Times New Roman"/>
                <w:color w:val="000000"/>
                <w:sz w:val="18"/>
                <w:szCs w:val="18"/>
                <w:lang w:val="es-ES" w:eastAsia="es-ES"/>
              </w:rPr>
              <w:t>SBCC</w:t>
            </w:r>
          </w:p>
        </w:tc>
        <w:tc>
          <w:tcPr>
            <w:tcW w:w="0" w:type="auto"/>
            <w:shd w:val="clear" w:color="000000" w:fill="FFFFFF"/>
            <w:vAlign w:val="center"/>
          </w:tcPr>
          <w:p w:rsidR="00C60B97" w:rsidRPr="00987285" w:rsidRDefault="009803F2" w:rsidP="00987285">
            <w:pPr>
              <w:jc w:val="center"/>
              <w:rPr>
                <w:rFonts w:eastAsia="Times New Roman"/>
                <w:color w:val="000000"/>
                <w:sz w:val="18"/>
                <w:szCs w:val="18"/>
                <w:lang w:val="es-ES" w:eastAsia="es-ES"/>
              </w:rPr>
            </w:pPr>
            <w:r>
              <w:rPr>
                <w:rFonts w:eastAsia="Times New Roman"/>
                <w:color w:val="000000"/>
                <w:sz w:val="18"/>
                <w:szCs w:val="18"/>
                <w:lang w:val="es-ES" w:eastAsia="es-ES"/>
              </w:rPr>
              <w:t>Ex - ante</w:t>
            </w:r>
          </w:p>
        </w:tc>
        <w:tc>
          <w:tcPr>
            <w:tcW w:w="0" w:type="auto"/>
            <w:shd w:val="clear" w:color="000000" w:fill="FFFFFF"/>
            <w:vAlign w:val="center"/>
          </w:tcPr>
          <w:p w:rsidR="00C60B97" w:rsidRPr="00987285" w:rsidRDefault="009803F2" w:rsidP="00987285">
            <w:pPr>
              <w:jc w:val="center"/>
              <w:rPr>
                <w:rFonts w:eastAsia="Times New Roman"/>
                <w:color w:val="000000"/>
                <w:sz w:val="18"/>
                <w:szCs w:val="18"/>
                <w:lang w:val="es-ES" w:eastAsia="es-ES"/>
              </w:rPr>
            </w:pPr>
            <w:r>
              <w:rPr>
                <w:rFonts w:eastAsia="Times New Roman"/>
                <w:color w:val="000000"/>
                <w:sz w:val="18"/>
                <w:szCs w:val="18"/>
                <w:lang w:val="es-ES" w:eastAsia="es-ES"/>
              </w:rPr>
              <w:t>100%</w:t>
            </w:r>
          </w:p>
        </w:tc>
        <w:tc>
          <w:tcPr>
            <w:tcW w:w="0" w:type="auto"/>
            <w:shd w:val="clear" w:color="000000" w:fill="FFFFFF"/>
            <w:vAlign w:val="center"/>
          </w:tcPr>
          <w:p w:rsidR="00C60B97" w:rsidRPr="00987285" w:rsidRDefault="009803F2" w:rsidP="00987285">
            <w:pPr>
              <w:jc w:val="center"/>
              <w:rPr>
                <w:rFonts w:eastAsia="Times New Roman"/>
                <w:color w:val="000000"/>
                <w:sz w:val="18"/>
                <w:szCs w:val="18"/>
                <w:lang w:val="es-ES" w:eastAsia="es-ES"/>
              </w:rPr>
            </w:pPr>
            <w:r>
              <w:rPr>
                <w:rFonts w:eastAsia="Times New Roman"/>
                <w:color w:val="000000"/>
                <w:sz w:val="18"/>
                <w:szCs w:val="18"/>
                <w:lang w:val="es-ES" w:eastAsia="es-ES"/>
              </w:rPr>
              <w:t>0%</w:t>
            </w:r>
          </w:p>
        </w:tc>
        <w:tc>
          <w:tcPr>
            <w:tcW w:w="0" w:type="auto"/>
            <w:shd w:val="clear" w:color="000000" w:fill="FFFFFF"/>
            <w:vAlign w:val="center"/>
          </w:tcPr>
          <w:p w:rsidR="00C60B97" w:rsidRPr="00987285" w:rsidRDefault="009803F2" w:rsidP="00605735">
            <w:pPr>
              <w:jc w:val="center"/>
              <w:rPr>
                <w:rFonts w:eastAsia="Times New Roman"/>
                <w:color w:val="000000"/>
                <w:sz w:val="18"/>
                <w:szCs w:val="18"/>
                <w:lang w:val="es-ES" w:eastAsia="es-ES"/>
              </w:rPr>
            </w:pPr>
            <w:r>
              <w:rPr>
                <w:rFonts w:eastAsia="Times New Roman"/>
                <w:color w:val="000000"/>
                <w:sz w:val="18"/>
                <w:szCs w:val="18"/>
                <w:lang w:val="es-ES" w:eastAsia="es-ES"/>
              </w:rPr>
              <w:t>III trimestre 2014</w:t>
            </w:r>
          </w:p>
        </w:tc>
        <w:tc>
          <w:tcPr>
            <w:tcW w:w="0" w:type="auto"/>
            <w:shd w:val="clear" w:color="000000" w:fill="FFFFFF"/>
            <w:vAlign w:val="center"/>
          </w:tcPr>
          <w:p w:rsidR="00C60B97" w:rsidRPr="00987285" w:rsidRDefault="009803F2" w:rsidP="009803F2">
            <w:pPr>
              <w:rPr>
                <w:rFonts w:eastAsia="Times New Roman"/>
                <w:color w:val="000000"/>
                <w:sz w:val="18"/>
                <w:szCs w:val="18"/>
                <w:lang w:val="es-ES" w:eastAsia="es-ES"/>
              </w:rPr>
            </w:pPr>
            <w:r>
              <w:rPr>
                <w:rFonts w:eastAsia="Times New Roman"/>
                <w:color w:val="000000"/>
                <w:sz w:val="18"/>
                <w:szCs w:val="18"/>
                <w:lang w:val="es-ES" w:eastAsia="es-ES"/>
              </w:rPr>
              <w:t>III trimestre de 2015</w:t>
            </w:r>
          </w:p>
        </w:tc>
        <w:tc>
          <w:tcPr>
            <w:tcW w:w="711" w:type="dxa"/>
            <w:shd w:val="clear" w:color="000000" w:fill="FFFFFF"/>
            <w:vAlign w:val="center"/>
          </w:tcPr>
          <w:p w:rsidR="00C60B97" w:rsidRPr="00987285" w:rsidRDefault="009803F2" w:rsidP="00987285">
            <w:pPr>
              <w:jc w:val="center"/>
              <w:rPr>
                <w:rFonts w:eastAsia="Times New Roman"/>
                <w:color w:val="000000"/>
                <w:sz w:val="18"/>
                <w:szCs w:val="18"/>
                <w:lang w:val="es-ES" w:eastAsia="es-ES"/>
              </w:rPr>
            </w:pPr>
            <w:r>
              <w:rPr>
                <w:rFonts w:eastAsia="Times New Roman"/>
                <w:color w:val="000000"/>
                <w:sz w:val="18"/>
                <w:szCs w:val="18"/>
                <w:lang w:val="es-ES" w:eastAsia="es-ES"/>
              </w:rPr>
              <w:t>Por licitar</w:t>
            </w:r>
          </w:p>
        </w:tc>
      </w:tr>
      <w:tr w:rsidR="00043A70" w:rsidRPr="00987285" w:rsidTr="005B7087">
        <w:trPr>
          <w:trHeight w:val="495"/>
          <w:jc w:val="center"/>
        </w:trPr>
        <w:tc>
          <w:tcPr>
            <w:tcW w:w="0" w:type="auto"/>
            <w:shd w:val="clear" w:color="000000" w:fill="FFFFFF"/>
            <w:vAlign w:val="center"/>
          </w:tcPr>
          <w:p w:rsidR="00043A70" w:rsidRPr="00987285" w:rsidRDefault="00043A70" w:rsidP="00643833">
            <w:pPr>
              <w:jc w:val="center"/>
              <w:rPr>
                <w:rFonts w:eastAsia="Times New Roman"/>
                <w:b/>
                <w:bCs/>
                <w:color w:val="000000"/>
                <w:sz w:val="18"/>
                <w:szCs w:val="18"/>
                <w:lang w:val="es-ES" w:eastAsia="es-ES"/>
              </w:rPr>
            </w:pPr>
            <w:r>
              <w:rPr>
                <w:rFonts w:eastAsia="Times New Roman"/>
                <w:b/>
                <w:bCs/>
                <w:color w:val="000000"/>
                <w:sz w:val="18"/>
                <w:szCs w:val="18"/>
                <w:lang w:val="es-ES" w:eastAsia="es-ES"/>
              </w:rPr>
              <w:t>1</w:t>
            </w:r>
            <w:r w:rsidR="00643833">
              <w:rPr>
                <w:rFonts w:eastAsia="Times New Roman"/>
                <w:b/>
                <w:bCs/>
                <w:color w:val="000000"/>
                <w:sz w:val="18"/>
                <w:szCs w:val="18"/>
                <w:lang w:val="es-ES" w:eastAsia="es-ES"/>
              </w:rPr>
              <w:t>5</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tcPr>
          <w:p w:rsidR="00043A70" w:rsidRPr="00987285" w:rsidRDefault="00043A70" w:rsidP="005B7087">
            <w:pPr>
              <w:rPr>
                <w:rFonts w:eastAsia="Times New Roman"/>
                <w:color w:val="000000"/>
                <w:sz w:val="18"/>
                <w:szCs w:val="18"/>
                <w:lang w:val="es-ES" w:eastAsia="es-ES"/>
              </w:rPr>
            </w:pPr>
            <w:r>
              <w:rPr>
                <w:rFonts w:eastAsia="Times New Roman"/>
                <w:color w:val="000000"/>
                <w:sz w:val="18"/>
                <w:szCs w:val="18"/>
                <w:lang w:val="es-ES" w:eastAsia="es-ES"/>
              </w:rPr>
              <w:t>Consultorías Plan de Formalización del TAC</w:t>
            </w:r>
          </w:p>
        </w:tc>
        <w:tc>
          <w:tcPr>
            <w:tcW w:w="1515" w:type="dxa"/>
            <w:shd w:val="clear" w:color="auto" w:fill="auto"/>
            <w:vAlign w:val="center"/>
          </w:tcPr>
          <w:p w:rsidR="00043A70" w:rsidRDefault="00043A70" w:rsidP="00DB462F">
            <w:pPr>
              <w:jc w:val="both"/>
              <w:rPr>
                <w:rFonts w:eastAsia="Times New Roman"/>
                <w:color w:val="000000"/>
                <w:sz w:val="18"/>
                <w:szCs w:val="18"/>
                <w:lang w:val="es-ES" w:eastAsia="es-ES"/>
              </w:rPr>
            </w:pPr>
            <w:r>
              <w:rPr>
                <w:rFonts w:eastAsia="Times New Roman"/>
                <w:color w:val="000000"/>
                <w:sz w:val="18"/>
                <w:szCs w:val="18"/>
                <w:lang w:val="es-ES" w:eastAsia="es-ES"/>
              </w:rPr>
              <w:t>$</w:t>
            </w:r>
            <w:r w:rsidR="00DB462F">
              <w:rPr>
                <w:rFonts w:eastAsia="Times New Roman"/>
                <w:color w:val="000000"/>
                <w:sz w:val="18"/>
                <w:szCs w:val="18"/>
                <w:lang w:val="es-ES" w:eastAsia="es-ES"/>
              </w:rPr>
              <w:t xml:space="preserve">          </w:t>
            </w:r>
            <w:r>
              <w:rPr>
                <w:rFonts w:eastAsia="Times New Roman"/>
                <w:color w:val="000000"/>
                <w:sz w:val="18"/>
                <w:szCs w:val="18"/>
                <w:lang w:val="es-ES" w:eastAsia="es-ES"/>
              </w:rPr>
              <w:t xml:space="preserve">400,000.00 </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SBCC</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Ex - ante</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100%</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0%</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III trimestre 2014</w:t>
            </w:r>
          </w:p>
        </w:tc>
        <w:tc>
          <w:tcPr>
            <w:tcW w:w="0" w:type="auto"/>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III trimestre del 2015</w:t>
            </w:r>
          </w:p>
        </w:tc>
        <w:tc>
          <w:tcPr>
            <w:tcW w:w="711" w:type="dxa"/>
            <w:shd w:val="clear" w:color="000000" w:fill="FFFFFF"/>
            <w:vAlign w:val="center"/>
          </w:tcPr>
          <w:p w:rsidR="00043A70" w:rsidRPr="00987285" w:rsidRDefault="00043A70" w:rsidP="005B7087">
            <w:pPr>
              <w:jc w:val="center"/>
              <w:rPr>
                <w:rFonts w:eastAsia="Times New Roman"/>
                <w:color w:val="000000"/>
                <w:sz w:val="18"/>
                <w:szCs w:val="18"/>
                <w:lang w:val="es-ES" w:eastAsia="es-ES"/>
              </w:rPr>
            </w:pPr>
            <w:r>
              <w:rPr>
                <w:rFonts w:eastAsia="Times New Roman"/>
                <w:color w:val="000000"/>
                <w:sz w:val="18"/>
                <w:szCs w:val="18"/>
                <w:lang w:val="es-ES" w:eastAsia="es-ES"/>
              </w:rPr>
              <w:t>Por licitar</w:t>
            </w:r>
          </w:p>
        </w:tc>
      </w:tr>
      <w:tr w:rsidR="00D03979" w:rsidRPr="00987285" w:rsidTr="005B7087">
        <w:trPr>
          <w:trHeight w:val="495"/>
          <w:jc w:val="center"/>
        </w:trPr>
        <w:tc>
          <w:tcPr>
            <w:tcW w:w="0" w:type="auto"/>
            <w:shd w:val="clear" w:color="000000" w:fill="FFFFFF"/>
            <w:vAlign w:val="center"/>
          </w:tcPr>
          <w:p w:rsidR="002906DD" w:rsidRPr="00987285" w:rsidRDefault="00643833" w:rsidP="003D64D6">
            <w:pPr>
              <w:jc w:val="center"/>
              <w:rPr>
                <w:rFonts w:eastAsia="Times New Roman"/>
                <w:b/>
                <w:bCs/>
                <w:color w:val="000000"/>
                <w:sz w:val="18"/>
                <w:szCs w:val="18"/>
                <w:lang w:val="es-ES" w:eastAsia="es-ES"/>
              </w:rPr>
            </w:pPr>
            <w:r>
              <w:rPr>
                <w:rFonts w:eastAsia="Times New Roman"/>
                <w:b/>
                <w:bCs/>
                <w:color w:val="000000"/>
                <w:sz w:val="18"/>
                <w:szCs w:val="18"/>
                <w:lang w:val="es-ES" w:eastAsia="es-ES"/>
              </w:rPr>
              <w:t>16</w:t>
            </w:r>
          </w:p>
        </w:tc>
        <w:tc>
          <w:tcPr>
            <w:tcW w:w="0" w:type="auto"/>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tcPr>
          <w:p w:rsidR="002906DD" w:rsidRPr="00987285" w:rsidRDefault="002906DD" w:rsidP="00FA4FCD">
            <w:pPr>
              <w:rPr>
                <w:rFonts w:eastAsia="Times New Roman"/>
                <w:color w:val="000000"/>
                <w:sz w:val="18"/>
                <w:szCs w:val="18"/>
                <w:lang w:val="es-ES" w:eastAsia="es-ES"/>
              </w:rPr>
            </w:pPr>
            <w:r>
              <w:rPr>
                <w:rFonts w:eastAsia="Times New Roman"/>
                <w:color w:val="000000"/>
                <w:sz w:val="18"/>
                <w:szCs w:val="18"/>
                <w:lang w:val="es-ES" w:eastAsia="es-ES"/>
              </w:rPr>
              <w:t>Consultorías d</w:t>
            </w:r>
            <w:r w:rsidR="00FA4FCD">
              <w:rPr>
                <w:rFonts w:eastAsia="Times New Roman"/>
                <w:color w:val="000000"/>
                <w:sz w:val="18"/>
                <w:szCs w:val="18"/>
                <w:lang w:val="es-ES" w:eastAsia="es-ES"/>
              </w:rPr>
              <w:t xml:space="preserve">efinición </w:t>
            </w:r>
            <w:r w:rsidRPr="002906DD">
              <w:rPr>
                <w:rFonts w:eastAsia="Times New Roman"/>
                <w:color w:val="000000"/>
                <w:sz w:val="18"/>
                <w:szCs w:val="18"/>
                <w:lang w:val="es-ES" w:eastAsia="es-ES"/>
              </w:rPr>
              <w:t>de tecnologías de la para procesos logísticos</w:t>
            </w:r>
            <w:r>
              <w:rPr>
                <w:rFonts w:eastAsia="Times New Roman"/>
                <w:color w:val="000000"/>
                <w:sz w:val="18"/>
                <w:szCs w:val="18"/>
                <w:lang w:val="es-ES" w:eastAsia="es-ES"/>
              </w:rPr>
              <w:t xml:space="preserve"> </w:t>
            </w:r>
            <w:r w:rsidR="00FA4FCD">
              <w:rPr>
                <w:rFonts w:eastAsia="Times New Roman"/>
                <w:color w:val="000000"/>
                <w:sz w:val="18"/>
                <w:szCs w:val="18"/>
                <w:lang w:val="es-ES" w:eastAsia="es-ES"/>
              </w:rPr>
              <w:t>y estrategia de promoción</w:t>
            </w:r>
          </w:p>
        </w:tc>
        <w:tc>
          <w:tcPr>
            <w:tcW w:w="1515" w:type="dxa"/>
            <w:shd w:val="clear" w:color="auto" w:fill="auto"/>
            <w:vAlign w:val="center"/>
          </w:tcPr>
          <w:p w:rsidR="002906DD" w:rsidRDefault="002906DD" w:rsidP="00FA4FCD">
            <w:pPr>
              <w:jc w:val="both"/>
              <w:rPr>
                <w:rFonts w:eastAsia="Times New Roman"/>
                <w:color w:val="000000"/>
                <w:sz w:val="18"/>
                <w:szCs w:val="18"/>
                <w:lang w:val="es-ES" w:eastAsia="es-ES"/>
              </w:rPr>
            </w:pPr>
            <w:r>
              <w:rPr>
                <w:rFonts w:eastAsia="Times New Roman"/>
                <w:color w:val="000000"/>
                <w:sz w:val="18"/>
                <w:szCs w:val="18"/>
                <w:lang w:val="es-ES" w:eastAsia="es-ES"/>
              </w:rPr>
              <w:t>$</w:t>
            </w:r>
            <w:r w:rsidR="00FA4FCD">
              <w:rPr>
                <w:rFonts w:eastAsia="Times New Roman"/>
                <w:color w:val="000000"/>
                <w:sz w:val="18"/>
                <w:szCs w:val="18"/>
                <w:lang w:val="es-ES" w:eastAsia="es-ES"/>
              </w:rPr>
              <w:t xml:space="preserve">         200,</w:t>
            </w:r>
            <w:r>
              <w:rPr>
                <w:rFonts w:eastAsia="Times New Roman"/>
                <w:color w:val="000000"/>
                <w:sz w:val="18"/>
                <w:szCs w:val="18"/>
                <w:lang w:val="es-ES" w:eastAsia="es-ES"/>
              </w:rPr>
              <w:t>000</w:t>
            </w:r>
            <w:r w:rsidR="00FA4FCD">
              <w:rPr>
                <w:rFonts w:eastAsia="Times New Roman"/>
                <w:color w:val="000000"/>
                <w:sz w:val="18"/>
                <w:szCs w:val="18"/>
                <w:lang w:val="es-ES" w:eastAsia="es-ES"/>
              </w:rPr>
              <w:t>.00</w:t>
            </w:r>
          </w:p>
        </w:tc>
        <w:tc>
          <w:tcPr>
            <w:tcW w:w="0" w:type="auto"/>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SBCC</w:t>
            </w:r>
          </w:p>
        </w:tc>
        <w:tc>
          <w:tcPr>
            <w:tcW w:w="0" w:type="auto"/>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Ex - ante</w:t>
            </w:r>
          </w:p>
        </w:tc>
        <w:tc>
          <w:tcPr>
            <w:tcW w:w="0" w:type="auto"/>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100%</w:t>
            </w:r>
          </w:p>
        </w:tc>
        <w:tc>
          <w:tcPr>
            <w:tcW w:w="0" w:type="auto"/>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0%</w:t>
            </w:r>
          </w:p>
        </w:tc>
        <w:tc>
          <w:tcPr>
            <w:tcW w:w="0" w:type="auto"/>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III trimestre 2014</w:t>
            </w:r>
          </w:p>
        </w:tc>
        <w:tc>
          <w:tcPr>
            <w:tcW w:w="0" w:type="auto"/>
            <w:shd w:val="clear" w:color="000000" w:fill="FFFFFF"/>
            <w:vAlign w:val="center"/>
          </w:tcPr>
          <w:p w:rsidR="002906DD" w:rsidRPr="00987285" w:rsidRDefault="002906DD" w:rsidP="005B7087">
            <w:pPr>
              <w:rPr>
                <w:rFonts w:eastAsia="Times New Roman"/>
                <w:color w:val="000000"/>
                <w:sz w:val="18"/>
                <w:szCs w:val="18"/>
                <w:lang w:val="es-ES" w:eastAsia="es-ES"/>
              </w:rPr>
            </w:pPr>
            <w:r>
              <w:rPr>
                <w:rFonts w:eastAsia="Times New Roman"/>
                <w:color w:val="000000"/>
                <w:sz w:val="18"/>
                <w:szCs w:val="18"/>
                <w:lang w:val="es-ES" w:eastAsia="es-ES"/>
              </w:rPr>
              <w:t>II trimestre de 2015</w:t>
            </w:r>
          </w:p>
        </w:tc>
        <w:tc>
          <w:tcPr>
            <w:tcW w:w="711" w:type="dxa"/>
            <w:shd w:val="clear" w:color="000000" w:fill="FFFFFF"/>
            <w:vAlign w:val="center"/>
          </w:tcPr>
          <w:p w:rsidR="002906DD" w:rsidRPr="00987285" w:rsidRDefault="002906DD" w:rsidP="005B7087">
            <w:pPr>
              <w:jc w:val="center"/>
              <w:rPr>
                <w:rFonts w:eastAsia="Times New Roman"/>
                <w:color w:val="000000"/>
                <w:sz w:val="18"/>
                <w:szCs w:val="18"/>
                <w:lang w:val="es-ES" w:eastAsia="es-ES"/>
              </w:rPr>
            </w:pPr>
            <w:r>
              <w:rPr>
                <w:rFonts w:eastAsia="Times New Roman"/>
                <w:color w:val="000000"/>
                <w:sz w:val="18"/>
                <w:szCs w:val="18"/>
                <w:lang w:val="es-ES" w:eastAsia="es-ES"/>
              </w:rPr>
              <w:t>Por licitar</w:t>
            </w:r>
          </w:p>
        </w:tc>
      </w:tr>
      <w:tr w:rsidR="00BA6211" w:rsidRPr="00987285" w:rsidTr="005B7087">
        <w:trPr>
          <w:trHeight w:val="495"/>
          <w:jc w:val="center"/>
        </w:trPr>
        <w:tc>
          <w:tcPr>
            <w:tcW w:w="0" w:type="auto"/>
            <w:shd w:val="clear" w:color="000000" w:fill="FFFFFF"/>
            <w:vAlign w:val="center"/>
          </w:tcPr>
          <w:p w:rsidR="00BA6211" w:rsidRPr="00987285" w:rsidRDefault="00643833" w:rsidP="003D64D6">
            <w:pPr>
              <w:jc w:val="center"/>
              <w:rPr>
                <w:rFonts w:eastAsia="Times New Roman"/>
                <w:b/>
                <w:bCs/>
                <w:color w:val="000000"/>
                <w:sz w:val="18"/>
                <w:szCs w:val="18"/>
                <w:lang w:val="es-ES" w:eastAsia="es-ES"/>
              </w:rPr>
            </w:pPr>
            <w:r>
              <w:rPr>
                <w:rFonts w:eastAsia="Times New Roman"/>
                <w:b/>
                <w:bCs/>
                <w:color w:val="000000"/>
                <w:sz w:val="18"/>
                <w:szCs w:val="18"/>
                <w:lang w:val="es-ES" w:eastAsia="es-ES"/>
              </w:rPr>
              <w:t>17</w:t>
            </w:r>
          </w:p>
        </w:tc>
        <w:tc>
          <w:tcPr>
            <w:tcW w:w="0" w:type="auto"/>
            <w:shd w:val="clear" w:color="000000" w:fill="FFFFFF"/>
            <w:vAlign w:val="center"/>
          </w:tcPr>
          <w:p w:rsidR="00BA6211" w:rsidRPr="00987285" w:rsidRDefault="00BA6211" w:rsidP="005B7087">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tcPr>
          <w:p w:rsidR="00BA6211" w:rsidRPr="00987285" w:rsidRDefault="00BA6211" w:rsidP="003D64D6">
            <w:pPr>
              <w:rPr>
                <w:rFonts w:eastAsia="Times New Roman"/>
                <w:color w:val="000000"/>
                <w:sz w:val="18"/>
                <w:szCs w:val="18"/>
                <w:lang w:val="es-ES" w:eastAsia="es-ES"/>
              </w:rPr>
            </w:pPr>
            <w:r>
              <w:rPr>
                <w:rFonts w:eastAsia="Times New Roman"/>
                <w:color w:val="000000"/>
                <w:sz w:val="18"/>
                <w:szCs w:val="18"/>
                <w:lang w:val="es-ES" w:eastAsia="es-ES"/>
              </w:rPr>
              <w:t xml:space="preserve">Consultorías </w:t>
            </w:r>
            <w:r w:rsidR="003D64D6">
              <w:rPr>
                <w:rFonts w:eastAsia="Times New Roman"/>
                <w:color w:val="000000"/>
                <w:sz w:val="18"/>
                <w:szCs w:val="18"/>
                <w:lang w:val="es-ES" w:eastAsia="es-ES"/>
              </w:rPr>
              <w:t>para la estructuración y actualización de los sistemas de información para la gestión y regulación del TAC</w:t>
            </w:r>
          </w:p>
        </w:tc>
        <w:tc>
          <w:tcPr>
            <w:tcW w:w="1515" w:type="dxa"/>
            <w:shd w:val="clear" w:color="auto" w:fill="auto"/>
            <w:vAlign w:val="center"/>
          </w:tcPr>
          <w:p w:rsidR="00BA6211" w:rsidRDefault="00BA6211" w:rsidP="00F92E72">
            <w:pPr>
              <w:jc w:val="both"/>
              <w:rPr>
                <w:rFonts w:eastAsia="Times New Roman"/>
                <w:color w:val="000000"/>
                <w:sz w:val="18"/>
                <w:szCs w:val="18"/>
                <w:lang w:val="es-ES" w:eastAsia="es-ES"/>
              </w:rPr>
            </w:pPr>
            <w:r>
              <w:rPr>
                <w:rFonts w:eastAsia="Times New Roman"/>
                <w:color w:val="000000"/>
                <w:sz w:val="18"/>
                <w:szCs w:val="18"/>
                <w:lang w:val="es-ES" w:eastAsia="es-ES"/>
              </w:rPr>
              <w:t>$         2</w:t>
            </w:r>
            <w:r w:rsidR="00F92E72">
              <w:rPr>
                <w:rFonts w:eastAsia="Times New Roman"/>
                <w:color w:val="000000"/>
                <w:sz w:val="18"/>
                <w:szCs w:val="18"/>
                <w:lang w:val="es-ES" w:eastAsia="es-ES"/>
              </w:rPr>
              <w:t>5</w:t>
            </w:r>
            <w:r>
              <w:rPr>
                <w:rFonts w:eastAsia="Times New Roman"/>
                <w:color w:val="000000"/>
                <w:sz w:val="18"/>
                <w:szCs w:val="18"/>
                <w:lang w:val="es-ES" w:eastAsia="es-ES"/>
              </w:rPr>
              <w:t>0,000.00</w:t>
            </w:r>
          </w:p>
        </w:tc>
        <w:tc>
          <w:tcPr>
            <w:tcW w:w="0" w:type="auto"/>
            <w:shd w:val="clear" w:color="000000" w:fill="FFFFFF"/>
            <w:vAlign w:val="center"/>
          </w:tcPr>
          <w:p w:rsidR="00BA6211" w:rsidRPr="00987285" w:rsidRDefault="00BA6211" w:rsidP="005B7087">
            <w:pPr>
              <w:jc w:val="center"/>
              <w:rPr>
                <w:rFonts w:eastAsia="Times New Roman"/>
                <w:color w:val="000000"/>
                <w:sz w:val="18"/>
                <w:szCs w:val="18"/>
                <w:lang w:val="es-ES" w:eastAsia="es-ES"/>
              </w:rPr>
            </w:pPr>
            <w:r>
              <w:rPr>
                <w:rFonts w:eastAsia="Times New Roman"/>
                <w:color w:val="000000"/>
                <w:sz w:val="18"/>
                <w:szCs w:val="18"/>
                <w:lang w:val="es-ES" w:eastAsia="es-ES"/>
              </w:rPr>
              <w:t>SBCC</w:t>
            </w:r>
          </w:p>
        </w:tc>
        <w:tc>
          <w:tcPr>
            <w:tcW w:w="0" w:type="auto"/>
            <w:shd w:val="clear" w:color="000000" w:fill="FFFFFF"/>
            <w:vAlign w:val="center"/>
          </w:tcPr>
          <w:p w:rsidR="00BA6211" w:rsidRPr="00987285" w:rsidRDefault="00BA6211" w:rsidP="005B7087">
            <w:pPr>
              <w:jc w:val="center"/>
              <w:rPr>
                <w:rFonts w:eastAsia="Times New Roman"/>
                <w:color w:val="000000"/>
                <w:sz w:val="18"/>
                <w:szCs w:val="18"/>
                <w:lang w:val="es-ES" w:eastAsia="es-ES"/>
              </w:rPr>
            </w:pPr>
            <w:r>
              <w:rPr>
                <w:rFonts w:eastAsia="Times New Roman"/>
                <w:color w:val="000000"/>
                <w:sz w:val="18"/>
                <w:szCs w:val="18"/>
                <w:lang w:val="es-ES" w:eastAsia="es-ES"/>
              </w:rPr>
              <w:t>Ex - ante</w:t>
            </w:r>
          </w:p>
        </w:tc>
        <w:tc>
          <w:tcPr>
            <w:tcW w:w="0" w:type="auto"/>
            <w:shd w:val="clear" w:color="000000" w:fill="FFFFFF"/>
            <w:vAlign w:val="center"/>
          </w:tcPr>
          <w:p w:rsidR="00BA6211" w:rsidRPr="00987285" w:rsidRDefault="00BA6211" w:rsidP="005B7087">
            <w:pPr>
              <w:jc w:val="center"/>
              <w:rPr>
                <w:rFonts w:eastAsia="Times New Roman"/>
                <w:color w:val="000000"/>
                <w:sz w:val="18"/>
                <w:szCs w:val="18"/>
                <w:lang w:val="es-ES" w:eastAsia="es-ES"/>
              </w:rPr>
            </w:pPr>
            <w:r>
              <w:rPr>
                <w:rFonts w:eastAsia="Times New Roman"/>
                <w:color w:val="000000"/>
                <w:sz w:val="18"/>
                <w:szCs w:val="18"/>
                <w:lang w:val="es-ES" w:eastAsia="es-ES"/>
              </w:rPr>
              <w:t>100%</w:t>
            </w:r>
          </w:p>
        </w:tc>
        <w:tc>
          <w:tcPr>
            <w:tcW w:w="0" w:type="auto"/>
            <w:shd w:val="clear" w:color="000000" w:fill="FFFFFF"/>
            <w:vAlign w:val="center"/>
          </w:tcPr>
          <w:p w:rsidR="00BA6211" w:rsidRPr="00987285" w:rsidRDefault="00BA6211" w:rsidP="005B7087">
            <w:pPr>
              <w:jc w:val="center"/>
              <w:rPr>
                <w:rFonts w:eastAsia="Times New Roman"/>
                <w:color w:val="000000"/>
                <w:sz w:val="18"/>
                <w:szCs w:val="18"/>
                <w:lang w:val="es-ES" w:eastAsia="es-ES"/>
              </w:rPr>
            </w:pPr>
            <w:r>
              <w:rPr>
                <w:rFonts w:eastAsia="Times New Roman"/>
                <w:color w:val="000000"/>
                <w:sz w:val="18"/>
                <w:szCs w:val="18"/>
                <w:lang w:val="es-ES" w:eastAsia="es-ES"/>
              </w:rPr>
              <w:t>0%</w:t>
            </w:r>
          </w:p>
        </w:tc>
        <w:tc>
          <w:tcPr>
            <w:tcW w:w="0" w:type="auto"/>
            <w:shd w:val="clear" w:color="000000" w:fill="FFFFFF"/>
            <w:vAlign w:val="center"/>
          </w:tcPr>
          <w:p w:rsidR="00BA6211" w:rsidRPr="00987285" w:rsidRDefault="003D64D6" w:rsidP="005B7087">
            <w:pPr>
              <w:jc w:val="center"/>
              <w:rPr>
                <w:rFonts w:eastAsia="Times New Roman"/>
                <w:color w:val="000000"/>
                <w:sz w:val="18"/>
                <w:szCs w:val="18"/>
                <w:lang w:val="es-ES" w:eastAsia="es-ES"/>
              </w:rPr>
            </w:pPr>
            <w:r>
              <w:rPr>
                <w:rFonts w:eastAsia="Times New Roman"/>
                <w:color w:val="000000"/>
                <w:sz w:val="18"/>
                <w:szCs w:val="18"/>
                <w:lang w:val="es-ES" w:eastAsia="es-ES"/>
              </w:rPr>
              <w:t>II</w:t>
            </w:r>
            <w:r w:rsidR="00BA6211">
              <w:rPr>
                <w:rFonts w:eastAsia="Times New Roman"/>
                <w:color w:val="000000"/>
                <w:sz w:val="18"/>
                <w:szCs w:val="18"/>
                <w:lang w:val="es-ES" w:eastAsia="es-ES"/>
              </w:rPr>
              <w:t xml:space="preserve"> trimestre 2014</w:t>
            </w:r>
          </w:p>
        </w:tc>
        <w:tc>
          <w:tcPr>
            <w:tcW w:w="0" w:type="auto"/>
            <w:shd w:val="clear" w:color="000000" w:fill="FFFFFF"/>
            <w:vAlign w:val="center"/>
          </w:tcPr>
          <w:p w:rsidR="00BA6211" w:rsidRPr="00987285" w:rsidRDefault="003D64D6" w:rsidP="005B7087">
            <w:pPr>
              <w:rPr>
                <w:rFonts w:eastAsia="Times New Roman"/>
                <w:color w:val="000000"/>
                <w:sz w:val="18"/>
                <w:szCs w:val="18"/>
                <w:lang w:val="es-ES" w:eastAsia="es-ES"/>
              </w:rPr>
            </w:pPr>
            <w:r>
              <w:rPr>
                <w:rFonts w:eastAsia="Times New Roman"/>
                <w:color w:val="000000"/>
                <w:sz w:val="18"/>
                <w:szCs w:val="18"/>
                <w:lang w:val="es-ES" w:eastAsia="es-ES"/>
              </w:rPr>
              <w:t>III</w:t>
            </w:r>
            <w:r w:rsidR="00BA6211">
              <w:rPr>
                <w:rFonts w:eastAsia="Times New Roman"/>
                <w:color w:val="000000"/>
                <w:sz w:val="18"/>
                <w:szCs w:val="18"/>
                <w:lang w:val="es-ES" w:eastAsia="es-ES"/>
              </w:rPr>
              <w:t xml:space="preserve"> trimestre de 2015</w:t>
            </w:r>
          </w:p>
        </w:tc>
        <w:tc>
          <w:tcPr>
            <w:tcW w:w="711" w:type="dxa"/>
            <w:shd w:val="clear" w:color="000000" w:fill="FFFFFF"/>
            <w:vAlign w:val="center"/>
          </w:tcPr>
          <w:p w:rsidR="00BA6211" w:rsidRPr="00987285" w:rsidRDefault="00BA6211" w:rsidP="005B7087">
            <w:pPr>
              <w:jc w:val="center"/>
              <w:rPr>
                <w:rFonts w:eastAsia="Times New Roman"/>
                <w:color w:val="000000"/>
                <w:sz w:val="18"/>
                <w:szCs w:val="18"/>
                <w:lang w:val="es-ES" w:eastAsia="es-ES"/>
              </w:rPr>
            </w:pPr>
            <w:r>
              <w:rPr>
                <w:rFonts w:eastAsia="Times New Roman"/>
                <w:color w:val="000000"/>
                <w:sz w:val="18"/>
                <w:szCs w:val="18"/>
                <w:lang w:val="es-ES" w:eastAsia="es-ES"/>
              </w:rPr>
              <w:t>Por licitar</w:t>
            </w:r>
          </w:p>
        </w:tc>
      </w:tr>
      <w:tr w:rsidR="00D03979" w:rsidRPr="001C2727" w:rsidTr="004D5178">
        <w:trPr>
          <w:trHeight w:val="495"/>
          <w:jc w:val="center"/>
        </w:trPr>
        <w:tc>
          <w:tcPr>
            <w:tcW w:w="0" w:type="auto"/>
            <w:shd w:val="clear" w:color="000000" w:fill="FFFFFF"/>
            <w:vAlign w:val="center"/>
            <w:hideMark/>
          </w:tcPr>
          <w:p w:rsidR="00987285" w:rsidRPr="00987285" w:rsidRDefault="00987285" w:rsidP="00643833">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lastRenderedPageBreak/>
              <w:t>1</w:t>
            </w:r>
            <w:r w:rsidR="00643833">
              <w:rPr>
                <w:rFonts w:eastAsia="Times New Roman"/>
                <w:b/>
                <w:bCs/>
                <w:color w:val="000000"/>
                <w:sz w:val="18"/>
                <w:szCs w:val="18"/>
                <w:lang w:val="es-ES" w:eastAsia="es-ES"/>
              </w:rPr>
              <w:t>8</w:t>
            </w:r>
          </w:p>
        </w:tc>
        <w:tc>
          <w:tcPr>
            <w:tcW w:w="0" w:type="auto"/>
            <w:shd w:val="clear" w:color="000000" w:fill="FFFFFF"/>
            <w:vAlign w:val="center"/>
            <w:hideMark/>
          </w:tcPr>
          <w:p w:rsidR="00987285" w:rsidRPr="00987285" w:rsidRDefault="00987285" w:rsidP="00C71027">
            <w:pPr>
              <w:jc w:val="center"/>
              <w:rPr>
                <w:rFonts w:eastAsia="Times New Roman"/>
                <w:color w:val="000000"/>
                <w:sz w:val="18"/>
                <w:szCs w:val="18"/>
                <w:lang w:val="es-ES" w:eastAsia="es-ES"/>
              </w:rPr>
            </w:pPr>
            <w:r w:rsidRPr="00987285">
              <w:rPr>
                <w:rFonts w:eastAsia="Times New Roman"/>
                <w:color w:val="000000"/>
                <w:sz w:val="18"/>
                <w:szCs w:val="18"/>
                <w:lang w:val="es-ES" w:eastAsia="es-ES"/>
              </w:rPr>
              <w:t>C-</w:t>
            </w:r>
            <w:r w:rsidR="00C71027">
              <w:rPr>
                <w:rFonts w:eastAsia="Times New Roman"/>
                <w:color w:val="000000"/>
                <w:sz w:val="18"/>
                <w:szCs w:val="18"/>
                <w:lang w:val="es-ES" w:eastAsia="es-ES"/>
              </w:rPr>
              <w:t>3</w:t>
            </w:r>
          </w:p>
        </w:tc>
        <w:tc>
          <w:tcPr>
            <w:tcW w:w="1603" w:type="dxa"/>
            <w:shd w:val="clear" w:color="000000" w:fill="FFFFFF"/>
            <w:vAlign w:val="center"/>
            <w:hideMark/>
          </w:tcPr>
          <w:p w:rsidR="00987285" w:rsidRPr="00987285" w:rsidRDefault="005520D8" w:rsidP="00987285">
            <w:pPr>
              <w:rPr>
                <w:rFonts w:eastAsia="Times New Roman"/>
                <w:color w:val="000000"/>
                <w:sz w:val="18"/>
                <w:szCs w:val="18"/>
                <w:lang w:val="es-ES" w:eastAsia="es-ES"/>
              </w:rPr>
            </w:pPr>
            <w:r w:rsidRPr="00987285">
              <w:rPr>
                <w:rFonts w:eastAsia="Times New Roman"/>
                <w:color w:val="000000"/>
                <w:sz w:val="18"/>
                <w:szCs w:val="18"/>
                <w:lang w:val="es-ES" w:eastAsia="es-ES"/>
              </w:rPr>
              <w:t>Auditoría</w:t>
            </w:r>
            <w:r w:rsidR="00987285" w:rsidRPr="00987285">
              <w:rPr>
                <w:rFonts w:eastAsia="Times New Roman"/>
                <w:color w:val="000000"/>
                <w:sz w:val="18"/>
                <w:szCs w:val="18"/>
                <w:lang w:val="es-ES" w:eastAsia="es-ES"/>
              </w:rPr>
              <w:t xml:space="preserve"> Financiera Contable</w:t>
            </w:r>
          </w:p>
        </w:tc>
        <w:tc>
          <w:tcPr>
            <w:tcW w:w="1515" w:type="dxa"/>
            <w:shd w:val="clear" w:color="auto" w:fill="auto"/>
            <w:vAlign w:val="center"/>
            <w:hideMark/>
          </w:tcPr>
          <w:p w:rsidR="004D5178" w:rsidRDefault="004D5178" w:rsidP="005520D8">
            <w:pPr>
              <w:jc w:val="right"/>
              <w:rPr>
                <w:rFonts w:eastAsia="Times New Roman"/>
                <w:color w:val="000000"/>
                <w:sz w:val="18"/>
                <w:szCs w:val="18"/>
                <w:lang w:val="es-ES" w:eastAsia="es-ES"/>
              </w:rPr>
            </w:pPr>
            <w:r>
              <w:rPr>
                <w:rFonts w:eastAsia="Times New Roman"/>
                <w:color w:val="000000"/>
                <w:sz w:val="18"/>
                <w:szCs w:val="18"/>
                <w:lang w:val="es-ES" w:eastAsia="es-ES"/>
              </w:rPr>
              <w:t xml:space="preserve"> </w:t>
            </w:r>
            <w:r w:rsidR="00987285" w:rsidRPr="00987285">
              <w:rPr>
                <w:rFonts w:eastAsia="Times New Roman"/>
                <w:color w:val="000000"/>
                <w:sz w:val="18"/>
                <w:szCs w:val="18"/>
                <w:lang w:val="es-ES" w:eastAsia="es-ES"/>
              </w:rPr>
              <w:t xml:space="preserve">          </w:t>
            </w:r>
          </w:p>
          <w:p w:rsidR="004D5178" w:rsidRDefault="004D5178" w:rsidP="005520D8">
            <w:pPr>
              <w:jc w:val="right"/>
              <w:rPr>
                <w:rFonts w:eastAsia="Times New Roman"/>
                <w:color w:val="000000"/>
                <w:sz w:val="18"/>
                <w:szCs w:val="18"/>
                <w:lang w:val="es-ES" w:eastAsia="es-ES"/>
              </w:rPr>
            </w:pPr>
          </w:p>
          <w:p w:rsidR="00987285" w:rsidRPr="00987285" w:rsidRDefault="004D5178" w:rsidP="004D5178">
            <w:pPr>
              <w:jc w:val="center"/>
              <w:rPr>
                <w:rFonts w:eastAsia="Times New Roman"/>
                <w:color w:val="000000"/>
                <w:sz w:val="18"/>
                <w:szCs w:val="18"/>
                <w:lang w:val="es-ES" w:eastAsia="es-ES"/>
              </w:rPr>
            </w:pPr>
            <w:r>
              <w:rPr>
                <w:rFonts w:eastAsia="Times New Roman"/>
                <w:color w:val="000000"/>
                <w:sz w:val="18"/>
                <w:szCs w:val="18"/>
                <w:lang w:val="es-ES" w:eastAsia="es-ES"/>
              </w:rPr>
              <w:t xml:space="preserve">$        </w:t>
            </w:r>
            <w:r w:rsidR="005520D8">
              <w:rPr>
                <w:rFonts w:eastAsia="Times New Roman"/>
                <w:color w:val="000000"/>
                <w:sz w:val="18"/>
                <w:szCs w:val="18"/>
                <w:lang w:val="es-ES" w:eastAsia="es-ES"/>
              </w:rPr>
              <w:t>100</w:t>
            </w:r>
            <w:r w:rsidR="00987285" w:rsidRPr="00987285">
              <w:rPr>
                <w:rFonts w:eastAsia="Times New Roman"/>
                <w:color w:val="000000"/>
                <w:sz w:val="18"/>
                <w:szCs w:val="18"/>
                <w:lang w:val="es-ES" w:eastAsia="es-ES"/>
              </w:rPr>
              <w:t xml:space="preserve">,000.00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SBCC</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 trimestre del 201</w:t>
            </w:r>
            <w:r w:rsidR="00605735">
              <w:rPr>
                <w:rFonts w:eastAsia="Times New Roman"/>
                <w:color w:val="000000"/>
                <w:sz w:val="18"/>
                <w:szCs w:val="18"/>
                <w:lang w:val="es-ES" w:eastAsia="es-ES"/>
              </w:rPr>
              <w:t>4</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sidR="00605735">
              <w:rPr>
                <w:rFonts w:eastAsia="Times New Roman"/>
                <w:color w:val="000000"/>
                <w:sz w:val="18"/>
                <w:szCs w:val="18"/>
                <w:lang w:val="es-ES" w:eastAsia="es-ES"/>
              </w:rPr>
              <w:t>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315"/>
          <w:jc w:val="center"/>
        </w:trPr>
        <w:tc>
          <w:tcPr>
            <w:tcW w:w="0" w:type="auto"/>
            <w:shd w:val="clear" w:color="000000" w:fill="FFFFFF"/>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1603" w:type="dxa"/>
            <w:shd w:val="clear" w:color="000000" w:fill="FFFFFF"/>
            <w:vAlign w:val="center"/>
            <w:hideMark/>
          </w:tcPr>
          <w:p w:rsidR="00987285" w:rsidRPr="00987285" w:rsidRDefault="00987285" w:rsidP="00987285">
            <w:pPr>
              <w:rPr>
                <w:rFonts w:eastAsia="Times New Roman"/>
                <w:b/>
                <w:bCs/>
                <w:color w:val="000000"/>
                <w:sz w:val="18"/>
                <w:szCs w:val="18"/>
                <w:lang w:val="es-ES" w:eastAsia="es-ES"/>
              </w:rPr>
            </w:pPr>
            <w:r w:rsidRPr="00987285">
              <w:rPr>
                <w:rFonts w:eastAsia="Times New Roman"/>
                <w:b/>
                <w:bCs/>
                <w:color w:val="000000"/>
                <w:sz w:val="18"/>
                <w:szCs w:val="18"/>
                <w:lang w:val="es-ES" w:eastAsia="es-ES"/>
              </w:rPr>
              <w:t>Subtotal</w:t>
            </w:r>
          </w:p>
        </w:tc>
        <w:tc>
          <w:tcPr>
            <w:tcW w:w="1515" w:type="dxa"/>
            <w:shd w:val="clear" w:color="000000" w:fill="FFFFFF"/>
            <w:vAlign w:val="center"/>
            <w:hideMark/>
          </w:tcPr>
          <w:p w:rsidR="00987285" w:rsidRPr="00987285" w:rsidRDefault="00987285" w:rsidP="00523C66">
            <w:pPr>
              <w:jc w:val="right"/>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 $      </w:t>
            </w:r>
            <w:r w:rsidR="00523C66">
              <w:rPr>
                <w:rFonts w:eastAsia="Times New Roman"/>
                <w:b/>
                <w:bCs/>
                <w:color w:val="000000"/>
                <w:sz w:val="18"/>
                <w:szCs w:val="18"/>
                <w:lang w:val="es-ES" w:eastAsia="es-ES"/>
              </w:rPr>
              <w:t>3</w:t>
            </w:r>
            <w:r w:rsidRPr="00987285">
              <w:rPr>
                <w:rFonts w:eastAsia="Times New Roman"/>
                <w:b/>
                <w:bCs/>
                <w:color w:val="000000"/>
                <w:sz w:val="18"/>
                <w:szCs w:val="18"/>
                <w:lang w:val="es-ES" w:eastAsia="es-ES"/>
              </w:rPr>
              <w:t>,</w:t>
            </w:r>
            <w:r w:rsidR="00523C66">
              <w:rPr>
                <w:rFonts w:eastAsia="Times New Roman"/>
                <w:b/>
                <w:bCs/>
                <w:color w:val="000000"/>
                <w:sz w:val="18"/>
                <w:szCs w:val="18"/>
                <w:lang w:val="es-ES" w:eastAsia="es-ES"/>
              </w:rPr>
              <w:t>95</w:t>
            </w:r>
            <w:r w:rsidR="005520D8">
              <w:rPr>
                <w:rFonts w:eastAsia="Times New Roman"/>
                <w:b/>
                <w:bCs/>
                <w:color w:val="000000"/>
                <w:sz w:val="18"/>
                <w:szCs w:val="18"/>
                <w:lang w:val="es-ES" w:eastAsia="es-ES"/>
              </w:rPr>
              <w:t>0</w:t>
            </w:r>
            <w:r w:rsidRPr="00987285">
              <w:rPr>
                <w:rFonts w:eastAsia="Times New Roman"/>
                <w:b/>
                <w:bCs/>
                <w:color w:val="000000"/>
                <w:sz w:val="18"/>
                <w:szCs w:val="18"/>
                <w:lang w:val="es-ES" w:eastAsia="es-ES"/>
              </w:rPr>
              <w:t xml:space="preserve">,000.00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r>
      <w:tr w:rsidR="00987285" w:rsidRPr="00987285" w:rsidTr="004D5178">
        <w:trPr>
          <w:trHeight w:val="450"/>
          <w:jc w:val="center"/>
        </w:trPr>
        <w:tc>
          <w:tcPr>
            <w:tcW w:w="10811" w:type="dxa"/>
            <w:gridSpan w:val="11"/>
            <w:shd w:val="clear" w:color="000000" w:fill="FFFFFF"/>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SERVICIOS</w:t>
            </w:r>
          </w:p>
        </w:tc>
      </w:tr>
      <w:tr w:rsidR="00437459" w:rsidRPr="00987285" w:rsidTr="005B7087">
        <w:trPr>
          <w:trHeight w:val="480"/>
          <w:jc w:val="center"/>
        </w:trPr>
        <w:tc>
          <w:tcPr>
            <w:tcW w:w="0" w:type="auto"/>
            <w:shd w:val="clear" w:color="000000" w:fill="FFFFFF"/>
            <w:vAlign w:val="center"/>
            <w:hideMark/>
          </w:tcPr>
          <w:p w:rsidR="00437459" w:rsidRPr="00987285" w:rsidRDefault="00437459" w:rsidP="005B7087">
            <w:pPr>
              <w:jc w:val="center"/>
              <w:rPr>
                <w:rFonts w:eastAsia="Times New Roman"/>
                <w:b/>
                <w:bCs/>
                <w:color w:val="000000"/>
                <w:sz w:val="18"/>
                <w:szCs w:val="18"/>
                <w:lang w:val="es-ES" w:eastAsia="es-ES"/>
              </w:rPr>
            </w:pPr>
            <w:r>
              <w:rPr>
                <w:rFonts w:eastAsia="Times New Roman"/>
                <w:b/>
                <w:bCs/>
                <w:color w:val="000000"/>
                <w:sz w:val="18"/>
                <w:szCs w:val="18"/>
                <w:lang w:val="es-ES" w:eastAsia="es-ES"/>
              </w:rPr>
              <w:t>1</w:t>
            </w:r>
            <w:r w:rsidR="00643833">
              <w:rPr>
                <w:rFonts w:eastAsia="Times New Roman"/>
                <w:b/>
                <w:bCs/>
                <w:color w:val="000000"/>
                <w:sz w:val="18"/>
                <w:szCs w:val="18"/>
                <w:lang w:val="es-ES" w:eastAsia="es-ES"/>
              </w:rPr>
              <w:t>9</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C-1</w:t>
            </w:r>
            <w:r>
              <w:rPr>
                <w:rFonts w:eastAsia="Times New Roman"/>
                <w:color w:val="000000"/>
                <w:sz w:val="18"/>
                <w:szCs w:val="18"/>
                <w:lang w:val="es-ES" w:eastAsia="es-ES"/>
              </w:rPr>
              <w:t xml:space="preserve"> y C-2</w:t>
            </w:r>
          </w:p>
        </w:tc>
        <w:tc>
          <w:tcPr>
            <w:tcW w:w="1603" w:type="dxa"/>
            <w:shd w:val="clear" w:color="000000" w:fill="FFFFFF"/>
            <w:vAlign w:val="center"/>
            <w:hideMark/>
          </w:tcPr>
          <w:p w:rsidR="00437459" w:rsidRPr="00987285" w:rsidRDefault="00437459" w:rsidP="005B7087">
            <w:pPr>
              <w:rPr>
                <w:rFonts w:eastAsia="Times New Roman"/>
                <w:color w:val="000000"/>
                <w:sz w:val="18"/>
                <w:szCs w:val="18"/>
                <w:lang w:val="es-ES" w:eastAsia="es-ES"/>
              </w:rPr>
            </w:pPr>
            <w:r>
              <w:rPr>
                <w:rFonts w:eastAsia="Times New Roman"/>
                <w:color w:val="000000"/>
                <w:sz w:val="18"/>
                <w:szCs w:val="18"/>
                <w:lang w:val="es-ES" w:eastAsia="es-ES"/>
              </w:rPr>
              <w:t>Publicaciones t</w:t>
            </w:r>
            <w:r w:rsidRPr="00987285">
              <w:rPr>
                <w:rFonts w:eastAsia="Times New Roman"/>
                <w:color w:val="000000"/>
                <w:sz w:val="18"/>
                <w:szCs w:val="18"/>
                <w:lang w:val="es-ES" w:eastAsia="es-ES"/>
              </w:rPr>
              <w:t xml:space="preserve">alleres y capacitación  </w:t>
            </w:r>
            <w:r>
              <w:rPr>
                <w:rFonts w:eastAsia="Times New Roman"/>
                <w:color w:val="000000"/>
                <w:sz w:val="18"/>
                <w:szCs w:val="18"/>
                <w:lang w:val="es-ES" w:eastAsia="es-ES"/>
              </w:rPr>
              <w:t>en logística</w:t>
            </w:r>
          </w:p>
        </w:tc>
        <w:tc>
          <w:tcPr>
            <w:tcW w:w="1515" w:type="dxa"/>
            <w:shd w:val="clear" w:color="auto" w:fill="auto"/>
            <w:vAlign w:val="center"/>
            <w:hideMark/>
          </w:tcPr>
          <w:p w:rsidR="00437459" w:rsidRPr="00987285" w:rsidRDefault="00437459" w:rsidP="00F92E72">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sidR="00F92E72">
              <w:rPr>
                <w:rFonts w:eastAsia="Times New Roman"/>
                <w:color w:val="000000"/>
                <w:sz w:val="18"/>
                <w:szCs w:val="18"/>
                <w:lang w:val="es-ES" w:eastAsia="es-ES"/>
              </w:rPr>
              <w:t>20</w:t>
            </w:r>
            <w:r>
              <w:rPr>
                <w:rFonts w:eastAsia="Times New Roman"/>
                <w:color w:val="000000"/>
                <w:sz w:val="18"/>
                <w:szCs w:val="18"/>
                <w:lang w:val="es-ES" w:eastAsia="es-ES"/>
              </w:rPr>
              <w:t>0</w:t>
            </w:r>
            <w:r w:rsidRPr="00987285">
              <w:rPr>
                <w:rFonts w:eastAsia="Times New Roman"/>
                <w:color w:val="000000"/>
                <w:sz w:val="18"/>
                <w:szCs w:val="18"/>
                <w:lang w:val="es-ES" w:eastAsia="es-ES"/>
              </w:rPr>
              <w:t xml:space="preserve">,000.00 </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CP</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II</w:t>
            </w:r>
            <w:r>
              <w:rPr>
                <w:rFonts w:eastAsia="Times New Roman"/>
                <w:color w:val="000000"/>
                <w:sz w:val="18"/>
                <w:szCs w:val="18"/>
                <w:lang w:val="es-ES" w:eastAsia="es-ES"/>
              </w:rPr>
              <w:t>I</w:t>
            </w:r>
            <w:r w:rsidRPr="00987285">
              <w:rPr>
                <w:rFonts w:eastAsia="Times New Roman"/>
                <w:color w:val="000000"/>
                <w:sz w:val="18"/>
                <w:szCs w:val="18"/>
                <w:lang w:val="es-ES" w:eastAsia="es-ES"/>
              </w:rPr>
              <w:t xml:space="preserve"> trimestre del 2014</w:t>
            </w:r>
          </w:p>
        </w:tc>
        <w:tc>
          <w:tcPr>
            <w:tcW w:w="0" w:type="auto"/>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Pr>
                <w:rFonts w:eastAsia="Times New Roman"/>
                <w:color w:val="000000"/>
                <w:sz w:val="18"/>
                <w:szCs w:val="18"/>
                <w:lang w:val="es-ES" w:eastAsia="es-ES"/>
              </w:rPr>
              <w:t>5</w:t>
            </w:r>
          </w:p>
        </w:tc>
        <w:tc>
          <w:tcPr>
            <w:tcW w:w="711" w:type="dxa"/>
            <w:shd w:val="clear" w:color="000000" w:fill="FFFFFF"/>
            <w:vAlign w:val="center"/>
            <w:hideMark/>
          </w:tcPr>
          <w:p w:rsidR="00437459" w:rsidRPr="00987285" w:rsidRDefault="00437459" w:rsidP="005B7087">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480"/>
          <w:jc w:val="center"/>
        </w:trPr>
        <w:tc>
          <w:tcPr>
            <w:tcW w:w="0" w:type="auto"/>
            <w:shd w:val="clear" w:color="000000" w:fill="FFFFFF"/>
            <w:vAlign w:val="center"/>
            <w:hideMark/>
          </w:tcPr>
          <w:p w:rsidR="00987285" w:rsidRPr="00987285" w:rsidRDefault="00643833" w:rsidP="00437459">
            <w:pPr>
              <w:jc w:val="center"/>
              <w:rPr>
                <w:rFonts w:eastAsia="Times New Roman"/>
                <w:b/>
                <w:bCs/>
                <w:color w:val="000000"/>
                <w:sz w:val="18"/>
                <w:szCs w:val="18"/>
                <w:lang w:val="es-ES" w:eastAsia="es-ES"/>
              </w:rPr>
            </w:pPr>
            <w:r>
              <w:rPr>
                <w:rFonts w:eastAsia="Times New Roman"/>
                <w:b/>
                <w:bCs/>
                <w:color w:val="000000"/>
                <w:sz w:val="18"/>
                <w:szCs w:val="18"/>
                <w:lang w:val="es-ES" w:eastAsia="es-ES"/>
              </w:rPr>
              <w:t>20</w:t>
            </w:r>
          </w:p>
        </w:tc>
        <w:tc>
          <w:tcPr>
            <w:tcW w:w="0" w:type="auto"/>
            <w:shd w:val="clear" w:color="000000" w:fill="FFFFFF"/>
            <w:vAlign w:val="center"/>
            <w:hideMark/>
          </w:tcPr>
          <w:p w:rsidR="00987285" w:rsidRPr="00987285" w:rsidRDefault="005E0164" w:rsidP="00987285">
            <w:pPr>
              <w:jc w:val="center"/>
              <w:rPr>
                <w:rFonts w:eastAsia="Times New Roman"/>
                <w:color w:val="000000"/>
                <w:sz w:val="18"/>
                <w:szCs w:val="18"/>
                <w:lang w:val="es-ES" w:eastAsia="es-ES"/>
              </w:rPr>
            </w:pPr>
            <w:r>
              <w:rPr>
                <w:rFonts w:eastAsia="Times New Roman"/>
                <w:color w:val="000000"/>
                <w:sz w:val="18"/>
                <w:szCs w:val="18"/>
                <w:lang w:val="es-ES" w:eastAsia="es-ES"/>
              </w:rPr>
              <w:t>C-2</w:t>
            </w:r>
          </w:p>
        </w:tc>
        <w:tc>
          <w:tcPr>
            <w:tcW w:w="1603" w:type="dxa"/>
            <w:shd w:val="clear" w:color="000000" w:fill="FFFFFF"/>
            <w:vAlign w:val="center"/>
            <w:hideMark/>
          </w:tcPr>
          <w:p w:rsidR="00987285" w:rsidRPr="00987285" w:rsidRDefault="00437459" w:rsidP="00605735">
            <w:pPr>
              <w:rPr>
                <w:rFonts w:eastAsia="Times New Roman"/>
                <w:color w:val="000000"/>
                <w:sz w:val="18"/>
                <w:szCs w:val="18"/>
                <w:lang w:val="es-ES" w:eastAsia="es-ES"/>
              </w:rPr>
            </w:pPr>
            <w:r>
              <w:rPr>
                <w:rFonts w:eastAsia="Times New Roman"/>
                <w:color w:val="000000"/>
                <w:sz w:val="18"/>
                <w:szCs w:val="18"/>
                <w:lang w:val="es-ES" w:eastAsia="es-ES"/>
              </w:rPr>
              <w:t>Operación Sistemas de Información TAC</w:t>
            </w:r>
          </w:p>
        </w:tc>
        <w:tc>
          <w:tcPr>
            <w:tcW w:w="1515" w:type="dxa"/>
            <w:shd w:val="clear" w:color="auto" w:fill="auto"/>
            <w:vAlign w:val="center"/>
            <w:hideMark/>
          </w:tcPr>
          <w:p w:rsidR="00987285" w:rsidRPr="00987285" w:rsidRDefault="00987285" w:rsidP="00437459">
            <w:pPr>
              <w:jc w:val="right"/>
              <w:rPr>
                <w:rFonts w:eastAsia="Times New Roman"/>
                <w:color w:val="000000"/>
                <w:sz w:val="18"/>
                <w:szCs w:val="18"/>
                <w:lang w:val="es-ES" w:eastAsia="es-ES"/>
              </w:rPr>
            </w:pPr>
            <w:r w:rsidRPr="00987285">
              <w:rPr>
                <w:rFonts w:eastAsia="Times New Roman"/>
                <w:color w:val="000000"/>
                <w:sz w:val="18"/>
                <w:szCs w:val="18"/>
                <w:lang w:val="es-ES" w:eastAsia="es-ES"/>
              </w:rPr>
              <w:t xml:space="preserve"> $         </w:t>
            </w:r>
            <w:r w:rsidR="00437459">
              <w:rPr>
                <w:rFonts w:eastAsia="Times New Roman"/>
                <w:color w:val="000000"/>
                <w:sz w:val="18"/>
                <w:szCs w:val="18"/>
                <w:lang w:val="es-ES" w:eastAsia="es-ES"/>
              </w:rPr>
              <w:t>15</w:t>
            </w:r>
            <w:r w:rsidRPr="00987285">
              <w:rPr>
                <w:rFonts w:eastAsia="Times New Roman"/>
                <w:color w:val="000000"/>
                <w:sz w:val="18"/>
                <w:szCs w:val="18"/>
                <w:lang w:val="es-ES" w:eastAsia="es-ES"/>
              </w:rPr>
              <w:t xml:space="preserve">0,000.00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CP</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Ex -ante</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100%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0%</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II trimestre del 2014</w:t>
            </w:r>
          </w:p>
        </w:tc>
        <w:tc>
          <w:tcPr>
            <w:tcW w:w="0" w:type="auto"/>
            <w:shd w:val="clear" w:color="000000" w:fill="FFFFFF"/>
            <w:vAlign w:val="center"/>
            <w:hideMark/>
          </w:tcPr>
          <w:p w:rsidR="00987285" w:rsidRPr="00987285" w:rsidRDefault="00987285" w:rsidP="00605735">
            <w:pPr>
              <w:jc w:val="center"/>
              <w:rPr>
                <w:rFonts w:eastAsia="Times New Roman"/>
                <w:color w:val="000000"/>
                <w:sz w:val="18"/>
                <w:szCs w:val="18"/>
                <w:lang w:val="es-ES" w:eastAsia="es-ES"/>
              </w:rPr>
            </w:pPr>
            <w:r w:rsidRPr="00987285">
              <w:rPr>
                <w:rFonts w:eastAsia="Times New Roman"/>
                <w:color w:val="000000"/>
                <w:sz w:val="18"/>
                <w:szCs w:val="18"/>
                <w:lang w:val="es-ES" w:eastAsia="es-ES"/>
              </w:rPr>
              <w:t>IV trimestre del 201</w:t>
            </w:r>
            <w:r w:rsidR="00605735">
              <w:rPr>
                <w:rFonts w:eastAsia="Times New Roman"/>
                <w:color w:val="000000"/>
                <w:sz w:val="18"/>
                <w:szCs w:val="18"/>
                <w:lang w:val="es-ES" w:eastAsia="es-ES"/>
              </w:rPr>
              <w:t>5</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Por licitar</w:t>
            </w:r>
          </w:p>
        </w:tc>
      </w:tr>
      <w:tr w:rsidR="00D03979" w:rsidRPr="001C2727" w:rsidTr="004D5178">
        <w:trPr>
          <w:trHeight w:val="315"/>
          <w:jc w:val="center"/>
        </w:trPr>
        <w:tc>
          <w:tcPr>
            <w:tcW w:w="0" w:type="auto"/>
            <w:shd w:val="clear" w:color="000000" w:fill="FFFFFF"/>
            <w:vAlign w:val="center"/>
            <w:hideMark/>
          </w:tcPr>
          <w:p w:rsidR="00987285" w:rsidRPr="00987285" w:rsidRDefault="00987285" w:rsidP="00987285">
            <w:pPr>
              <w:jc w:val="center"/>
              <w:rPr>
                <w:rFonts w:eastAsia="Times New Roman"/>
                <w:b/>
                <w:bCs/>
                <w:color w:val="000000"/>
                <w:sz w:val="18"/>
                <w:szCs w:val="18"/>
                <w:lang w:val="es-ES" w:eastAsia="es-ES"/>
              </w:rPr>
            </w:pPr>
            <w:r w:rsidRPr="00987285">
              <w:rPr>
                <w:rFonts w:eastAsia="Times New Roman"/>
                <w:b/>
                <w:bCs/>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1603" w:type="dxa"/>
            <w:shd w:val="clear" w:color="000000" w:fill="FFFFFF"/>
            <w:vAlign w:val="center"/>
            <w:hideMark/>
          </w:tcPr>
          <w:p w:rsidR="00987285" w:rsidRPr="00987285" w:rsidRDefault="00987285" w:rsidP="00987285">
            <w:pPr>
              <w:rPr>
                <w:rFonts w:eastAsia="Times New Roman"/>
                <w:b/>
                <w:bCs/>
                <w:color w:val="000000"/>
                <w:sz w:val="18"/>
                <w:szCs w:val="18"/>
                <w:lang w:val="es-ES" w:eastAsia="es-ES"/>
              </w:rPr>
            </w:pPr>
            <w:r w:rsidRPr="00987285">
              <w:rPr>
                <w:rFonts w:eastAsia="Times New Roman"/>
                <w:b/>
                <w:bCs/>
                <w:color w:val="000000"/>
                <w:sz w:val="18"/>
                <w:szCs w:val="18"/>
                <w:lang w:val="es-ES" w:eastAsia="es-ES"/>
              </w:rPr>
              <w:t>Subtotal</w:t>
            </w:r>
          </w:p>
        </w:tc>
        <w:tc>
          <w:tcPr>
            <w:tcW w:w="1515" w:type="dxa"/>
            <w:shd w:val="clear" w:color="000000" w:fill="FFFFFF"/>
            <w:vAlign w:val="center"/>
            <w:hideMark/>
          </w:tcPr>
          <w:p w:rsidR="00987285" w:rsidRPr="00987285" w:rsidRDefault="00987285" w:rsidP="00523C66">
            <w:pPr>
              <w:jc w:val="right"/>
              <w:rPr>
                <w:rFonts w:eastAsia="Times New Roman"/>
                <w:b/>
                <w:bCs/>
                <w:color w:val="000000"/>
                <w:sz w:val="18"/>
                <w:szCs w:val="18"/>
                <w:lang w:val="es-ES" w:eastAsia="es-ES"/>
              </w:rPr>
            </w:pPr>
            <w:r w:rsidRPr="00987285">
              <w:rPr>
                <w:rFonts w:eastAsia="Times New Roman"/>
                <w:b/>
                <w:bCs/>
                <w:color w:val="000000"/>
                <w:sz w:val="18"/>
                <w:szCs w:val="18"/>
                <w:lang w:val="es-ES" w:eastAsia="es-ES"/>
              </w:rPr>
              <w:t xml:space="preserve"> $         </w:t>
            </w:r>
            <w:r w:rsidR="00437459">
              <w:rPr>
                <w:rFonts w:eastAsia="Times New Roman"/>
                <w:b/>
                <w:bCs/>
                <w:color w:val="000000"/>
                <w:sz w:val="18"/>
                <w:szCs w:val="18"/>
                <w:lang w:val="es-ES" w:eastAsia="es-ES"/>
              </w:rPr>
              <w:t>3</w:t>
            </w:r>
            <w:r w:rsidR="00523C66">
              <w:rPr>
                <w:rFonts w:eastAsia="Times New Roman"/>
                <w:b/>
                <w:bCs/>
                <w:color w:val="000000"/>
                <w:sz w:val="18"/>
                <w:szCs w:val="18"/>
                <w:lang w:val="es-ES" w:eastAsia="es-ES"/>
              </w:rPr>
              <w:t>5</w:t>
            </w:r>
            <w:r w:rsidRPr="00987285">
              <w:rPr>
                <w:rFonts w:eastAsia="Times New Roman"/>
                <w:b/>
                <w:bCs/>
                <w:color w:val="000000"/>
                <w:sz w:val="18"/>
                <w:szCs w:val="18"/>
                <w:lang w:val="es-ES" w:eastAsia="es-ES"/>
              </w:rPr>
              <w:t xml:space="preserve">0,000.00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0" w:type="auto"/>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c>
          <w:tcPr>
            <w:tcW w:w="711" w:type="dxa"/>
            <w:shd w:val="clear" w:color="000000" w:fill="FFFFFF"/>
            <w:vAlign w:val="center"/>
            <w:hideMark/>
          </w:tcPr>
          <w:p w:rsidR="00987285" w:rsidRPr="00987285" w:rsidRDefault="00987285" w:rsidP="00987285">
            <w:pPr>
              <w:jc w:val="center"/>
              <w:rPr>
                <w:rFonts w:eastAsia="Times New Roman"/>
                <w:color w:val="000000"/>
                <w:sz w:val="18"/>
                <w:szCs w:val="18"/>
                <w:lang w:val="es-ES" w:eastAsia="es-ES"/>
              </w:rPr>
            </w:pPr>
            <w:r w:rsidRPr="00987285">
              <w:rPr>
                <w:rFonts w:eastAsia="Times New Roman"/>
                <w:color w:val="000000"/>
                <w:sz w:val="18"/>
                <w:szCs w:val="18"/>
                <w:lang w:val="es-ES" w:eastAsia="es-ES"/>
              </w:rPr>
              <w:t> </w:t>
            </w:r>
          </w:p>
        </w:tc>
      </w:tr>
      <w:tr w:rsidR="00F41CB4" w:rsidRPr="001C2727" w:rsidTr="004D5178">
        <w:trPr>
          <w:trHeight w:val="315"/>
          <w:jc w:val="center"/>
        </w:trPr>
        <w:tc>
          <w:tcPr>
            <w:tcW w:w="10811" w:type="dxa"/>
            <w:gridSpan w:val="11"/>
            <w:shd w:val="clear" w:color="000000" w:fill="FFFFFF"/>
            <w:vAlign w:val="center"/>
          </w:tcPr>
          <w:p w:rsidR="00F41CB4" w:rsidRDefault="00F41CB4" w:rsidP="00F41CB4">
            <w:pPr>
              <w:jc w:val="both"/>
              <w:rPr>
                <w:rFonts w:eastAsia="Times New Roman"/>
                <w:sz w:val="20"/>
                <w:szCs w:val="20"/>
              </w:rPr>
            </w:pPr>
            <w:r w:rsidRPr="00F41CB4">
              <w:rPr>
                <w:rFonts w:eastAsia="Times New Roman"/>
                <w:b/>
                <w:sz w:val="20"/>
                <w:szCs w:val="20"/>
              </w:rPr>
              <w:t>Bienes y Obras</w:t>
            </w:r>
            <w:r w:rsidRPr="00F41CB4">
              <w:rPr>
                <w:rFonts w:eastAsia="Times New Roman"/>
                <w:sz w:val="20"/>
                <w:szCs w:val="20"/>
              </w:rPr>
              <w:t xml:space="preserve">: </w:t>
            </w:r>
          </w:p>
          <w:p w:rsidR="00F41CB4" w:rsidRDefault="00F41CB4" w:rsidP="00F41CB4">
            <w:pPr>
              <w:jc w:val="both"/>
              <w:rPr>
                <w:rFonts w:eastAsia="Times New Roman"/>
                <w:sz w:val="20"/>
                <w:szCs w:val="20"/>
              </w:rPr>
            </w:pPr>
            <w:r w:rsidRPr="00F41CB4">
              <w:rPr>
                <w:rFonts w:eastAsia="Times New Roman"/>
                <w:sz w:val="20"/>
                <w:szCs w:val="20"/>
              </w:rPr>
              <w:t xml:space="preserve">LPI: Licitación Pública Internacional; LIL: Licitación Internacional Limitada; LPN: Licitación Pública Nacional; CP: Comparación de Precios; CD: Contratación Directa; AD: Administración Directa; CAE: Contrataciones a través de Agencias Especializadas; AC: Agencias de Contrataciones; AI: Agencias de Inspección; CPIF: Contrataciones en Préstamos a Intermediarios Financieros; CPO/COT/CPOT: Construcción-propiedad-operación/ Construcción-operación- transferencia/ Construcción-propiedad-operación-transferencia (del inglés BOO/BOT/BOOT); CBD: Contratación Basada en Desempeño; CPGB: Contrataciones con </w:t>
            </w:r>
            <w:r w:rsidR="005520D8" w:rsidRPr="00F41CB4">
              <w:rPr>
                <w:rFonts w:eastAsia="Times New Roman"/>
                <w:sz w:val="20"/>
                <w:szCs w:val="20"/>
              </w:rPr>
              <w:t>Préstamos</w:t>
            </w:r>
            <w:r w:rsidRPr="00F41CB4">
              <w:rPr>
                <w:rFonts w:eastAsia="Times New Roman"/>
                <w:sz w:val="20"/>
                <w:szCs w:val="20"/>
              </w:rPr>
              <w:t xml:space="preserve"> Garantizados por el Banco; PSC: Participación de la Comunidad en las Contrataciones.  </w:t>
            </w:r>
          </w:p>
          <w:p w:rsidR="00013064" w:rsidRDefault="00F41CB4" w:rsidP="00F41CB4">
            <w:pPr>
              <w:jc w:val="both"/>
              <w:rPr>
                <w:rFonts w:eastAsia="Times New Roman"/>
                <w:sz w:val="20"/>
                <w:szCs w:val="20"/>
              </w:rPr>
            </w:pPr>
            <w:r w:rsidRPr="00F41CB4">
              <w:rPr>
                <w:rFonts w:eastAsia="Times New Roman"/>
                <w:sz w:val="20"/>
                <w:szCs w:val="20"/>
              </w:rPr>
              <w:br/>
            </w:r>
            <w:r w:rsidRPr="00F41CB4">
              <w:rPr>
                <w:rFonts w:eastAsia="Times New Roman"/>
                <w:b/>
                <w:sz w:val="20"/>
                <w:szCs w:val="20"/>
              </w:rPr>
              <w:t>Firmas Consultoras</w:t>
            </w:r>
            <w:r w:rsidRPr="00F41CB4">
              <w:rPr>
                <w:rFonts w:eastAsia="Times New Roman"/>
                <w:sz w:val="20"/>
                <w:szCs w:val="20"/>
              </w:rPr>
              <w:t>: SBCC: Selección Basada en la Calidad y el Costo; SBC: Selección Basada en la Calidad; SBPF: Selección Basada en Presupuesto Fijo; SBMC: Selección Basada en el Menor Costo; SCC: Selección Basada en las Calificaciones de los Consultores;</w:t>
            </w:r>
            <w:r w:rsidR="00013064">
              <w:rPr>
                <w:rFonts w:eastAsia="Times New Roman"/>
                <w:sz w:val="20"/>
                <w:szCs w:val="20"/>
              </w:rPr>
              <w:t xml:space="preserve"> SD: </w:t>
            </w:r>
            <w:r w:rsidRPr="00F41CB4">
              <w:rPr>
                <w:rFonts w:eastAsia="Times New Roman"/>
                <w:sz w:val="20"/>
                <w:szCs w:val="20"/>
              </w:rPr>
              <w:t>Selección</w:t>
            </w:r>
            <w:r w:rsidR="00013064">
              <w:rPr>
                <w:rFonts w:eastAsia="Times New Roman"/>
                <w:sz w:val="20"/>
                <w:szCs w:val="20"/>
              </w:rPr>
              <w:t xml:space="preserve"> </w:t>
            </w:r>
            <w:r w:rsidRPr="00F41CB4">
              <w:rPr>
                <w:rFonts w:eastAsia="Times New Roman"/>
                <w:sz w:val="20"/>
                <w:szCs w:val="20"/>
              </w:rPr>
              <w:t xml:space="preserve">Directa. </w:t>
            </w:r>
          </w:p>
          <w:p w:rsidR="00F41CB4" w:rsidRPr="00013064" w:rsidRDefault="00F41CB4" w:rsidP="00CA20F6">
            <w:pPr>
              <w:jc w:val="both"/>
              <w:rPr>
                <w:rFonts w:eastAsia="Times New Roman"/>
                <w:sz w:val="20"/>
                <w:szCs w:val="20"/>
              </w:rPr>
            </w:pPr>
            <w:r w:rsidRPr="00F41CB4">
              <w:rPr>
                <w:rFonts w:eastAsia="Times New Roman"/>
                <w:sz w:val="20"/>
                <w:szCs w:val="20"/>
              </w:rPr>
              <w:br/>
            </w:r>
            <w:r w:rsidRPr="00F41CB4">
              <w:rPr>
                <w:rFonts w:eastAsia="Times New Roman"/>
                <w:b/>
                <w:sz w:val="20"/>
                <w:szCs w:val="20"/>
              </w:rPr>
              <w:t>Consultores Individuales</w:t>
            </w:r>
            <w:r w:rsidRPr="00F41CB4">
              <w:rPr>
                <w:rFonts w:eastAsia="Times New Roman"/>
                <w:sz w:val="20"/>
                <w:szCs w:val="20"/>
              </w:rPr>
              <w:t>: CCIN: Selección basada en la Comparación de Calificaciones; Consultor Individual Nacional; CCII: Selección basada en la Comparación de Calificaciones Consultor Individual Internacional.</w:t>
            </w:r>
          </w:p>
        </w:tc>
      </w:tr>
    </w:tbl>
    <w:p w:rsidR="00F41CB4" w:rsidRPr="001C2727" w:rsidRDefault="00F41CB4" w:rsidP="00F41CB4">
      <w:pPr>
        <w:pStyle w:val="ListParagraph"/>
        <w:numPr>
          <w:ilvl w:val="0"/>
          <w:numId w:val="41"/>
        </w:numPr>
        <w:spacing w:before="200"/>
        <w:ind w:left="720"/>
        <w:contextualSpacing w:val="0"/>
        <w:jc w:val="both"/>
        <w:rPr>
          <w:b/>
        </w:rPr>
      </w:pPr>
      <w:r w:rsidRPr="001C2727">
        <w:rPr>
          <w:b/>
        </w:rPr>
        <w:t>Supervisión de Adquisiciones</w:t>
      </w:r>
    </w:p>
    <w:p w:rsidR="00F41CB4" w:rsidRPr="001C2727" w:rsidRDefault="00F41CB4" w:rsidP="00F41CB4">
      <w:pPr>
        <w:autoSpaceDE w:val="0"/>
        <w:autoSpaceDN w:val="0"/>
        <w:adjustRightInd w:val="0"/>
        <w:spacing w:before="120" w:after="120"/>
        <w:jc w:val="both"/>
      </w:pPr>
      <w:r w:rsidRPr="001C2727">
        <w:t>La supervisión de las adquisiciones, planes de adquisiciones, actualizaciones de planes de adquisiciones y GRP, es responsabilidad del Jefe de Equipo de proyecto.</w:t>
      </w:r>
    </w:p>
    <w:p w:rsidR="00F41CB4" w:rsidRPr="001C2727" w:rsidRDefault="00F41CB4" w:rsidP="00F41CB4">
      <w:pPr>
        <w:autoSpaceDE w:val="0"/>
        <w:autoSpaceDN w:val="0"/>
        <w:adjustRightInd w:val="0"/>
        <w:spacing w:before="120" w:after="120"/>
        <w:jc w:val="both"/>
      </w:pPr>
      <w:r w:rsidRPr="001C2727">
        <w:t>L</w:t>
      </w:r>
      <w:r w:rsidR="005520D8">
        <w:t xml:space="preserve">os procesos de </w:t>
      </w:r>
      <w:r w:rsidRPr="001C2727">
        <w:t>LPN de obras, bienes y procesos de selección de firmas consultoras y consultores individuales se deben realizar bajo modalidad ex ante po</w:t>
      </w:r>
      <w:r w:rsidR="008F2E2C">
        <w:t>r parte del Banco, hasta una nueva evaluación de</w:t>
      </w:r>
      <w:r w:rsidRPr="001C2727">
        <w:t xml:space="preserve"> la capacidad institucional del Organismo Ejecutor</w:t>
      </w:r>
      <w:r w:rsidR="005520D8">
        <w:t xml:space="preserve"> en materia de </w:t>
      </w:r>
      <w:r w:rsidR="002F760E">
        <w:t>adquisiciones</w:t>
      </w:r>
      <w:r w:rsidR="008F2E2C">
        <w:t>, o</w:t>
      </w:r>
      <w:r w:rsidRPr="001C2727">
        <w:t>portunidad en la cual se podrá modificar lo antedicho. Para los casos de comparación de precios para bienes</w:t>
      </w:r>
      <w:r w:rsidR="005520D8">
        <w:t xml:space="preserve">, obras </w:t>
      </w:r>
      <w:r w:rsidRPr="001C2727">
        <w:t xml:space="preserve">y servicios, podrán ser ex post, luego de que el primer proceso de cada caso, haya sido revisado de manera ex ante. </w:t>
      </w:r>
    </w:p>
    <w:p w:rsidR="00987285" w:rsidRPr="00F41CB4" w:rsidRDefault="00987285" w:rsidP="00987285">
      <w:pPr>
        <w:pStyle w:val="ListParagraph"/>
        <w:ind w:left="0"/>
        <w:jc w:val="both"/>
      </w:pPr>
    </w:p>
    <w:sectPr w:rsidR="00987285" w:rsidRPr="00F41CB4" w:rsidSect="00D86263">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A7A" w:rsidRDefault="00250A7A">
      <w:r>
        <w:separator/>
      </w:r>
    </w:p>
  </w:endnote>
  <w:endnote w:type="continuationSeparator" w:id="0">
    <w:p w:rsidR="00250A7A" w:rsidRDefault="00250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A7A" w:rsidRDefault="00250A7A">
      <w:r>
        <w:separator/>
      </w:r>
    </w:p>
  </w:footnote>
  <w:footnote w:type="continuationSeparator" w:id="0">
    <w:p w:rsidR="00250A7A" w:rsidRDefault="00250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68E" w:rsidRPr="006E468E" w:rsidRDefault="006E468E">
    <w:pPr>
      <w:pStyle w:val="Header"/>
      <w:rPr>
        <w:lang w:val="en-US"/>
      </w:rPr>
    </w:pPr>
    <w:r>
      <w:ptab w:relativeTo="margin" w:alignment="center" w:leader="none"/>
    </w:r>
    <w:r>
      <w:ptab w:relativeTo="margin" w:alignment="right" w:leader="none"/>
    </w:r>
    <w:r w:rsidRPr="00D0283D">
      <w:rPr>
        <w:sz w:val="22"/>
        <w:lang w:val="es-ES"/>
      </w:rPr>
      <w:t xml:space="preserve">Página </w:t>
    </w:r>
    <w:r w:rsidRPr="00D0283D">
      <w:rPr>
        <w:sz w:val="22"/>
        <w:lang w:val="es-ES"/>
      </w:rPr>
      <w:fldChar w:fldCharType="begin"/>
    </w:r>
    <w:r w:rsidRPr="00D0283D">
      <w:rPr>
        <w:sz w:val="22"/>
        <w:lang w:val="es-ES"/>
      </w:rPr>
      <w:instrText xml:space="preserve"> PAGE </w:instrText>
    </w:r>
    <w:r w:rsidRPr="00D0283D">
      <w:rPr>
        <w:sz w:val="22"/>
        <w:lang w:val="es-ES"/>
      </w:rPr>
      <w:fldChar w:fldCharType="separate"/>
    </w:r>
    <w:r w:rsidR="00FD7A2B">
      <w:rPr>
        <w:noProof/>
        <w:sz w:val="22"/>
        <w:lang w:val="es-ES"/>
      </w:rPr>
      <w:t>1</w:t>
    </w:r>
    <w:r w:rsidRPr="00D0283D">
      <w:rPr>
        <w:sz w:val="22"/>
        <w:lang w:val="es-ES"/>
      </w:rPr>
      <w:fldChar w:fldCharType="end"/>
    </w:r>
    <w:r w:rsidRPr="00D0283D">
      <w:rPr>
        <w:sz w:val="22"/>
        <w:lang w:val="es-ES"/>
      </w:rPr>
      <w:t xml:space="preserve"> de </w:t>
    </w:r>
    <w:r w:rsidRPr="00D0283D">
      <w:rPr>
        <w:sz w:val="22"/>
        <w:lang w:val="es-ES"/>
      </w:rPr>
      <w:fldChar w:fldCharType="begin"/>
    </w:r>
    <w:r w:rsidRPr="00D0283D">
      <w:rPr>
        <w:sz w:val="22"/>
        <w:lang w:val="es-ES"/>
      </w:rPr>
      <w:instrText xml:space="preserve"> NUMPAGES </w:instrText>
    </w:r>
    <w:r w:rsidRPr="00D0283D">
      <w:rPr>
        <w:sz w:val="22"/>
        <w:lang w:val="es-ES"/>
      </w:rPr>
      <w:fldChar w:fldCharType="separate"/>
    </w:r>
    <w:r w:rsidR="00FD7A2B">
      <w:rPr>
        <w:noProof/>
        <w:sz w:val="22"/>
        <w:lang w:val="es-ES"/>
      </w:rPr>
      <w:t>4</w:t>
    </w:r>
    <w:r w:rsidRPr="00D0283D">
      <w:rPr>
        <w:sz w:val="22"/>
        <w:lang w:val="es-ES"/>
      </w:rPr>
      <w:fldChar w:fldCharType="end"/>
    </w:r>
    <w:r>
      <w:rPr>
        <w:sz w:val="22"/>
        <w:lang w:val="es-E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58E74A"/>
    <w:lvl w:ilvl="0">
      <w:start w:val="1"/>
      <w:numFmt w:val="decimal"/>
      <w:lvlText w:val="%1."/>
      <w:lvlJc w:val="left"/>
      <w:pPr>
        <w:tabs>
          <w:tab w:val="num" w:pos="1800"/>
        </w:tabs>
        <w:ind w:left="1800" w:hanging="360"/>
      </w:pPr>
    </w:lvl>
  </w:abstractNum>
  <w:abstractNum w:abstractNumId="1">
    <w:nsid w:val="FFFFFF7D"/>
    <w:multiLevelType w:val="singleLevel"/>
    <w:tmpl w:val="94C4A69C"/>
    <w:lvl w:ilvl="0">
      <w:start w:val="1"/>
      <w:numFmt w:val="decimal"/>
      <w:lvlText w:val="%1."/>
      <w:lvlJc w:val="left"/>
      <w:pPr>
        <w:tabs>
          <w:tab w:val="num" w:pos="1440"/>
        </w:tabs>
        <w:ind w:left="1440" w:hanging="360"/>
      </w:pPr>
    </w:lvl>
  </w:abstractNum>
  <w:abstractNum w:abstractNumId="2">
    <w:nsid w:val="FFFFFF7E"/>
    <w:multiLevelType w:val="singleLevel"/>
    <w:tmpl w:val="523E65B6"/>
    <w:lvl w:ilvl="0">
      <w:start w:val="1"/>
      <w:numFmt w:val="decimal"/>
      <w:lvlText w:val="%1."/>
      <w:lvlJc w:val="left"/>
      <w:pPr>
        <w:tabs>
          <w:tab w:val="num" w:pos="1080"/>
        </w:tabs>
        <w:ind w:left="1080" w:hanging="360"/>
      </w:pPr>
    </w:lvl>
  </w:abstractNum>
  <w:abstractNum w:abstractNumId="3">
    <w:nsid w:val="FFFFFF7F"/>
    <w:multiLevelType w:val="singleLevel"/>
    <w:tmpl w:val="8408C86C"/>
    <w:lvl w:ilvl="0">
      <w:start w:val="1"/>
      <w:numFmt w:val="decimal"/>
      <w:lvlText w:val="%1."/>
      <w:lvlJc w:val="left"/>
      <w:pPr>
        <w:tabs>
          <w:tab w:val="num" w:pos="720"/>
        </w:tabs>
        <w:ind w:left="720" w:hanging="360"/>
      </w:pPr>
    </w:lvl>
  </w:abstractNum>
  <w:abstractNum w:abstractNumId="4">
    <w:nsid w:val="FFFFFF80"/>
    <w:multiLevelType w:val="singleLevel"/>
    <w:tmpl w:val="E58A9C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CC473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03242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6884D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9EEACE"/>
    <w:lvl w:ilvl="0">
      <w:start w:val="1"/>
      <w:numFmt w:val="decimal"/>
      <w:lvlText w:val="%1."/>
      <w:lvlJc w:val="left"/>
      <w:pPr>
        <w:tabs>
          <w:tab w:val="num" w:pos="360"/>
        </w:tabs>
        <w:ind w:left="360" w:hanging="360"/>
      </w:pPr>
    </w:lvl>
  </w:abstractNum>
  <w:abstractNum w:abstractNumId="9">
    <w:nsid w:val="FFFFFF89"/>
    <w:multiLevelType w:val="singleLevel"/>
    <w:tmpl w:val="08A27818"/>
    <w:lvl w:ilvl="0">
      <w:start w:val="1"/>
      <w:numFmt w:val="bullet"/>
      <w:lvlText w:val=""/>
      <w:lvlJc w:val="left"/>
      <w:pPr>
        <w:tabs>
          <w:tab w:val="num" w:pos="360"/>
        </w:tabs>
        <w:ind w:left="360" w:hanging="360"/>
      </w:pPr>
      <w:rPr>
        <w:rFonts w:ascii="Symbol" w:hAnsi="Symbol" w:hint="default"/>
      </w:rPr>
    </w:lvl>
  </w:abstractNum>
  <w:abstractNum w:abstractNumId="10">
    <w:nsid w:val="00AD262B"/>
    <w:multiLevelType w:val="hybridMultilevel"/>
    <w:tmpl w:val="CEAAD612"/>
    <w:lvl w:ilvl="0" w:tplc="40AA4852">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02080B5E"/>
    <w:multiLevelType w:val="hybridMultilevel"/>
    <w:tmpl w:val="93944134"/>
    <w:lvl w:ilvl="0" w:tplc="0409001B">
      <w:start w:val="1"/>
      <w:numFmt w:val="lowerRoman"/>
      <w:lvlText w:val="%1."/>
      <w:lvlJc w:val="right"/>
      <w:pPr>
        <w:tabs>
          <w:tab w:val="num" w:pos="1440"/>
        </w:tabs>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9F2FA5"/>
    <w:multiLevelType w:val="hybridMultilevel"/>
    <w:tmpl w:val="B24CB0E8"/>
    <w:lvl w:ilvl="0" w:tplc="29BEC9E6">
      <w:start w:val="4"/>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07516"/>
    <w:multiLevelType w:val="hybridMultilevel"/>
    <w:tmpl w:val="CE866122"/>
    <w:lvl w:ilvl="0" w:tplc="2B4ECE52">
      <w:start w:val="23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DAB7FC9"/>
    <w:multiLevelType w:val="multilevel"/>
    <w:tmpl w:val="F76450FE"/>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810"/>
        </w:tabs>
        <w:ind w:left="810" w:hanging="720"/>
      </w:pPr>
      <w:rPr>
        <w:b w:val="0"/>
        <w:i w:val="0"/>
        <w:sz w:val="24"/>
        <w:szCs w:val="24"/>
        <w:lang w:val="es-ES"/>
        <w14:shadow w14:blurRad="0" w14:dist="0" w14:dir="0" w14:sx="0" w14:sy="0" w14:kx="0" w14:ky="0" w14:algn="none">
          <w14:srgbClr w14:val="000000"/>
        </w14:shadow>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5">
    <w:nsid w:val="0EFB6C9F"/>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tentative="1">
      <w:start w:val="1"/>
      <w:numFmt w:val="lowerRoman"/>
      <w:lvlText w:val="%3."/>
      <w:lvlJc w:val="right"/>
      <w:pPr>
        <w:tabs>
          <w:tab w:val="num" w:pos="820"/>
        </w:tabs>
        <w:ind w:left="820" w:hanging="180"/>
      </w:pPr>
    </w:lvl>
    <w:lvl w:ilvl="3" w:tplc="0409000F" w:tentative="1">
      <w:start w:val="1"/>
      <w:numFmt w:val="decimal"/>
      <w:lvlText w:val="%4."/>
      <w:lvlJc w:val="left"/>
      <w:pPr>
        <w:tabs>
          <w:tab w:val="num" w:pos="1540"/>
        </w:tabs>
        <w:ind w:left="1540" w:hanging="360"/>
      </w:pPr>
    </w:lvl>
    <w:lvl w:ilvl="4" w:tplc="04090019" w:tentative="1">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16">
    <w:nsid w:val="14221003"/>
    <w:multiLevelType w:val="hybridMultilevel"/>
    <w:tmpl w:val="2A36A284"/>
    <w:lvl w:ilvl="0" w:tplc="9EB628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922010"/>
    <w:multiLevelType w:val="hybridMultilevel"/>
    <w:tmpl w:val="DBBEC590"/>
    <w:lvl w:ilvl="0" w:tplc="048CB946">
      <w:start w:val="1"/>
      <w:numFmt w:val="bullet"/>
      <w:lvlText w:val=""/>
      <w:lvlJc w:val="left"/>
      <w:pPr>
        <w:ind w:left="720" w:hanging="360"/>
      </w:pPr>
      <w:rPr>
        <w:rFonts w:ascii="Symbol" w:hAnsi="Symbol" w:hint="default"/>
        <w:color w:val="0F243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17D90407"/>
    <w:multiLevelType w:val="hybridMultilevel"/>
    <w:tmpl w:val="F7285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42E2405"/>
    <w:multiLevelType w:val="hybridMultilevel"/>
    <w:tmpl w:val="E23831BA"/>
    <w:lvl w:ilvl="0" w:tplc="2E689302">
      <w:start w:val="1"/>
      <w:numFmt w:val="decimal"/>
      <w:lvlText w:val="%1."/>
      <w:lvlJc w:val="left"/>
      <w:pPr>
        <w:ind w:left="540" w:hanging="360"/>
      </w:pPr>
      <w:rPr>
        <w:b/>
        <w:i w:val="0"/>
        <w:sz w:val="24"/>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0">
    <w:nsid w:val="24B57D2E"/>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9531474"/>
    <w:multiLevelType w:val="hybridMultilevel"/>
    <w:tmpl w:val="3CB8B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4836C2"/>
    <w:multiLevelType w:val="hybridMultilevel"/>
    <w:tmpl w:val="E0BC0CA8"/>
    <w:lvl w:ilvl="0" w:tplc="D13C63AC">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1BA2CCF"/>
    <w:multiLevelType w:val="hybridMultilevel"/>
    <w:tmpl w:val="28B4EAF0"/>
    <w:lvl w:ilvl="0" w:tplc="10C0FB1C">
      <w:start w:val="29"/>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ED491A"/>
    <w:multiLevelType w:val="hybridMultilevel"/>
    <w:tmpl w:val="1C74E016"/>
    <w:lvl w:ilvl="0" w:tplc="45A40E8E">
      <w:start w:val="1"/>
      <w:numFmt w:val="decimal"/>
      <w:lvlText w:val="%1."/>
      <w:lvlJc w:val="left"/>
      <w:pPr>
        <w:tabs>
          <w:tab w:val="num" w:pos="720"/>
        </w:tabs>
        <w:ind w:left="720" w:hanging="360"/>
      </w:pPr>
      <w:rPr>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5857D8"/>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26">
    <w:nsid w:val="588A65D6"/>
    <w:multiLevelType w:val="hybridMultilevel"/>
    <w:tmpl w:val="EB64FBD8"/>
    <w:lvl w:ilvl="0" w:tplc="0409000F">
      <w:start w:val="1"/>
      <w:numFmt w:val="decimal"/>
      <w:lvlText w:val="%1."/>
      <w:lvlJc w:val="left"/>
      <w:pPr>
        <w:tabs>
          <w:tab w:val="num" w:pos="720"/>
        </w:tabs>
        <w:ind w:left="720" w:hanging="360"/>
      </w:pPr>
    </w:lvl>
    <w:lvl w:ilvl="1" w:tplc="3B28D4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8FE6081"/>
    <w:multiLevelType w:val="hybridMultilevel"/>
    <w:tmpl w:val="CE902526"/>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F825244"/>
    <w:multiLevelType w:val="multilevel"/>
    <w:tmpl w:val="28AEF9BE"/>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29">
    <w:nsid w:val="604637AF"/>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0">
    <w:nsid w:val="67236EF7"/>
    <w:multiLevelType w:val="hybridMultilevel"/>
    <w:tmpl w:val="9AF67944"/>
    <w:lvl w:ilvl="0" w:tplc="7CF093A6">
      <w:start w:val="1"/>
      <w:numFmt w:val="lowerRoman"/>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nsid w:val="6BDD49CB"/>
    <w:multiLevelType w:val="hybridMultilevel"/>
    <w:tmpl w:val="A566C5D4"/>
    <w:lvl w:ilvl="0" w:tplc="0C8CD688">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D1518F4"/>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7602AA"/>
    <w:multiLevelType w:val="hybridMultilevel"/>
    <w:tmpl w:val="969417CA"/>
    <w:lvl w:ilvl="0" w:tplc="2494C268">
      <w:start w:val="7"/>
      <w:numFmt w:val="upperLetter"/>
      <w:lvlText w:val="%1."/>
      <w:lvlJc w:val="left"/>
      <w:pPr>
        <w:tabs>
          <w:tab w:val="num" w:pos="1139"/>
        </w:tabs>
        <w:ind w:left="1139" w:hanging="360"/>
      </w:pPr>
      <w:rPr>
        <w:rFonts w:hint="default"/>
      </w:rPr>
    </w:lvl>
    <w:lvl w:ilvl="1" w:tplc="A27C0A52">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D76B5DC">
      <w:numFmt w:val="bullet"/>
      <w:lvlText w:val="-"/>
      <w:lvlJc w:val="left"/>
      <w:pPr>
        <w:ind w:left="2880" w:hanging="360"/>
      </w:pPr>
      <w:rPr>
        <w:rFonts w:ascii="Calibri" w:eastAsia="Batang" w:hAnsi="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BD2BF2"/>
    <w:multiLevelType w:val="hybridMultilevel"/>
    <w:tmpl w:val="52AC0730"/>
    <w:lvl w:ilvl="0" w:tplc="04090001">
      <w:start w:val="1"/>
      <w:numFmt w:val="bullet"/>
      <w:lvlText w:val=""/>
      <w:lvlJc w:val="left"/>
      <w:pPr>
        <w:tabs>
          <w:tab w:val="num" w:pos="1540"/>
        </w:tabs>
        <w:ind w:left="1540" w:hanging="360"/>
      </w:pPr>
      <w:rPr>
        <w:rFonts w:ascii="Symbol" w:hAnsi="Symbol"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5">
    <w:nsid w:val="72917C12"/>
    <w:multiLevelType w:val="hybridMultilevel"/>
    <w:tmpl w:val="93944134"/>
    <w:lvl w:ilvl="0" w:tplc="0409001B">
      <w:start w:val="1"/>
      <w:numFmt w:val="lowerRoman"/>
      <w:lvlText w:val="%1."/>
      <w:lvlJc w:val="right"/>
      <w:pPr>
        <w:tabs>
          <w:tab w:val="num" w:pos="360"/>
        </w:tabs>
        <w:ind w:left="360" w:hanging="18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6">
    <w:nsid w:val="72F15F62"/>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7">
    <w:nsid w:val="73EA2798"/>
    <w:multiLevelType w:val="hybridMultilevel"/>
    <w:tmpl w:val="65644E4A"/>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38">
    <w:nsid w:val="74B174E7"/>
    <w:multiLevelType w:val="hybridMultilevel"/>
    <w:tmpl w:val="3C54EFFC"/>
    <w:lvl w:ilvl="0" w:tplc="0409001B">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A7E05D0"/>
    <w:multiLevelType w:val="hybridMultilevel"/>
    <w:tmpl w:val="59EC3AA8"/>
    <w:lvl w:ilvl="0" w:tplc="2B14F754">
      <w:start w:val="1"/>
      <w:numFmt w:val="upperRoman"/>
      <w:lvlText w:val="%1."/>
      <w:lvlJc w:val="center"/>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6"/>
  </w:num>
  <w:num w:numId="2">
    <w:abstractNumId w:val="12"/>
  </w:num>
  <w:num w:numId="3">
    <w:abstractNumId w:val="25"/>
  </w:num>
  <w:num w:numId="4">
    <w:abstractNumId w:val="15"/>
  </w:num>
  <w:num w:numId="5">
    <w:abstractNumId w:val="11"/>
  </w:num>
  <w:num w:numId="6">
    <w:abstractNumId w:val="16"/>
  </w:num>
  <w:num w:numId="7">
    <w:abstractNumId w:val="33"/>
  </w:num>
  <w:num w:numId="8">
    <w:abstractNumId w:val="31"/>
  </w:num>
  <w:num w:numId="9">
    <w:abstractNumId w:val="35"/>
  </w:num>
  <w:num w:numId="10">
    <w:abstractNumId w:val="19"/>
  </w:num>
  <w:num w:numId="11">
    <w:abstractNumId w:val="39"/>
  </w:num>
  <w:num w:numId="12">
    <w:abstractNumId w:val="37"/>
  </w:num>
  <w:num w:numId="13">
    <w:abstractNumId w:val="20"/>
  </w:num>
  <w:num w:numId="14">
    <w:abstractNumId w:val="24"/>
  </w:num>
  <w:num w:numId="15">
    <w:abstractNumId w:val="22"/>
  </w:num>
  <w:num w:numId="16">
    <w:abstractNumId w:val="32"/>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6"/>
  </w:num>
  <w:num w:numId="21">
    <w:abstractNumId w:val="34"/>
  </w:num>
  <w:num w:numId="22">
    <w:abstractNumId w:val="38"/>
  </w:num>
  <w:num w:numId="23">
    <w:abstractNumId w:val="21"/>
  </w:num>
  <w:num w:numId="24">
    <w:abstractNumId w:val="28"/>
  </w:num>
  <w:num w:numId="25">
    <w:abstractNumId w:val="23"/>
  </w:num>
  <w:num w:numId="26">
    <w:abstractNumId w:val="27"/>
  </w:num>
  <w:num w:numId="27">
    <w:abstractNumId w:val="13"/>
  </w:num>
  <w:num w:numId="28">
    <w:abstractNumId w:val="1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0"/>
  </w:num>
  <w:num w:numId="40">
    <w:abstractNumId w:val="1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E5"/>
    <w:rsid w:val="00013064"/>
    <w:rsid w:val="000138B1"/>
    <w:rsid w:val="00033B91"/>
    <w:rsid w:val="000355C9"/>
    <w:rsid w:val="00043A70"/>
    <w:rsid w:val="00084A9A"/>
    <w:rsid w:val="000A2938"/>
    <w:rsid w:val="000B79E5"/>
    <w:rsid w:val="001771DA"/>
    <w:rsid w:val="001C2727"/>
    <w:rsid w:val="00250A7A"/>
    <w:rsid w:val="00285CF3"/>
    <w:rsid w:val="002906DD"/>
    <w:rsid w:val="002B652A"/>
    <w:rsid w:val="002C190B"/>
    <w:rsid w:val="002D7358"/>
    <w:rsid w:val="002E57AD"/>
    <w:rsid w:val="002F236A"/>
    <w:rsid w:val="002F760E"/>
    <w:rsid w:val="00300D8B"/>
    <w:rsid w:val="0033117B"/>
    <w:rsid w:val="00332808"/>
    <w:rsid w:val="003608B6"/>
    <w:rsid w:val="003623D0"/>
    <w:rsid w:val="00363579"/>
    <w:rsid w:val="00377508"/>
    <w:rsid w:val="00392D62"/>
    <w:rsid w:val="003D64D6"/>
    <w:rsid w:val="00407276"/>
    <w:rsid w:val="00437459"/>
    <w:rsid w:val="00457553"/>
    <w:rsid w:val="004A28ED"/>
    <w:rsid w:val="004D5178"/>
    <w:rsid w:val="004E2524"/>
    <w:rsid w:val="00523C66"/>
    <w:rsid w:val="00531800"/>
    <w:rsid w:val="005520D8"/>
    <w:rsid w:val="00555F5F"/>
    <w:rsid w:val="005E0164"/>
    <w:rsid w:val="00605735"/>
    <w:rsid w:val="00633164"/>
    <w:rsid w:val="00643833"/>
    <w:rsid w:val="006829BF"/>
    <w:rsid w:val="006C0F3F"/>
    <w:rsid w:val="006C7CE1"/>
    <w:rsid w:val="006E468E"/>
    <w:rsid w:val="006E6AC2"/>
    <w:rsid w:val="007802CF"/>
    <w:rsid w:val="00786661"/>
    <w:rsid w:val="007D2450"/>
    <w:rsid w:val="007F64FA"/>
    <w:rsid w:val="00820975"/>
    <w:rsid w:val="008624C3"/>
    <w:rsid w:val="008B693F"/>
    <w:rsid w:val="008E3D6D"/>
    <w:rsid w:val="008E51EB"/>
    <w:rsid w:val="008E75B2"/>
    <w:rsid w:val="008F2E2C"/>
    <w:rsid w:val="00900BF4"/>
    <w:rsid w:val="00922593"/>
    <w:rsid w:val="009803F2"/>
    <w:rsid w:val="00987285"/>
    <w:rsid w:val="009A1307"/>
    <w:rsid w:val="009E27BC"/>
    <w:rsid w:val="009F1236"/>
    <w:rsid w:val="00B135AF"/>
    <w:rsid w:val="00B412DD"/>
    <w:rsid w:val="00B94E8B"/>
    <w:rsid w:val="00BA5C50"/>
    <w:rsid w:val="00BA6211"/>
    <w:rsid w:val="00C60B97"/>
    <w:rsid w:val="00C71027"/>
    <w:rsid w:val="00C828D7"/>
    <w:rsid w:val="00C97F6A"/>
    <w:rsid w:val="00CA20F6"/>
    <w:rsid w:val="00CA3B52"/>
    <w:rsid w:val="00CB659D"/>
    <w:rsid w:val="00D03979"/>
    <w:rsid w:val="00D04DAB"/>
    <w:rsid w:val="00D62F65"/>
    <w:rsid w:val="00D750C6"/>
    <w:rsid w:val="00D86263"/>
    <w:rsid w:val="00DB1ABA"/>
    <w:rsid w:val="00DB462F"/>
    <w:rsid w:val="00DD59AB"/>
    <w:rsid w:val="00E14585"/>
    <w:rsid w:val="00E21F86"/>
    <w:rsid w:val="00EE53CC"/>
    <w:rsid w:val="00EF04BE"/>
    <w:rsid w:val="00F07991"/>
    <w:rsid w:val="00F41CB4"/>
    <w:rsid w:val="00F77EE3"/>
    <w:rsid w:val="00F92E72"/>
    <w:rsid w:val="00F970AE"/>
    <w:rsid w:val="00FA4FCD"/>
    <w:rsid w:val="00FC6491"/>
    <w:rsid w:val="00FD7A2B"/>
    <w:rsid w:val="00FF4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9E5"/>
    <w:rPr>
      <w:rFonts w:eastAsia="Batang"/>
      <w:sz w:val="24"/>
      <w:szCs w:val="24"/>
      <w:lang w:val="es-ES_tradnl"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79E5"/>
    <w:pPr>
      <w:tabs>
        <w:tab w:val="center" w:pos="4320"/>
        <w:tab w:val="right" w:pos="8640"/>
      </w:tabs>
    </w:pPr>
    <w:rPr>
      <w:szCs w:val="20"/>
    </w:rPr>
  </w:style>
  <w:style w:type="character" w:customStyle="1" w:styleId="FooterChar">
    <w:name w:val="Footer Char"/>
    <w:link w:val="Footer"/>
    <w:rsid w:val="000B79E5"/>
    <w:rPr>
      <w:rFonts w:eastAsia="Batang"/>
      <w:sz w:val="24"/>
      <w:lang w:val="es-ES_tradnl" w:eastAsia="ko-KR" w:bidi="ar-SA"/>
    </w:rPr>
  </w:style>
  <w:style w:type="paragraph" w:styleId="FootnoteText">
    <w:name w:val="footnote text"/>
    <w:aliases w:val="Footnote,text,Texto nota pie Car,fn,Footnote Text Char1,Footnote Text Char Char,Footnote Text Char1 Char Char,Footnote Text Char Char Char Char, Char Char Char Char Char, Char Char Char,Char Char Char Char Char,Geneva 9"/>
    <w:basedOn w:val="Normal"/>
    <w:link w:val="FootnoteTextChar"/>
    <w:rsid w:val="000B79E5"/>
    <w:pPr>
      <w:keepNext/>
      <w:keepLines/>
      <w:spacing w:after="120"/>
      <w:ind w:left="288" w:hanging="288"/>
      <w:jc w:val="both"/>
    </w:pPr>
    <w:rPr>
      <w:spacing w:val="-3"/>
      <w:sz w:val="20"/>
      <w:szCs w:val="20"/>
    </w:rPr>
  </w:style>
  <w:style w:type="character" w:customStyle="1" w:styleId="FootnoteTextChar">
    <w:name w:val="Footnote Text Char"/>
    <w:aliases w:val="Footnote Char,text Char,Texto nota pie Car Char,fn Char,Footnote Text Char1 Char,Footnote Text Char Char Char,Footnote Text Char1 Char Char Char,Footnote Text Char Char Char Char Char, Char Char Char Char Char Char,Geneva 9 Char"/>
    <w:link w:val="FootnoteText"/>
    <w:semiHidden/>
    <w:rsid w:val="000B79E5"/>
    <w:rPr>
      <w:rFonts w:eastAsia="Batang"/>
      <w:spacing w:val="-3"/>
      <w:lang w:val="es-ES_tradnl" w:bidi="ar-SA"/>
    </w:rPr>
  </w:style>
  <w:style w:type="character" w:styleId="FootnoteReference">
    <w:name w:val="footnote reference"/>
    <w:aliases w:val="FC,16 Point,Superscript 6 Point"/>
    <w:rsid w:val="000B79E5"/>
    <w:rPr>
      <w:rFonts w:cs="Times New Roman"/>
      <w:vertAlign w:val="superscript"/>
    </w:rPr>
  </w:style>
  <w:style w:type="paragraph" w:styleId="CommentText">
    <w:name w:val="annotation text"/>
    <w:basedOn w:val="Normal"/>
    <w:link w:val="CommentTextChar"/>
    <w:semiHidden/>
    <w:rsid w:val="000B79E5"/>
    <w:rPr>
      <w:szCs w:val="20"/>
    </w:rPr>
  </w:style>
  <w:style w:type="character" w:customStyle="1" w:styleId="CommentTextChar">
    <w:name w:val="Comment Text Char"/>
    <w:link w:val="CommentText"/>
    <w:rsid w:val="000B79E5"/>
    <w:rPr>
      <w:rFonts w:eastAsia="Batang"/>
      <w:sz w:val="24"/>
      <w:lang w:val="es-ES_tradnl" w:eastAsia="ko-KR" w:bidi="ar-SA"/>
    </w:rPr>
  </w:style>
  <w:style w:type="paragraph" w:styleId="BalloonText">
    <w:name w:val="Balloon Text"/>
    <w:basedOn w:val="Normal"/>
    <w:link w:val="BalloonTextChar"/>
    <w:semiHidden/>
    <w:rsid w:val="000B79E5"/>
    <w:rPr>
      <w:rFonts w:ascii="Tahoma" w:hAnsi="Tahoma"/>
      <w:sz w:val="16"/>
      <w:szCs w:val="20"/>
    </w:rPr>
  </w:style>
  <w:style w:type="character" w:customStyle="1" w:styleId="BalloonTextChar">
    <w:name w:val="Balloon Text Char"/>
    <w:link w:val="BalloonText"/>
    <w:semiHidden/>
    <w:rsid w:val="000B79E5"/>
    <w:rPr>
      <w:rFonts w:ascii="Tahoma" w:eastAsia="Batang" w:hAnsi="Tahoma"/>
      <w:sz w:val="16"/>
      <w:lang w:val="es-ES_tradnl" w:eastAsia="ko-KR" w:bidi="ar-SA"/>
    </w:rPr>
  </w:style>
  <w:style w:type="paragraph" w:styleId="ListParagraph">
    <w:name w:val="List Paragraph"/>
    <w:basedOn w:val="Normal"/>
    <w:uiPriority w:val="34"/>
    <w:qFormat/>
    <w:rsid w:val="000B79E5"/>
    <w:pPr>
      <w:ind w:left="720"/>
      <w:contextualSpacing/>
    </w:pPr>
  </w:style>
  <w:style w:type="character" w:styleId="Hyperlink">
    <w:name w:val="Hyperlink"/>
    <w:rsid w:val="000B79E5"/>
    <w:rPr>
      <w:rFonts w:cs="Times New Roman"/>
      <w:color w:val="0000FF"/>
      <w:u w:val="single"/>
    </w:rPr>
  </w:style>
  <w:style w:type="paragraph" w:styleId="CommentSubject">
    <w:name w:val="annotation subject"/>
    <w:basedOn w:val="CommentText"/>
    <w:next w:val="CommentText"/>
    <w:link w:val="CommentSubjectChar"/>
    <w:semiHidden/>
    <w:rsid w:val="000B79E5"/>
    <w:rPr>
      <w:b/>
      <w:bCs/>
      <w:sz w:val="20"/>
    </w:rPr>
  </w:style>
  <w:style w:type="character" w:customStyle="1" w:styleId="CommentSubjectChar">
    <w:name w:val="Comment Subject Char"/>
    <w:link w:val="CommentSubject"/>
    <w:semiHidden/>
    <w:rsid w:val="000B79E5"/>
    <w:rPr>
      <w:rFonts w:eastAsia="Batang"/>
      <w:b/>
      <w:bCs/>
      <w:lang w:val="es-ES_tradnl" w:eastAsia="ko-KR" w:bidi="ar-SA"/>
    </w:rPr>
  </w:style>
  <w:style w:type="paragraph" w:styleId="Header">
    <w:name w:val="header"/>
    <w:basedOn w:val="Normal"/>
    <w:link w:val="HeaderChar"/>
    <w:unhideWhenUsed/>
    <w:rsid w:val="000B79E5"/>
    <w:pPr>
      <w:tabs>
        <w:tab w:val="center" w:pos="4680"/>
        <w:tab w:val="right" w:pos="9360"/>
      </w:tabs>
    </w:pPr>
  </w:style>
  <w:style w:type="character" w:customStyle="1" w:styleId="HeaderChar">
    <w:name w:val="Header Char"/>
    <w:link w:val="Header"/>
    <w:rsid w:val="000B79E5"/>
    <w:rPr>
      <w:rFonts w:eastAsia="Batang"/>
      <w:sz w:val="24"/>
      <w:szCs w:val="24"/>
      <w:lang w:val="es-ES_tradnl" w:eastAsia="ko-KR" w:bidi="ar-SA"/>
    </w:rPr>
  </w:style>
  <w:style w:type="paragraph" w:styleId="NoSpacing">
    <w:name w:val="No Spacing"/>
    <w:link w:val="NoSpacingChar"/>
    <w:qFormat/>
    <w:rsid w:val="000B79E5"/>
    <w:rPr>
      <w:rFonts w:ascii="Calibri" w:hAnsi="Calibri" w:cs="Calibri"/>
      <w:sz w:val="22"/>
      <w:szCs w:val="22"/>
      <w:lang w:val="es-ES"/>
    </w:rPr>
  </w:style>
  <w:style w:type="character" w:customStyle="1" w:styleId="NoSpacingChar">
    <w:name w:val="No Spacing Char"/>
    <w:link w:val="NoSpacing"/>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BodyTextIndent"/>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BodyTextIndent">
    <w:name w:val="Body Text Indent"/>
    <w:basedOn w:val="Normal"/>
    <w:link w:val="BodyTextIndentChar"/>
    <w:semiHidden/>
    <w:unhideWhenUsed/>
    <w:rsid w:val="000B79E5"/>
    <w:pPr>
      <w:spacing w:after="120"/>
      <w:ind w:left="360"/>
    </w:pPr>
  </w:style>
  <w:style w:type="character" w:customStyle="1" w:styleId="BodyTextIndentChar">
    <w:name w:val="Body Text Indent Char"/>
    <w:basedOn w:val="DefaultParagraphFont"/>
    <w:link w:val="BodyTextIndent"/>
    <w:semiHidden/>
    <w:rsid w:val="000B79E5"/>
    <w:rPr>
      <w:rFonts w:eastAsia="Batang"/>
      <w:sz w:val="24"/>
      <w:szCs w:val="24"/>
      <w:lang w:val="es-ES_tradnl" w:eastAsia="ko-KR" w:bidi="ar-SA"/>
    </w:rPr>
  </w:style>
  <w:style w:type="character" w:customStyle="1" w:styleId="ParagraphCar">
    <w:name w:val="Paragraph Car"/>
    <w:basedOn w:val="FooterChar"/>
    <w:link w:val="Paragraph"/>
    <w:rsid w:val="000B79E5"/>
    <w:rPr>
      <w:rFonts w:eastAsia="Batang"/>
      <w:sz w:val="24"/>
      <w:lang w:val="en-US" w:eastAsia="en-US" w:bidi="ar-SA"/>
    </w:rPr>
  </w:style>
  <w:style w:type="paragraph" w:customStyle="1" w:styleId="subpar">
    <w:name w:val="subpar"/>
    <w:basedOn w:val="BodyTextIndent3"/>
    <w:rsid w:val="000B79E5"/>
    <w:pPr>
      <w:numPr>
        <w:ilvl w:val="2"/>
        <w:numId w:val="28"/>
      </w:numPr>
      <w:spacing w:before="120"/>
      <w:jc w:val="both"/>
      <w:outlineLvl w:val="2"/>
    </w:pPr>
    <w:rPr>
      <w:rFonts w:eastAsia="Times New Roman"/>
      <w:sz w:val="24"/>
      <w:szCs w:val="20"/>
      <w:lang w:val="en-US" w:eastAsia="en-US"/>
    </w:rPr>
  </w:style>
  <w:style w:type="paragraph" w:styleId="BodyTextIndent3">
    <w:name w:val="Body Text Indent 3"/>
    <w:basedOn w:val="Normal"/>
    <w:link w:val="BodyTextIndent3Char"/>
    <w:semiHidden/>
    <w:unhideWhenUsed/>
    <w:rsid w:val="000B79E5"/>
    <w:pPr>
      <w:spacing w:after="120"/>
      <w:ind w:left="360"/>
    </w:pPr>
    <w:rPr>
      <w:sz w:val="16"/>
      <w:szCs w:val="16"/>
    </w:rPr>
  </w:style>
  <w:style w:type="character" w:customStyle="1" w:styleId="BodyTextIndent3Char">
    <w:name w:val="Body Text Indent 3 Char"/>
    <w:basedOn w:val="DefaultParagraphFont"/>
    <w:link w:val="BodyTextIndent3"/>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itle">
    <w:name w:val="Title"/>
    <w:basedOn w:val="Normal"/>
    <w:link w:val="TitleChar"/>
    <w:qFormat/>
    <w:rsid w:val="004E2524"/>
    <w:pPr>
      <w:jc w:val="center"/>
    </w:pPr>
    <w:rPr>
      <w:rFonts w:ascii="Arial" w:eastAsia="Times New Roman" w:hAnsi="Arial"/>
      <w:b/>
      <w:bCs/>
      <w:sz w:val="20"/>
      <w:szCs w:val="20"/>
      <w:lang w:val="es-CO" w:eastAsia="en-US"/>
    </w:rPr>
  </w:style>
  <w:style w:type="character" w:customStyle="1" w:styleId="TitleChar">
    <w:name w:val="Title Char"/>
    <w:basedOn w:val="DefaultParagraphFont"/>
    <w:link w:val="Title"/>
    <w:rsid w:val="004E2524"/>
    <w:rPr>
      <w:rFonts w:ascii="Arial" w:hAnsi="Arial"/>
      <w:b/>
      <w:bCs/>
      <w:lang w:val="es-CO"/>
    </w:rPr>
  </w:style>
  <w:style w:type="table" w:styleId="TableGrid">
    <w:name w:val="Table Grid"/>
    <w:basedOn w:val="TableNormal"/>
    <w:uiPriority w:val="59"/>
    <w:rsid w:val="004E25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Theme">
    <w:name w:val="Table Theme"/>
    <w:basedOn w:val="TableNormal"/>
    <w:uiPriority w:val="99"/>
    <w:rsid w:val="00EF04BE"/>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A1307"/>
    <w:rPr>
      <w:rFonts w:eastAsia="Batang"/>
      <w:sz w:val="24"/>
      <w:szCs w:val="24"/>
      <w:lang w:val="es-ES_tradnl"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9E5"/>
    <w:rPr>
      <w:rFonts w:eastAsia="Batang"/>
      <w:sz w:val="24"/>
      <w:szCs w:val="24"/>
      <w:lang w:val="es-ES_tradnl"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79E5"/>
    <w:pPr>
      <w:tabs>
        <w:tab w:val="center" w:pos="4320"/>
        <w:tab w:val="right" w:pos="8640"/>
      </w:tabs>
    </w:pPr>
    <w:rPr>
      <w:szCs w:val="20"/>
    </w:rPr>
  </w:style>
  <w:style w:type="character" w:customStyle="1" w:styleId="FooterChar">
    <w:name w:val="Footer Char"/>
    <w:link w:val="Footer"/>
    <w:rsid w:val="000B79E5"/>
    <w:rPr>
      <w:rFonts w:eastAsia="Batang"/>
      <w:sz w:val="24"/>
      <w:lang w:val="es-ES_tradnl" w:eastAsia="ko-KR" w:bidi="ar-SA"/>
    </w:rPr>
  </w:style>
  <w:style w:type="paragraph" w:styleId="FootnoteText">
    <w:name w:val="footnote text"/>
    <w:aliases w:val="Footnote,text,Texto nota pie Car,fn,Footnote Text Char1,Footnote Text Char Char,Footnote Text Char1 Char Char,Footnote Text Char Char Char Char, Char Char Char Char Char, Char Char Char,Char Char Char Char Char,Geneva 9"/>
    <w:basedOn w:val="Normal"/>
    <w:link w:val="FootnoteTextChar"/>
    <w:rsid w:val="000B79E5"/>
    <w:pPr>
      <w:keepNext/>
      <w:keepLines/>
      <w:spacing w:after="120"/>
      <w:ind w:left="288" w:hanging="288"/>
      <w:jc w:val="both"/>
    </w:pPr>
    <w:rPr>
      <w:spacing w:val="-3"/>
      <w:sz w:val="20"/>
      <w:szCs w:val="20"/>
    </w:rPr>
  </w:style>
  <w:style w:type="character" w:customStyle="1" w:styleId="FootnoteTextChar">
    <w:name w:val="Footnote Text Char"/>
    <w:aliases w:val="Footnote Char,text Char,Texto nota pie Car Char,fn Char,Footnote Text Char1 Char,Footnote Text Char Char Char,Footnote Text Char1 Char Char Char,Footnote Text Char Char Char Char Char, Char Char Char Char Char Char,Geneva 9 Char"/>
    <w:link w:val="FootnoteText"/>
    <w:semiHidden/>
    <w:rsid w:val="000B79E5"/>
    <w:rPr>
      <w:rFonts w:eastAsia="Batang"/>
      <w:spacing w:val="-3"/>
      <w:lang w:val="es-ES_tradnl" w:bidi="ar-SA"/>
    </w:rPr>
  </w:style>
  <w:style w:type="character" w:styleId="FootnoteReference">
    <w:name w:val="footnote reference"/>
    <w:aliases w:val="FC,16 Point,Superscript 6 Point"/>
    <w:rsid w:val="000B79E5"/>
    <w:rPr>
      <w:rFonts w:cs="Times New Roman"/>
      <w:vertAlign w:val="superscript"/>
    </w:rPr>
  </w:style>
  <w:style w:type="paragraph" w:styleId="CommentText">
    <w:name w:val="annotation text"/>
    <w:basedOn w:val="Normal"/>
    <w:link w:val="CommentTextChar"/>
    <w:semiHidden/>
    <w:rsid w:val="000B79E5"/>
    <w:rPr>
      <w:szCs w:val="20"/>
    </w:rPr>
  </w:style>
  <w:style w:type="character" w:customStyle="1" w:styleId="CommentTextChar">
    <w:name w:val="Comment Text Char"/>
    <w:link w:val="CommentText"/>
    <w:rsid w:val="000B79E5"/>
    <w:rPr>
      <w:rFonts w:eastAsia="Batang"/>
      <w:sz w:val="24"/>
      <w:lang w:val="es-ES_tradnl" w:eastAsia="ko-KR" w:bidi="ar-SA"/>
    </w:rPr>
  </w:style>
  <w:style w:type="paragraph" w:styleId="BalloonText">
    <w:name w:val="Balloon Text"/>
    <w:basedOn w:val="Normal"/>
    <w:link w:val="BalloonTextChar"/>
    <w:semiHidden/>
    <w:rsid w:val="000B79E5"/>
    <w:rPr>
      <w:rFonts w:ascii="Tahoma" w:hAnsi="Tahoma"/>
      <w:sz w:val="16"/>
      <w:szCs w:val="20"/>
    </w:rPr>
  </w:style>
  <w:style w:type="character" w:customStyle="1" w:styleId="BalloonTextChar">
    <w:name w:val="Balloon Text Char"/>
    <w:link w:val="BalloonText"/>
    <w:semiHidden/>
    <w:rsid w:val="000B79E5"/>
    <w:rPr>
      <w:rFonts w:ascii="Tahoma" w:eastAsia="Batang" w:hAnsi="Tahoma"/>
      <w:sz w:val="16"/>
      <w:lang w:val="es-ES_tradnl" w:eastAsia="ko-KR" w:bidi="ar-SA"/>
    </w:rPr>
  </w:style>
  <w:style w:type="paragraph" w:styleId="ListParagraph">
    <w:name w:val="List Paragraph"/>
    <w:basedOn w:val="Normal"/>
    <w:uiPriority w:val="34"/>
    <w:qFormat/>
    <w:rsid w:val="000B79E5"/>
    <w:pPr>
      <w:ind w:left="720"/>
      <w:contextualSpacing/>
    </w:pPr>
  </w:style>
  <w:style w:type="character" w:styleId="Hyperlink">
    <w:name w:val="Hyperlink"/>
    <w:rsid w:val="000B79E5"/>
    <w:rPr>
      <w:rFonts w:cs="Times New Roman"/>
      <w:color w:val="0000FF"/>
      <w:u w:val="single"/>
    </w:rPr>
  </w:style>
  <w:style w:type="paragraph" w:styleId="CommentSubject">
    <w:name w:val="annotation subject"/>
    <w:basedOn w:val="CommentText"/>
    <w:next w:val="CommentText"/>
    <w:link w:val="CommentSubjectChar"/>
    <w:semiHidden/>
    <w:rsid w:val="000B79E5"/>
    <w:rPr>
      <w:b/>
      <w:bCs/>
      <w:sz w:val="20"/>
    </w:rPr>
  </w:style>
  <w:style w:type="character" w:customStyle="1" w:styleId="CommentSubjectChar">
    <w:name w:val="Comment Subject Char"/>
    <w:link w:val="CommentSubject"/>
    <w:semiHidden/>
    <w:rsid w:val="000B79E5"/>
    <w:rPr>
      <w:rFonts w:eastAsia="Batang"/>
      <w:b/>
      <w:bCs/>
      <w:lang w:val="es-ES_tradnl" w:eastAsia="ko-KR" w:bidi="ar-SA"/>
    </w:rPr>
  </w:style>
  <w:style w:type="paragraph" w:styleId="Header">
    <w:name w:val="header"/>
    <w:basedOn w:val="Normal"/>
    <w:link w:val="HeaderChar"/>
    <w:unhideWhenUsed/>
    <w:rsid w:val="000B79E5"/>
    <w:pPr>
      <w:tabs>
        <w:tab w:val="center" w:pos="4680"/>
        <w:tab w:val="right" w:pos="9360"/>
      </w:tabs>
    </w:pPr>
  </w:style>
  <w:style w:type="character" w:customStyle="1" w:styleId="HeaderChar">
    <w:name w:val="Header Char"/>
    <w:link w:val="Header"/>
    <w:rsid w:val="000B79E5"/>
    <w:rPr>
      <w:rFonts w:eastAsia="Batang"/>
      <w:sz w:val="24"/>
      <w:szCs w:val="24"/>
      <w:lang w:val="es-ES_tradnl" w:eastAsia="ko-KR" w:bidi="ar-SA"/>
    </w:rPr>
  </w:style>
  <w:style w:type="paragraph" w:styleId="NoSpacing">
    <w:name w:val="No Spacing"/>
    <w:link w:val="NoSpacingChar"/>
    <w:qFormat/>
    <w:rsid w:val="000B79E5"/>
    <w:rPr>
      <w:rFonts w:ascii="Calibri" w:hAnsi="Calibri" w:cs="Calibri"/>
      <w:sz w:val="22"/>
      <w:szCs w:val="22"/>
      <w:lang w:val="es-ES"/>
    </w:rPr>
  </w:style>
  <w:style w:type="character" w:customStyle="1" w:styleId="NoSpacingChar">
    <w:name w:val="No Spacing Char"/>
    <w:link w:val="NoSpacing"/>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BodyTextIndent"/>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BodyTextIndent">
    <w:name w:val="Body Text Indent"/>
    <w:basedOn w:val="Normal"/>
    <w:link w:val="BodyTextIndentChar"/>
    <w:semiHidden/>
    <w:unhideWhenUsed/>
    <w:rsid w:val="000B79E5"/>
    <w:pPr>
      <w:spacing w:after="120"/>
      <w:ind w:left="360"/>
    </w:pPr>
  </w:style>
  <w:style w:type="character" w:customStyle="1" w:styleId="BodyTextIndentChar">
    <w:name w:val="Body Text Indent Char"/>
    <w:basedOn w:val="DefaultParagraphFont"/>
    <w:link w:val="BodyTextIndent"/>
    <w:semiHidden/>
    <w:rsid w:val="000B79E5"/>
    <w:rPr>
      <w:rFonts w:eastAsia="Batang"/>
      <w:sz w:val="24"/>
      <w:szCs w:val="24"/>
      <w:lang w:val="es-ES_tradnl" w:eastAsia="ko-KR" w:bidi="ar-SA"/>
    </w:rPr>
  </w:style>
  <w:style w:type="character" w:customStyle="1" w:styleId="ParagraphCar">
    <w:name w:val="Paragraph Car"/>
    <w:basedOn w:val="FooterChar"/>
    <w:link w:val="Paragraph"/>
    <w:rsid w:val="000B79E5"/>
    <w:rPr>
      <w:rFonts w:eastAsia="Batang"/>
      <w:sz w:val="24"/>
      <w:lang w:val="en-US" w:eastAsia="en-US" w:bidi="ar-SA"/>
    </w:rPr>
  </w:style>
  <w:style w:type="paragraph" w:customStyle="1" w:styleId="subpar">
    <w:name w:val="subpar"/>
    <w:basedOn w:val="BodyTextIndent3"/>
    <w:rsid w:val="000B79E5"/>
    <w:pPr>
      <w:numPr>
        <w:ilvl w:val="2"/>
        <w:numId w:val="28"/>
      </w:numPr>
      <w:spacing w:before="120"/>
      <w:jc w:val="both"/>
      <w:outlineLvl w:val="2"/>
    </w:pPr>
    <w:rPr>
      <w:rFonts w:eastAsia="Times New Roman"/>
      <w:sz w:val="24"/>
      <w:szCs w:val="20"/>
      <w:lang w:val="en-US" w:eastAsia="en-US"/>
    </w:rPr>
  </w:style>
  <w:style w:type="paragraph" w:styleId="BodyTextIndent3">
    <w:name w:val="Body Text Indent 3"/>
    <w:basedOn w:val="Normal"/>
    <w:link w:val="BodyTextIndent3Char"/>
    <w:semiHidden/>
    <w:unhideWhenUsed/>
    <w:rsid w:val="000B79E5"/>
    <w:pPr>
      <w:spacing w:after="120"/>
      <w:ind w:left="360"/>
    </w:pPr>
    <w:rPr>
      <w:sz w:val="16"/>
      <w:szCs w:val="16"/>
    </w:rPr>
  </w:style>
  <w:style w:type="character" w:customStyle="1" w:styleId="BodyTextIndent3Char">
    <w:name w:val="Body Text Indent 3 Char"/>
    <w:basedOn w:val="DefaultParagraphFont"/>
    <w:link w:val="BodyTextIndent3"/>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itle">
    <w:name w:val="Title"/>
    <w:basedOn w:val="Normal"/>
    <w:link w:val="TitleChar"/>
    <w:qFormat/>
    <w:rsid w:val="004E2524"/>
    <w:pPr>
      <w:jc w:val="center"/>
    </w:pPr>
    <w:rPr>
      <w:rFonts w:ascii="Arial" w:eastAsia="Times New Roman" w:hAnsi="Arial"/>
      <w:b/>
      <w:bCs/>
      <w:sz w:val="20"/>
      <w:szCs w:val="20"/>
      <w:lang w:val="es-CO" w:eastAsia="en-US"/>
    </w:rPr>
  </w:style>
  <w:style w:type="character" w:customStyle="1" w:styleId="TitleChar">
    <w:name w:val="Title Char"/>
    <w:basedOn w:val="DefaultParagraphFont"/>
    <w:link w:val="Title"/>
    <w:rsid w:val="004E2524"/>
    <w:rPr>
      <w:rFonts w:ascii="Arial" w:hAnsi="Arial"/>
      <w:b/>
      <w:bCs/>
      <w:lang w:val="es-CO"/>
    </w:rPr>
  </w:style>
  <w:style w:type="table" w:styleId="TableGrid">
    <w:name w:val="Table Grid"/>
    <w:basedOn w:val="TableNormal"/>
    <w:uiPriority w:val="59"/>
    <w:rsid w:val="004E25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Theme">
    <w:name w:val="Table Theme"/>
    <w:basedOn w:val="TableNormal"/>
    <w:uiPriority w:val="99"/>
    <w:rsid w:val="00EF04BE"/>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A1307"/>
    <w:rPr>
      <w:rFonts w:eastAsia="Batang"/>
      <w:sz w:val="24"/>
      <w:szCs w:val="24"/>
      <w:lang w:val="es-ES_tradnl"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2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73E135423CE74BAC8FE394D393BFEA" ma:contentTypeVersion="2403" ma:contentTypeDescription="A content type to manage public (operations) IDB documents" ma:contentTypeScope="" ma:versionID="bdc10da32a6504e2a8f36022d0908bcc">
  <xsd:schema xmlns:xsd="http://www.w3.org/2001/XMLSchema" xmlns:xs="http://www.w3.org/2001/XMLSchema" xmlns:p="http://schemas.microsoft.com/office/2006/metadata/properties" xmlns:ns2="cdc7663a-08f0-4737-9e8c-148ce897a09c" targetNamespace="http://schemas.microsoft.com/office/2006/metadata/properties" ma:root="true" ma:fieldsID="308ffcaf923ef067f5922a96a52c5af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10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Division_x0020_or_x0020_Unit xmlns="cdc7663a-08f0-4737-9e8c-148ce897a09c">INE/TSP</Division_x0020_or_x0020_Unit>
    <Other_x0020_Author xmlns="cdc7663a-08f0-4737-9e8c-148ce897a09c" xsi:nil="true"/>
    <Key_x0020_Document xmlns="cdc7663a-08f0-4737-9e8c-148ce897a09c">false</Key_x0020_Document>
    <IDBDocs_x0020_Number xmlns="cdc7663a-08f0-4737-9e8c-148ce897a09c">37750366</IDBDocs_x0020_Number>
    <Publication_x0020_Type xmlns="cdc7663a-08f0-4737-9e8c-148ce897a09c" xsi:nil="true"/>
    <Document_x0020_Author xmlns="cdc7663a-08f0-4737-9e8c-148ce897a09c">Caldo, Alejandra Anahi</Document_x0020_Author>
    <Operation_x0020_Type xmlns="cdc7663a-08f0-4737-9e8c-148ce897a09c" xsi:nil="true"/>
    <TaxCatchAll xmlns="cdc7663a-08f0-4737-9e8c-148ce897a09c">
      <Value>27</Value>
      <Value>9</Value>
    </TaxCatchAll>
    <Issue_x0020_Date xmlns="cdc7663a-08f0-4737-9e8c-148ce897a09c" xsi:nil="true"/>
    <Fiscal_x0020_Year_x0020_IDB xmlns="cdc7663a-08f0-4737-9e8c-148ce897a09c">2013</Fiscal_x0020_Year_x0020_IDB>
    <Project_x0020_Number xmlns="cdc7663a-08f0-4737-9e8c-148ce897a09c">N/A</Project_x0020_Number>
    <Package_x0020_Code xmlns="cdc7663a-08f0-4737-9e8c-148ce897a09c" xsi:nil="true"/>
    <Migration_x0020_Info xmlns="cdc7663a-08f0-4737-9e8c-148ce897a09c">&lt;div class="ExternalClassF8907FCA4DBF485B8D07AD35E8233742"&gt;MS WORDLPLoan ProposalDEBoard of Executive Directors0Y&lt;/div&gt;</Migration_x0020_Info>
    <Approval_x0020_Number xmlns="cdc7663a-08f0-4737-9e8c-148ce897a09c" xsi:nil="true"/>
    <Business_x0020_Area xmlns="cdc7663a-08f0-4737-9e8c-148ce897a09c" xsi:nil="true"/>
    <SISCOR_x0020_Number xmlns="cdc7663a-08f0-4737-9e8c-148ce897a09c" xsi:nil="true"/>
    <Webtopic xmlns="cdc7663a-08f0-4737-9e8c-148ce897a09c">Highways and Roads</Webtopic>
    <Publishing_x0020_House xmlns="cdc7663a-08f0-4737-9e8c-148ce897a09c" xsi:nil="true"/>
    <Identifier xmlns="cdc7663a-08f0-4737-9e8c-148ce897a09c"> ANNEX</Identifier>
    <Disclosed xmlns="cdc7663a-08f0-4737-9e8c-148ce897a09c">true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EZSHARE-1151855192-47793</_dlc_DocId>
    <_dlc_DocIdUrl xmlns="cdc7663a-08f0-4737-9e8c-148ce897a09c">
      <Url>https://idbg.sharepoint.com/teams/EZ-CO-LON/CO-L1109/_layouts/15/DocIdRedir.aspx?ID=EZSHARE-1151855192-47793</Url>
      <Description>EZSHARE-1151855192-47793</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A000652-B995-4C81-A816-D997E2E160E3}"/>
</file>

<file path=customXml/itemProps2.xml><?xml version="1.0" encoding="utf-8"?>
<ds:datastoreItem xmlns:ds="http://schemas.openxmlformats.org/officeDocument/2006/customXml" ds:itemID="{E710D983-3E3B-4BAB-83C2-63C470875B53}"/>
</file>

<file path=customXml/itemProps3.xml><?xml version="1.0" encoding="utf-8"?>
<ds:datastoreItem xmlns:ds="http://schemas.openxmlformats.org/officeDocument/2006/customXml" ds:itemID="{6EB2DBC1-3DF7-413C-8C40-EFCC849FEBF0}"/>
</file>

<file path=customXml/itemProps4.xml><?xml version="1.0" encoding="utf-8"?>
<ds:datastoreItem xmlns:ds="http://schemas.openxmlformats.org/officeDocument/2006/customXml" ds:itemID="{BCD6FF63-2E9D-4C8A-AC74-C8EDFCF2356D}"/>
</file>

<file path=customXml/itemProps5.xml><?xml version="1.0" encoding="utf-8"?>
<ds:datastoreItem xmlns:ds="http://schemas.openxmlformats.org/officeDocument/2006/customXml" ds:itemID="{CA81E28B-1C63-451F-81C4-6C1B2936B507}"/>
</file>

<file path=customXml/itemProps6.xml><?xml version="1.0" encoding="utf-8"?>
<ds:datastoreItem xmlns:ds="http://schemas.openxmlformats.org/officeDocument/2006/customXml" ds:itemID="{BED358FE-DE8C-4C6E-815E-E0B928880A00}"/>
</file>

<file path=customXml/itemProps7.xml><?xml version="1.0" encoding="utf-8"?>
<ds:datastoreItem xmlns:ds="http://schemas.openxmlformats.org/officeDocument/2006/customXml" ds:itemID="{A66F0066-D8A3-4250-BCF5-42FD4C00727A}"/>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vt:lpstr>
    </vt:vector>
  </TitlesOfParts>
  <Company>Inter-American Development Bank</Company>
  <LinksUpToDate>false</LinksUpToDate>
  <CharactersWithSpaces>9035</CharactersWithSpaces>
  <SharedDoc>false</SharedDoc>
  <HLinks>
    <vt:vector size="30" baseType="variant">
      <vt:variant>
        <vt:i4>7077925</vt:i4>
      </vt:variant>
      <vt:variant>
        <vt:i4>9</vt:i4>
      </vt:variant>
      <vt:variant>
        <vt:i4>0</vt:i4>
      </vt:variant>
      <vt:variant>
        <vt:i4>5</vt:i4>
      </vt:variant>
      <vt:variant>
        <vt:lpwstr>pcdocs://IDBDOCS/36155830/1</vt:lpwstr>
      </vt:variant>
      <vt:variant>
        <vt:lpwstr/>
      </vt:variant>
      <vt:variant>
        <vt:i4>7143458</vt:i4>
      </vt:variant>
      <vt:variant>
        <vt:i4>6</vt:i4>
      </vt:variant>
      <vt:variant>
        <vt:i4>0</vt:i4>
      </vt:variant>
      <vt:variant>
        <vt:i4>5</vt:i4>
      </vt:variant>
      <vt:variant>
        <vt:lpwstr>pcdocs://IDBDOCS/36155827/1</vt:lpwstr>
      </vt:variant>
      <vt:variant>
        <vt:lpwstr/>
      </vt:variant>
      <vt:variant>
        <vt:i4>6815789</vt:i4>
      </vt:variant>
      <vt:variant>
        <vt:i4>3</vt:i4>
      </vt:variant>
      <vt:variant>
        <vt:i4>0</vt:i4>
      </vt:variant>
      <vt:variant>
        <vt:i4>5</vt:i4>
      </vt:variant>
      <vt:variant>
        <vt:lpwstr>pcdocs://IDBDOCS/36155878/1</vt:lpwstr>
      </vt:variant>
      <vt:variant>
        <vt:lpwstr/>
      </vt:variant>
      <vt:variant>
        <vt:i4>7143456</vt:i4>
      </vt:variant>
      <vt:variant>
        <vt:i4>0</vt:i4>
      </vt:variant>
      <vt:variant>
        <vt:i4>0</vt:i4>
      </vt:variant>
      <vt:variant>
        <vt:i4>5</vt:i4>
      </vt:variant>
      <vt:variant>
        <vt:lpwstr>pcdocs://IDBDOCS/36155825/1</vt:lpwstr>
      </vt:variant>
      <vt:variant>
        <vt:lpwstr/>
      </vt:variant>
      <vt:variant>
        <vt:i4>5046303</vt:i4>
      </vt:variant>
      <vt:variant>
        <vt:i4>0</vt:i4>
      </vt:variant>
      <vt:variant>
        <vt:i4>0</vt:i4>
      </vt:variant>
      <vt:variant>
        <vt:i4>5</vt:i4>
      </vt:variant>
      <vt:variant>
        <vt:lpwstr>http://idbdocs.iadb.org/wsdocs/getDocument.aspx?DOCNUM=774399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 2 - Plan de Adquisiciones (PA) CO-L1109</dc:title>
  <dc:creator>Miroslava</dc:creator>
  <cp:keywords/>
  <cp:lastModifiedBy>Test</cp:lastModifiedBy>
  <cp:revision>3</cp:revision>
  <cp:lastPrinted>2013-03-07T22:33:00Z</cp:lastPrinted>
  <dcterms:created xsi:type="dcterms:W3CDTF">2013-12-02T22:18:00Z</dcterms:created>
  <dcterms:modified xsi:type="dcterms:W3CDTF">2013-12-02T22:18:00Z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0x0101001A458A224826124E8B45B1D613300CFC002373E135423CE74BAC8FE394D393BFEA</vt:lpwstr>
  </property>
  <property fmtid="{D5CDD505-2E9C-101B-9397-08002B2CF9AE}" pid="5" name="Series Operations IDB">
    <vt:lpwstr/>
  </property>
  <property fmtid="{D5CDD505-2E9C-101B-9397-08002B2CF9AE}" pid="6" name="Sub-Sector">
    <vt:lpwstr/>
  </property>
  <property fmtid="{D5CDD505-2E9C-101B-9397-08002B2CF9AE}" pid="7" name="Country">
    <vt:lpwstr>27;#Colombia|c7d386d6-75f3-4fc0-bde8-e021ccd68f5c</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9;#IDBDocs|cca77002-e150-4b2d-ab1f-1d7a7cdcae16</vt:lpwstr>
  </property>
  <property fmtid="{D5CDD505-2E9C-101B-9397-08002B2CF9AE}" pid="14" name="TaxKeywordTaxHTField">
    <vt:lpwstr/>
  </property>
  <property fmtid="{D5CDD505-2E9C-101B-9397-08002B2CF9AE}" pid="15" name="_dlc_DocIdItemGuid">
    <vt:lpwstr>06ad3f05-14f3-4040-90ca-4fd3ac01cc70</vt:lpwstr>
  </property>
</Properties>
</file>