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447" w:rsidRPr="009F4CE2" w:rsidRDefault="00676447" w:rsidP="00676447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lang w:val="es-CO"/>
        </w:rPr>
      </w:pPr>
      <w:bookmarkStart w:id="0" w:name="_GoBack"/>
      <w:bookmarkEnd w:id="0"/>
      <w:r w:rsidRPr="009F4CE2">
        <w:rPr>
          <w:rFonts w:ascii="Arial" w:hAnsi="Arial" w:cs="Arial"/>
          <w:b/>
          <w:bCs/>
          <w:smallCaps/>
        </w:rPr>
        <w:t>Matriz de Resultado</w:t>
      </w:r>
      <w:r>
        <w:rPr>
          <w:rFonts w:ascii="Arial" w:hAnsi="Arial" w:cs="Arial"/>
          <w:b/>
          <w:bCs/>
          <w:smallCaps/>
        </w:rPr>
        <w:t>s Detallada/Completa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10170"/>
      </w:tblGrid>
      <w:tr w:rsidR="00676447" w:rsidRPr="00D369FE" w:rsidTr="00F555BE">
        <w:tc>
          <w:tcPr>
            <w:tcW w:w="2718" w:type="dxa"/>
          </w:tcPr>
          <w:p w:rsidR="00676447" w:rsidRPr="00A072A0" w:rsidRDefault="00676447" w:rsidP="00F555BE">
            <w:pPr>
              <w:pStyle w:val="Paragraph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</w:rPr>
              <w:t>Obje</w:t>
            </w:r>
            <w:r w:rsidRPr="00A072A0">
              <w:rPr>
                <w:rFonts w:ascii="Arial" w:hAnsi="Arial" w:cs="Arial"/>
                <w:b/>
                <w:sz w:val="20"/>
              </w:rPr>
              <w:t>tivo del Proyecto:</w:t>
            </w:r>
          </w:p>
        </w:tc>
        <w:tc>
          <w:tcPr>
            <w:tcW w:w="10170" w:type="dxa"/>
          </w:tcPr>
          <w:p w:rsidR="00676447" w:rsidRPr="00FA3DEC" w:rsidRDefault="00676447" w:rsidP="00B11DBB">
            <w:pPr>
              <w:pStyle w:val="Paragraph"/>
              <w:numPr>
                <w:ilvl w:val="0"/>
                <w:numId w:val="0"/>
              </w:numPr>
              <w:rPr>
                <w:rFonts w:ascii="Arial" w:hAnsi="Arial" w:cs="Arial"/>
                <w:sz w:val="20"/>
                <w:lang w:val="es-ES_tradnl"/>
              </w:rPr>
            </w:pPr>
            <w:r w:rsidRPr="00FA3DEC">
              <w:rPr>
                <w:rFonts w:ascii="Arial" w:eastAsiaTheme="minorHAnsi" w:hAnsi="Arial" w:cs="Arial"/>
                <w:color w:val="000000"/>
                <w:sz w:val="20"/>
                <w:lang w:val="es-ES_tradnl"/>
              </w:rPr>
              <w:t>El objetivo general del programa es</w:t>
            </w:r>
            <w:r w:rsidR="00FB03CA">
              <w:rPr>
                <w:rFonts w:ascii="Arial" w:eastAsiaTheme="minorHAnsi" w:hAnsi="Arial" w:cs="Arial"/>
                <w:color w:val="000000"/>
                <w:sz w:val="20"/>
                <w:lang w:val="es-ES_tradnl"/>
              </w:rPr>
              <w:t xml:space="preserve"> promover el desarrollo del turismo a fin de</w:t>
            </w:r>
            <w:r w:rsidRPr="00FA3DEC">
              <w:rPr>
                <w:rFonts w:ascii="Arial" w:eastAsiaTheme="minorHAnsi" w:hAnsi="Arial" w:cs="Arial"/>
                <w:color w:val="000000"/>
                <w:sz w:val="20"/>
                <w:lang w:val="es-ES_tradnl"/>
              </w:rPr>
              <w:t xml:space="preserve"> incrementar el ingreso y el empleo formal </w:t>
            </w:r>
            <w:r w:rsidRPr="00FA3DEC">
              <w:rPr>
                <w:rFonts w:ascii="Arial" w:hAnsi="Arial" w:cs="Arial"/>
                <w:sz w:val="20"/>
              </w:rPr>
              <w:t>que</w:t>
            </w:r>
            <w:r w:rsidRPr="00FA3DEC">
              <w:rPr>
                <w:rFonts w:ascii="Arial" w:eastAsiaTheme="minorHAnsi" w:hAnsi="Arial" w:cs="Arial"/>
                <w:color w:val="000000"/>
                <w:sz w:val="20"/>
                <w:lang w:val="es-ES_tradnl"/>
              </w:rPr>
              <w:t xml:space="preserve"> genera para la población de Salvador, </w:t>
            </w:r>
            <w:r w:rsidR="00FB03CA">
              <w:rPr>
                <w:rFonts w:ascii="Arial" w:eastAsiaTheme="minorHAnsi" w:hAnsi="Arial" w:cs="Arial"/>
                <w:color w:val="000000"/>
                <w:sz w:val="20"/>
                <w:lang w:val="es-ES_tradnl"/>
              </w:rPr>
              <w:t>con énfasis en la cultura local y</w:t>
            </w:r>
            <w:r w:rsidRPr="00FA3DEC">
              <w:rPr>
                <w:rFonts w:ascii="Arial" w:eastAsiaTheme="minorHAnsi" w:hAnsi="Arial" w:cs="Arial"/>
                <w:color w:val="000000"/>
                <w:sz w:val="20"/>
                <w:lang w:val="es-ES_tradnl"/>
              </w:rPr>
              <w:t xml:space="preserve"> l</w:t>
            </w:r>
            <w:r w:rsidR="000E1E12">
              <w:rPr>
                <w:rFonts w:ascii="Arial" w:eastAsiaTheme="minorHAnsi" w:hAnsi="Arial" w:cs="Arial"/>
                <w:color w:val="000000"/>
                <w:sz w:val="20"/>
                <w:lang w:val="es-ES_tradnl"/>
              </w:rPr>
              <w:t>os</w:t>
            </w:r>
            <w:r w:rsidRPr="00FA3DEC">
              <w:rPr>
                <w:rFonts w:ascii="Arial" w:eastAsiaTheme="minorHAnsi" w:hAnsi="Arial" w:cs="Arial"/>
                <w:color w:val="000000"/>
                <w:sz w:val="20"/>
                <w:lang w:val="es-ES_tradnl"/>
              </w:rPr>
              <w:t xml:space="preserve"> </w:t>
            </w:r>
            <w:r w:rsidRPr="00FA3DEC">
              <w:rPr>
                <w:rFonts w:ascii="Arial" w:eastAsiaTheme="minorHAnsi" w:hAnsi="Arial" w:cs="Arial"/>
                <w:sz w:val="20"/>
                <w:lang w:val="es-ES_tradnl"/>
              </w:rPr>
              <w:t>afrodescendiente</w:t>
            </w:r>
            <w:r w:rsidR="000E1E12">
              <w:rPr>
                <w:rFonts w:ascii="Arial" w:eastAsiaTheme="minorHAnsi" w:hAnsi="Arial" w:cs="Arial"/>
                <w:sz w:val="20"/>
                <w:lang w:val="es-ES_tradnl"/>
              </w:rPr>
              <w:t>s</w:t>
            </w:r>
            <w:r w:rsidRPr="00FA3DEC">
              <w:rPr>
                <w:rFonts w:ascii="Arial" w:eastAsiaTheme="minorHAnsi" w:hAnsi="Arial" w:cs="Arial"/>
                <w:sz w:val="20"/>
                <w:lang w:val="es-ES_tradnl"/>
              </w:rPr>
              <w:t>. Los objetivos específicos son aumentar el gasto que realizan los turistas en Salvador</w:t>
            </w:r>
            <w:r w:rsidR="00FB03CA">
              <w:rPr>
                <w:rFonts w:ascii="Arial" w:eastAsiaTheme="minorHAnsi" w:hAnsi="Arial" w:cs="Arial"/>
                <w:sz w:val="20"/>
                <w:lang w:val="es-ES_tradnl"/>
              </w:rPr>
              <w:t>,</w:t>
            </w:r>
            <w:r w:rsidRPr="00FA3DEC">
              <w:rPr>
                <w:rFonts w:ascii="Arial" w:eastAsiaTheme="minorHAnsi" w:hAnsi="Arial" w:cs="Arial"/>
                <w:sz w:val="20"/>
                <w:lang w:val="es-ES_tradnl"/>
              </w:rPr>
              <w:t xml:space="preserve"> así como la porción de dicho gasto que beneficia a la comunidad </w:t>
            </w:r>
            <w:r w:rsidR="000E1E12">
              <w:rPr>
                <w:rFonts w:ascii="Arial" w:eastAsiaTheme="minorHAnsi" w:hAnsi="Arial" w:cs="Arial"/>
                <w:sz w:val="20"/>
                <w:lang w:val="es-ES_tradnl"/>
              </w:rPr>
              <w:t xml:space="preserve">y en particular a la población </w:t>
            </w:r>
            <w:r w:rsidRPr="00FA3DEC">
              <w:rPr>
                <w:rFonts w:ascii="Arial" w:eastAsiaTheme="minorHAnsi" w:hAnsi="Arial" w:cs="Arial"/>
                <w:sz w:val="20"/>
                <w:lang w:val="es-ES_tradnl"/>
              </w:rPr>
              <w:t>afrodescendiente, a través del fomento del turismo cultural y de sol y playa</w:t>
            </w:r>
            <w:r w:rsidR="00FB03CA">
              <w:rPr>
                <w:rFonts w:ascii="Arial" w:eastAsiaTheme="minorHAnsi" w:hAnsi="Arial" w:cs="Arial"/>
                <w:sz w:val="20"/>
                <w:lang w:val="es-ES_tradnl"/>
              </w:rPr>
              <w:t>, la mejora de la infraestructura y el apoyo institucional a la gestión turística</w:t>
            </w:r>
            <w:r w:rsidRPr="00FA3DEC">
              <w:rPr>
                <w:rFonts w:ascii="Arial" w:eastAsiaTheme="minorHAnsi" w:hAnsi="Arial" w:cs="Arial"/>
                <w:sz w:val="20"/>
                <w:lang w:val="es-ES_tradnl"/>
              </w:rPr>
              <w:t>.</w:t>
            </w:r>
          </w:p>
        </w:tc>
      </w:tr>
    </w:tbl>
    <w:p w:rsidR="00676447" w:rsidRDefault="00676447" w:rsidP="0067644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mallCaps/>
          <w:sz w:val="20"/>
          <w:szCs w:val="20"/>
          <w:lang w:val="es-ES_tradnl"/>
        </w:rPr>
      </w:pPr>
    </w:p>
    <w:p w:rsidR="00676447" w:rsidRPr="00A072A0" w:rsidRDefault="00676447" w:rsidP="00676447">
      <w:pPr>
        <w:spacing w:after="120" w:line="240" w:lineRule="auto"/>
        <w:jc w:val="center"/>
        <w:rPr>
          <w:rFonts w:ascii="Arial" w:hAnsi="Arial" w:cs="Arial"/>
          <w:b/>
          <w:smallCaps/>
          <w:lang w:val="es-CO"/>
        </w:rPr>
      </w:pPr>
      <w:r w:rsidRPr="00A072A0">
        <w:rPr>
          <w:rFonts w:ascii="Arial" w:hAnsi="Arial" w:cs="Arial"/>
          <w:b/>
          <w:smallCaps/>
          <w:lang w:val="es-CO"/>
        </w:rPr>
        <w:t>Impacto Esperado</w:t>
      </w:r>
    </w:p>
    <w:tbl>
      <w:tblPr>
        <w:tblW w:w="1350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1170"/>
        <w:gridCol w:w="990"/>
        <w:gridCol w:w="720"/>
        <w:gridCol w:w="990"/>
        <w:gridCol w:w="810"/>
        <w:gridCol w:w="1260"/>
        <w:gridCol w:w="900"/>
        <w:gridCol w:w="4050"/>
      </w:tblGrid>
      <w:tr w:rsidR="00676447" w:rsidRPr="00DB51FE" w:rsidTr="00F555BE">
        <w:trPr>
          <w:trHeight w:val="347"/>
        </w:trPr>
        <w:tc>
          <w:tcPr>
            <w:tcW w:w="2610" w:type="dxa"/>
            <w:vMerge w:val="restart"/>
            <w:shd w:val="clear" w:color="auto" w:fill="D9D9D9" w:themeFill="background1" w:themeFillShade="D9"/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51FE">
              <w:rPr>
                <w:rFonts w:ascii="Arial" w:hAnsi="Arial" w:cs="Arial"/>
                <w:b/>
                <w:sz w:val="18"/>
                <w:szCs w:val="18"/>
              </w:rPr>
              <w:t>Indicadores</w:t>
            </w:r>
          </w:p>
        </w:tc>
        <w:tc>
          <w:tcPr>
            <w:tcW w:w="1170" w:type="dxa"/>
            <w:vMerge w:val="restart"/>
            <w:shd w:val="clear" w:color="auto" w:fill="D9D9D9" w:themeFill="background1" w:themeFillShade="D9"/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51FE">
              <w:rPr>
                <w:rFonts w:ascii="Arial" w:hAnsi="Arial" w:cs="Arial"/>
                <w:b/>
                <w:sz w:val="18"/>
                <w:szCs w:val="18"/>
              </w:rPr>
              <w:t xml:space="preserve">Unidad de medida </w:t>
            </w:r>
          </w:p>
        </w:tc>
        <w:tc>
          <w:tcPr>
            <w:tcW w:w="1710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51FE">
              <w:rPr>
                <w:rFonts w:ascii="Arial" w:hAnsi="Arial" w:cs="Arial"/>
                <w:b/>
                <w:sz w:val="18"/>
                <w:szCs w:val="18"/>
              </w:rPr>
              <w:t>Línea de base</w:t>
            </w:r>
          </w:p>
        </w:tc>
        <w:tc>
          <w:tcPr>
            <w:tcW w:w="1800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51FE">
              <w:rPr>
                <w:rFonts w:ascii="Arial" w:hAnsi="Arial" w:cs="Arial"/>
                <w:b/>
                <w:sz w:val="18"/>
                <w:szCs w:val="18"/>
              </w:rPr>
              <w:t>Intermedios</w:t>
            </w:r>
          </w:p>
        </w:tc>
        <w:tc>
          <w:tcPr>
            <w:tcW w:w="2160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51FE">
              <w:rPr>
                <w:rFonts w:ascii="Arial" w:hAnsi="Arial" w:cs="Arial"/>
                <w:b/>
                <w:sz w:val="18"/>
                <w:szCs w:val="18"/>
              </w:rPr>
              <w:t>Metas</w:t>
            </w:r>
          </w:p>
        </w:tc>
        <w:tc>
          <w:tcPr>
            <w:tcW w:w="4050" w:type="dxa"/>
            <w:vMerge w:val="restart"/>
            <w:shd w:val="clear" w:color="auto" w:fill="D9D9D9" w:themeFill="background1" w:themeFillShade="D9"/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51FE">
              <w:rPr>
                <w:rFonts w:ascii="Arial" w:hAnsi="Arial" w:cs="Arial"/>
                <w:b/>
                <w:sz w:val="18"/>
                <w:szCs w:val="18"/>
              </w:rPr>
              <w:t>Medio de verificación</w:t>
            </w:r>
          </w:p>
        </w:tc>
      </w:tr>
      <w:tr w:rsidR="00676447" w:rsidRPr="00DB51FE" w:rsidTr="00F555BE">
        <w:trPr>
          <w:trHeight w:val="346"/>
        </w:trPr>
        <w:tc>
          <w:tcPr>
            <w:tcW w:w="2610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51FE">
              <w:rPr>
                <w:rFonts w:ascii="Arial" w:hAnsi="Arial" w:cs="Arial"/>
                <w:b/>
                <w:sz w:val="18"/>
                <w:szCs w:val="18"/>
              </w:rPr>
              <w:t>Valor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51FE">
              <w:rPr>
                <w:rFonts w:ascii="Arial" w:hAnsi="Arial" w:cs="Arial"/>
                <w:b/>
                <w:sz w:val="18"/>
                <w:szCs w:val="18"/>
              </w:rPr>
              <w:t>Año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51FE">
              <w:rPr>
                <w:rFonts w:ascii="Arial" w:hAnsi="Arial" w:cs="Arial"/>
                <w:b/>
                <w:sz w:val="18"/>
                <w:szCs w:val="18"/>
              </w:rPr>
              <w:t>Valor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51FE">
              <w:rPr>
                <w:rFonts w:ascii="Arial" w:hAnsi="Arial" w:cs="Arial"/>
                <w:b/>
                <w:sz w:val="18"/>
                <w:szCs w:val="18"/>
              </w:rPr>
              <w:t>Año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51FE">
              <w:rPr>
                <w:rFonts w:ascii="Arial" w:hAnsi="Arial" w:cs="Arial"/>
                <w:b/>
                <w:sz w:val="18"/>
                <w:szCs w:val="18"/>
              </w:rPr>
              <w:t>Valor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51FE">
              <w:rPr>
                <w:rFonts w:ascii="Arial" w:hAnsi="Arial" w:cs="Arial"/>
                <w:b/>
                <w:sz w:val="18"/>
                <w:szCs w:val="18"/>
              </w:rPr>
              <w:t>Año</w:t>
            </w:r>
          </w:p>
        </w:tc>
        <w:tc>
          <w:tcPr>
            <w:tcW w:w="4050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76447" w:rsidRPr="00D369FE" w:rsidTr="00F555BE">
        <w:trPr>
          <w:trHeight w:val="341"/>
        </w:trPr>
        <w:tc>
          <w:tcPr>
            <w:tcW w:w="13500" w:type="dxa"/>
            <w:gridSpan w:val="9"/>
          </w:tcPr>
          <w:p w:rsidR="00676447" w:rsidRPr="00DB51FE" w:rsidRDefault="00676447" w:rsidP="00F555BE">
            <w:pPr>
              <w:spacing w:after="0" w:line="240" w:lineRule="auto"/>
              <w:jc w:val="both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_tradnl"/>
              </w:rPr>
            </w:pPr>
            <w:r w:rsidRPr="00DB51FE"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_tradnl"/>
              </w:rPr>
              <w:t>Impacto esperado</w:t>
            </w:r>
            <w:r w:rsidRPr="00DB51FE">
              <w:rPr>
                <w:rFonts w:ascii="Arial" w:hAnsi="Arial" w:cs="Arial"/>
                <w:sz w:val="18"/>
                <w:szCs w:val="18"/>
                <w:lang w:val="es-CO"/>
              </w:rPr>
              <w:t xml:space="preserve"> Incrementar el ingreso y el empleo formal que genera el turismo para la población de Salvador, y en particular para la población afrodescendiente.</w:t>
            </w:r>
          </w:p>
        </w:tc>
      </w:tr>
      <w:tr w:rsidR="00676447" w:rsidRPr="00DB51FE" w:rsidTr="00835D74">
        <w:trPr>
          <w:trHeight w:val="60"/>
        </w:trPr>
        <w:tc>
          <w:tcPr>
            <w:tcW w:w="2610" w:type="dxa"/>
            <w:tcBorders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676447" w:rsidRPr="00DB51FE" w:rsidRDefault="00676447" w:rsidP="00F555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Ingreso anual de las familias en Salvador:</w:t>
            </w:r>
          </w:p>
          <w:p w:rsidR="00676447" w:rsidRPr="00DB51FE" w:rsidRDefault="00676447" w:rsidP="00F555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170" w:type="dxa"/>
            <w:tcBorders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tcBorders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tcBorders>
              <w:bottom w:val="dashSmallGap" w:sz="4" w:space="0" w:color="auto"/>
            </w:tcBorders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10" w:type="dxa"/>
            <w:tcBorders>
              <w:bottom w:val="dashSmallGap" w:sz="4" w:space="0" w:color="auto"/>
            </w:tcBorders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260" w:type="dxa"/>
            <w:tcBorders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00" w:type="dxa"/>
            <w:tcBorders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050" w:type="dxa"/>
            <w:vMerge w:val="restart"/>
          </w:tcPr>
          <w:p w:rsidR="00676447" w:rsidRPr="00DB51FE" w:rsidRDefault="00676447" w:rsidP="00F555BE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Fuente de línea base</w:t>
            </w: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: PNAD, 2014.</w:t>
            </w:r>
          </w:p>
          <w:p w:rsidR="00676447" w:rsidRPr="00DB51FE" w:rsidRDefault="00676447" w:rsidP="00F555BE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Fuente de valor intermedio y meta</w:t>
            </w: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: evaluación económica ex-ante del programa (escenario 4, conservador).</w:t>
            </w:r>
          </w:p>
          <w:p w:rsidR="00676447" w:rsidRPr="00DB51FE" w:rsidRDefault="00676447" w:rsidP="00F555B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Medio de verificación de valor intermedio y meta</w:t>
            </w: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: PNAD, 2020 y 2030. Asimismo, también evaluación ex-post del programa.</w:t>
            </w:r>
          </w:p>
        </w:tc>
      </w:tr>
      <w:tr w:rsidR="00676447" w:rsidRPr="00DB51FE" w:rsidTr="00835D74">
        <w:trPr>
          <w:trHeight w:val="60"/>
        </w:trPr>
        <w:tc>
          <w:tcPr>
            <w:tcW w:w="261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676447" w:rsidRPr="00DB51FE" w:rsidRDefault="00676447" w:rsidP="00F555BE">
            <w:pPr>
              <w:pStyle w:val="ListParagraph"/>
              <w:spacing w:after="0" w:line="240" w:lineRule="auto"/>
              <w:ind w:left="252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(a) Todas las familias</w:t>
            </w:r>
          </w:p>
          <w:p w:rsidR="00676447" w:rsidRPr="00DB51FE" w:rsidRDefault="00676447" w:rsidP="00F555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1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R$ millones</w:t>
            </w:r>
          </w:p>
        </w:tc>
        <w:tc>
          <w:tcPr>
            <w:tcW w:w="99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87.526</w:t>
            </w: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9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87.63</w:t>
            </w:r>
            <w:r w:rsidR="005063DE" w:rsidRPr="00DB51FE">
              <w:rPr>
                <w:rFonts w:ascii="Arial" w:hAnsi="Arial" w:cs="Arial"/>
                <w:sz w:val="18"/>
                <w:szCs w:val="18"/>
                <w:lang w:val="es-ES_tradnl"/>
              </w:rPr>
              <w:t>6</w:t>
            </w:r>
          </w:p>
        </w:tc>
        <w:tc>
          <w:tcPr>
            <w:tcW w:w="81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2020</w:t>
            </w:r>
          </w:p>
        </w:tc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88.70</w:t>
            </w:r>
            <w:r w:rsidR="005063DE" w:rsidRPr="00DB51FE">
              <w:rPr>
                <w:rFonts w:ascii="Arial" w:hAnsi="Arial" w:cs="Arial"/>
                <w:sz w:val="18"/>
                <w:szCs w:val="18"/>
                <w:lang w:val="es-ES_tradnl"/>
              </w:rPr>
              <w:t>7</w:t>
            </w:r>
          </w:p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2030</w:t>
            </w:r>
          </w:p>
        </w:tc>
        <w:tc>
          <w:tcPr>
            <w:tcW w:w="4050" w:type="dxa"/>
            <w:vMerge/>
          </w:tcPr>
          <w:p w:rsidR="00676447" w:rsidRPr="00DB51FE" w:rsidRDefault="00676447" w:rsidP="00F555B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676447" w:rsidRPr="00DB51FE" w:rsidTr="00835D74">
        <w:trPr>
          <w:trHeight w:val="60"/>
        </w:trPr>
        <w:tc>
          <w:tcPr>
            <w:tcW w:w="2610" w:type="dxa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676447" w:rsidRPr="00DB51FE" w:rsidRDefault="00676447" w:rsidP="00F555BE">
            <w:pPr>
              <w:pStyle w:val="ListParagraph"/>
              <w:spacing w:after="0" w:line="240" w:lineRule="auto"/>
              <w:ind w:left="252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(b) Las familias afrodescendientes</w:t>
            </w:r>
          </w:p>
        </w:tc>
        <w:tc>
          <w:tcPr>
            <w:tcW w:w="1170" w:type="dxa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R$ millones</w:t>
            </w:r>
          </w:p>
        </w:tc>
        <w:tc>
          <w:tcPr>
            <w:tcW w:w="990" w:type="dxa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65.997</w:t>
            </w:r>
          </w:p>
        </w:tc>
        <w:tc>
          <w:tcPr>
            <w:tcW w:w="720" w:type="dxa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90" w:type="dxa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66.0</w:t>
            </w:r>
            <w:r w:rsidR="005063DE" w:rsidRPr="00DB51FE">
              <w:rPr>
                <w:rFonts w:ascii="Arial" w:hAnsi="Arial" w:cs="Arial"/>
                <w:sz w:val="18"/>
                <w:szCs w:val="18"/>
                <w:lang w:val="es-ES_tradnl"/>
              </w:rPr>
              <w:t>80</w:t>
            </w:r>
          </w:p>
        </w:tc>
        <w:tc>
          <w:tcPr>
            <w:tcW w:w="810" w:type="dxa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2020</w:t>
            </w:r>
          </w:p>
        </w:tc>
        <w:tc>
          <w:tcPr>
            <w:tcW w:w="1260" w:type="dxa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66.88</w:t>
            </w:r>
            <w:r w:rsidR="005063DE" w:rsidRPr="00DB51FE">
              <w:rPr>
                <w:rFonts w:ascii="Arial" w:hAnsi="Arial" w:cs="Arial"/>
                <w:sz w:val="18"/>
                <w:szCs w:val="18"/>
                <w:lang w:val="es-ES_tradnl"/>
              </w:rPr>
              <w:t>7</w:t>
            </w:r>
          </w:p>
        </w:tc>
        <w:tc>
          <w:tcPr>
            <w:tcW w:w="900" w:type="dxa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2030</w:t>
            </w:r>
          </w:p>
        </w:tc>
        <w:tc>
          <w:tcPr>
            <w:tcW w:w="4050" w:type="dxa"/>
            <w:vMerge/>
          </w:tcPr>
          <w:p w:rsidR="00676447" w:rsidRPr="00DB51FE" w:rsidRDefault="00676447" w:rsidP="00F555B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676447" w:rsidRPr="00D369FE" w:rsidTr="00835D74">
        <w:trPr>
          <w:trHeight w:val="60"/>
        </w:trPr>
        <w:tc>
          <w:tcPr>
            <w:tcW w:w="2610" w:type="dxa"/>
            <w:tcBorders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Empleados formales en ACT en Salvador</w:t>
            </w:r>
            <w:r w:rsidR="00C12D6A" w:rsidRPr="00DB51FE">
              <w:rPr>
                <w:rStyle w:val="FootnoteReference"/>
                <w:rFonts w:ascii="Arial" w:hAnsi="Arial" w:cs="Arial"/>
                <w:sz w:val="18"/>
                <w:szCs w:val="18"/>
                <w:lang w:val="es-ES_tradnl"/>
              </w:rPr>
              <w:footnoteReference w:id="1"/>
            </w: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1170" w:type="dxa"/>
            <w:tcBorders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tcBorders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tcBorders>
              <w:bottom w:val="dashSmallGap" w:sz="4" w:space="0" w:color="auto"/>
            </w:tcBorders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10" w:type="dxa"/>
            <w:tcBorders>
              <w:bottom w:val="dashSmallGap" w:sz="4" w:space="0" w:color="auto"/>
            </w:tcBorders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260" w:type="dxa"/>
            <w:tcBorders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00" w:type="dxa"/>
            <w:tcBorders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050" w:type="dxa"/>
            <w:vMerge w:val="restart"/>
          </w:tcPr>
          <w:p w:rsidR="00676447" w:rsidRPr="00DB51FE" w:rsidRDefault="00676447" w:rsidP="00F555BE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Fuente de línea base</w:t>
            </w: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: RAIS, 2013.</w:t>
            </w:r>
          </w:p>
          <w:p w:rsidR="00676447" w:rsidRPr="00DB51FE" w:rsidRDefault="00676447" w:rsidP="00F555BE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Fuente de valor intermedio y meta</w:t>
            </w: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: evaluación económica ex-ante del programa (escenario 4, conservador). </w:t>
            </w:r>
          </w:p>
          <w:p w:rsidR="00676447" w:rsidRPr="00DB51FE" w:rsidRDefault="00676447" w:rsidP="00F555B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Medio de verificación de valor intermedio y meta</w:t>
            </w: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: RAIS, 2020 y 2030.</w:t>
            </w:r>
          </w:p>
        </w:tc>
      </w:tr>
      <w:tr w:rsidR="00676447" w:rsidRPr="00DB51FE" w:rsidTr="00835D74">
        <w:trPr>
          <w:trHeight w:val="60"/>
        </w:trPr>
        <w:tc>
          <w:tcPr>
            <w:tcW w:w="261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EA6A3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Totales</w:t>
            </w:r>
            <w:r w:rsidR="00E142AA" w:rsidRPr="00DB51FE">
              <w:rPr>
                <w:rStyle w:val="FootnoteReference"/>
                <w:rFonts w:ascii="Arial" w:hAnsi="Arial" w:cs="Arial"/>
                <w:sz w:val="18"/>
                <w:szCs w:val="18"/>
                <w:lang w:val="es-ES_tradnl"/>
              </w:rPr>
              <w:footnoteReference w:id="2"/>
            </w:r>
          </w:p>
        </w:tc>
        <w:tc>
          <w:tcPr>
            <w:tcW w:w="11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Empleado</w:t>
            </w:r>
          </w:p>
        </w:tc>
        <w:tc>
          <w:tcPr>
            <w:tcW w:w="99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116.643</w:t>
            </w: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2013</w:t>
            </w:r>
          </w:p>
        </w:tc>
        <w:tc>
          <w:tcPr>
            <w:tcW w:w="99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117.358</w:t>
            </w:r>
          </w:p>
        </w:tc>
        <w:tc>
          <w:tcPr>
            <w:tcW w:w="81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2020</w:t>
            </w:r>
          </w:p>
        </w:tc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124.326</w:t>
            </w:r>
          </w:p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2030</w:t>
            </w:r>
          </w:p>
        </w:tc>
        <w:tc>
          <w:tcPr>
            <w:tcW w:w="4050" w:type="dxa"/>
            <w:vMerge/>
          </w:tcPr>
          <w:p w:rsidR="00676447" w:rsidRPr="00DB51FE" w:rsidRDefault="00676447" w:rsidP="00F555B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676447" w:rsidRPr="00DB51FE" w:rsidTr="00835D74">
        <w:trPr>
          <w:trHeight w:val="60"/>
        </w:trPr>
        <w:tc>
          <w:tcPr>
            <w:tcW w:w="261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67644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Afrodescendientes</w:t>
            </w:r>
            <w:r w:rsidR="009A6AC1" w:rsidRPr="00DB51FE">
              <w:rPr>
                <w:rStyle w:val="FootnoteReference"/>
                <w:rFonts w:ascii="Arial" w:hAnsi="Arial" w:cs="Arial"/>
                <w:sz w:val="18"/>
                <w:szCs w:val="18"/>
                <w:lang w:val="es-ES_tradnl"/>
              </w:rPr>
              <w:footnoteReference w:id="3"/>
            </w: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17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6447" w:rsidRPr="00DB51FE" w:rsidRDefault="00676447" w:rsidP="00F555BE">
            <w:pPr>
              <w:rPr>
                <w:sz w:val="18"/>
                <w:szCs w:val="18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Empleado</w:t>
            </w:r>
          </w:p>
        </w:tc>
        <w:tc>
          <w:tcPr>
            <w:tcW w:w="99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88.366</w:t>
            </w: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2013</w:t>
            </w:r>
          </w:p>
        </w:tc>
        <w:tc>
          <w:tcPr>
            <w:tcW w:w="99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88.99</w:t>
            </w:r>
            <w:r w:rsidR="005063DE" w:rsidRPr="00DB51FE">
              <w:rPr>
                <w:rFonts w:ascii="Arial" w:hAnsi="Arial" w:cs="Arial"/>
                <w:sz w:val="18"/>
                <w:szCs w:val="18"/>
                <w:lang w:val="es-ES_tradnl"/>
              </w:rPr>
              <w:t>7</w:t>
            </w:r>
          </w:p>
        </w:tc>
        <w:tc>
          <w:tcPr>
            <w:tcW w:w="81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2020</w:t>
            </w:r>
          </w:p>
        </w:tc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95.157</w:t>
            </w:r>
          </w:p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2030</w:t>
            </w:r>
          </w:p>
        </w:tc>
        <w:tc>
          <w:tcPr>
            <w:tcW w:w="4050" w:type="dxa"/>
            <w:vMerge/>
          </w:tcPr>
          <w:p w:rsidR="00676447" w:rsidRPr="00DB51FE" w:rsidRDefault="00676447" w:rsidP="00F555B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676447" w:rsidRPr="00DB51FE" w:rsidTr="00835D74">
        <w:trPr>
          <w:trHeight w:val="60"/>
        </w:trPr>
        <w:tc>
          <w:tcPr>
            <w:tcW w:w="2610" w:type="dxa"/>
            <w:tcBorders>
              <w:top w:val="dashSmallGap" w:sz="4" w:space="0" w:color="auto"/>
            </w:tcBorders>
            <w:vAlign w:val="center"/>
          </w:tcPr>
          <w:p w:rsidR="00676447" w:rsidRPr="00DB51FE" w:rsidRDefault="00676447" w:rsidP="0067644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Afrodescendientes mujeres</w:t>
            </w:r>
            <w:r w:rsidR="001106F6" w:rsidRPr="00DB51FE">
              <w:rPr>
                <w:rStyle w:val="FootnoteReference"/>
                <w:rFonts w:ascii="Arial" w:hAnsi="Arial" w:cs="Arial"/>
                <w:sz w:val="18"/>
                <w:szCs w:val="18"/>
                <w:lang w:val="es-ES_tradnl"/>
              </w:rPr>
              <w:footnoteReference w:id="4"/>
            </w:r>
          </w:p>
        </w:tc>
        <w:tc>
          <w:tcPr>
            <w:tcW w:w="1170" w:type="dxa"/>
            <w:tcBorders>
              <w:top w:val="dashSmallGap" w:sz="4" w:space="0" w:color="auto"/>
            </w:tcBorders>
          </w:tcPr>
          <w:p w:rsidR="00676447" w:rsidRPr="00DB51FE" w:rsidRDefault="00676447" w:rsidP="00F555BE">
            <w:pPr>
              <w:rPr>
                <w:sz w:val="18"/>
                <w:szCs w:val="18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Empleado</w:t>
            </w:r>
          </w:p>
        </w:tc>
        <w:tc>
          <w:tcPr>
            <w:tcW w:w="990" w:type="dxa"/>
            <w:tcBorders>
              <w:top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33.657</w:t>
            </w:r>
          </w:p>
        </w:tc>
        <w:tc>
          <w:tcPr>
            <w:tcW w:w="720" w:type="dxa"/>
            <w:tcBorders>
              <w:top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2013</w:t>
            </w:r>
          </w:p>
        </w:tc>
        <w:tc>
          <w:tcPr>
            <w:tcW w:w="990" w:type="dxa"/>
            <w:tcBorders>
              <w:top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33.9</w:t>
            </w:r>
            <w:r w:rsidR="005063DE" w:rsidRPr="00DB51FE">
              <w:rPr>
                <w:rFonts w:ascii="Arial" w:hAnsi="Arial" w:cs="Arial"/>
                <w:sz w:val="18"/>
                <w:szCs w:val="18"/>
                <w:lang w:val="es-ES_tradnl"/>
              </w:rPr>
              <w:t>70</w:t>
            </w:r>
          </w:p>
        </w:tc>
        <w:tc>
          <w:tcPr>
            <w:tcW w:w="810" w:type="dxa"/>
            <w:tcBorders>
              <w:top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2020</w:t>
            </w:r>
          </w:p>
        </w:tc>
        <w:tc>
          <w:tcPr>
            <w:tcW w:w="1260" w:type="dxa"/>
            <w:tcBorders>
              <w:top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3</w:t>
            </w:r>
            <w:r w:rsidR="005063DE" w:rsidRPr="00DB51FE">
              <w:rPr>
                <w:rFonts w:ascii="Arial" w:hAnsi="Arial" w:cs="Arial"/>
                <w:sz w:val="18"/>
                <w:szCs w:val="18"/>
                <w:lang w:val="es-ES_tradnl"/>
              </w:rPr>
              <w:t>7.023</w:t>
            </w:r>
          </w:p>
        </w:tc>
        <w:tc>
          <w:tcPr>
            <w:tcW w:w="900" w:type="dxa"/>
            <w:tcBorders>
              <w:top w:val="dashSmallGap" w:sz="4" w:space="0" w:color="auto"/>
            </w:tcBorders>
            <w:vAlign w:val="center"/>
          </w:tcPr>
          <w:p w:rsidR="00676447" w:rsidRPr="00DB51FE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B51FE">
              <w:rPr>
                <w:rFonts w:ascii="Arial" w:hAnsi="Arial" w:cs="Arial"/>
                <w:sz w:val="18"/>
                <w:szCs w:val="18"/>
                <w:lang w:val="es-ES_tradnl"/>
              </w:rPr>
              <w:t>2030</w:t>
            </w:r>
          </w:p>
        </w:tc>
        <w:tc>
          <w:tcPr>
            <w:tcW w:w="4050" w:type="dxa"/>
            <w:vMerge/>
          </w:tcPr>
          <w:p w:rsidR="00676447" w:rsidRPr="00DB51FE" w:rsidRDefault="00676447" w:rsidP="00F555B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</w:tbl>
    <w:p w:rsidR="00676447" w:rsidRDefault="00676447" w:rsidP="000C0C22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0000"/>
        </w:rPr>
      </w:pPr>
    </w:p>
    <w:p w:rsidR="00676447" w:rsidRPr="00A072A0" w:rsidRDefault="00676447" w:rsidP="00676447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</w:rPr>
      </w:pPr>
      <w:r w:rsidRPr="00A072A0">
        <w:rPr>
          <w:rFonts w:ascii="Arial" w:hAnsi="Arial" w:cs="Arial"/>
          <w:b/>
          <w:smallCaps/>
          <w:color w:val="000000"/>
        </w:rPr>
        <w:lastRenderedPageBreak/>
        <w:t>Resultados Esperados</w:t>
      </w:r>
    </w:p>
    <w:tbl>
      <w:tblPr>
        <w:tblW w:w="1314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1080"/>
        <w:gridCol w:w="945"/>
        <w:gridCol w:w="945"/>
        <w:gridCol w:w="945"/>
        <w:gridCol w:w="945"/>
        <w:gridCol w:w="990"/>
        <w:gridCol w:w="45"/>
        <w:gridCol w:w="945"/>
        <w:gridCol w:w="3960"/>
      </w:tblGrid>
      <w:tr w:rsidR="00676447" w:rsidRPr="00C557E0" w:rsidTr="00C12D6A">
        <w:trPr>
          <w:trHeight w:val="347"/>
        </w:trPr>
        <w:tc>
          <w:tcPr>
            <w:tcW w:w="2340" w:type="dxa"/>
            <w:vMerge w:val="restart"/>
            <w:shd w:val="clear" w:color="auto" w:fill="D9D9D9" w:themeFill="background1" w:themeFillShade="D9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57E0">
              <w:rPr>
                <w:rFonts w:ascii="Arial" w:hAnsi="Arial" w:cs="Arial"/>
                <w:b/>
                <w:sz w:val="18"/>
                <w:szCs w:val="18"/>
              </w:rPr>
              <w:t>Resultados Esperados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57E0">
              <w:rPr>
                <w:rFonts w:ascii="Arial" w:hAnsi="Arial" w:cs="Arial"/>
                <w:b/>
                <w:sz w:val="18"/>
                <w:szCs w:val="18"/>
              </w:rPr>
              <w:t>Unidad de medida</w:t>
            </w:r>
          </w:p>
        </w:tc>
        <w:tc>
          <w:tcPr>
            <w:tcW w:w="1890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57E0">
              <w:rPr>
                <w:rFonts w:ascii="Arial" w:hAnsi="Arial" w:cs="Arial"/>
                <w:b/>
                <w:sz w:val="18"/>
                <w:szCs w:val="18"/>
              </w:rPr>
              <w:t>Línea de base</w:t>
            </w:r>
          </w:p>
        </w:tc>
        <w:tc>
          <w:tcPr>
            <w:tcW w:w="1890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57E0">
              <w:rPr>
                <w:rFonts w:ascii="Arial" w:hAnsi="Arial" w:cs="Arial"/>
                <w:b/>
                <w:sz w:val="18"/>
                <w:szCs w:val="18"/>
              </w:rPr>
              <w:t>Intermedios</w:t>
            </w:r>
          </w:p>
        </w:tc>
        <w:tc>
          <w:tcPr>
            <w:tcW w:w="1980" w:type="dxa"/>
            <w:gridSpan w:val="3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57E0">
              <w:rPr>
                <w:rFonts w:ascii="Arial" w:hAnsi="Arial" w:cs="Arial"/>
                <w:b/>
                <w:sz w:val="18"/>
                <w:szCs w:val="18"/>
              </w:rPr>
              <w:t>Metas</w:t>
            </w:r>
          </w:p>
        </w:tc>
        <w:tc>
          <w:tcPr>
            <w:tcW w:w="3960" w:type="dxa"/>
            <w:vMerge w:val="restart"/>
            <w:shd w:val="clear" w:color="auto" w:fill="D9D9D9" w:themeFill="background1" w:themeFillShade="D9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57E0">
              <w:rPr>
                <w:rFonts w:ascii="Arial" w:hAnsi="Arial" w:cs="Arial"/>
                <w:b/>
                <w:sz w:val="18"/>
                <w:szCs w:val="18"/>
              </w:rPr>
              <w:t>Medio de verificación</w:t>
            </w:r>
          </w:p>
        </w:tc>
      </w:tr>
      <w:tr w:rsidR="00676447" w:rsidRPr="00C557E0" w:rsidTr="00C12D6A">
        <w:trPr>
          <w:trHeight w:val="346"/>
        </w:trPr>
        <w:tc>
          <w:tcPr>
            <w:tcW w:w="2340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4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57E0">
              <w:rPr>
                <w:rFonts w:ascii="Arial" w:hAnsi="Arial" w:cs="Arial"/>
                <w:b/>
                <w:sz w:val="18"/>
                <w:szCs w:val="18"/>
              </w:rPr>
              <w:t>Valor</w:t>
            </w:r>
          </w:p>
        </w:tc>
        <w:tc>
          <w:tcPr>
            <w:tcW w:w="94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57E0">
              <w:rPr>
                <w:rFonts w:ascii="Arial" w:hAnsi="Arial" w:cs="Arial"/>
                <w:b/>
                <w:sz w:val="18"/>
                <w:szCs w:val="18"/>
              </w:rPr>
              <w:t>Año</w:t>
            </w:r>
          </w:p>
        </w:tc>
        <w:tc>
          <w:tcPr>
            <w:tcW w:w="94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57E0">
              <w:rPr>
                <w:rFonts w:ascii="Arial" w:hAnsi="Arial" w:cs="Arial"/>
                <w:b/>
                <w:sz w:val="18"/>
                <w:szCs w:val="18"/>
              </w:rPr>
              <w:t>Valor</w:t>
            </w:r>
          </w:p>
        </w:tc>
        <w:tc>
          <w:tcPr>
            <w:tcW w:w="94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57E0">
              <w:rPr>
                <w:rFonts w:ascii="Arial" w:hAnsi="Arial" w:cs="Arial"/>
                <w:b/>
                <w:sz w:val="18"/>
                <w:szCs w:val="18"/>
              </w:rPr>
              <w:t>Año</w:t>
            </w:r>
          </w:p>
        </w:tc>
        <w:tc>
          <w:tcPr>
            <w:tcW w:w="1035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57E0">
              <w:rPr>
                <w:rFonts w:ascii="Arial" w:hAnsi="Arial" w:cs="Arial"/>
                <w:b/>
                <w:sz w:val="18"/>
                <w:szCs w:val="18"/>
              </w:rPr>
              <w:t>Valor</w:t>
            </w:r>
          </w:p>
        </w:tc>
        <w:tc>
          <w:tcPr>
            <w:tcW w:w="94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57E0">
              <w:rPr>
                <w:rFonts w:ascii="Arial" w:hAnsi="Arial" w:cs="Arial"/>
                <w:b/>
                <w:sz w:val="18"/>
                <w:szCs w:val="18"/>
              </w:rPr>
              <w:t>Año</w:t>
            </w:r>
          </w:p>
        </w:tc>
        <w:tc>
          <w:tcPr>
            <w:tcW w:w="3960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76447" w:rsidRPr="00D369FE" w:rsidTr="00C12D6A">
        <w:trPr>
          <w:trHeight w:val="620"/>
        </w:trPr>
        <w:tc>
          <w:tcPr>
            <w:tcW w:w="13140" w:type="dxa"/>
            <w:gridSpan w:val="10"/>
            <w:shd w:val="clear" w:color="auto" w:fill="auto"/>
            <w:vAlign w:val="center"/>
          </w:tcPr>
          <w:p w:rsidR="00676447" w:rsidRPr="00C557E0" w:rsidRDefault="00676447" w:rsidP="00F555BE">
            <w:pPr>
              <w:spacing w:after="0" w:line="240" w:lineRule="auto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_tradnl"/>
              </w:rPr>
            </w:pPr>
            <w:r w:rsidRPr="00C557E0"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_tradnl"/>
              </w:rPr>
              <w:t>Resultado esperado</w:t>
            </w:r>
            <w:r w:rsidRPr="00C557E0">
              <w:rPr>
                <w:rFonts w:ascii="Arial" w:hAnsi="Arial" w:cs="Arial"/>
                <w:sz w:val="18"/>
                <w:szCs w:val="18"/>
                <w:lang w:val="es-CO"/>
              </w:rPr>
              <w:t>: Aumentar el gasto de los turistas en Salvador y la porción de dicho gasto que beneficia a la comunidad afrodescendiente.</w:t>
            </w:r>
          </w:p>
        </w:tc>
      </w:tr>
      <w:tr w:rsidR="00B23710" w:rsidRPr="00D369FE" w:rsidTr="00C12D6A">
        <w:trPr>
          <w:trHeight w:val="690"/>
        </w:trPr>
        <w:tc>
          <w:tcPr>
            <w:tcW w:w="2340" w:type="dxa"/>
            <w:vAlign w:val="center"/>
          </w:tcPr>
          <w:p w:rsidR="00B23710" w:rsidRPr="00C557E0" w:rsidRDefault="00B23710" w:rsidP="00F555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Gasto total de los turistas de ocio en Salvador</w:t>
            </w:r>
          </w:p>
        </w:tc>
        <w:tc>
          <w:tcPr>
            <w:tcW w:w="1080" w:type="dxa"/>
            <w:vAlign w:val="center"/>
          </w:tcPr>
          <w:p w:rsidR="00B23710" w:rsidRPr="00C557E0" w:rsidRDefault="00B23710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R$ millones</w:t>
            </w:r>
          </w:p>
        </w:tc>
        <w:tc>
          <w:tcPr>
            <w:tcW w:w="945" w:type="dxa"/>
            <w:vAlign w:val="center"/>
          </w:tcPr>
          <w:p w:rsidR="00B23710" w:rsidRPr="00C557E0" w:rsidRDefault="00B23710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852,87</w:t>
            </w:r>
          </w:p>
        </w:tc>
        <w:tc>
          <w:tcPr>
            <w:tcW w:w="945" w:type="dxa"/>
            <w:vAlign w:val="center"/>
          </w:tcPr>
          <w:p w:rsidR="00B23710" w:rsidRPr="00C557E0" w:rsidRDefault="00B23710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45" w:type="dxa"/>
            <w:vAlign w:val="center"/>
          </w:tcPr>
          <w:p w:rsidR="00B23710" w:rsidRPr="00C557E0" w:rsidRDefault="00B23710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880,11</w:t>
            </w:r>
          </w:p>
        </w:tc>
        <w:tc>
          <w:tcPr>
            <w:tcW w:w="945" w:type="dxa"/>
            <w:vAlign w:val="center"/>
          </w:tcPr>
          <w:p w:rsidR="00B23710" w:rsidRPr="00C557E0" w:rsidRDefault="00B23710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2018</w:t>
            </w:r>
          </w:p>
        </w:tc>
        <w:tc>
          <w:tcPr>
            <w:tcW w:w="990" w:type="dxa"/>
            <w:vAlign w:val="center"/>
          </w:tcPr>
          <w:p w:rsidR="00B23710" w:rsidRPr="00C557E0" w:rsidRDefault="00B23710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935,86</w:t>
            </w:r>
          </w:p>
        </w:tc>
        <w:tc>
          <w:tcPr>
            <w:tcW w:w="990" w:type="dxa"/>
            <w:gridSpan w:val="2"/>
            <w:vAlign w:val="center"/>
          </w:tcPr>
          <w:p w:rsidR="00B23710" w:rsidRPr="00C557E0" w:rsidRDefault="00B23710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2020</w:t>
            </w:r>
          </w:p>
        </w:tc>
        <w:tc>
          <w:tcPr>
            <w:tcW w:w="3960" w:type="dxa"/>
            <w:vMerge w:val="restart"/>
          </w:tcPr>
          <w:p w:rsidR="00B23710" w:rsidRPr="00C557E0" w:rsidRDefault="00B23710" w:rsidP="00D751F6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Fuente de línea base</w:t>
            </w: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: encuestas a la demanda de SECULT, 2014.</w:t>
            </w:r>
          </w:p>
          <w:p w:rsidR="00B23710" w:rsidRPr="00C557E0" w:rsidRDefault="00B23710" w:rsidP="00D751F6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Fuente de valor intermedio y meta</w:t>
            </w: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: evaluación económica ex-ante del programa (escenario 4, conservador). </w:t>
            </w:r>
          </w:p>
          <w:p w:rsidR="00B23710" w:rsidRPr="00C557E0" w:rsidRDefault="00B23710" w:rsidP="00D751F6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Medio de verificación de valor meta</w:t>
            </w: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: encuestas a la demanda de SECULT, 2020.</w:t>
            </w:r>
          </w:p>
        </w:tc>
      </w:tr>
      <w:tr w:rsidR="00D751F6" w:rsidRPr="00C557E0" w:rsidTr="00C12D6A">
        <w:trPr>
          <w:trHeight w:val="62"/>
        </w:trPr>
        <w:tc>
          <w:tcPr>
            <w:tcW w:w="2340" w:type="dxa"/>
            <w:vAlign w:val="center"/>
          </w:tcPr>
          <w:p w:rsidR="00D751F6" w:rsidRPr="00C557E0" w:rsidRDefault="00D751F6" w:rsidP="00F555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Estadía promedio del turista de ocio en Salvador</w:t>
            </w:r>
          </w:p>
        </w:tc>
        <w:tc>
          <w:tcPr>
            <w:tcW w:w="1080" w:type="dxa"/>
            <w:vAlign w:val="center"/>
          </w:tcPr>
          <w:p w:rsidR="00D751F6" w:rsidRPr="00C557E0" w:rsidRDefault="00D751F6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Día</w:t>
            </w:r>
          </w:p>
        </w:tc>
        <w:tc>
          <w:tcPr>
            <w:tcW w:w="945" w:type="dxa"/>
            <w:vAlign w:val="center"/>
          </w:tcPr>
          <w:p w:rsidR="00D751F6" w:rsidRPr="00C557E0" w:rsidRDefault="00D751F6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5,99</w:t>
            </w:r>
          </w:p>
        </w:tc>
        <w:tc>
          <w:tcPr>
            <w:tcW w:w="945" w:type="dxa"/>
            <w:vAlign w:val="center"/>
          </w:tcPr>
          <w:p w:rsidR="00D751F6" w:rsidRPr="00C557E0" w:rsidRDefault="00D751F6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45" w:type="dxa"/>
            <w:vAlign w:val="center"/>
          </w:tcPr>
          <w:p w:rsidR="00D751F6" w:rsidRPr="00C557E0" w:rsidRDefault="00D751F6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6,08</w:t>
            </w:r>
          </w:p>
        </w:tc>
        <w:tc>
          <w:tcPr>
            <w:tcW w:w="945" w:type="dxa"/>
            <w:vAlign w:val="center"/>
          </w:tcPr>
          <w:p w:rsidR="00D751F6" w:rsidRPr="00C557E0" w:rsidRDefault="00D751F6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2018</w:t>
            </w:r>
          </w:p>
        </w:tc>
        <w:tc>
          <w:tcPr>
            <w:tcW w:w="990" w:type="dxa"/>
            <w:vAlign w:val="center"/>
          </w:tcPr>
          <w:p w:rsidR="00D751F6" w:rsidRPr="00C557E0" w:rsidRDefault="00D751F6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6,25</w:t>
            </w:r>
          </w:p>
        </w:tc>
        <w:tc>
          <w:tcPr>
            <w:tcW w:w="990" w:type="dxa"/>
            <w:gridSpan w:val="2"/>
            <w:vAlign w:val="center"/>
          </w:tcPr>
          <w:p w:rsidR="00D751F6" w:rsidRPr="00C557E0" w:rsidRDefault="00D751F6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2020</w:t>
            </w:r>
          </w:p>
        </w:tc>
        <w:tc>
          <w:tcPr>
            <w:tcW w:w="3960" w:type="dxa"/>
            <w:vMerge/>
          </w:tcPr>
          <w:p w:rsidR="00D751F6" w:rsidRPr="00C557E0" w:rsidRDefault="00D751F6" w:rsidP="00F555BE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</w:p>
        </w:tc>
      </w:tr>
      <w:tr w:rsidR="00676447" w:rsidRPr="00D369FE" w:rsidTr="00C12D6A">
        <w:trPr>
          <w:trHeight w:val="62"/>
        </w:trPr>
        <w:tc>
          <w:tcPr>
            <w:tcW w:w="2340" w:type="dxa"/>
            <w:vAlign w:val="center"/>
          </w:tcPr>
          <w:p w:rsidR="00676447" w:rsidRPr="00C557E0" w:rsidRDefault="00676447" w:rsidP="00F555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676447" w:rsidRPr="00C557E0" w:rsidRDefault="00676447" w:rsidP="00F555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676447" w:rsidRPr="00C557E0" w:rsidRDefault="00676447" w:rsidP="00F555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Gasto promedio diario per cápita del turista de ocio en Salvador</w:t>
            </w:r>
          </w:p>
        </w:tc>
        <w:tc>
          <w:tcPr>
            <w:tcW w:w="1080" w:type="dxa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R$/turista y día</w:t>
            </w:r>
          </w:p>
        </w:tc>
        <w:tc>
          <w:tcPr>
            <w:tcW w:w="945" w:type="dxa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145,5</w:t>
            </w:r>
          </w:p>
        </w:tc>
        <w:tc>
          <w:tcPr>
            <w:tcW w:w="945" w:type="dxa"/>
            <w:vAlign w:val="center"/>
          </w:tcPr>
          <w:p w:rsidR="00676447" w:rsidRPr="00C557E0" w:rsidRDefault="00F555BE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2015</w:t>
            </w:r>
          </w:p>
        </w:tc>
        <w:tc>
          <w:tcPr>
            <w:tcW w:w="945" w:type="dxa"/>
            <w:vAlign w:val="center"/>
          </w:tcPr>
          <w:p w:rsidR="00676447" w:rsidRPr="00C557E0" w:rsidRDefault="00676447" w:rsidP="004708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14</w:t>
            </w:r>
            <w:r w:rsidR="0047083C" w:rsidRPr="00C557E0">
              <w:rPr>
                <w:rFonts w:ascii="Arial" w:hAnsi="Arial" w:cs="Arial"/>
                <w:sz w:val="18"/>
                <w:szCs w:val="18"/>
                <w:lang w:val="es-ES_tradnl"/>
              </w:rPr>
              <w:t>8,0</w:t>
            </w:r>
          </w:p>
        </w:tc>
        <w:tc>
          <w:tcPr>
            <w:tcW w:w="945" w:type="dxa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2018</w:t>
            </w:r>
          </w:p>
        </w:tc>
        <w:tc>
          <w:tcPr>
            <w:tcW w:w="990" w:type="dxa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153,1</w:t>
            </w:r>
          </w:p>
        </w:tc>
        <w:tc>
          <w:tcPr>
            <w:tcW w:w="990" w:type="dxa"/>
            <w:gridSpan w:val="2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2020</w:t>
            </w:r>
          </w:p>
        </w:tc>
        <w:tc>
          <w:tcPr>
            <w:tcW w:w="3960" w:type="dxa"/>
          </w:tcPr>
          <w:p w:rsidR="00676447" w:rsidRPr="00C557E0" w:rsidRDefault="00676447" w:rsidP="00F555BE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Fuente de línea base</w:t>
            </w: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: encuestas a la demanda de SECULT, 2014.</w:t>
            </w:r>
          </w:p>
          <w:p w:rsidR="00676447" w:rsidRPr="00C557E0" w:rsidRDefault="00676447" w:rsidP="00F555BE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Fuente de valor intermedio y meta</w:t>
            </w: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: evaluación económica ex-ante del programa (escenario 4, conservador). </w:t>
            </w:r>
          </w:p>
          <w:p w:rsidR="00676447" w:rsidRPr="00C557E0" w:rsidRDefault="00676447" w:rsidP="00F555B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Medio de verificación de valor meta</w:t>
            </w: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: encuestas a la demanda de SECULT, 2020.</w:t>
            </w:r>
          </w:p>
        </w:tc>
      </w:tr>
      <w:tr w:rsidR="00676447" w:rsidRPr="00D369FE" w:rsidTr="00C12D6A">
        <w:trPr>
          <w:trHeight w:val="60"/>
        </w:trPr>
        <w:tc>
          <w:tcPr>
            <w:tcW w:w="2340" w:type="dxa"/>
            <w:vAlign w:val="center"/>
          </w:tcPr>
          <w:p w:rsidR="00676447" w:rsidRPr="00C557E0" w:rsidRDefault="00676447" w:rsidP="00F555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676447" w:rsidRPr="00C557E0" w:rsidRDefault="00676447" w:rsidP="00F555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Porción del gasto turístico en Salvador que beneficia a afrodescendientes</w:t>
            </w:r>
          </w:p>
          <w:p w:rsidR="00676447" w:rsidRPr="00C557E0" w:rsidRDefault="00676447" w:rsidP="00F555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080" w:type="dxa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945" w:type="dxa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67</w:t>
            </w:r>
          </w:p>
        </w:tc>
        <w:tc>
          <w:tcPr>
            <w:tcW w:w="945" w:type="dxa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45" w:type="dxa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45" w:type="dxa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90" w:type="dxa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70</w:t>
            </w:r>
          </w:p>
        </w:tc>
        <w:tc>
          <w:tcPr>
            <w:tcW w:w="990" w:type="dxa"/>
            <w:gridSpan w:val="2"/>
            <w:vAlign w:val="center"/>
          </w:tcPr>
          <w:p w:rsidR="00676447" w:rsidRPr="00C557E0" w:rsidRDefault="00676447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2020</w:t>
            </w:r>
          </w:p>
        </w:tc>
        <w:tc>
          <w:tcPr>
            <w:tcW w:w="3960" w:type="dxa"/>
          </w:tcPr>
          <w:p w:rsidR="00676447" w:rsidRPr="00C557E0" w:rsidRDefault="00676447" w:rsidP="00F555BE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Fuente de línea base</w:t>
            </w: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: encuestas a la demanda de SECULT, 2014.</w:t>
            </w:r>
          </w:p>
          <w:p w:rsidR="00676447" w:rsidRPr="00C557E0" w:rsidRDefault="00676447" w:rsidP="00F555BE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Fuente de valor meta</w:t>
            </w: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: evaluación económica ex- ante del programa (escenario 4, conservador). </w:t>
            </w:r>
          </w:p>
          <w:p w:rsidR="00676447" w:rsidRPr="00C557E0" w:rsidRDefault="00676447" w:rsidP="00F555B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Medio de verificación de valor meta</w:t>
            </w: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: evaluación ex-post del programa.</w:t>
            </w:r>
          </w:p>
        </w:tc>
      </w:tr>
      <w:tr w:rsidR="001E398A" w:rsidRPr="00D369FE" w:rsidTr="00C12D6A">
        <w:trPr>
          <w:trHeight w:val="60"/>
        </w:trPr>
        <w:tc>
          <w:tcPr>
            <w:tcW w:w="2340" w:type="dxa"/>
            <w:vAlign w:val="center"/>
          </w:tcPr>
          <w:p w:rsidR="001E398A" w:rsidRPr="00C557E0" w:rsidRDefault="001E398A" w:rsidP="00F20E4F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Destinos turís</w:t>
            </w:r>
            <w:r w:rsidR="00F20E4F" w:rsidRPr="00C557E0">
              <w:rPr>
                <w:rFonts w:ascii="Arial" w:hAnsi="Arial" w:cs="Arial"/>
                <w:sz w:val="18"/>
                <w:szCs w:val="18"/>
                <w:lang w:val="es-ES_tradnl"/>
              </w:rPr>
              <w:t>ticos beneficiados por proyecto</w:t>
            </w:r>
            <w:r w:rsidR="00C001CC" w:rsidRPr="00C557E0">
              <w:rPr>
                <w:rFonts w:ascii="Arial" w:hAnsi="Arial" w:cs="Arial"/>
                <w:sz w:val="18"/>
                <w:szCs w:val="18"/>
                <w:lang w:val="es-ES_tradnl"/>
              </w:rPr>
              <w:t>s</w:t>
            </w:r>
            <w:r w:rsidR="00F20E4F" w:rsidRPr="00C557E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dirigido</w:t>
            </w:r>
            <w:r w:rsidR="00C001CC" w:rsidRPr="00C557E0">
              <w:rPr>
                <w:rFonts w:ascii="Arial" w:hAnsi="Arial" w:cs="Arial"/>
                <w:sz w:val="18"/>
                <w:szCs w:val="18"/>
                <w:lang w:val="es-ES_tradnl"/>
              </w:rPr>
              <w:t>s</w:t>
            </w: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 incrementar el gasto turístico, la inclusión local y social y la mejora de la gestión ambiental</w:t>
            </w:r>
            <w:r w:rsidR="00AB0794" w:rsidRPr="00C557E0">
              <w:rPr>
                <w:rStyle w:val="FootnoteReference"/>
                <w:rFonts w:ascii="Arial" w:hAnsi="Arial" w:cs="Arial"/>
                <w:sz w:val="18"/>
                <w:szCs w:val="18"/>
                <w:lang w:val="es-ES_tradnl"/>
              </w:rPr>
              <w:footnoteReference w:id="5"/>
            </w:r>
          </w:p>
        </w:tc>
        <w:tc>
          <w:tcPr>
            <w:tcW w:w="1080" w:type="dxa"/>
            <w:vAlign w:val="center"/>
          </w:tcPr>
          <w:p w:rsidR="001E398A" w:rsidRPr="00C557E0" w:rsidRDefault="001E398A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Destino</w:t>
            </w:r>
          </w:p>
        </w:tc>
        <w:tc>
          <w:tcPr>
            <w:tcW w:w="945" w:type="dxa"/>
            <w:vAlign w:val="center"/>
          </w:tcPr>
          <w:p w:rsidR="001E398A" w:rsidRPr="00C557E0" w:rsidRDefault="001E398A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45" w:type="dxa"/>
            <w:vAlign w:val="center"/>
          </w:tcPr>
          <w:p w:rsidR="001E398A" w:rsidRPr="00C557E0" w:rsidRDefault="001E398A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2015</w:t>
            </w:r>
          </w:p>
        </w:tc>
        <w:tc>
          <w:tcPr>
            <w:tcW w:w="945" w:type="dxa"/>
            <w:vAlign w:val="center"/>
          </w:tcPr>
          <w:p w:rsidR="001E398A" w:rsidRPr="00C557E0" w:rsidRDefault="001E398A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45" w:type="dxa"/>
            <w:vAlign w:val="center"/>
          </w:tcPr>
          <w:p w:rsidR="001E398A" w:rsidRPr="00C557E0" w:rsidRDefault="001E398A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2018</w:t>
            </w:r>
          </w:p>
        </w:tc>
        <w:tc>
          <w:tcPr>
            <w:tcW w:w="990" w:type="dxa"/>
            <w:vAlign w:val="center"/>
          </w:tcPr>
          <w:p w:rsidR="001E398A" w:rsidRPr="00C557E0" w:rsidRDefault="001E398A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1E398A" w:rsidRPr="00C557E0" w:rsidRDefault="001E398A" w:rsidP="00F555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2020</w:t>
            </w:r>
          </w:p>
        </w:tc>
        <w:tc>
          <w:tcPr>
            <w:tcW w:w="3960" w:type="dxa"/>
          </w:tcPr>
          <w:p w:rsidR="001E398A" w:rsidRPr="00C557E0" w:rsidRDefault="001E398A" w:rsidP="00F555BE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Indicador del CRF del Banco.</w:t>
            </w:r>
          </w:p>
          <w:p w:rsidR="00F20E4F" w:rsidRPr="00C557E0" w:rsidRDefault="00F20E4F" w:rsidP="00F555BE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El destino turístico es Salvador.</w:t>
            </w:r>
          </w:p>
          <w:p w:rsidR="00F20E4F" w:rsidRPr="00C557E0" w:rsidRDefault="00F20E4F" w:rsidP="00F20E4F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557E0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Fuente y medio de verificación</w:t>
            </w:r>
            <w:r w:rsidRPr="00C557E0">
              <w:rPr>
                <w:rFonts w:ascii="Arial" w:hAnsi="Arial" w:cs="Arial"/>
                <w:sz w:val="18"/>
                <w:szCs w:val="18"/>
                <w:lang w:val="es-ES_tradnl"/>
              </w:rPr>
              <w:t>: SECULT.</w:t>
            </w:r>
          </w:p>
        </w:tc>
      </w:tr>
    </w:tbl>
    <w:p w:rsidR="0055122B" w:rsidRDefault="0055122B" w:rsidP="0055122B">
      <w:pPr>
        <w:jc w:val="center"/>
        <w:rPr>
          <w:rFonts w:ascii="Arial" w:hAnsi="Arial" w:cs="Arial"/>
          <w:b/>
          <w:smallCaps/>
          <w:color w:val="000000"/>
        </w:rPr>
      </w:pPr>
      <w:r w:rsidRPr="00A072A0">
        <w:rPr>
          <w:rFonts w:ascii="Arial" w:hAnsi="Arial" w:cs="Arial"/>
          <w:b/>
          <w:smallCaps/>
          <w:color w:val="000000"/>
        </w:rPr>
        <w:lastRenderedPageBreak/>
        <w:t>Productos</w:t>
      </w:r>
    </w:p>
    <w:tbl>
      <w:tblPr>
        <w:tblW w:w="1404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180"/>
        <w:gridCol w:w="1080"/>
        <w:gridCol w:w="90"/>
        <w:gridCol w:w="1260"/>
        <w:gridCol w:w="90"/>
        <w:gridCol w:w="1080"/>
        <w:gridCol w:w="1080"/>
        <w:gridCol w:w="900"/>
        <w:gridCol w:w="1080"/>
        <w:gridCol w:w="990"/>
        <w:gridCol w:w="990"/>
        <w:gridCol w:w="1170"/>
        <w:gridCol w:w="1350"/>
      </w:tblGrid>
      <w:tr w:rsidR="004A044C" w:rsidRPr="003234FA" w:rsidTr="004A044C">
        <w:trPr>
          <w:trHeight w:val="703"/>
        </w:trPr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  <w:lang w:val="es-ES_tradnl"/>
              </w:rPr>
              <w:t>Productos</w:t>
            </w:r>
          </w:p>
        </w:tc>
        <w:tc>
          <w:tcPr>
            <w:tcW w:w="1260" w:type="dxa"/>
            <w:gridSpan w:val="2"/>
            <w:shd w:val="clear" w:color="auto" w:fill="D9D9D9" w:themeFill="background1" w:themeFillShade="D9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  <w:lang w:val="es-ES_tradnl"/>
              </w:rPr>
              <w:t>Costo estimado (US$)</w:t>
            </w:r>
          </w:p>
        </w:tc>
        <w:tc>
          <w:tcPr>
            <w:tcW w:w="1350" w:type="dxa"/>
            <w:gridSpan w:val="2"/>
            <w:shd w:val="clear" w:color="auto" w:fill="D9D9D9" w:themeFill="background1" w:themeFillShade="D9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  <w:lang w:val="es-ES_tradnl"/>
              </w:rPr>
              <w:t>Unidad de medida</w:t>
            </w:r>
          </w:p>
        </w:tc>
        <w:tc>
          <w:tcPr>
            <w:tcW w:w="1170" w:type="dxa"/>
            <w:gridSpan w:val="2"/>
            <w:shd w:val="clear" w:color="auto" w:fill="D9D9D9" w:themeFill="background1" w:themeFillShade="D9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  <w:lang w:val="es-ES_tradnl"/>
              </w:rPr>
              <w:t>Línea de base</w:t>
            </w:r>
          </w:p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  <w:lang w:val="es-ES_tradnl"/>
              </w:rPr>
              <w:t>(2015)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  <w:lang w:val="es-ES_tradnl"/>
              </w:rPr>
              <w:t>Año 1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  <w:lang w:val="es-ES_tradnl"/>
              </w:rPr>
              <w:t xml:space="preserve">Año </w:t>
            </w:r>
            <w:r w:rsidRPr="003234FA">
              <w:rPr>
                <w:rFonts w:ascii="Arial" w:eastAsia="Calibri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</w:rPr>
              <w:t>Año 3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</w:rPr>
              <w:t>Año 4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</w:rPr>
              <w:t>Año 5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</w:rPr>
              <w:t>Meta final</w:t>
            </w:r>
          </w:p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</w:rPr>
              <w:t>(2021)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</w:rPr>
              <w:t>Medio de verificación</w:t>
            </w:r>
          </w:p>
        </w:tc>
      </w:tr>
      <w:tr w:rsidR="00DF62B9" w:rsidRPr="003234FA" w:rsidTr="0031768A">
        <w:trPr>
          <w:trHeight w:val="341"/>
        </w:trPr>
        <w:tc>
          <w:tcPr>
            <w:tcW w:w="14040" w:type="dxa"/>
            <w:gridSpan w:val="14"/>
            <w:shd w:val="clear" w:color="auto" w:fill="D6E3BC" w:themeFill="accent3" w:themeFillTint="66"/>
          </w:tcPr>
          <w:p w:rsidR="00DF62B9" w:rsidRPr="003234FA" w:rsidRDefault="00DF62B9" w:rsidP="00DF62B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u w:val="single"/>
                <w:lang w:val="es-ES_tradnl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  <w:u w:val="single"/>
                <w:lang w:val="es-ES_tradnl"/>
              </w:rPr>
              <w:t>Componente 1: Producto turístico competitivo y socialmente inclusivo</w:t>
            </w:r>
          </w:p>
        </w:tc>
      </w:tr>
      <w:tr w:rsidR="004A044C" w:rsidRPr="003234FA" w:rsidTr="004A044C">
        <w:trPr>
          <w:trHeight w:val="539"/>
        </w:trPr>
        <w:tc>
          <w:tcPr>
            <w:tcW w:w="2700" w:type="dxa"/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>Superficie de borde costero reformado y con equipamientos turísticos instalados</w:t>
            </w:r>
            <w:r w:rsidRPr="003234FA">
              <w:rPr>
                <w:rFonts w:ascii="Arial" w:eastAsia="Arial Unicode MS" w:hAnsi="Arial" w:cs="Arial"/>
                <w:sz w:val="18"/>
                <w:szCs w:val="18"/>
                <w:vertAlign w:val="superscript"/>
                <w:lang w:val="es-CO"/>
              </w:rPr>
              <w:footnoteReference w:id="6"/>
            </w:r>
          </w:p>
        </w:tc>
        <w:tc>
          <w:tcPr>
            <w:tcW w:w="1260" w:type="dxa"/>
            <w:gridSpan w:val="2"/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48,350,000</w:t>
            </w:r>
          </w:p>
        </w:tc>
        <w:tc>
          <w:tcPr>
            <w:tcW w:w="1350" w:type="dxa"/>
            <w:gridSpan w:val="2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M2</w:t>
            </w:r>
          </w:p>
        </w:tc>
        <w:tc>
          <w:tcPr>
            <w:tcW w:w="1170" w:type="dxa"/>
            <w:gridSpan w:val="2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60,862</w:t>
            </w:r>
          </w:p>
        </w:tc>
        <w:tc>
          <w:tcPr>
            <w:tcW w:w="1080" w:type="dxa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423,000</w:t>
            </w:r>
          </w:p>
        </w:tc>
        <w:tc>
          <w:tcPr>
            <w:tcW w:w="900" w:type="dxa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28,344</w:t>
            </w:r>
          </w:p>
        </w:tc>
        <w:tc>
          <w:tcPr>
            <w:tcW w:w="1080" w:type="dxa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261,000</w:t>
            </w:r>
          </w:p>
        </w:tc>
        <w:tc>
          <w:tcPr>
            <w:tcW w:w="990" w:type="dxa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990" w:type="dxa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1170" w:type="dxa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773,206</w:t>
            </w:r>
          </w:p>
        </w:tc>
        <w:tc>
          <w:tcPr>
            <w:tcW w:w="1350" w:type="dxa"/>
            <w:vMerge w:val="restart"/>
            <w:shd w:val="clear" w:color="auto" w:fill="auto"/>
          </w:tcPr>
          <w:p w:rsidR="00BB06B7" w:rsidRPr="003234FA" w:rsidRDefault="00BB06B7" w:rsidP="00DF62B9">
            <w:pPr>
              <w:rPr>
                <w:rFonts w:ascii="Arial" w:eastAsia="Arial Unicode MS" w:hAnsi="Arial" w:cs="Arial"/>
                <w:iCs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Informes semestrales de progreso de la UCP</w:t>
            </w:r>
          </w:p>
        </w:tc>
      </w:tr>
      <w:tr w:rsidR="004A044C" w:rsidRPr="003234FA" w:rsidTr="004A044C">
        <w:trPr>
          <w:trHeight w:val="539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Nº de calles reformadas para actividades comerciales, turísticas y culturales</w:t>
            </w:r>
            <w:r w:rsidRPr="003234FA">
              <w:rPr>
                <w:rFonts w:ascii="Arial" w:eastAsia="Calibri" w:hAnsi="Arial" w:cs="Arial"/>
                <w:sz w:val="18"/>
                <w:szCs w:val="18"/>
                <w:vertAlign w:val="superscript"/>
                <w:lang w:val="es-CO"/>
              </w:rPr>
              <w:footnoteReference w:id="7"/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8,17</w:t>
            </w: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0,000</w:t>
            </w:r>
          </w:p>
        </w:tc>
        <w:tc>
          <w:tcPr>
            <w:tcW w:w="135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Calle</w:t>
            </w: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rPr>
                <w:rFonts w:ascii="Arial" w:eastAsia="Calibri" w:hAnsi="Arial" w:cs="Arial"/>
                <w:iCs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530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Nº de museos modernizados</w:t>
            </w:r>
            <w:r w:rsidRPr="003234FA">
              <w:rPr>
                <w:rFonts w:ascii="Arial" w:eastAsia="Arial Unicode MS" w:hAnsi="Arial" w:cs="Arial"/>
                <w:sz w:val="18"/>
                <w:szCs w:val="18"/>
                <w:vertAlign w:val="superscript"/>
                <w:lang w:val="es-CO"/>
              </w:rPr>
              <w:footnoteReference w:id="8"/>
            </w:r>
            <w:r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 xml:space="preserve"> y abiertos al público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10,110,000</w:t>
            </w:r>
          </w:p>
        </w:tc>
        <w:tc>
          <w:tcPr>
            <w:tcW w:w="135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Museo</w:t>
            </w: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530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Sistema común para gestión de calidad y comercialización de la red de museos y espacios culturales de Salvador implementado por SECULT/FGM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CO"/>
              </w:rPr>
              <w:t>180,000</w:t>
            </w:r>
          </w:p>
        </w:tc>
        <w:tc>
          <w:tcPr>
            <w:tcW w:w="135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Sistema</w:t>
            </w: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60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Nº de mercados tradicionales reformados</w:t>
            </w:r>
            <w:r w:rsidRPr="003234FA">
              <w:rPr>
                <w:rFonts w:ascii="Arial" w:eastAsia="Arial Unicode MS" w:hAnsi="Arial" w:cs="Arial"/>
                <w:sz w:val="18"/>
                <w:szCs w:val="18"/>
                <w:vertAlign w:val="superscript"/>
                <w:lang w:val="es-CO"/>
              </w:rPr>
              <w:footnoteReference w:id="9"/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1,050,000</w:t>
            </w:r>
          </w:p>
        </w:tc>
        <w:tc>
          <w:tcPr>
            <w:tcW w:w="135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Mercado</w:t>
            </w: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60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 xml:space="preserve">Nº de cámaras de monitoreo instaladas y conectadas al </w:t>
            </w:r>
            <w:r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lastRenderedPageBreak/>
              <w:t>sistema de monitoreo y vigilancia municipal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CO"/>
              </w:rPr>
              <w:lastRenderedPageBreak/>
              <w:t>1,000,000</w:t>
            </w:r>
          </w:p>
        </w:tc>
        <w:tc>
          <w:tcPr>
            <w:tcW w:w="135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Cámara</w:t>
            </w: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50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60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lastRenderedPageBreak/>
              <w:t>Nº de señales turísticas instaladas</w:t>
            </w: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 xml:space="preserve"> conforme al Plan de Señalización Turística de Salvador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1,000,000</w:t>
            </w:r>
          </w:p>
        </w:tc>
        <w:tc>
          <w:tcPr>
            <w:tcW w:w="135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Señal</w:t>
            </w: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50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500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539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Plan de acción para desarrollo de nuevos productos de turismo etno-afro-brasilero liderados por la comunidad afrodescendiente elaborado y aprobado por SECULT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500,000</w:t>
            </w:r>
          </w:p>
        </w:tc>
        <w:tc>
          <w:tcPr>
            <w:tcW w:w="135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Plan</w:t>
            </w: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539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Nº de planes operativos anuales de apoyo al desarrollo de nuevos productos de turismo etno-afro-brasilero liderados por la comunidad afrodescendiente que son implementados</w:t>
            </w:r>
            <w:r w:rsidRPr="003234FA">
              <w:rPr>
                <w:rStyle w:val="FootnoteReference"/>
                <w:rFonts w:ascii="Arial" w:eastAsia="Calibri" w:hAnsi="Arial" w:cs="Arial"/>
                <w:sz w:val="18"/>
                <w:szCs w:val="18"/>
                <w:lang w:val="es-ES_tradnl"/>
              </w:rPr>
              <w:footnoteReference w:id="10"/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3,500,000</w:t>
            </w:r>
          </w:p>
        </w:tc>
        <w:tc>
          <w:tcPr>
            <w:tcW w:w="135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Plan</w:t>
            </w: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836"/>
        </w:trPr>
        <w:tc>
          <w:tcPr>
            <w:tcW w:w="2700" w:type="dxa"/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Nº de emprendedores informales en ACT capacitados y formalizados:</w:t>
            </w:r>
          </w:p>
          <w:p w:rsidR="00BB06B7" w:rsidRPr="003234FA" w:rsidRDefault="00BB06B7" w:rsidP="00124ADE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a. Totales</w:t>
            </w:r>
            <w:r w:rsidR="00124ADE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 xml:space="preserve"> </w:t>
            </w:r>
            <w:r w:rsidR="00C001CC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(ver pie de página 2</w:t>
            </w:r>
            <w:r w:rsidR="00ED7DAA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 xml:space="preserve"> y pie de página 16</w:t>
            </w:r>
            <w:r w:rsidR="00124ADE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)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750,000</w:t>
            </w:r>
          </w:p>
        </w:tc>
        <w:tc>
          <w:tcPr>
            <w:tcW w:w="1350" w:type="dxa"/>
            <w:gridSpan w:val="2"/>
            <w:vMerge w:val="restart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Persona</w:t>
            </w:r>
          </w:p>
        </w:tc>
        <w:tc>
          <w:tcPr>
            <w:tcW w:w="1170" w:type="dxa"/>
            <w:gridSpan w:val="2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900" w:type="dxa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500</w:t>
            </w:r>
          </w:p>
        </w:tc>
        <w:tc>
          <w:tcPr>
            <w:tcW w:w="1080" w:type="dxa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500</w:t>
            </w:r>
          </w:p>
        </w:tc>
        <w:tc>
          <w:tcPr>
            <w:tcW w:w="990" w:type="dxa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500</w:t>
            </w:r>
          </w:p>
        </w:tc>
        <w:tc>
          <w:tcPr>
            <w:tcW w:w="990" w:type="dxa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400</w:t>
            </w:r>
          </w:p>
        </w:tc>
        <w:tc>
          <w:tcPr>
            <w:tcW w:w="1170" w:type="dxa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2,000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539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b. Afrodescendientes</w:t>
            </w:r>
            <w:r w:rsidR="00C001CC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 xml:space="preserve"> (ver pie de página 3</w:t>
            </w:r>
            <w:r w:rsidR="00124ADE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)</w:t>
            </w:r>
          </w:p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gridSpan w:val="2"/>
            <w:vMerge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75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375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375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375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300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1,500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539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c. Mujeres afrodescendientes</w:t>
            </w:r>
            <w:r w:rsidR="00A21793" w:rsidRPr="003234FA">
              <w:rPr>
                <w:rStyle w:val="FootnoteReference"/>
                <w:rFonts w:ascii="Arial" w:eastAsia="Arial Unicode MS" w:hAnsi="Arial" w:cs="Arial"/>
                <w:sz w:val="18"/>
                <w:szCs w:val="18"/>
                <w:lang w:val="es-CO"/>
              </w:rPr>
              <w:footnoteReference w:id="11"/>
            </w:r>
            <w:r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 xml:space="preserve"> </w:t>
            </w:r>
          </w:p>
        </w:tc>
        <w:tc>
          <w:tcPr>
            <w:tcW w:w="1260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22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112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112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112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458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60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>Nº de empleados formales en ACT capacitados:</w:t>
            </w:r>
          </w:p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>a. Totales</w:t>
            </w:r>
            <w:r w:rsidR="00124ADE"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 xml:space="preserve"> </w:t>
            </w:r>
            <w:r w:rsidR="00C001CC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(ver pie de página 2</w:t>
            </w:r>
            <w:r w:rsidR="00ED7DAA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 xml:space="preserve"> y pie de página 16</w:t>
            </w:r>
            <w:r w:rsidR="00124ADE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)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700,000</w:t>
            </w:r>
          </w:p>
        </w:tc>
        <w:tc>
          <w:tcPr>
            <w:tcW w:w="1350" w:type="dxa"/>
            <w:gridSpan w:val="2"/>
            <w:vMerge w:val="restart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Persona</w:t>
            </w:r>
          </w:p>
        </w:tc>
        <w:tc>
          <w:tcPr>
            <w:tcW w:w="1170" w:type="dxa"/>
            <w:gridSpan w:val="2"/>
            <w:vMerge w:val="restart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1,000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1,500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1,500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1,400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5,500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60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124ADE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>b. Afrodescendientes</w:t>
            </w:r>
            <w:r w:rsidR="00124ADE"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 xml:space="preserve"> </w:t>
            </w:r>
            <w:r w:rsidR="00C001CC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(ver pie de página 3</w:t>
            </w:r>
            <w:r w:rsidR="00124ADE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)</w:t>
            </w:r>
          </w:p>
        </w:tc>
        <w:tc>
          <w:tcPr>
            <w:tcW w:w="1260" w:type="dxa"/>
            <w:gridSpan w:val="2"/>
            <w:vMerge/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gridSpan w:val="2"/>
            <w:vMerge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75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750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1,125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1,125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1,050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4,125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60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3945E2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 xml:space="preserve">c. Mujeres afrodescendientes </w:t>
            </w:r>
            <w:r w:rsidR="004316FA"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>(ver pie de página 11)</w:t>
            </w:r>
          </w:p>
        </w:tc>
        <w:tc>
          <w:tcPr>
            <w:tcW w:w="1260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170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22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337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337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315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1,236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836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>Nº de empleados formales en ACT que son certificados en oficios turísticos</w:t>
            </w:r>
            <w:r w:rsidRPr="003234FA">
              <w:rPr>
                <w:rStyle w:val="FootnoteReference"/>
                <w:rFonts w:ascii="Arial" w:eastAsia="Arial Unicode MS" w:hAnsi="Arial" w:cs="Arial"/>
                <w:sz w:val="18"/>
                <w:szCs w:val="18"/>
                <w:lang w:val="es-ES_tradnl"/>
              </w:rPr>
              <w:footnoteReference w:id="12"/>
            </w:r>
            <w:r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>:</w:t>
            </w:r>
          </w:p>
          <w:p w:rsidR="00BB06B7" w:rsidRPr="003234FA" w:rsidRDefault="00BB06B7" w:rsidP="00124ADE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>a. Totales</w:t>
            </w:r>
            <w:r w:rsidR="00124ADE"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 xml:space="preserve"> </w:t>
            </w:r>
            <w:r w:rsidR="00C001CC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(ver pie de página 2</w:t>
            </w:r>
            <w:r w:rsidR="00ED7DAA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 xml:space="preserve"> </w:t>
            </w:r>
            <w:r w:rsidR="00ED7DAA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lastRenderedPageBreak/>
              <w:t>y pie de página 16</w:t>
            </w:r>
            <w:r w:rsidR="00124ADE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)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lastRenderedPageBreak/>
              <w:t>600,000</w:t>
            </w:r>
          </w:p>
        </w:tc>
        <w:tc>
          <w:tcPr>
            <w:tcW w:w="1350" w:type="dxa"/>
            <w:gridSpan w:val="2"/>
            <w:vMerge w:val="restart"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Persona</w:t>
            </w: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150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600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pt-BR"/>
              </w:rPr>
            </w:pPr>
          </w:p>
        </w:tc>
      </w:tr>
      <w:tr w:rsidR="004A044C" w:rsidRPr="003234FA" w:rsidTr="004A044C">
        <w:trPr>
          <w:trHeight w:val="60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lastRenderedPageBreak/>
              <w:t>b. Afrodescendientes</w:t>
            </w:r>
            <w:r w:rsidR="00124ADE"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 xml:space="preserve"> </w:t>
            </w:r>
            <w:r w:rsidR="00C001CC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(ver pie de página 3</w:t>
            </w:r>
            <w:r w:rsidR="00124ADE"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)</w:t>
            </w:r>
          </w:p>
        </w:tc>
        <w:tc>
          <w:tcPr>
            <w:tcW w:w="1260" w:type="dxa"/>
            <w:gridSpan w:val="2"/>
            <w:vMerge/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gridSpan w:val="2"/>
            <w:vMerge/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75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75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112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75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112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449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60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>c. Mujeres afrodescendientes</w:t>
            </w:r>
            <w:r w:rsidR="004316FA"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 xml:space="preserve"> (ver pie de página 11)</w:t>
            </w:r>
          </w:p>
        </w:tc>
        <w:tc>
          <w:tcPr>
            <w:tcW w:w="1260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350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22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33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22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33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132</w:t>
            </w:r>
          </w:p>
        </w:tc>
        <w:tc>
          <w:tcPr>
            <w:tcW w:w="1350" w:type="dxa"/>
            <w:vMerge/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60"/>
        </w:trPr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5A193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 xml:space="preserve">Nº de </w:t>
            </w:r>
            <w:r w:rsidR="00FA59DA"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 xml:space="preserve">MIPYMES </w:t>
            </w:r>
            <w:r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 xml:space="preserve">formales en ACT </w:t>
            </w:r>
            <w:r w:rsidR="00FA59DA"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 xml:space="preserve">provistas con apoyo no financiero (asistencia técnica y capacitación para </w:t>
            </w:r>
            <w:r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>que cuentan con certificación de la calidad</w:t>
            </w:r>
            <w:r w:rsidRPr="003234FA">
              <w:rPr>
                <w:rStyle w:val="FootnoteReference"/>
                <w:rFonts w:ascii="Arial" w:eastAsia="Arial Unicode MS" w:hAnsi="Arial" w:cs="Arial"/>
                <w:sz w:val="18"/>
                <w:szCs w:val="18"/>
                <w:lang w:val="es-ES_tradnl"/>
              </w:rPr>
              <w:footnoteReference w:id="13"/>
            </w:r>
            <w:r w:rsidR="00FA59DA"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1,000,000</w:t>
            </w:r>
          </w:p>
        </w:tc>
        <w:tc>
          <w:tcPr>
            <w:tcW w:w="135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pt-BR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pt-BR"/>
              </w:rPr>
              <w:t>Empresa</w:t>
            </w: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pt-BR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pt-BR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pt-BR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pt-BR"/>
              </w:rPr>
              <w:t>20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pt-BR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pt-BR"/>
              </w:rPr>
              <w:t>30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pt-BR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pt-BR"/>
              </w:rPr>
              <w:t>20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pt-BR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pt-BR"/>
              </w:rPr>
              <w:t>30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20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BB06B7" w:rsidRPr="003234FA" w:rsidRDefault="00BB06B7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350" w:type="dxa"/>
            <w:vMerge/>
            <w:tcBorders>
              <w:bottom w:val="single" w:sz="4" w:space="0" w:color="000000"/>
            </w:tcBorders>
          </w:tcPr>
          <w:p w:rsidR="00BB06B7" w:rsidRPr="003234FA" w:rsidRDefault="00BB06B7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pt-BR"/>
              </w:rPr>
            </w:pPr>
          </w:p>
        </w:tc>
      </w:tr>
      <w:tr w:rsidR="00DF62B9" w:rsidRPr="003234FA" w:rsidTr="0031768A">
        <w:trPr>
          <w:trHeight w:val="341"/>
        </w:trPr>
        <w:tc>
          <w:tcPr>
            <w:tcW w:w="14040" w:type="dxa"/>
            <w:gridSpan w:val="14"/>
            <w:shd w:val="clear" w:color="auto" w:fill="D6E3BC" w:themeFill="accent3" w:themeFillTint="66"/>
          </w:tcPr>
          <w:p w:rsidR="00DF62B9" w:rsidRPr="003234FA" w:rsidRDefault="00DF62B9" w:rsidP="00DF62B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u w:val="single"/>
                <w:lang w:val="es-ES_tradnl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  <w:u w:val="single"/>
                <w:lang w:val="es-ES_tradnl"/>
              </w:rPr>
              <w:t>Componente 2: Comercialización turística</w:t>
            </w:r>
          </w:p>
        </w:tc>
      </w:tr>
      <w:tr w:rsidR="004A044C" w:rsidRPr="003234FA" w:rsidTr="004A044C">
        <w:trPr>
          <w:trHeight w:val="287"/>
        </w:trPr>
        <w:tc>
          <w:tcPr>
            <w:tcW w:w="2880" w:type="dxa"/>
            <w:gridSpan w:val="2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Plan Estratégico de Marketing Turístico de Salvador elaborado y aprobado por SECULT</w:t>
            </w:r>
            <w:r w:rsidR="009D4B50">
              <w:rPr>
                <w:rStyle w:val="FootnoteReference"/>
                <w:rFonts w:ascii="Arial" w:eastAsia="Arial Unicode MS" w:hAnsi="Arial" w:cs="Arial"/>
                <w:sz w:val="18"/>
                <w:szCs w:val="18"/>
                <w:lang w:val="es-CO"/>
              </w:rPr>
              <w:footnoteReference w:id="14"/>
            </w: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CO"/>
              </w:rPr>
              <w:t>500,000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Plan</w:t>
            </w: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350" w:type="dxa"/>
            <w:vMerge w:val="restart"/>
          </w:tcPr>
          <w:p w:rsidR="008D0732" w:rsidRPr="003234FA" w:rsidRDefault="008D0732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Informes semestrales de progreso de la UCP</w:t>
            </w:r>
          </w:p>
        </w:tc>
      </w:tr>
      <w:tr w:rsidR="004A044C" w:rsidRPr="003234FA" w:rsidTr="004A044C">
        <w:trPr>
          <w:trHeight w:val="287"/>
        </w:trPr>
        <w:tc>
          <w:tcPr>
            <w:tcW w:w="2880" w:type="dxa"/>
            <w:gridSpan w:val="2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Nº de Planes Operativos Anuales de Marketing implementados conforme al Plan Estratégico de Marketing Turístico de Salvador</w:t>
            </w: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4,500,000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Plan</w:t>
            </w: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1350" w:type="dxa"/>
            <w:vMerge/>
          </w:tcPr>
          <w:p w:rsidR="008D0732" w:rsidRPr="003234FA" w:rsidRDefault="008D0732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845"/>
        </w:trPr>
        <w:tc>
          <w:tcPr>
            <w:tcW w:w="2880" w:type="dxa"/>
            <w:gridSpan w:val="2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>Nº de a</w:t>
            </w:r>
            <w:r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gentes de comercialización en mercados emisores capacitados en productos turísticos de Salvador</w:t>
            </w: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CO"/>
              </w:rPr>
              <w:t>300,000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CO"/>
              </w:rPr>
              <w:t>Persona</w:t>
            </w:r>
          </w:p>
        </w:tc>
        <w:tc>
          <w:tcPr>
            <w:tcW w:w="1170" w:type="dxa"/>
            <w:gridSpan w:val="2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200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8D0732" w:rsidRPr="003234FA" w:rsidRDefault="008D0732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CO"/>
              </w:rPr>
              <w:t>1100</w:t>
            </w:r>
          </w:p>
        </w:tc>
        <w:tc>
          <w:tcPr>
            <w:tcW w:w="1350" w:type="dxa"/>
            <w:vMerge/>
            <w:tcBorders>
              <w:bottom w:val="single" w:sz="4" w:space="0" w:color="000000"/>
            </w:tcBorders>
          </w:tcPr>
          <w:p w:rsidR="008D0732" w:rsidRPr="003234FA" w:rsidRDefault="008D0732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DF62B9" w:rsidRPr="00D369FE" w:rsidTr="0031768A">
        <w:trPr>
          <w:trHeight w:val="341"/>
        </w:trPr>
        <w:tc>
          <w:tcPr>
            <w:tcW w:w="14040" w:type="dxa"/>
            <w:gridSpan w:val="14"/>
            <w:shd w:val="clear" w:color="auto" w:fill="D6E3BC" w:themeFill="accent3" w:themeFillTint="66"/>
          </w:tcPr>
          <w:p w:rsidR="00DF62B9" w:rsidRPr="003234FA" w:rsidRDefault="00DF62B9" w:rsidP="00DF62B9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18"/>
                <w:u w:val="single"/>
                <w:lang w:val="es-ES_tradnl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  <w:u w:val="single"/>
                <w:lang w:val="es-ES_tradnl"/>
              </w:rPr>
              <w:t>Componente 3: Fortalecimiento institucional para la Gestión Turística</w:t>
            </w:r>
          </w:p>
        </w:tc>
      </w:tr>
      <w:tr w:rsidR="004A044C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Plan de fortalecimiento municipal en planificación y gestión turística elaborado y acordado con SECULT</w:t>
            </w:r>
            <w:r w:rsidRPr="003234FA">
              <w:rPr>
                <w:rStyle w:val="FootnoteReference"/>
                <w:rFonts w:ascii="Arial" w:eastAsia="Calibri" w:hAnsi="Arial" w:cs="Arial"/>
                <w:sz w:val="18"/>
                <w:szCs w:val="18"/>
                <w:lang w:val="es-ES_tradnl"/>
              </w:rPr>
              <w:footnoteReference w:id="15"/>
            </w: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17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300,000</w:t>
            </w:r>
          </w:p>
        </w:tc>
        <w:tc>
          <w:tcPr>
            <w:tcW w:w="126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Plan</w:t>
            </w:r>
          </w:p>
        </w:tc>
        <w:tc>
          <w:tcPr>
            <w:tcW w:w="117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vAlign w:val="center"/>
          </w:tcPr>
          <w:p w:rsidR="008F158E" w:rsidRPr="003234FA" w:rsidRDefault="008F158E" w:rsidP="00F058B7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08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170" w:type="dxa"/>
            <w:vAlign w:val="center"/>
          </w:tcPr>
          <w:p w:rsidR="008F158E" w:rsidRPr="003234FA" w:rsidRDefault="008F158E" w:rsidP="00F058B7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350" w:type="dxa"/>
            <w:vMerge w:val="restart"/>
          </w:tcPr>
          <w:p w:rsidR="008F158E" w:rsidRPr="003234FA" w:rsidRDefault="008F158E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Informes semestrales de progreso de la UCP</w:t>
            </w:r>
          </w:p>
        </w:tc>
      </w:tr>
      <w:tr w:rsidR="002C3919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2C3919" w:rsidRPr="003234FA" w:rsidRDefault="002C3919" w:rsidP="002C391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 xml:space="preserve">Nº de profesionales/funcionarios  de las entidades de gobernanza </w:t>
            </w: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lastRenderedPageBreak/>
              <w:t xml:space="preserve">municipal; </w:t>
            </w:r>
          </w:p>
          <w:p w:rsidR="002C3919" w:rsidRPr="003234FA" w:rsidRDefault="002C3919" w:rsidP="002C391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a. capacitados en ámbitos específicos de planificación y gestión turística</w:t>
            </w:r>
            <w:r w:rsidR="00817A9B" w:rsidRPr="003234FA">
              <w:rPr>
                <w:rStyle w:val="FootnoteReference"/>
                <w:rFonts w:ascii="Arial" w:eastAsia="Calibri" w:hAnsi="Arial" w:cs="Arial"/>
                <w:sz w:val="18"/>
                <w:szCs w:val="18"/>
                <w:lang w:val="es-ES_tradnl"/>
              </w:rPr>
              <w:footnoteReference w:id="16"/>
            </w:r>
          </w:p>
        </w:tc>
        <w:tc>
          <w:tcPr>
            <w:tcW w:w="1170" w:type="dxa"/>
            <w:gridSpan w:val="2"/>
            <w:vMerge w:val="restart"/>
            <w:vAlign w:val="center"/>
          </w:tcPr>
          <w:p w:rsidR="002C3919" w:rsidRPr="003234FA" w:rsidRDefault="002C3919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lastRenderedPageBreak/>
              <w:t>1,000,000</w:t>
            </w:r>
          </w:p>
        </w:tc>
        <w:tc>
          <w:tcPr>
            <w:tcW w:w="1260" w:type="dxa"/>
            <w:vMerge w:val="restart"/>
            <w:vAlign w:val="center"/>
          </w:tcPr>
          <w:p w:rsidR="002C3919" w:rsidRPr="003234FA" w:rsidRDefault="002C3919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Persona</w:t>
            </w:r>
          </w:p>
        </w:tc>
        <w:tc>
          <w:tcPr>
            <w:tcW w:w="1170" w:type="dxa"/>
            <w:gridSpan w:val="2"/>
            <w:vAlign w:val="center"/>
          </w:tcPr>
          <w:p w:rsidR="002C3919" w:rsidRPr="003234FA" w:rsidRDefault="002C3919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2C3919" w:rsidRPr="003234FA" w:rsidRDefault="002C3919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vAlign w:val="center"/>
          </w:tcPr>
          <w:p w:rsidR="002C3919" w:rsidRPr="003234FA" w:rsidRDefault="002C3919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2C3919" w:rsidRPr="003234FA" w:rsidRDefault="002C3919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40</w:t>
            </w:r>
          </w:p>
        </w:tc>
        <w:tc>
          <w:tcPr>
            <w:tcW w:w="990" w:type="dxa"/>
            <w:vAlign w:val="center"/>
          </w:tcPr>
          <w:p w:rsidR="002C3919" w:rsidRPr="003234FA" w:rsidRDefault="002C3919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60</w:t>
            </w:r>
          </w:p>
        </w:tc>
        <w:tc>
          <w:tcPr>
            <w:tcW w:w="990" w:type="dxa"/>
            <w:vAlign w:val="center"/>
          </w:tcPr>
          <w:p w:rsidR="002C3919" w:rsidRPr="003234FA" w:rsidRDefault="002C3919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40</w:t>
            </w:r>
          </w:p>
        </w:tc>
        <w:tc>
          <w:tcPr>
            <w:tcW w:w="1170" w:type="dxa"/>
            <w:vAlign w:val="center"/>
          </w:tcPr>
          <w:p w:rsidR="002C3919" w:rsidRPr="003234FA" w:rsidRDefault="002C3919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140</w:t>
            </w:r>
          </w:p>
        </w:tc>
        <w:tc>
          <w:tcPr>
            <w:tcW w:w="1350" w:type="dxa"/>
            <w:vMerge/>
          </w:tcPr>
          <w:p w:rsidR="002C3919" w:rsidRPr="003234FA" w:rsidRDefault="002C3919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2C3919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2C3919" w:rsidRPr="003234FA" w:rsidRDefault="002C3919" w:rsidP="00817ED7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lastRenderedPageBreak/>
              <w:t>b. dotados de nuevos equipamientos</w:t>
            </w:r>
            <w:r w:rsidR="00817ED7"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 xml:space="preserve"> para tareas en planificación y gestión turística</w:t>
            </w:r>
          </w:p>
        </w:tc>
        <w:tc>
          <w:tcPr>
            <w:tcW w:w="1170" w:type="dxa"/>
            <w:gridSpan w:val="2"/>
            <w:vMerge/>
            <w:vAlign w:val="center"/>
          </w:tcPr>
          <w:p w:rsidR="002C3919" w:rsidRPr="003234FA" w:rsidRDefault="002C3919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260" w:type="dxa"/>
            <w:vMerge/>
            <w:vAlign w:val="center"/>
          </w:tcPr>
          <w:p w:rsidR="002C3919" w:rsidRPr="003234FA" w:rsidRDefault="002C3919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2C3919" w:rsidRPr="003234FA" w:rsidRDefault="002C3919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2C3919" w:rsidRPr="003234FA" w:rsidRDefault="002C3919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vAlign w:val="center"/>
          </w:tcPr>
          <w:p w:rsidR="002C3919" w:rsidRPr="003234FA" w:rsidRDefault="002C3919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2C3919" w:rsidRPr="003234FA" w:rsidRDefault="002C3919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</w:t>
            </w:r>
          </w:p>
        </w:tc>
        <w:tc>
          <w:tcPr>
            <w:tcW w:w="990" w:type="dxa"/>
            <w:vAlign w:val="center"/>
          </w:tcPr>
          <w:p w:rsidR="002C3919" w:rsidRPr="003234FA" w:rsidRDefault="002C3919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20</w:t>
            </w:r>
          </w:p>
        </w:tc>
        <w:tc>
          <w:tcPr>
            <w:tcW w:w="990" w:type="dxa"/>
            <w:vAlign w:val="center"/>
          </w:tcPr>
          <w:p w:rsidR="002C3919" w:rsidRPr="003234FA" w:rsidRDefault="002C3919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</w:t>
            </w:r>
          </w:p>
        </w:tc>
        <w:tc>
          <w:tcPr>
            <w:tcW w:w="1170" w:type="dxa"/>
            <w:vAlign w:val="center"/>
          </w:tcPr>
          <w:p w:rsidR="002C3919" w:rsidRPr="003234FA" w:rsidRDefault="002C3919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40</w:t>
            </w:r>
          </w:p>
        </w:tc>
        <w:tc>
          <w:tcPr>
            <w:tcW w:w="1350" w:type="dxa"/>
            <w:vMerge/>
          </w:tcPr>
          <w:p w:rsidR="002C3919" w:rsidRPr="003234FA" w:rsidRDefault="002C3919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Nº de Planes Operativos Anuales de fortalecimiento del Comité de APP y SECULT para desarrollar APP en proyectos turísticos implementados</w:t>
            </w:r>
          </w:p>
        </w:tc>
        <w:tc>
          <w:tcPr>
            <w:tcW w:w="117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1,300,000</w:t>
            </w:r>
          </w:p>
        </w:tc>
        <w:tc>
          <w:tcPr>
            <w:tcW w:w="126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Plan</w:t>
            </w:r>
          </w:p>
        </w:tc>
        <w:tc>
          <w:tcPr>
            <w:tcW w:w="117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17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1350" w:type="dxa"/>
            <w:vMerge/>
          </w:tcPr>
          <w:p w:rsidR="008F158E" w:rsidRPr="003234FA" w:rsidRDefault="008F158E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Nº de Planes Operativos Anuales de promoción de usos turísticos y culturales y de inversión privada en Frontispicio y Casa dos Azulejos implementados</w:t>
            </w:r>
          </w:p>
        </w:tc>
        <w:tc>
          <w:tcPr>
            <w:tcW w:w="117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750,000</w:t>
            </w:r>
          </w:p>
        </w:tc>
        <w:tc>
          <w:tcPr>
            <w:tcW w:w="126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Plan</w:t>
            </w:r>
          </w:p>
        </w:tc>
        <w:tc>
          <w:tcPr>
            <w:tcW w:w="117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17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1350" w:type="dxa"/>
            <w:vMerge/>
          </w:tcPr>
          <w:p w:rsidR="008F158E" w:rsidRPr="003234FA" w:rsidRDefault="008F158E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Nº de boletines anuales de estadísticas turísticas de Salvador elaborado por el Observatorio de Turismo y publicado por SECULT</w:t>
            </w:r>
            <w:r w:rsidRPr="003234FA">
              <w:rPr>
                <w:rStyle w:val="FootnoteReference"/>
                <w:rFonts w:ascii="Arial" w:eastAsia="Calibri" w:hAnsi="Arial" w:cs="Arial"/>
                <w:sz w:val="18"/>
                <w:szCs w:val="18"/>
              </w:rPr>
              <w:footnoteReference w:id="17"/>
            </w:r>
          </w:p>
          <w:p w:rsidR="008F158E" w:rsidRPr="003234FA" w:rsidRDefault="008F158E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600,000</w:t>
            </w:r>
          </w:p>
        </w:tc>
        <w:tc>
          <w:tcPr>
            <w:tcW w:w="126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Boletín</w:t>
            </w:r>
          </w:p>
        </w:tc>
        <w:tc>
          <w:tcPr>
            <w:tcW w:w="117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08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17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1350" w:type="dxa"/>
            <w:vMerge/>
          </w:tcPr>
          <w:p w:rsidR="008F158E" w:rsidRPr="003234FA" w:rsidRDefault="008F158E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Plan de desarrollo turístico sustentable de Isla Mare elaborado y aprobado por SECULT</w:t>
            </w:r>
          </w:p>
        </w:tc>
        <w:tc>
          <w:tcPr>
            <w:tcW w:w="117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150,000</w:t>
            </w:r>
          </w:p>
        </w:tc>
        <w:tc>
          <w:tcPr>
            <w:tcW w:w="126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Plan</w:t>
            </w:r>
          </w:p>
        </w:tc>
        <w:tc>
          <w:tcPr>
            <w:tcW w:w="117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17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350" w:type="dxa"/>
            <w:vMerge/>
          </w:tcPr>
          <w:p w:rsidR="008F158E" w:rsidRPr="003234FA" w:rsidRDefault="008F158E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18"/>
                <w:szCs w:val="18"/>
                <w:lang w:val="es-CO"/>
              </w:rPr>
            </w:pPr>
            <w:r w:rsidRPr="003234FA">
              <w:rPr>
                <w:rFonts w:ascii="Arial" w:eastAsia="Arial Unicode MS" w:hAnsi="Arial" w:cs="Arial"/>
                <w:sz w:val="18"/>
                <w:szCs w:val="18"/>
                <w:lang w:val="es-CO"/>
              </w:rPr>
              <w:t>Sistema interactivo de información al turista instalado</w:t>
            </w:r>
          </w:p>
        </w:tc>
        <w:tc>
          <w:tcPr>
            <w:tcW w:w="117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500,000</w:t>
            </w:r>
          </w:p>
        </w:tc>
        <w:tc>
          <w:tcPr>
            <w:tcW w:w="126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Sistema</w:t>
            </w:r>
          </w:p>
        </w:tc>
        <w:tc>
          <w:tcPr>
            <w:tcW w:w="117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08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17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350" w:type="dxa"/>
            <w:vMerge/>
          </w:tcPr>
          <w:p w:rsidR="008F158E" w:rsidRPr="003234FA" w:rsidRDefault="008F158E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Nº de Centros de Atención al Turista con nuevo equipamiento instalado</w:t>
            </w:r>
            <w:r w:rsidRPr="003234FA">
              <w:rPr>
                <w:rStyle w:val="FootnoteReference"/>
                <w:rFonts w:ascii="Arial" w:eastAsia="Calibri" w:hAnsi="Arial" w:cs="Arial"/>
                <w:sz w:val="18"/>
                <w:szCs w:val="18"/>
                <w:lang w:val="es-ES_tradnl"/>
              </w:rPr>
              <w:footnoteReference w:id="18"/>
            </w:r>
          </w:p>
        </w:tc>
        <w:tc>
          <w:tcPr>
            <w:tcW w:w="117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150,000</w:t>
            </w:r>
          </w:p>
        </w:tc>
        <w:tc>
          <w:tcPr>
            <w:tcW w:w="126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Centro de Atención</w:t>
            </w:r>
          </w:p>
        </w:tc>
        <w:tc>
          <w:tcPr>
            <w:tcW w:w="1170" w:type="dxa"/>
            <w:gridSpan w:val="2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0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08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170" w:type="dxa"/>
            <w:vAlign w:val="center"/>
          </w:tcPr>
          <w:p w:rsidR="008F158E" w:rsidRPr="003234FA" w:rsidRDefault="008F158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1350" w:type="dxa"/>
            <w:vMerge/>
          </w:tcPr>
          <w:p w:rsidR="008F158E" w:rsidRPr="003234FA" w:rsidRDefault="008F158E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DF62B9" w:rsidRPr="003234FA" w:rsidTr="0031768A">
        <w:trPr>
          <w:trHeight w:val="60"/>
        </w:trPr>
        <w:tc>
          <w:tcPr>
            <w:tcW w:w="14040" w:type="dxa"/>
            <w:gridSpan w:val="14"/>
            <w:shd w:val="clear" w:color="auto" w:fill="D6E3BC" w:themeFill="accent3" w:themeFillTint="66"/>
          </w:tcPr>
          <w:p w:rsidR="00DF62B9" w:rsidRPr="003234FA" w:rsidRDefault="00DF62B9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b/>
                <w:sz w:val="18"/>
                <w:szCs w:val="18"/>
                <w:u w:val="single"/>
                <w:lang w:val="es-ES_tradnl"/>
              </w:rPr>
              <w:t xml:space="preserve">Componente 4: Gestión Ambiental </w:t>
            </w:r>
          </w:p>
        </w:tc>
      </w:tr>
      <w:tr w:rsidR="004A044C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C578FE" w:rsidRPr="003234FA" w:rsidRDefault="00C578FE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Nº de contenedores subterráneos instalados en las 3 áreas turísticas del programa</w:t>
            </w:r>
          </w:p>
        </w:tc>
        <w:tc>
          <w:tcPr>
            <w:tcW w:w="1170" w:type="dxa"/>
            <w:gridSpan w:val="2"/>
            <w:vAlign w:val="center"/>
          </w:tcPr>
          <w:p w:rsidR="00C578FE" w:rsidRPr="003234FA" w:rsidRDefault="00C578FE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1,350,000</w:t>
            </w:r>
          </w:p>
        </w:tc>
        <w:tc>
          <w:tcPr>
            <w:tcW w:w="1350" w:type="dxa"/>
            <w:gridSpan w:val="2"/>
            <w:vAlign w:val="center"/>
          </w:tcPr>
          <w:p w:rsidR="00C578FE" w:rsidRPr="003234FA" w:rsidRDefault="00C578FE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Contenedor</w:t>
            </w:r>
          </w:p>
        </w:tc>
        <w:tc>
          <w:tcPr>
            <w:tcW w:w="108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108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90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108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17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1350" w:type="dxa"/>
            <w:vMerge w:val="restart"/>
          </w:tcPr>
          <w:p w:rsidR="00C578FE" w:rsidRPr="003234FA" w:rsidRDefault="00C578FE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</w:rPr>
              <w:t xml:space="preserve">Informes semestrales de progreso </w:t>
            </w:r>
            <w:r w:rsidRPr="003234FA">
              <w:rPr>
                <w:rFonts w:ascii="Arial" w:eastAsia="Calibri" w:hAnsi="Arial" w:cs="Arial"/>
                <w:sz w:val="18"/>
                <w:szCs w:val="18"/>
              </w:rPr>
              <w:lastRenderedPageBreak/>
              <w:t>de la UCP</w:t>
            </w:r>
          </w:p>
        </w:tc>
      </w:tr>
      <w:tr w:rsidR="004A044C" w:rsidRPr="003234FA" w:rsidTr="004A044C">
        <w:trPr>
          <w:trHeight w:val="60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C578FE" w:rsidRPr="003234FA" w:rsidRDefault="00C578FE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 xml:space="preserve">Nº de campañas anuales de </w:t>
            </w: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lastRenderedPageBreak/>
              <w:t>educación a población, turistas y empresarios sobre manejo de residuos realizada en las 3 áreas turísticas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C578FE" w:rsidRPr="003234FA" w:rsidRDefault="00C578FE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lastRenderedPageBreak/>
              <w:t>150,000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C578FE" w:rsidRPr="003234FA" w:rsidRDefault="00C578FE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Campaña</w:t>
            </w:r>
          </w:p>
        </w:tc>
        <w:tc>
          <w:tcPr>
            <w:tcW w:w="108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0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08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17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1350" w:type="dxa"/>
            <w:vMerge/>
          </w:tcPr>
          <w:p w:rsidR="00C578FE" w:rsidRPr="003234FA" w:rsidRDefault="00C578FE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4A044C" w:rsidRPr="003234FA" w:rsidTr="004A044C">
        <w:trPr>
          <w:trHeight w:val="60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C578FE" w:rsidRPr="003234FA" w:rsidRDefault="00C578FE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lastRenderedPageBreak/>
              <w:t>Nº de cooperativas de recolectores de material reciclable que reciben asistencia técnica y cuentan con galpones instalados en las 3 áreas turísticas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C578FE" w:rsidRPr="003234FA" w:rsidRDefault="00C578FE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100,000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C578FE" w:rsidRPr="003234FA" w:rsidRDefault="00C578FE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Cooperativa</w:t>
            </w:r>
          </w:p>
        </w:tc>
        <w:tc>
          <w:tcPr>
            <w:tcW w:w="108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170" w:type="dxa"/>
            <w:vAlign w:val="center"/>
          </w:tcPr>
          <w:p w:rsidR="00C578FE" w:rsidRPr="003234FA" w:rsidRDefault="00C578FE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1350" w:type="dxa"/>
            <w:vMerge/>
          </w:tcPr>
          <w:p w:rsidR="00C578FE" w:rsidRPr="003234FA" w:rsidRDefault="00C578FE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A2780C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Plan de mitigación y adaptación al cambio climático de Salvador elaborado y aprobado por SECIS</w:t>
            </w:r>
          </w:p>
        </w:tc>
        <w:tc>
          <w:tcPr>
            <w:tcW w:w="117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400,000</w:t>
            </w:r>
          </w:p>
        </w:tc>
        <w:tc>
          <w:tcPr>
            <w:tcW w:w="135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Plan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17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350" w:type="dxa"/>
            <w:vMerge w:val="restart"/>
          </w:tcPr>
          <w:p w:rsidR="00A2780C" w:rsidRPr="003234FA" w:rsidRDefault="00A2780C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Inf</w:t>
            </w:r>
            <w:r w:rsidRPr="003234FA">
              <w:rPr>
                <w:rFonts w:ascii="Arial" w:eastAsia="Calibri" w:hAnsi="Arial" w:cs="Arial"/>
                <w:sz w:val="18"/>
                <w:szCs w:val="18"/>
              </w:rPr>
              <w:t>ormes semestrales de progreso de la UCP</w:t>
            </w:r>
          </w:p>
        </w:tc>
      </w:tr>
      <w:tr w:rsidR="00A2780C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Plan de gestión costera de Salvador elaborado y aprobado por SECIS</w:t>
            </w:r>
          </w:p>
        </w:tc>
        <w:tc>
          <w:tcPr>
            <w:tcW w:w="117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200,000</w:t>
            </w:r>
          </w:p>
        </w:tc>
        <w:tc>
          <w:tcPr>
            <w:tcW w:w="135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Plan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17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350" w:type="dxa"/>
            <w:vMerge/>
          </w:tcPr>
          <w:p w:rsidR="00A2780C" w:rsidRPr="003234FA" w:rsidRDefault="00A2780C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A2780C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Nº de agendas anuales del plan de gestión costera de Salvador que es prioritaria para el sector turismo implementadas</w:t>
            </w:r>
          </w:p>
        </w:tc>
        <w:tc>
          <w:tcPr>
            <w:tcW w:w="117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400,000</w:t>
            </w:r>
          </w:p>
        </w:tc>
        <w:tc>
          <w:tcPr>
            <w:tcW w:w="135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Agenda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17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1350" w:type="dxa"/>
            <w:vMerge/>
          </w:tcPr>
          <w:p w:rsidR="00A2780C" w:rsidRPr="003234FA" w:rsidRDefault="00A2780C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A2780C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Superficie de áreas protegidas y/o de especial valor natural y turística</w:t>
            </w:r>
            <w:r w:rsidRPr="003234FA">
              <w:rPr>
                <w:rStyle w:val="FootnoteReference"/>
                <w:rFonts w:ascii="Arial" w:eastAsia="Calibri" w:hAnsi="Arial" w:cs="Arial"/>
                <w:sz w:val="18"/>
                <w:szCs w:val="18"/>
                <w:lang w:val="es-ES_tradnl"/>
              </w:rPr>
              <w:footnoteReference w:id="19"/>
            </w: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 xml:space="preserve"> en la Costa Norte Atlántica repoblada con vegetación nativa</w:t>
            </w:r>
            <w:r w:rsidR="00B25A01" w:rsidRPr="003234FA">
              <w:rPr>
                <w:rStyle w:val="FootnoteReference"/>
                <w:rFonts w:ascii="Arial" w:eastAsia="Calibri" w:hAnsi="Arial" w:cs="Arial"/>
                <w:sz w:val="18"/>
                <w:szCs w:val="18"/>
                <w:lang w:val="es-ES_tradnl"/>
              </w:rPr>
              <w:footnoteReference w:id="20"/>
            </w:r>
          </w:p>
        </w:tc>
        <w:tc>
          <w:tcPr>
            <w:tcW w:w="117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710,000</w:t>
            </w:r>
          </w:p>
        </w:tc>
        <w:tc>
          <w:tcPr>
            <w:tcW w:w="135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M2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13050</w:t>
            </w:r>
          </w:p>
        </w:tc>
        <w:tc>
          <w:tcPr>
            <w:tcW w:w="99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17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13050</w:t>
            </w:r>
          </w:p>
        </w:tc>
        <w:tc>
          <w:tcPr>
            <w:tcW w:w="1350" w:type="dxa"/>
            <w:vMerge/>
          </w:tcPr>
          <w:p w:rsidR="00A2780C" w:rsidRPr="003234FA" w:rsidRDefault="00A2780C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pt-BR"/>
              </w:rPr>
            </w:pPr>
          </w:p>
        </w:tc>
      </w:tr>
      <w:tr w:rsidR="00A2780C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Nº de playas turísticas en la Costa Norte Atlántica que cuentan con certificación ambiental</w:t>
            </w:r>
            <w:r w:rsidRPr="003234FA">
              <w:rPr>
                <w:rStyle w:val="FootnoteReference"/>
                <w:rFonts w:ascii="Arial" w:eastAsia="Calibri" w:hAnsi="Arial" w:cs="Arial"/>
                <w:sz w:val="18"/>
                <w:szCs w:val="18"/>
                <w:lang w:val="es-ES_tradnl"/>
              </w:rPr>
              <w:footnoteReference w:id="21"/>
            </w:r>
          </w:p>
        </w:tc>
        <w:tc>
          <w:tcPr>
            <w:tcW w:w="117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150,000</w:t>
            </w:r>
          </w:p>
        </w:tc>
        <w:tc>
          <w:tcPr>
            <w:tcW w:w="135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Playa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17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1350" w:type="dxa"/>
            <w:vMerge/>
          </w:tcPr>
          <w:p w:rsidR="00A2780C" w:rsidRPr="003234FA" w:rsidRDefault="00A2780C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A2780C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Nº de normas municipales para licenciamiento y fiscalización ambiental elaboradas y aprobadas por SUCOM</w:t>
            </w:r>
          </w:p>
        </w:tc>
        <w:tc>
          <w:tcPr>
            <w:tcW w:w="117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200,000</w:t>
            </w:r>
          </w:p>
        </w:tc>
        <w:tc>
          <w:tcPr>
            <w:tcW w:w="135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Norma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17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350" w:type="dxa"/>
            <w:vMerge/>
          </w:tcPr>
          <w:p w:rsidR="00A2780C" w:rsidRPr="003234FA" w:rsidRDefault="00A2780C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  <w:tr w:rsidR="00A2780C" w:rsidRPr="003234FA" w:rsidTr="004A044C">
        <w:trPr>
          <w:trHeight w:val="60"/>
        </w:trPr>
        <w:tc>
          <w:tcPr>
            <w:tcW w:w="288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Sistema de monitoreo socioambiental de las áreas turísticas implementado</w:t>
            </w:r>
            <w:r w:rsidRPr="003234FA">
              <w:rPr>
                <w:rStyle w:val="FootnoteReference"/>
                <w:rFonts w:ascii="Arial" w:eastAsia="Calibri" w:hAnsi="Arial" w:cs="Arial"/>
                <w:sz w:val="18"/>
                <w:szCs w:val="18"/>
                <w:lang w:val="es-ES_tradnl"/>
              </w:rPr>
              <w:footnoteReference w:id="22"/>
            </w:r>
          </w:p>
        </w:tc>
        <w:tc>
          <w:tcPr>
            <w:tcW w:w="117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100,000</w:t>
            </w:r>
          </w:p>
        </w:tc>
        <w:tc>
          <w:tcPr>
            <w:tcW w:w="1350" w:type="dxa"/>
            <w:gridSpan w:val="2"/>
            <w:vAlign w:val="center"/>
          </w:tcPr>
          <w:p w:rsidR="00A2780C" w:rsidRPr="003234FA" w:rsidRDefault="00A2780C" w:rsidP="00DF62B9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Sistema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0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08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170" w:type="dxa"/>
            <w:vAlign w:val="center"/>
          </w:tcPr>
          <w:p w:rsidR="00A2780C" w:rsidRPr="003234FA" w:rsidRDefault="00A2780C" w:rsidP="00DF62B9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3234F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350" w:type="dxa"/>
            <w:vMerge/>
          </w:tcPr>
          <w:p w:rsidR="00A2780C" w:rsidRPr="003234FA" w:rsidRDefault="00A2780C" w:rsidP="00DF62B9">
            <w:pPr>
              <w:spacing w:before="120" w:after="120" w:line="240" w:lineRule="auto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</w:tr>
    </w:tbl>
    <w:p w:rsidR="004B78A0" w:rsidRPr="00DF62B9" w:rsidRDefault="004B78A0">
      <w:pPr>
        <w:rPr>
          <w:lang w:val="es-ES_tradnl"/>
        </w:rPr>
      </w:pPr>
    </w:p>
    <w:sectPr w:rsidR="004B78A0" w:rsidRPr="00DF62B9" w:rsidSect="0031768A">
      <w:headerReference w:type="default" r:id="rId9"/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1C7" w:rsidRDefault="001C31C7" w:rsidP="00DF62B9">
      <w:pPr>
        <w:spacing w:after="0" w:line="240" w:lineRule="auto"/>
      </w:pPr>
      <w:r>
        <w:separator/>
      </w:r>
    </w:p>
  </w:endnote>
  <w:endnote w:type="continuationSeparator" w:id="0">
    <w:p w:rsidR="001C31C7" w:rsidRDefault="001C31C7" w:rsidP="00DF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1C7" w:rsidRDefault="001C31C7" w:rsidP="00DF62B9">
      <w:pPr>
        <w:spacing w:after="0" w:line="240" w:lineRule="auto"/>
      </w:pPr>
      <w:r>
        <w:separator/>
      </w:r>
    </w:p>
  </w:footnote>
  <w:footnote w:type="continuationSeparator" w:id="0">
    <w:p w:rsidR="001C31C7" w:rsidRDefault="001C31C7" w:rsidP="00DF62B9">
      <w:pPr>
        <w:spacing w:after="0" w:line="240" w:lineRule="auto"/>
      </w:pPr>
      <w:r>
        <w:continuationSeparator/>
      </w:r>
    </w:p>
  </w:footnote>
  <w:footnote w:id="1">
    <w:p w:rsidR="00C12D6A" w:rsidRPr="00C12D6A" w:rsidRDefault="00C12D6A" w:rsidP="00C12D6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A62D3D">
        <w:rPr>
          <w:rFonts w:ascii="Arial" w:hAnsi="Arial" w:cs="Arial"/>
          <w:sz w:val="18"/>
          <w:szCs w:val="18"/>
          <w:lang w:val="es-ES_tradnl"/>
        </w:rPr>
        <w:t>Asimismo, e</w:t>
      </w:r>
      <w:r w:rsidRPr="00C12D6A">
        <w:rPr>
          <w:rFonts w:ascii="Arial" w:hAnsi="Arial" w:cs="Arial"/>
          <w:sz w:val="18"/>
          <w:szCs w:val="18"/>
          <w:lang w:val="es-ES_tradnl"/>
        </w:rPr>
        <w:t xml:space="preserve">ste indicador </w:t>
      </w:r>
      <w:r w:rsidR="00A62D3D">
        <w:rPr>
          <w:rFonts w:ascii="Arial" w:hAnsi="Arial" w:cs="Arial"/>
          <w:sz w:val="18"/>
          <w:szCs w:val="18"/>
          <w:lang w:val="es-ES_tradnl"/>
        </w:rPr>
        <w:t xml:space="preserve">permite </w:t>
      </w:r>
      <w:r w:rsidRPr="00C12D6A">
        <w:rPr>
          <w:rFonts w:ascii="Arial" w:hAnsi="Arial" w:cs="Arial"/>
          <w:sz w:val="18"/>
          <w:szCs w:val="18"/>
          <w:lang w:val="es-ES_tradnl"/>
        </w:rPr>
        <w:t>contabiliza</w:t>
      </w:r>
      <w:r w:rsidR="00A62D3D">
        <w:rPr>
          <w:rFonts w:ascii="Arial" w:hAnsi="Arial" w:cs="Arial"/>
          <w:sz w:val="18"/>
          <w:szCs w:val="18"/>
          <w:lang w:val="es-ES_tradnl"/>
        </w:rPr>
        <w:t>r</w:t>
      </w:r>
      <w:r w:rsidRPr="00C12D6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A62D3D">
        <w:rPr>
          <w:rFonts w:ascii="Arial" w:hAnsi="Arial" w:cs="Arial"/>
          <w:sz w:val="18"/>
          <w:szCs w:val="18"/>
          <w:lang w:val="es-ES_tradnl"/>
        </w:rPr>
        <w:t>2</w:t>
      </w:r>
      <w:r w:rsidRPr="00C12D6A">
        <w:rPr>
          <w:rFonts w:ascii="Arial" w:hAnsi="Arial" w:cs="Arial"/>
          <w:sz w:val="18"/>
          <w:szCs w:val="18"/>
          <w:lang w:val="es-ES_tradnl"/>
        </w:rPr>
        <w:t xml:space="preserve"> indicadores </w:t>
      </w:r>
      <w:r w:rsidR="00F93E6D">
        <w:rPr>
          <w:rFonts w:ascii="Arial" w:hAnsi="Arial" w:cs="Arial"/>
          <w:sz w:val="18"/>
          <w:szCs w:val="18"/>
          <w:lang w:val="es-ES_tradnl"/>
        </w:rPr>
        <w:t xml:space="preserve">de Desarrollo de País </w:t>
      </w:r>
      <w:r w:rsidRPr="00C12D6A">
        <w:rPr>
          <w:rFonts w:ascii="Arial" w:hAnsi="Arial" w:cs="Arial"/>
          <w:sz w:val="18"/>
          <w:szCs w:val="18"/>
          <w:lang w:val="es-ES_tradnl"/>
        </w:rPr>
        <w:t>del CRF</w:t>
      </w:r>
      <w:r w:rsidR="004316FA">
        <w:rPr>
          <w:rFonts w:ascii="Arial" w:hAnsi="Arial" w:cs="Arial"/>
          <w:sz w:val="18"/>
          <w:szCs w:val="18"/>
          <w:lang w:val="es-ES_tradnl"/>
        </w:rPr>
        <w:t xml:space="preserve"> del Banco</w:t>
      </w:r>
      <w:r w:rsidRPr="00C12D6A">
        <w:rPr>
          <w:rFonts w:ascii="Arial" w:hAnsi="Arial" w:cs="Arial"/>
          <w:sz w:val="18"/>
          <w:szCs w:val="18"/>
          <w:lang w:val="es-ES_tradnl"/>
        </w:rPr>
        <w:t xml:space="preserve">: (i) </w:t>
      </w:r>
      <w:r w:rsidR="00FF3183">
        <w:rPr>
          <w:rFonts w:ascii="Arial" w:hAnsi="Arial" w:cs="Arial"/>
          <w:sz w:val="18"/>
          <w:szCs w:val="18"/>
          <w:lang w:val="es-ES_tradnl"/>
        </w:rPr>
        <w:t xml:space="preserve">contribución al indicador de </w:t>
      </w:r>
      <w:r w:rsidRPr="00C12D6A">
        <w:rPr>
          <w:rFonts w:ascii="Arial" w:hAnsi="Arial" w:cs="Arial"/>
          <w:sz w:val="18"/>
          <w:szCs w:val="18"/>
          <w:lang w:val="es-ES_tradnl"/>
        </w:rPr>
        <w:t xml:space="preserve">número de beneficiarios de </w:t>
      </w:r>
      <w:r w:rsidR="00F93E6D">
        <w:rPr>
          <w:rFonts w:ascii="Arial" w:hAnsi="Arial" w:cs="Arial"/>
          <w:sz w:val="18"/>
          <w:szCs w:val="18"/>
          <w:lang w:val="es-ES_tradnl"/>
        </w:rPr>
        <w:t xml:space="preserve">mejor </w:t>
      </w:r>
      <w:r w:rsidRPr="00C12D6A">
        <w:rPr>
          <w:rFonts w:ascii="Arial" w:hAnsi="Arial" w:cs="Arial"/>
          <w:sz w:val="18"/>
          <w:szCs w:val="18"/>
          <w:lang w:val="es-ES_tradnl"/>
        </w:rPr>
        <w:t xml:space="preserve">gestión y uso sustentable del capital natural (totales y desagregado para afrodescendientes); y (ii) </w:t>
      </w:r>
      <w:r w:rsidR="00FF3183">
        <w:rPr>
          <w:rFonts w:ascii="Arial" w:hAnsi="Arial" w:cs="Arial"/>
          <w:sz w:val="18"/>
          <w:szCs w:val="18"/>
          <w:lang w:val="es-ES_tradnl"/>
        </w:rPr>
        <w:t xml:space="preserve">alineación con el indicador auxiliar de </w:t>
      </w:r>
      <w:r w:rsidRPr="00C12D6A">
        <w:rPr>
          <w:rFonts w:ascii="Arial" w:hAnsi="Arial" w:cs="Arial"/>
          <w:sz w:val="18"/>
          <w:szCs w:val="18"/>
          <w:lang w:val="es-ES_tradnl"/>
        </w:rPr>
        <w:t xml:space="preserve">número de beneficiarios de </w:t>
      </w:r>
      <w:r w:rsidR="00F93E6D">
        <w:rPr>
          <w:rFonts w:ascii="Arial" w:hAnsi="Arial" w:cs="Arial"/>
          <w:sz w:val="18"/>
          <w:szCs w:val="18"/>
          <w:lang w:val="es-ES_tradnl"/>
        </w:rPr>
        <w:t xml:space="preserve">mejor </w:t>
      </w:r>
      <w:r w:rsidRPr="00C12D6A">
        <w:rPr>
          <w:rFonts w:ascii="Arial" w:hAnsi="Arial" w:cs="Arial"/>
          <w:sz w:val="18"/>
          <w:szCs w:val="18"/>
          <w:lang w:val="es-ES_tradnl"/>
        </w:rPr>
        <w:t>gestión y uso sustentable del capital cultural (totales y desagregado para afrodescendientes)</w:t>
      </w:r>
      <w:r w:rsidR="00A62D3D">
        <w:rPr>
          <w:rFonts w:ascii="Arial" w:hAnsi="Arial" w:cs="Arial"/>
          <w:sz w:val="18"/>
          <w:szCs w:val="18"/>
          <w:lang w:val="es-ES_tradnl"/>
        </w:rPr>
        <w:t>, puesto que ambos indicadores del CRF en este caso son calculados y contabilizados como los empleados formales en ACT en Salvador que son beneficiarios de este programa.</w:t>
      </w:r>
    </w:p>
  </w:footnote>
  <w:footnote w:id="2">
    <w:p w:rsidR="001C31C7" w:rsidRPr="00C12D6A" w:rsidRDefault="001C31C7" w:rsidP="00930C41">
      <w:pPr>
        <w:spacing w:after="0" w:line="240" w:lineRule="auto"/>
        <w:jc w:val="both"/>
        <w:rPr>
          <w:sz w:val="18"/>
          <w:szCs w:val="18"/>
          <w:lang w:val="es-ES_tradnl"/>
        </w:rPr>
      </w:pPr>
      <w:r w:rsidRPr="00C12D6A">
        <w:rPr>
          <w:rStyle w:val="FootnoteReference"/>
          <w:rFonts w:ascii="Arial" w:hAnsi="Arial" w:cs="Arial"/>
          <w:sz w:val="18"/>
          <w:szCs w:val="18"/>
        </w:rPr>
        <w:footnoteRef/>
      </w:r>
      <w:r w:rsidRPr="00C12D6A">
        <w:rPr>
          <w:rFonts w:ascii="Arial" w:hAnsi="Arial" w:cs="Arial"/>
          <w:sz w:val="18"/>
          <w:szCs w:val="18"/>
          <w:lang w:val="es-ES_tradnl"/>
        </w:rPr>
        <w:t xml:space="preserve"> Incluye afrodescendientes y no-afrodescendientes. </w:t>
      </w:r>
    </w:p>
  </w:footnote>
  <w:footnote w:id="3">
    <w:p w:rsidR="001C31C7" w:rsidRPr="0076001E" w:rsidRDefault="001C31C7">
      <w:pPr>
        <w:pStyle w:val="FootnoteText"/>
        <w:rPr>
          <w:rFonts w:ascii="Arial" w:hAnsi="Arial" w:cs="Arial"/>
          <w:lang w:val="es-ES_tradnl"/>
        </w:rPr>
      </w:pPr>
      <w:r w:rsidRPr="00C12D6A">
        <w:rPr>
          <w:rStyle w:val="FootnoteReference"/>
          <w:rFonts w:ascii="Arial" w:hAnsi="Arial" w:cs="Arial"/>
          <w:sz w:val="18"/>
          <w:szCs w:val="18"/>
        </w:rPr>
        <w:footnoteRef/>
      </w:r>
      <w:r w:rsidRPr="00C12D6A">
        <w:rPr>
          <w:rFonts w:ascii="Arial" w:hAnsi="Arial" w:cs="Arial"/>
          <w:sz w:val="18"/>
          <w:szCs w:val="18"/>
        </w:rPr>
        <w:t xml:space="preserve"> </w:t>
      </w:r>
      <w:r w:rsidRPr="00C12D6A">
        <w:rPr>
          <w:rFonts w:ascii="Arial" w:hAnsi="Arial" w:cs="Arial"/>
          <w:sz w:val="18"/>
          <w:szCs w:val="18"/>
          <w:lang w:val="es-ES_tradnl"/>
        </w:rPr>
        <w:t>Incluye afrodescendientes mujeres y afrodescendientes hombres.</w:t>
      </w:r>
    </w:p>
  </w:footnote>
  <w:footnote w:id="4">
    <w:p w:rsidR="001106F6" w:rsidRPr="001106F6" w:rsidRDefault="001106F6">
      <w:pPr>
        <w:pStyle w:val="FootnoteText"/>
        <w:rPr>
          <w:rFonts w:ascii="Arial" w:hAnsi="Arial" w:cs="Arial"/>
          <w:sz w:val="18"/>
          <w:szCs w:val="18"/>
        </w:rPr>
      </w:pPr>
      <w:r w:rsidRPr="001106F6">
        <w:rPr>
          <w:rStyle w:val="FootnoteReference"/>
          <w:rFonts w:ascii="Arial" w:hAnsi="Arial" w:cs="Arial"/>
          <w:sz w:val="18"/>
          <w:szCs w:val="18"/>
        </w:rPr>
        <w:footnoteRef/>
      </w:r>
      <w:r w:rsidRPr="001106F6">
        <w:rPr>
          <w:rFonts w:ascii="Arial" w:hAnsi="Arial" w:cs="Arial"/>
          <w:sz w:val="18"/>
          <w:szCs w:val="18"/>
        </w:rPr>
        <w:t xml:space="preserve"> </w:t>
      </w:r>
      <w:r w:rsidR="008446E9">
        <w:rPr>
          <w:rFonts w:ascii="Arial" w:hAnsi="Arial" w:cs="Arial"/>
          <w:sz w:val="18"/>
          <w:szCs w:val="18"/>
        </w:rPr>
        <w:t>A</w:t>
      </w:r>
      <w:r w:rsidRPr="001106F6">
        <w:rPr>
          <w:rFonts w:ascii="Arial" w:hAnsi="Arial" w:cs="Arial"/>
          <w:sz w:val="18"/>
          <w:szCs w:val="18"/>
        </w:rPr>
        <w:t xml:space="preserve">lineado </w:t>
      </w:r>
      <w:r w:rsidR="008446E9">
        <w:rPr>
          <w:rFonts w:ascii="Arial" w:hAnsi="Arial" w:cs="Arial"/>
          <w:sz w:val="18"/>
          <w:szCs w:val="18"/>
        </w:rPr>
        <w:t>con el</w:t>
      </w:r>
      <w:r w:rsidRPr="001106F6">
        <w:rPr>
          <w:rFonts w:ascii="Arial" w:hAnsi="Arial" w:cs="Arial"/>
          <w:sz w:val="18"/>
          <w:szCs w:val="18"/>
        </w:rPr>
        <w:t xml:space="preserve"> indicador</w:t>
      </w:r>
      <w:r>
        <w:rPr>
          <w:rFonts w:ascii="Arial" w:hAnsi="Arial" w:cs="Arial"/>
          <w:sz w:val="18"/>
          <w:szCs w:val="18"/>
        </w:rPr>
        <w:t xml:space="preserve"> de Desarrollo de País del CRF</w:t>
      </w:r>
      <w:r w:rsidR="008446E9">
        <w:rPr>
          <w:rFonts w:ascii="Arial" w:hAnsi="Arial" w:cs="Arial"/>
          <w:sz w:val="18"/>
          <w:szCs w:val="18"/>
        </w:rPr>
        <w:t xml:space="preserve"> de</w:t>
      </w:r>
      <w:r>
        <w:rPr>
          <w:rFonts w:ascii="Arial" w:hAnsi="Arial" w:cs="Arial"/>
          <w:sz w:val="18"/>
          <w:szCs w:val="18"/>
        </w:rPr>
        <w:t xml:space="preserve"> </w:t>
      </w:r>
      <w:r w:rsidR="00BA3472">
        <w:rPr>
          <w:rFonts w:ascii="Arial" w:hAnsi="Arial" w:cs="Arial"/>
          <w:sz w:val="18"/>
          <w:szCs w:val="18"/>
        </w:rPr>
        <w:t xml:space="preserve">% de </w:t>
      </w:r>
      <w:r>
        <w:rPr>
          <w:rFonts w:ascii="Arial" w:hAnsi="Arial" w:cs="Arial"/>
          <w:sz w:val="18"/>
          <w:szCs w:val="18"/>
        </w:rPr>
        <w:t>empleo formal para mujeres.</w:t>
      </w:r>
      <w:r w:rsidRPr="001106F6">
        <w:rPr>
          <w:rFonts w:ascii="Arial" w:hAnsi="Arial" w:cs="Arial"/>
          <w:sz w:val="18"/>
          <w:szCs w:val="18"/>
        </w:rPr>
        <w:t xml:space="preserve"> </w:t>
      </w:r>
    </w:p>
  </w:footnote>
  <w:footnote w:id="5">
    <w:p w:rsidR="00AB0794" w:rsidRPr="00AB0794" w:rsidRDefault="00AB0794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AB0794">
        <w:rPr>
          <w:rStyle w:val="FootnoteReference"/>
          <w:rFonts w:ascii="Arial" w:hAnsi="Arial" w:cs="Arial"/>
          <w:sz w:val="18"/>
          <w:szCs w:val="18"/>
        </w:rPr>
        <w:footnoteRef/>
      </w:r>
      <w:r w:rsidRPr="00AB0794">
        <w:rPr>
          <w:rFonts w:ascii="Arial" w:hAnsi="Arial" w:cs="Arial"/>
          <w:sz w:val="18"/>
          <w:szCs w:val="18"/>
        </w:rPr>
        <w:t xml:space="preserve"> </w:t>
      </w:r>
      <w:r w:rsidR="00F03EC2">
        <w:rPr>
          <w:rFonts w:ascii="Arial" w:hAnsi="Arial" w:cs="Arial"/>
          <w:sz w:val="18"/>
          <w:szCs w:val="18"/>
          <w:lang w:val="es-ES_tradnl"/>
        </w:rPr>
        <w:t>Alineado con</w:t>
      </w:r>
      <w:r w:rsidR="00A74007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AB0794">
        <w:rPr>
          <w:rFonts w:ascii="Arial" w:hAnsi="Arial" w:cs="Arial"/>
          <w:sz w:val="18"/>
          <w:szCs w:val="18"/>
          <w:lang w:val="es-ES_tradnl"/>
        </w:rPr>
        <w:t xml:space="preserve">indicador auxiliar </w:t>
      </w:r>
      <w:r w:rsidR="007B65E4">
        <w:rPr>
          <w:rFonts w:ascii="Arial" w:hAnsi="Arial" w:cs="Arial"/>
          <w:sz w:val="18"/>
          <w:szCs w:val="18"/>
          <w:lang w:val="es-ES_tradnl"/>
        </w:rPr>
        <w:t xml:space="preserve">de Desarrollo de País </w:t>
      </w:r>
      <w:r w:rsidRPr="00AB0794">
        <w:rPr>
          <w:rFonts w:ascii="Arial" w:hAnsi="Arial" w:cs="Arial"/>
          <w:sz w:val="18"/>
          <w:szCs w:val="18"/>
          <w:lang w:val="es-ES_tradnl"/>
        </w:rPr>
        <w:t>del CRF.</w:t>
      </w:r>
    </w:p>
  </w:footnote>
  <w:footnote w:id="6">
    <w:p w:rsidR="001C31C7" w:rsidRPr="00B875CA" w:rsidRDefault="001C31C7" w:rsidP="00DF62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  <w:highlight w:val="yellow"/>
          <w:lang w:val="es-ES_tradnl"/>
        </w:rPr>
      </w:pPr>
      <w:r w:rsidRPr="002C442F">
        <w:rPr>
          <w:rStyle w:val="FootnoteReference"/>
          <w:rFonts w:ascii="Arial" w:hAnsi="Arial" w:cs="Arial"/>
          <w:sz w:val="18"/>
          <w:szCs w:val="18"/>
        </w:rPr>
        <w:footnoteRef/>
      </w:r>
      <w:r w:rsidRPr="002C442F">
        <w:rPr>
          <w:rFonts w:ascii="Arial" w:hAnsi="Arial" w:cs="Arial"/>
          <w:sz w:val="18"/>
          <w:szCs w:val="18"/>
          <w:lang w:val="es-ES_tradnl"/>
        </w:rPr>
        <w:t xml:space="preserve"> Se considerará reformado y con equipamientos turísticos instalados cuando tenga, según diseño: accesos públicos a la playa, repavimentación de caminos, estacionamientos y mejoras en el flujo de vehículos y peatones, revegetación y paisajismo, delimitación de dunas para su protección, mobiliario urbano, iluminación pública, puestos de salvavidas, rescate y primeros auxilios, corrección de los sistemas de saneamiento de aguas residuales y de drenaje pluvial, equipamientos y centros logísticos deportivos y recreativos, senderos pedestres, ciclovías, zonas de descanso, miradores paisajísticos, servicios sanitarios, señalización e interpretación del patrimonio, y adecuación de áreas y puestos para venta de servicios por comunidad afrodescendiente. </w:t>
      </w:r>
      <w:r>
        <w:rPr>
          <w:rFonts w:ascii="Arial" w:eastAsia="Calibri" w:hAnsi="Arial" w:cs="Arial"/>
          <w:sz w:val="18"/>
          <w:szCs w:val="18"/>
          <w:lang w:val="es-ES_tradnl"/>
        </w:rPr>
        <w:t xml:space="preserve">La superficie prevista y diseñada está en los </w:t>
      </w:r>
      <w:r w:rsidRPr="002C442F">
        <w:rPr>
          <w:rFonts w:ascii="Arial" w:eastAsia="Calibri" w:hAnsi="Arial" w:cs="Arial"/>
          <w:sz w:val="18"/>
          <w:szCs w:val="18"/>
          <w:lang w:val="es-ES_tradnl"/>
        </w:rPr>
        <w:t xml:space="preserve">bordes </w:t>
      </w:r>
      <w:r>
        <w:rPr>
          <w:rFonts w:ascii="Arial" w:eastAsia="Calibri" w:hAnsi="Arial" w:cs="Arial"/>
          <w:sz w:val="18"/>
          <w:szCs w:val="18"/>
          <w:lang w:val="es-ES_tradnl"/>
        </w:rPr>
        <w:t>coster</w:t>
      </w:r>
      <w:r w:rsidRPr="002C442F">
        <w:rPr>
          <w:rFonts w:ascii="Arial" w:eastAsia="Calibri" w:hAnsi="Arial" w:cs="Arial"/>
          <w:sz w:val="18"/>
          <w:szCs w:val="18"/>
          <w:lang w:val="es-ES_tradnl"/>
        </w:rPr>
        <w:t xml:space="preserve">os </w:t>
      </w:r>
      <w:r>
        <w:rPr>
          <w:rFonts w:ascii="Arial" w:eastAsia="Calibri" w:hAnsi="Arial" w:cs="Arial"/>
          <w:sz w:val="18"/>
          <w:szCs w:val="18"/>
          <w:lang w:val="es-ES_tradnl"/>
        </w:rPr>
        <w:t>de</w:t>
      </w:r>
      <w:r w:rsidRPr="002C442F">
        <w:rPr>
          <w:rFonts w:ascii="Arial" w:eastAsia="Calibri" w:hAnsi="Arial" w:cs="Arial"/>
          <w:sz w:val="18"/>
          <w:szCs w:val="18"/>
          <w:lang w:val="es-ES_tradnl"/>
        </w:rPr>
        <w:t xml:space="preserve">: 1. </w:t>
      </w:r>
      <w:r w:rsidRPr="002C442F">
        <w:rPr>
          <w:rFonts w:ascii="Arial" w:eastAsia="Calibri" w:hAnsi="Arial" w:cs="Arial"/>
          <w:sz w:val="18"/>
          <w:szCs w:val="18"/>
          <w:lang w:val="pt-BR"/>
        </w:rPr>
        <w:t xml:space="preserve">Barra/Ondina, 2. Rio Vermelho, 3. Stella Maris/Flamengo/Ipitanga, y 4. </w:t>
      </w:r>
      <w:r w:rsidRPr="00D75A52">
        <w:rPr>
          <w:rFonts w:ascii="Arial" w:eastAsia="Calibri" w:hAnsi="Arial" w:cs="Arial"/>
          <w:sz w:val="18"/>
          <w:szCs w:val="18"/>
          <w:lang w:val="pt-BR"/>
        </w:rPr>
        <w:t>Itapua.</w:t>
      </w:r>
      <w:r w:rsidR="00B875CA" w:rsidRPr="00D75A52">
        <w:rPr>
          <w:rFonts w:ascii="Arial" w:eastAsia="Calibri" w:hAnsi="Arial" w:cs="Arial"/>
          <w:sz w:val="18"/>
          <w:szCs w:val="18"/>
          <w:lang w:val="pt-BR"/>
        </w:rPr>
        <w:t xml:space="preserve"> </w:t>
      </w:r>
      <w:r w:rsidR="00B875CA" w:rsidRPr="00B875CA">
        <w:rPr>
          <w:rFonts w:ascii="Arial" w:eastAsia="Calibri" w:hAnsi="Arial" w:cs="Arial"/>
          <w:sz w:val="18"/>
          <w:szCs w:val="18"/>
          <w:lang w:val="es-ES_tradnl"/>
        </w:rPr>
        <w:t>Este indicador está alineado con el indicador de Desarrollo de P</w:t>
      </w:r>
      <w:r w:rsidR="00B875CA">
        <w:rPr>
          <w:rFonts w:ascii="Arial" w:eastAsia="Calibri" w:hAnsi="Arial" w:cs="Arial"/>
          <w:sz w:val="18"/>
          <w:szCs w:val="18"/>
          <w:lang w:val="es-ES_tradnl"/>
        </w:rPr>
        <w:t>aís del CRF de caminos construidos o mejorados.</w:t>
      </w:r>
    </w:p>
  </w:footnote>
  <w:footnote w:id="7">
    <w:p w:rsidR="001C31C7" w:rsidRPr="002C442F" w:rsidRDefault="001C31C7" w:rsidP="00DF62B9">
      <w:pPr>
        <w:pStyle w:val="Default"/>
        <w:jc w:val="both"/>
        <w:rPr>
          <w:rFonts w:ascii="Arial" w:hAnsi="Arial" w:cs="Arial"/>
          <w:sz w:val="18"/>
          <w:szCs w:val="18"/>
          <w:highlight w:val="yellow"/>
          <w:lang w:val="es-ES_tradnl"/>
        </w:rPr>
      </w:pPr>
      <w:r w:rsidRPr="002C442F">
        <w:rPr>
          <w:rStyle w:val="FootnoteReference"/>
          <w:rFonts w:ascii="Arial" w:hAnsi="Arial" w:cs="Arial"/>
          <w:sz w:val="18"/>
          <w:szCs w:val="18"/>
        </w:rPr>
        <w:footnoteRef/>
      </w:r>
      <w:r w:rsidRPr="002C442F">
        <w:rPr>
          <w:rFonts w:ascii="Arial" w:hAnsi="Arial" w:cs="Arial"/>
          <w:sz w:val="18"/>
          <w:szCs w:val="18"/>
          <w:lang w:val="es-ES_tradnl"/>
        </w:rPr>
        <w:t xml:space="preserve"> Se considerará reformada cuando tenga, según diseño: mejora y ampliación del espacio peatonal y de áreas destinadas a actividades comerciales, turísticas y culturales, ordenamiento de tráfico y estacionamiento, soterramiento del cableado, revegetación, mobiliario urbano, iluminación pública, adecuación y ordenación de puestos para servicios vendidos por afrodescendientes y afrodescendientes mujeres, en particular, que aquellos que son vendedores ambulantes.</w:t>
      </w:r>
      <w:r w:rsidRPr="002C442F">
        <w:rPr>
          <w:rFonts w:ascii="Arial" w:hAnsi="Arial" w:cs="Arial"/>
          <w:iCs/>
          <w:sz w:val="18"/>
          <w:szCs w:val="18"/>
          <w:lang w:val="es-ES_tradnl"/>
        </w:rPr>
        <w:t xml:space="preserve"> La calle </w:t>
      </w:r>
      <w:r>
        <w:rPr>
          <w:rFonts w:ascii="Arial" w:hAnsi="Arial" w:cs="Arial"/>
          <w:iCs/>
          <w:sz w:val="18"/>
          <w:szCs w:val="18"/>
          <w:lang w:val="es-ES_tradnl"/>
        </w:rPr>
        <w:t xml:space="preserve">diseñada y prevista </w:t>
      </w:r>
      <w:r w:rsidRPr="002C442F">
        <w:rPr>
          <w:rFonts w:ascii="Arial" w:hAnsi="Arial" w:cs="Arial"/>
          <w:iCs/>
          <w:sz w:val="18"/>
          <w:szCs w:val="18"/>
          <w:lang w:val="es-ES_tradnl"/>
        </w:rPr>
        <w:t>es la Avenida Sete de Setembro.</w:t>
      </w:r>
    </w:p>
  </w:footnote>
  <w:footnote w:id="8">
    <w:p w:rsidR="001C31C7" w:rsidRPr="002C442F" w:rsidRDefault="001C31C7" w:rsidP="00DF62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  <w:lang w:val="es-ES_tradnl"/>
        </w:rPr>
      </w:pPr>
      <w:r w:rsidRPr="002C442F">
        <w:rPr>
          <w:rStyle w:val="FootnoteReference"/>
          <w:rFonts w:ascii="Arial" w:hAnsi="Arial" w:cs="Arial"/>
          <w:sz w:val="18"/>
          <w:szCs w:val="18"/>
        </w:rPr>
        <w:footnoteRef/>
      </w:r>
      <w:r w:rsidRPr="002C442F">
        <w:rPr>
          <w:rFonts w:ascii="Arial" w:hAnsi="Arial" w:cs="Arial"/>
          <w:sz w:val="18"/>
          <w:szCs w:val="18"/>
          <w:lang w:val="es-ES_tradnl"/>
        </w:rPr>
        <w:t xml:space="preserve"> Se considerará modernizado cuando el inmueble esté restaurado/reformado, y el nuevo equipamiento de museografía y elementos interactivos de interpretación turística estén instalados. Los 3 museos son: 1. Casa Historia de Salvador, 2. Fuerte Santa María/Pierre Verger, y 3. Fuerte San Diego/Carybé.</w:t>
      </w:r>
    </w:p>
  </w:footnote>
  <w:footnote w:id="9">
    <w:p w:rsidR="001C31C7" w:rsidRPr="002C763A" w:rsidRDefault="001C31C7" w:rsidP="00DF62B9">
      <w:pPr>
        <w:pStyle w:val="FootnoteText"/>
        <w:jc w:val="both"/>
        <w:rPr>
          <w:rFonts w:ascii="Arial" w:hAnsi="Arial" w:cs="Arial"/>
          <w:sz w:val="16"/>
          <w:szCs w:val="16"/>
          <w:lang w:val="es-ES_tradnl"/>
        </w:rPr>
      </w:pPr>
      <w:r w:rsidRPr="002C442F">
        <w:rPr>
          <w:rStyle w:val="FootnoteReference"/>
          <w:rFonts w:ascii="Arial" w:hAnsi="Arial" w:cs="Arial"/>
          <w:sz w:val="18"/>
          <w:szCs w:val="18"/>
        </w:rPr>
        <w:footnoteRef/>
      </w:r>
      <w:r w:rsidRPr="002C442F">
        <w:rPr>
          <w:rFonts w:ascii="Arial" w:hAnsi="Arial" w:cs="Arial"/>
          <w:sz w:val="18"/>
          <w:szCs w:val="18"/>
        </w:rPr>
        <w:t xml:space="preserve"> </w:t>
      </w:r>
      <w:r w:rsidRPr="002C442F">
        <w:rPr>
          <w:rFonts w:ascii="Arial" w:hAnsi="Arial" w:cs="Arial"/>
          <w:sz w:val="18"/>
          <w:szCs w:val="18"/>
          <w:lang w:val="es-ES_tradnl"/>
        </w:rPr>
        <w:t xml:space="preserve">Se considerará reformado cuando tenga, según diseño: nivelación y repavimentación, adecuación de puestos para servicios vendidos por afrodescendientes y afrodescendientes mujeres, zonas de descanso, estacionamiento, revegetación y paisajismo, iluminación pública y mobiliario urbano. El mercado </w:t>
      </w:r>
      <w:r>
        <w:rPr>
          <w:rFonts w:ascii="Arial" w:hAnsi="Arial" w:cs="Arial"/>
          <w:sz w:val="18"/>
          <w:szCs w:val="18"/>
          <w:lang w:val="es-ES_tradnl"/>
        </w:rPr>
        <w:t xml:space="preserve">previsto y diseñado </w:t>
      </w:r>
      <w:r w:rsidRPr="002C442F">
        <w:rPr>
          <w:rFonts w:ascii="Arial" w:hAnsi="Arial" w:cs="Arial"/>
          <w:sz w:val="18"/>
          <w:szCs w:val="18"/>
          <w:lang w:val="es-ES_tradnl"/>
        </w:rPr>
        <w:t>es el Mercado do Peixe.</w:t>
      </w:r>
    </w:p>
  </w:footnote>
  <w:footnote w:id="10">
    <w:p w:rsidR="001C31C7" w:rsidRPr="00FC3E36" w:rsidRDefault="001C31C7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FC3E36">
        <w:rPr>
          <w:rStyle w:val="FootnoteReference"/>
          <w:rFonts w:ascii="Arial" w:hAnsi="Arial" w:cs="Arial"/>
          <w:sz w:val="18"/>
          <w:szCs w:val="18"/>
        </w:rPr>
        <w:footnoteRef/>
      </w:r>
      <w:r w:rsidRPr="00FC3E36">
        <w:rPr>
          <w:rFonts w:ascii="Arial" w:hAnsi="Arial" w:cs="Arial"/>
          <w:sz w:val="18"/>
          <w:szCs w:val="18"/>
        </w:rPr>
        <w:t xml:space="preserve"> </w:t>
      </w:r>
      <w:r w:rsidRPr="00FC3E36">
        <w:rPr>
          <w:rFonts w:ascii="Arial" w:hAnsi="Arial" w:cs="Arial"/>
          <w:sz w:val="18"/>
          <w:szCs w:val="18"/>
          <w:lang w:val="es-ES_tradnl"/>
        </w:rPr>
        <w:t>Los productos previstos incluyen Corredor Liberdade/Curuzú, e Itapúa.</w:t>
      </w:r>
    </w:p>
  </w:footnote>
  <w:footnote w:id="11">
    <w:p w:rsidR="00A21793" w:rsidRPr="00A21793" w:rsidRDefault="00A21793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A21793">
        <w:rPr>
          <w:rStyle w:val="FootnoteReference"/>
          <w:rFonts w:ascii="Arial" w:hAnsi="Arial" w:cs="Arial"/>
          <w:sz w:val="18"/>
          <w:szCs w:val="18"/>
        </w:rPr>
        <w:footnoteRef/>
      </w:r>
      <w:r w:rsidRPr="00A21793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A82409">
        <w:rPr>
          <w:rFonts w:ascii="Arial" w:hAnsi="Arial" w:cs="Arial"/>
          <w:sz w:val="18"/>
          <w:szCs w:val="18"/>
          <w:lang w:val="es-ES_tradnl"/>
        </w:rPr>
        <w:t>Contribuye</w:t>
      </w:r>
      <w:r w:rsidR="005A1939">
        <w:rPr>
          <w:rFonts w:ascii="Arial" w:hAnsi="Arial" w:cs="Arial"/>
          <w:sz w:val="18"/>
          <w:szCs w:val="18"/>
          <w:lang w:val="es-ES_tradnl"/>
        </w:rPr>
        <w:t xml:space="preserve"> con e</w:t>
      </w:r>
      <w:r w:rsidRPr="00A21793">
        <w:rPr>
          <w:rFonts w:ascii="Arial" w:hAnsi="Arial" w:cs="Arial"/>
          <w:sz w:val="18"/>
          <w:szCs w:val="18"/>
          <w:lang w:val="es-ES_tradnl"/>
        </w:rPr>
        <w:t>l indicador de Desarrollo de Pa</w:t>
      </w:r>
      <w:r>
        <w:rPr>
          <w:rFonts w:ascii="Arial" w:hAnsi="Arial" w:cs="Arial"/>
          <w:sz w:val="18"/>
          <w:szCs w:val="18"/>
          <w:lang w:val="es-ES_tradnl"/>
        </w:rPr>
        <w:t>ís del CRF de número de mujeres beneficiarias de iniciativas de empoderamiento económico.</w:t>
      </w:r>
    </w:p>
  </w:footnote>
  <w:footnote w:id="12">
    <w:p w:rsidR="001C31C7" w:rsidRPr="00FC3E36" w:rsidRDefault="001C31C7">
      <w:pPr>
        <w:pStyle w:val="FootnoteText"/>
        <w:rPr>
          <w:rFonts w:ascii="Arial" w:hAnsi="Arial" w:cs="Arial"/>
          <w:sz w:val="18"/>
          <w:szCs w:val="18"/>
          <w:lang w:val="pt-BR"/>
        </w:rPr>
      </w:pPr>
      <w:r w:rsidRPr="00FC3E36">
        <w:rPr>
          <w:rStyle w:val="FootnoteReference"/>
          <w:rFonts w:ascii="Arial" w:hAnsi="Arial" w:cs="Arial"/>
          <w:sz w:val="18"/>
          <w:szCs w:val="18"/>
        </w:rPr>
        <w:footnoteRef/>
      </w:r>
      <w:r w:rsidRPr="00FC3E36">
        <w:rPr>
          <w:rFonts w:ascii="Arial" w:hAnsi="Arial" w:cs="Arial"/>
          <w:sz w:val="18"/>
          <w:szCs w:val="18"/>
          <w:lang w:val="pt-BR"/>
        </w:rPr>
        <w:t xml:space="preserve"> </w:t>
      </w:r>
      <w:r w:rsidRPr="00FC3E36">
        <w:rPr>
          <w:rFonts w:ascii="Arial" w:eastAsia="Arial Unicode MS" w:hAnsi="Arial" w:cs="Arial"/>
          <w:sz w:val="18"/>
          <w:szCs w:val="18"/>
          <w:lang w:val="pt-BR"/>
        </w:rPr>
        <w:t>Certificados por normas ABNT, ISO 9001/2015 o PNQ.</w:t>
      </w:r>
    </w:p>
  </w:footnote>
  <w:footnote w:id="13">
    <w:p w:rsidR="001C31C7" w:rsidRPr="00FC3E36" w:rsidRDefault="001C31C7">
      <w:pPr>
        <w:pStyle w:val="FootnoteText"/>
        <w:rPr>
          <w:rFonts w:ascii="Arial" w:hAnsi="Arial" w:cs="Arial"/>
          <w:sz w:val="18"/>
          <w:szCs w:val="18"/>
          <w:lang w:val="pt-BR"/>
        </w:rPr>
      </w:pPr>
      <w:r w:rsidRPr="00FC3E36">
        <w:rPr>
          <w:rStyle w:val="FootnoteReference"/>
          <w:rFonts w:ascii="Arial" w:hAnsi="Arial" w:cs="Arial"/>
          <w:sz w:val="18"/>
          <w:szCs w:val="18"/>
        </w:rPr>
        <w:footnoteRef/>
      </w:r>
      <w:r w:rsidRPr="00FC3E36">
        <w:rPr>
          <w:rFonts w:ascii="Arial" w:hAnsi="Arial" w:cs="Arial"/>
          <w:sz w:val="18"/>
          <w:szCs w:val="18"/>
          <w:lang w:val="pt-BR"/>
        </w:rPr>
        <w:t xml:space="preserve"> </w:t>
      </w:r>
      <w:r w:rsidRPr="00FC3E36">
        <w:rPr>
          <w:rFonts w:ascii="Arial" w:eastAsia="Arial Unicode MS" w:hAnsi="Arial" w:cs="Arial"/>
          <w:sz w:val="18"/>
          <w:szCs w:val="18"/>
          <w:lang w:val="pt-BR"/>
        </w:rPr>
        <w:t>Certificadas por normas ABNT, ISSO 9001/2015 o PNQ.</w:t>
      </w:r>
    </w:p>
  </w:footnote>
  <w:footnote w:id="14">
    <w:p w:rsidR="009D4B50" w:rsidRPr="009D4B50" w:rsidRDefault="009D4B50" w:rsidP="00D369F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D369FE">
        <w:rPr>
          <w:rFonts w:ascii="Arial" w:eastAsiaTheme="minorHAnsi" w:hAnsi="Arial" w:cs="Arial"/>
          <w:sz w:val="18"/>
          <w:szCs w:val="18"/>
        </w:rPr>
        <w:t>El resultado esperado será la</w:t>
      </w:r>
      <w:r w:rsidRPr="00D369FE">
        <w:rPr>
          <w:rFonts w:ascii="Arial" w:hAnsi="Arial" w:cs="Arial"/>
          <w:bCs/>
          <w:sz w:val="18"/>
          <w:szCs w:val="18"/>
        </w:rPr>
        <w:t xml:space="preserve"> definición de la estrategia y plan operativo para promocionar y comercializar los nuevos productos que se generarán o desarrollarán con el programa, en cooperación con el sector privado y coordinado con la estrategia de marketing del Estado para el conjunto de Bahía.</w:t>
      </w:r>
    </w:p>
  </w:footnote>
  <w:footnote w:id="15">
    <w:p w:rsidR="001C31C7" w:rsidRPr="008F158E" w:rsidRDefault="001C31C7" w:rsidP="00212D95">
      <w:pPr>
        <w:pStyle w:val="FootnoteText"/>
        <w:jc w:val="both"/>
      </w:pPr>
      <w:r w:rsidRPr="00FC3E36">
        <w:rPr>
          <w:rStyle w:val="FootnoteReference"/>
          <w:rFonts w:ascii="Arial" w:hAnsi="Arial" w:cs="Arial"/>
          <w:sz w:val="18"/>
          <w:szCs w:val="18"/>
        </w:rPr>
        <w:footnoteRef/>
      </w:r>
      <w:r w:rsidRPr="00FC3E36">
        <w:rPr>
          <w:rFonts w:ascii="Arial" w:hAnsi="Arial" w:cs="Arial"/>
          <w:sz w:val="18"/>
          <w:szCs w:val="18"/>
        </w:rPr>
        <w:t xml:space="preserve"> Se considerada elaborado cuando incluya las siguientes entidades:</w:t>
      </w:r>
      <w:r w:rsidRPr="00FC3E36">
        <w:rPr>
          <w:rFonts w:ascii="Arial" w:eastAsia="Calibri" w:hAnsi="Arial" w:cs="Arial"/>
          <w:sz w:val="18"/>
          <w:szCs w:val="18"/>
          <w:lang w:val="es-ES_tradnl"/>
        </w:rPr>
        <w:t xml:space="preserve"> SECULT, SALTUR, FGM, SEMUR, COMTUR, CNC, FMLF, SEMOP, SECIS y SUCOM.</w:t>
      </w:r>
    </w:p>
  </w:footnote>
  <w:footnote w:id="16">
    <w:p w:rsidR="00817A9B" w:rsidRPr="00817A9B" w:rsidRDefault="00817A9B">
      <w:pPr>
        <w:pStyle w:val="FootnoteText"/>
        <w:rPr>
          <w:rFonts w:ascii="Arial" w:hAnsi="Arial" w:cs="Arial"/>
          <w:sz w:val="18"/>
          <w:szCs w:val="18"/>
        </w:rPr>
      </w:pPr>
      <w:r w:rsidRPr="00817A9B">
        <w:rPr>
          <w:rStyle w:val="FootnoteReference"/>
          <w:rFonts w:ascii="Arial" w:hAnsi="Arial" w:cs="Arial"/>
          <w:sz w:val="18"/>
          <w:szCs w:val="18"/>
        </w:rPr>
        <w:footnoteRef/>
      </w:r>
      <w:r w:rsidRPr="00817A9B">
        <w:rPr>
          <w:rFonts w:ascii="Arial" w:hAnsi="Arial" w:cs="Arial"/>
          <w:sz w:val="18"/>
          <w:szCs w:val="18"/>
        </w:rPr>
        <w:t xml:space="preserve"> </w:t>
      </w:r>
      <w:r w:rsidR="00824692">
        <w:rPr>
          <w:rFonts w:ascii="Arial" w:hAnsi="Arial" w:cs="Arial"/>
          <w:sz w:val="18"/>
          <w:szCs w:val="18"/>
        </w:rPr>
        <w:t>Contribuye</w:t>
      </w:r>
      <w:r w:rsidRPr="00817A9B">
        <w:rPr>
          <w:rFonts w:ascii="Arial" w:hAnsi="Arial" w:cs="Arial"/>
          <w:sz w:val="18"/>
          <w:szCs w:val="18"/>
        </w:rPr>
        <w:t xml:space="preserve"> con el indicador del </w:t>
      </w:r>
      <w:r w:rsidR="00A82409">
        <w:rPr>
          <w:rFonts w:ascii="Arial" w:hAnsi="Arial" w:cs="Arial"/>
          <w:sz w:val="18"/>
          <w:szCs w:val="18"/>
        </w:rPr>
        <w:t xml:space="preserve">Desarrollo de País del </w:t>
      </w:r>
      <w:r w:rsidRPr="00817A9B">
        <w:rPr>
          <w:rFonts w:ascii="Arial" w:hAnsi="Arial" w:cs="Arial"/>
          <w:sz w:val="18"/>
          <w:szCs w:val="18"/>
        </w:rPr>
        <w:t>CRF de profesionales de los sectores público y privado capacitados o asesorados en integración económica.</w:t>
      </w:r>
    </w:p>
  </w:footnote>
  <w:footnote w:id="17">
    <w:p w:rsidR="001C31C7" w:rsidRPr="00212D95" w:rsidRDefault="001C31C7" w:rsidP="00212D95">
      <w:pPr>
        <w:pStyle w:val="FootnoteText"/>
        <w:jc w:val="both"/>
        <w:rPr>
          <w:rFonts w:ascii="Arial" w:hAnsi="Arial" w:cs="Arial"/>
          <w:sz w:val="18"/>
          <w:szCs w:val="18"/>
          <w:lang w:val="es-ES_tradnl"/>
        </w:rPr>
      </w:pPr>
      <w:r w:rsidRPr="00212D95">
        <w:rPr>
          <w:rStyle w:val="FootnoteReference"/>
          <w:rFonts w:ascii="Arial" w:hAnsi="Arial" w:cs="Arial"/>
          <w:sz w:val="18"/>
          <w:szCs w:val="18"/>
        </w:rPr>
        <w:footnoteRef/>
      </w:r>
      <w:r w:rsidRPr="00212D95">
        <w:rPr>
          <w:rFonts w:ascii="Arial" w:hAnsi="Arial" w:cs="Arial"/>
          <w:sz w:val="18"/>
          <w:szCs w:val="18"/>
        </w:rPr>
        <w:t xml:space="preserve"> </w:t>
      </w:r>
      <w:r w:rsidRPr="00212D95">
        <w:rPr>
          <w:rFonts w:ascii="Arial" w:eastAsia="Calibri" w:hAnsi="Arial" w:cs="Arial"/>
          <w:sz w:val="18"/>
          <w:szCs w:val="18"/>
          <w:lang w:val="es-ES_tradnl"/>
        </w:rPr>
        <w:t>Se considerará elaborado cuando contenga estadísticas sobre impactos socioeconómicos del turismo, con distinción por segmentos de turismo, raza afrodescendiente y género.</w:t>
      </w:r>
    </w:p>
  </w:footnote>
  <w:footnote w:id="18">
    <w:p w:rsidR="001C31C7" w:rsidRPr="00CE743C" w:rsidRDefault="001C31C7">
      <w:pPr>
        <w:pStyle w:val="FootnoteText"/>
        <w:rPr>
          <w:lang w:val="es-ES_tradnl"/>
        </w:rPr>
      </w:pPr>
      <w:r w:rsidRPr="00212D95">
        <w:rPr>
          <w:rStyle w:val="FootnoteReference"/>
          <w:rFonts w:ascii="Arial" w:hAnsi="Arial" w:cs="Arial"/>
          <w:sz w:val="18"/>
          <w:szCs w:val="18"/>
        </w:rPr>
        <w:footnoteRef/>
      </w:r>
      <w:r w:rsidRPr="00212D95">
        <w:rPr>
          <w:rFonts w:ascii="Arial" w:hAnsi="Arial" w:cs="Arial"/>
          <w:sz w:val="18"/>
          <w:szCs w:val="18"/>
          <w:lang w:val="es-ES_tradnl"/>
        </w:rPr>
        <w:t xml:space="preserve"> Los centros son: </w:t>
      </w:r>
      <w:r w:rsidRPr="00212D95">
        <w:rPr>
          <w:rFonts w:ascii="Arial" w:eastAsia="Calibri" w:hAnsi="Arial" w:cs="Arial"/>
          <w:sz w:val="18"/>
          <w:szCs w:val="18"/>
          <w:lang w:val="es-ES_tradnl"/>
        </w:rPr>
        <w:t>1. Centro de Atención al Turista en Elevador Lacerda, y 2. Centro de Atención al Turista en Mercado Modelo.</w:t>
      </w:r>
    </w:p>
  </w:footnote>
  <w:footnote w:id="19">
    <w:p w:rsidR="001C31C7" w:rsidRPr="0076001E" w:rsidRDefault="001C31C7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B52988">
        <w:rPr>
          <w:rStyle w:val="FootnoteReference"/>
          <w:rFonts w:ascii="Arial" w:hAnsi="Arial" w:cs="Arial"/>
          <w:sz w:val="18"/>
          <w:szCs w:val="18"/>
        </w:rPr>
        <w:footnoteRef/>
      </w:r>
      <w:r w:rsidRPr="0076001E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76001E">
        <w:rPr>
          <w:rFonts w:ascii="Arial" w:eastAsia="Calibri" w:hAnsi="Arial" w:cs="Arial"/>
          <w:sz w:val="18"/>
          <w:szCs w:val="18"/>
          <w:lang w:val="es-ES_tradnl"/>
        </w:rPr>
        <w:t>E</w:t>
      </w:r>
      <w:r w:rsidRPr="00AF24D8">
        <w:rPr>
          <w:rFonts w:ascii="Arial" w:eastAsia="Calibri" w:hAnsi="Arial" w:cs="Arial"/>
          <w:sz w:val="18"/>
          <w:szCs w:val="18"/>
          <w:lang w:val="es-ES_tradnl"/>
        </w:rPr>
        <w:t>n</w:t>
      </w:r>
      <w:r w:rsidRPr="0076001E">
        <w:rPr>
          <w:rFonts w:ascii="Arial" w:eastAsia="Calibri" w:hAnsi="Arial" w:cs="Arial"/>
          <w:sz w:val="18"/>
          <w:szCs w:val="18"/>
          <w:lang w:val="es-ES_tradnl"/>
        </w:rPr>
        <w:t xml:space="preserve"> Stela Maris, Ipitanga y Flamengo.</w:t>
      </w:r>
    </w:p>
  </w:footnote>
  <w:footnote w:id="20">
    <w:p w:rsidR="00B25A01" w:rsidRPr="00B25A01" w:rsidRDefault="00B25A01">
      <w:pPr>
        <w:pStyle w:val="FootnoteText"/>
        <w:rPr>
          <w:rFonts w:ascii="Arial" w:hAnsi="Arial" w:cs="Arial"/>
          <w:sz w:val="18"/>
          <w:szCs w:val="18"/>
        </w:rPr>
      </w:pPr>
      <w:r w:rsidRPr="00B25A01">
        <w:rPr>
          <w:rStyle w:val="FootnoteReference"/>
          <w:rFonts w:ascii="Arial" w:hAnsi="Arial" w:cs="Arial"/>
          <w:sz w:val="18"/>
          <w:szCs w:val="18"/>
        </w:rPr>
        <w:footnoteRef/>
      </w:r>
      <w:r w:rsidRPr="00B25A01">
        <w:rPr>
          <w:rFonts w:ascii="Arial" w:hAnsi="Arial" w:cs="Arial"/>
          <w:sz w:val="18"/>
          <w:szCs w:val="18"/>
        </w:rPr>
        <w:t xml:space="preserve"> </w:t>
      </w:r>
      <w:r w:rsidR="005A1939">
        <w:rPr>
          <w:rFonts w:ascii="Arial" w:hAnsi="Arial" w:cs="Arial"/>
          <w:sz w:val="18"/>
          <w:szCs w:val="18"/>
        </w:rPr>
        <w:t>Alineado con e</w:t>
      </w:r>
      <w:r>
        <w:rPr>
          <w:rFonts w:ascii="Arial" w:hAnsi="Arial" w:cs="Arial"/>
          <w:sz w:val="18"/>
          <w:szCs w:val="18"/>
        </w:rPr>
        <w:t>l indicador de Contexto Regional del CRF de proporción de zonas terrestres y marinas protegidas.</w:t>
      </w:r>
    </w:p>
  </w:footnote>
  <w:footnote w:id="21">
    <w:p w:rsidR="001C31C7" w:rsidRPr="00B52988" w:rsidRDefault="001C31C7">
      <w:pPr>
        <w:pStyle w:val="FootnoteText"/>
        <w:rPr>
          <w:rFonts w:ascii="Arial" w:hAnsi="Arial" w:cs="Arial"/>
          <w:sz w:val="18"/>
          <w:szCs w:val="18"/>
        </w:rPr>
      </w:pPr>
      <w:r w:rsidRPr="00B52988">
        <w:rPr>
          <w:rStyle w:val="FootnoteReference"/>
          <w:rFonts w:ascii="Arial" w:hAnsi="Arial" w:cs="Arial"/>
          <w:sz w:val="18"/>
          <w:szCs w:val="18"/>
        </w:rPr>
        <w:footnoteRef/>
      </w:r>
      <w:r w:rsidRPr="00B52988">
        <w:rPr>
          <w:rFonts w:ascii="Arial" w:hAnsi="Arial" w:cs="Arial"/>
          <w:sz w:val="18"/>
          <w:szCs w:val="18"/>
        </w:rPr>
        <w:t xml:space="preserve"> </w:t>
      </w:r>
      <w:r w:rsidRPr="00B52988">
        <w:rPr>
          <w:rFonts w:ascii="Arial" w:eastAsia="Calibri" w:hAnsi="Arial" w:cs="Arial"/>
          <w:sz w:val="18"/>
          <w:szCs w:val="18"/>
          <w:lang w:val="es-ES_tradnl"/>
        </w:rPr>
        <w:t>Las 3 playas turísticas previstas son: 1. Stela Maris, 2. Ipitanga y 3. Flamengo. y serán certificadas por Bandera Azul.</w:t>
      </w:r>
    </w:p>
  </w:footnote>
  <w:footnote w:id="22">
    <w:p w:rsidR="001C31C7" w:rsidRPr="00A2780C" w:rsidRDefault="001C31C7">
      <w:pPr>
        <w:pStyle w:val="FootnoteText"/>
        <w:rPr>
          <w:lang w:val="es-ES_tradnl"/>
        </w:rPr>
      </w:pPr>
      <w:r w:rsidRPr="00B52988">
        <w:rPr>
          <w:rStyle w:val="FootnoteReference"/>
          <w:rFonts w:ascii="Arial" w:hAnsi="Arial" w:cs="Arial"/>
          <w:sz w:val="18"/>
          <w:szCs w:val="18"/>
        </w:rPr>
        <w:footnoteRef/>
      </w:r>
      <w:r w:rsidRPr="00B52988">
        <w:rPr>
          <w:rFonts w:ascii="Arial" w:hAnsi="Arial" w:cs="Arial"/>
          <w:sz w:val="18"/>
          <w:szCs w:val="18"/>
        </w:rPr>
        <w:t xml:space="preserve"> </w:t>
      </w:r>
      <w:r w:rsidRPr="00B52988">
        <w:rPr>
          <w:rFonts w:ascii="Arial" w:eastAsia="Calibri" w:hAnsi="Arial" w:cs="Arial"/>
          <w:sz w:val="18"/>
          <w:szCs w:val="18"/>
          <w:lang w:val="es-ES_tradnl"/>
        </w:rPr>
        <w:t>En base al sistema ya diseñado por la ESAE y el PGAS del programa.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209085"/>
      <w:docPartObj>
        <w:docPartGallery w:val="Page Numbers (Top of Page)"/>
        <w:docPartUnique/>
      </w:docPartObj>
    </w:sdtPr>
    <w:sdtEndPr/>
    <w:sdtContent>
      <w:p w:rsidR="001C31C7" w:rsidRDefault="001C31C7" w:rsidP="00CE743C">
        <w:pPr>
          <w:pStyle w:val="Header"/>
          <w:jc w:val="right"/>
        </w:pPr>
        <w:r>
          <w:t>BR-L1412</w:t>
        </w:r>
      </w:p>
      <w:p w:rsidR="001C31C7" w:rsidRDefault="001C31C7" w:rsidP="00CE743C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D369FE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D369FE">
          <w:rPr>
            <w:b/>
            <w:bCs/>
            <w:noProof/>
          </w:rPr>
          <w:t>7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1C31C7" w:rsidRPr="00B65D45" w:rsidRDefault="001C31C7" w:rsidP="00B65D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30A9C"/>
    <w:multiLevelType w:val="multilevel"/>
    <w:tmpl w:val="7A4C2E3A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">
    <w:nsid w:val="61332FD6"/>
    <w:multiLevelType w:val="hybridMultilevel"/>
    <w:tmpl w:val="A11AFFFA"/>
    <w:lvl w:ilvl="0" w:tplc="B4EE8EDE">
      <w:start w:val="1"/>
      <w:numFmt w:val="bullet"/>
      <w:lvlText w:val="¯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B9"/>
    <w:rsid w:val="000A097E"/>
    <w:rsid w:val="000B1B59"/>
    <w:rsid w:val="000C0C22"/>
    <w:rsid w:val="000C743B"/>
    <w:rsid w:val="000E1E12"/>
    <w:rsid w:val="001106F6"/>
    <w:rsid w:val="00114580"/>
    <w:rsid w:val="00124ADE"/>
    <w:rsid w:val="001C31C7"/>
    <w:rsid w:val="001E398A"/>
    <w:rsid w:val="00212D95"/>
    <w:rsid w:val="00241A3E"/>
    <w:rsid w:val="00256255"/>
    <w:rsid w:val="00264A1D"/>
    <w:rsid w:val="002944CD"/>
    <w:rsid w:val="002C3919"/>
    <w:rsid w:val="002C442F"/>
    <w:rsid w:val="0031768A"/>
    <w:rsid w:val="003234FA"/>
    <w:rsid w:val="00325503"/>
    <w:rsid w:val="003912BE"/>
    <w:rsid w:val="003945E2"/>
    <w:rsid w:val="00395BFB"/>
    <w:rsid w:val="003E60A2"/>
    <w:rsid w:val="003E6858"/>
    <w:rsid w:val="004232F3"/>
    <w:rsid w:val="004316FA"/>
    <w:rsid w:val="0047083C"/>
    <w:rsid w:val="00493252"/>
    <w:rsid w:val="004A044C"/>
    <w:rsid w:val="004B78A0"/>
    <w:rsid w:val="005063DE"/>
    <w:rsid w:val="0055122B"/>
    <w:rsid w:val="005670E9"/>
    <w:rsid w:val="00572413"/>
    <w:rsid w:val="005807F2"/>
    <w:rsid w:val="005A1939"/>
    <w:rsid w:val="00676447"/>
    <w:rsid w:val="006A0343"/>
    <w:rsid w:val="0070594A"/>
    <w:rsid w:val="00730654"/>
    <w:rsid w:val="0076001E"/>
    <w:rsid w:val="00787398"/>
    <w:rsid w:val="007B65E4"/>
    <w:rsid w:val="007D7BD9"/>
    <w:rsid w:val="008019CB"/>
    <w:rsid w:val="00817A9B"/>
    <w:rsid w:val="00817ED7"/>
    <w:rsid w:val="00824692"/>
    <w:rsid w:val="00835D74"/>
    <w:rsid w:val="00835DB7"/>
    <w:rsid w:val="008446E9"/>
    <w:rsid w:val="00871CA5"/>
    <w:rsid w:val="008A47F7"/>
    <w:rsid w:val="008D0732"/>
    <w:rsid w:val="008E0042"/>
    <w:rsid w:val="008F158E"/>
    <w:rsid w:val="00930C41"/>
    <w:rsid w:val="009A6AC1"/>
    <w:rsid w:val="009C4EA0"/>
    <w:rsid w:val="009D4B50"/>
    <w:rsid w:val="009E14E4"/>
    <w:rsid w:val="00A21793"/>
    <w:rsid w:val="00A2780C"/>
    <w:rsid w:val="00A62D3D"/>
    <w:rsid w:val="00A74007"/>
    <w:rsid w:val="00A82409"/>
    <w:rsid w:val="00A961BB"/>
    <w:rsid w:val="00AB0794"/>
    <w:rsid w:val="00AF24D8"/>
    <w:rsid w:val="00B11DBB"/>
    <w:rsid w:val="00B23710"/>
    <w:rsid w:val="00B25A01"/>
    <w:rsid w:val="00B322CE"/>
    <w:rsid w:val="00B52988"/>
    <w:rsid w:val="00B65D45"/>
    <w:rsid w:val="00B875CA"/>
    <w:rsid w:val="00BA2D8A"/>
    <w:rsid w:val="00BA3472"/>
    <w:rsid w:val="00BB06B7"/>
    <w:rsid w:val="00BB3C78"/>
    <w:rsid w:val="00C001CC"/>
    <w:rsid w:val="00C12D6A"/>
    <w:rsid w:val="00C42AED"/>
    <w:rsid w:val="00C557E0"/>
    <w:rsid w:val="00C578FE"/>
    <w:rsid w:val="00C60F9B"/>
    <w:rsid w:val="00CE743C"/>
    <w:rsid w:val="00D369FE"/>
    <w:rsid w:val="00D751F6"/>
    <w:rsid w:val="00D75A52"/>
    <w:rsid w:val="00D765B4"/>
    <w:rsid w:val="00D8784C"/>
    <w:rsid w:val="00DB2D37"/>
    <w:rsid w:val="00DB51FE"/>
    <w:rsid w:val="00DF62B9"/>
    <w:rsid w:val="00E142AA"/>
    <w:rsid w:val="00E24C37"/>
    <w:rsid w:val="00E550E0"/>
    <w:rsid w:val="00E66394"/>
    <w:rsid w:val="00EA6A33"/>
    <w:rsid w:val="00EC33F2"/>
    <w:rsid w:val="00ED7DAA"/>
    <w:rsid w:val="00F03EC2"/>
    <w:rsid w:val="00F058B7"/>
    <w:rsid w:val="00F20E4F"/>
    <w:rsid w:val="00F555BE"/>
    <w:rsid w:val="00F93E6D"/>
    <w:rsid w:val="00FA59DA"/>
    <w:rsid w:val="00FA7F99"/>
    <w:rsid w:val="00FB03CA"/>
    <w:rsid w:val="00FC3E36"/>
    <w:rsid w:val="00FD1D43"/>
    <w:rsid w:val="00FF3183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62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2B9"/>
  </w:style>
  <w:style w:type="paragraph" w:styleId="FootnoteText">
    <w:name w:val="footnote text"/>
    <w:basedOn w:val="Normal"/>
    <w:link w:val="FootnoteTextChar"/>
    <w:semiHidden/>
    <w:rsid w:val="00DF6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FootnoteTextChar">
    <w:name w:val="Footnote Text Char"/>
    <w:basedOn w:val="DefaultParagraphFont"/>
    <w:link w:val="FootnoteText"/>
    <w:semiHidden/>
    <w:rsid w:val="00DF62B9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Default">
    <w:name w:val="Default"/>
    <w:rsid w:val="00DF62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otnoteReference">
    <w:name w:val="footnote reference"/>
    <w:uiPriority w:val="99"/>
    <w:unhideWhenUsed/>
    <w:rsid w:val="00DF62B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B65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D45"/>
  </w:style>
  <w:style w:type="paragraph" w:styleId="ListParagraph">
    <w:name w:val="List Paragraph"/>
    <w:basedOn w:val="Normal"/>
    <w:link w:val="ListParagraphChar"/>
    <w:uiPriority w:val="34"/>
    <w:qFormat/>
    <w:rsid w:val="0055122B"/>
    <w:pPr>
      <w:ind w:left="720"/>
      <w:contextualSpacing/>
    </w:pPr>
    <w:rPr>
      <w:rFonts w:ascii="Calibri" w:eastAsia="Calibri" w:hAnsi="Calibri" w:cs="Times New Roman"/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55122B"/>
    <w:rPr>
      <w:rFonts w:ascii="Calibri" w:eastAsia="Calibri" w:hAnsi="Calibri" w:cs="Times New Roman"/>
      <w:lang w:val="es-CO"/>
    </w:rPr>
  </w:style>
  <w:style w:type="table" w:styleId="TableGrid">
    <w:name w:val="Table Grid"/>
    <w:basedOn w:val="TableNormal"/>
    <w:uiPriority w:val="59"/>
    <w:rsid w:val="006764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pter">
    <w:name w:val="Chapter"/>
    <w:basedOn w:val="Normal"/>
    <w:next w:val="Normal"/>
    <w:rsid w:val="00676447"/>
    <w:pPr>
      <w:keepNext/>
      <w:numPr>
        <w:numId w:val="1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676447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676447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676447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sid w:val="00676447"/>
    <w:rPr>
      <w:rFonts w:ascii="Times New Roman" w:eastAsia="Times New Roman" w:hAnsi="Times New Roman" w:cs="Times New Roman"/>
      <w:sz w:val="24"/>
      <w:szCs w:val="20"/>
      <w:lang w:val="es-ES"/>
    </w:rPr>
  </w:style>
  <w:style w:type="character" w:styleId="Hyperlink">
    <w:name w:val="Hyperlink"/>
    <w:basedOn w:val="DefaultParagraphFont"/>
    <w:uiPriority w:val="99"/>
    <w:unhideWhenUsed/>
    <w:rsid w:val="00676447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7644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7644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7644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76447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7644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A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62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2B9"/>
  </w:style>
  <w:style w:type="paragraph" w:styleId="FootnoteText">
    <w:name w:val="footnote text"/>
    <w:basedOn w:val="Normal"/>
    <w:link w:val="FootnoteTextChar"/>
    <w:semiHidden/>
    <w:rsid w:val="00DF6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FootnoteTextChar">
    <w:name w:val="Footnote Text Char"/>
    <w:basedOn w:val="DefaultParagraphFont"/>
    <w:link w:val="FootnoteText"/>
    <w:semiHidden/>
    <w:rsid w:val="00DF62B9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Default">
    <w:name w:val="Default"/>
    <w:rsid w:val="00DF62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otnoteReference">
    <w:name w:val="footnote reference"/>
    <w:uiPriority w:val="99"/>
    <w:unhideWhenUsed/>
    <w:rsid w:val="00DF62B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B65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D45"/>
  </w:style>
  <w:style w:type="paragraph" w:styleId="ListParagraph">
    <w:name w:val="List Paragraph"/>
    <w:basedOn w:val="Normal"/>
    <w:link w:val="ListParagraphChar"/>
    <w:uiPriority w:val="34"/>
    <w:qFormat/>
    <w:rsid w:val="0055122B"/>
    <w:pPr>
      <w:ind w:left="720"/>
      <w:contextualSpacing/>
    </w:pPr>
    <w:rPr>
      <w:rFonts w:ascii="Calibri" w:eastAsia="Calibri" w:hAnsi="Calibri" w:cs="Times New Roman"/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55122B"/>
    <w:rPr>
      <w:rFonts w:ascii="Calibri" w:eastAsia="Calibri" w:hAnsi="Calibri" w:cs="Times New Roman"/>
      <w:lang w:val="es-CO"/>
    </w:rPr>
  </w:style>
  <w:style w:type="table" w:styleId="TableGrid">
    <w:name w:val="Table Grid"/>
    <w:basedOn w:val="TableNormal"/>
    <w:uiPriority w:val="59"/>
    <w:rsid w:val="006764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pter">
    <w:name w:val="Chapter"/>
    <w:basedOn w:val="Normal"/>
    <w:next w:val="Normal"/>
    <w:rsid w:val="00676447"/>
    <w:pPr>
      <w:keepNext/>
      <w:numPr>
        <w:numId w:val="1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676447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676447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676447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sid w:val="00676447"/>
    <w:rPr>
      <w:rFonts w:ascii="Times New Roman" w:eastAsia="Times New Roman" w:hAnsi="Times New Roman" w:cs="Times New Roman"/>
      <w:sz w:val="24"/>
      <w:szCs w:val="20"/>
      <w:lang w:val="es-ES"/>
    </w:rPr>
  </w:style>
  <w:style w:type="character" w:styleId="Hyperlink">
    <w:name w:val="Hyperlink"/>
    <w:basedOn w:val="DefaultParagraphFont"/>
    <w:uiPriority w:val="99"/>
    <w:unhideWhenUsed/>
    <w:rsid w:val="00676447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7644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7644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7644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76447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7644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A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A2BE4DD5F433749B64AE7B63A1A1FA7" ma:contentTypeVersion="0" ma:contentTypeDescription="A content type to manage public (operations) IDB documents" ma:contentTypeScope="" ma:versionID="3d9389c39c4c88a5c7d42d61275edde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INE/RND</Division_x0020_or_x0020_Unit>
    <Other_x0020_Author xmlns="9c571b2f-e523-4ab2-ba2e-09e151a03ef4" xsi:nil="true"/>
    <Region xmlns="9c571b2f-e523-4ab2-ba2e-09e151a03ef4" xsi:nil="true"/>
    <IDBDocs_x0020_Number xmlns="9c571b2f-e523-4ab2-ba2e-09e151a03ef4">39943492</IDBDocs_x0020_Number>
    <Document_x0020_Author xmlns="9c571b2f-e523-4ab2-ba2e-09e151a03ef4">Velasco, M. Mercedes</Document_x0020_Author>
    <Publication_x0020_Type xmlns="9c571b2f-e523-4ab2-ba2e-09e151a03ef4" xsi:nil="true"/>
    <Operation_x0020_Type xmlns="9c571b2f-e523-4ab2-ba2e-09e151a03ef4" xsi:nil="true"/>
    <TaxCatchAll xmlns="9c571b2f-e523-4ab2-ba2e-09e151a03ef4">
      <Value>17</Value>
      <Value>11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BR-L1412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Proposal&lt;/USER_STAGE&gt;&lt;PD_OBJ_TYPE&gt;0&lt;/PD_OBJ_TYPE&gt;&lt;MAKERECORD&gt;N&lt;/MAKERECORD&gt;&lt;PD_FILEPT_NO&gt;PO-BR-L1412-Plan&lt;/PD_FILEPT_NO&gt;&lt;/Data&gt;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CU-TUR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71DA0AA0-55FD-4419-8397-3F7AF971825A}"/>
</file>

<file path=customXml/itemProps2.xml><?xml version="1.0" encoding="utf-8"?>
<ds:datastoreItem xmlns:ds="http://schemas.openxmlformats.org/officeDocument/2006/customXml" ds:itemID="{F0DDE446-D699-4476-AB46-9966B583DE8B}"/>
</file>

<file path=customXml/itemProps3.xml><?xml version="1.0" encoding="utf-8"?>
<ds:datastoreItem xmlns:ds="http://schemas.openxmlformats.org/officeDocument/2006/customXml" ds:itemID="{90BAEFC2-9D58-4165-B612-55A48623A4AE}"/>
</file>

<file path=customXml/itemProps4.xml><?xml version="1.0" encoding="utf-8"?>
<ds:datastoreItem xmlns:ds="http://schemas.openxmlformats.org/officeDocument/2006/customXml" ds:itemID="{44DCE120-1DAA-4663-9D23-F5AB01474C22}"/>
</file>

<file path=customXml/itemProps5.xml><?xml version="1.0" encoding="utf-8"?>
<ds:datastoreItem xmlns:ds="http://schemas.openxmlformats.org/officeDocument/2006/customXml" ds:itemID="{8D3C9621-8389-4B46-A80F-07264743E2E6}"/>
</file>

<file path=customXml/itemProps6.xml><?xml version="1.0" encoding="utf-8"?>
<ds:datastoreItem xmlns:ds="http://schemas.openxmlformats.org/officeDocument/2006/customXml" ds:itemID="{C95F1D6A-7C4A-4348-8A8B-742F66C296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Resultados Detallada - BR-L1412</dc:title>
  <dc:creator>Mercedes Velasco</dc:creator>
  <cp:lastModifiedBy>IADB</cp:lastModifiedBy>
  <cp:revision>2</cp:revision>
  <dcterms:created xsi:type="dcterms:W3CDTF">2016-04-29T17:00:00Z</dcterms:created>
  <dcterms:modified xsi:type="dcterms:W3CDTF">2016-04-29T17:00:00Z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0x01010046CF21643EE8D14686A648AA6DAD089200FA2BE4DD5F433749B64AE7B63A1A1FA7</vt:lpwstr>
  </property>
  <property fmtid="{D5CDD505-2E9C-101B-9397-08002B2CF9AE}" pid="5" name="TaxKeywordTaxHTField">
    <vt:lpwstr/>
  </property>
  <property fmtid="{D5CDD505-2E9C-101B-9397-08002B2CF9AE}" pid="6" name="Series Operations IDB">
    <vt:lpwstr>17;#Project Profile (PP)|ac5f0c28-f2f6-431c-8d05-62f851b6a822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17;#Project Profile (PP)|ac5f0c28-f2f6-431c-8d05-62f851b6a822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11;#Project Preparation, Planning and Design|29ca0c72-1fc4-435f-a09c-28585cb5eac9</vt:lpwstr>
  </property>
</Properties>
</file>