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6819" w:rsidRDefault="003B6819" w:rsidP="009578A8">
      <w:pPr>
        <w:spacing w:after="240"/>
        <w:jc w:val="center"/>
        <w:rPr>
          <w:rStyle w:val="BookTitle"/>
          <w:rFonts w:ascii="Times New Roman" w:hAnsi="Times New Roman" w:cs="Times New Roman"/>
          <w:lang w:val="es-ES_tradnl"/>
        </w:rPr>
      </w:pPr>
      <w:bookmarkStart w:id="0" w:name="_GoBack"/>
      <w:bookmarkEnd w:id="0"/>
      <w:r w:rsidRPr="009578A8">
        <w:rPr>
          <w:rStyle w:val="BookTitle"/>
          <w:rFonts w:ascii="Times New Roman" w:hAnsi="Times New Roman" w:cs="Times New Roman"/>
          <w:lang w:val="es-ES_tradnl"/>
        </w:rPr>
        <w:t>BANDESAL:</w:t>
      </w:r>
      <w:r w:rsidR="009578A8" w:rsidRPr="009578A8">
        <w:rPr>
          <w:rStyle w:val="BookTitle"/>
          <w:rFonts w:ascii="Times New Roman" w:hAnsi="Times New Roman" w:cs="Times New Roman"/>
          <w:lang w:val="es-ES_tradnl"/>
        </w:rPr>
        <w:t xml:space="preserve"> ORIGEN, MANDATO INSTITUCIONAL, OBJETIVOS Y DESEMPEÑO FINANCIERO RECIENTE</w:t>
      </w:r>
    </w:p>
    <w:p w:rsidR="00096495" w:rsidRPr="009578A8" w:rsidRDefault="00096495" w:rsidP="009578A8">
      <w:pPr>
        <w:spacing w:after="240"/>
        <w:jc w:val="center"/>
        <w:rPr>
          <w:rStyle w:val="BookTitle"/>
          <w:rFonts w:ascii="Times New Roman" w:hAnsi="Times New Roman" w:cs="Times New Roman"/>
          <w:lang w:val="es-ES_tradnl"/>
        </w:rPr>
      </w:pPr>
    </w:p>
    <w:p w:rsidR="00230D47" w:rsidRDefault="003B6819" w:rsidP="003B6819">
      <w:pPr>
        <w:pStyle w:val="ListParagraph"/>
        <w:numPr>
          <w:ilvl w:val="0"/>
          <w:numId w:val="3"/>
        </w:numPr>
        <w:jc w:val="both"/>
        <w:rPr>
          <w:rFonts w:ascii="Times New Roman" w:hAnsi="Times New Roman" w:cs="Times New Roman"/>
          <w:sz w:val="24"/>
          <w:szCs w:val="24"/>
          <w:lang w:val="es-ES_tradnl"/>
        </w:rPr>
      </w:pPr>
      <w:r w:rsidRPr="0094609A">
        <w:rPr>
          <w:rFonts w:ascii="Times New Roman" w:hAnsi="Times New Roman" w:cs="Times New Roman"/>
          <w:b/>
          <w:sz w:val="24"/>
          <w:szCs w:val="24"/>
          <w:lang w:val="es-ES_tradnl"/>
        </w:rPr>
        <w:t xml:space="preserve">Origen: </w:t>
      </w:r>
      <w:r w:rsidRPr="0094609A">
        <w:rPr>
          <w:rFonts w:ascii="Times New Roman" w:hAnsi="Times New Roman" w:cs="Times New Roman"/>
          <w:sz w:val="24"/>
          <w:szCs w:val="24"/>
          <w:lang w:val="es-ES_tradnl"/>
        </w:rPr>
        <w:t>El Banco de Desarrollo de El Salvador (BANDESAL) sucedió las actividades que venía desempeñando el Banco Multisectorial de Inversiones (BMI), entidad que había sido fundada en 1994. BANDESAL fue creado como una institución de carácter público, autónoma, de duración indefinida con personalidad jurídica y patrimonio propio, mediante el Decreto 847 de 2011 de la Asamblea Legislativa de El Salvador.  BANDESAL es el eje fundamental del denominado “Sistema Financiero para Fomento al Desarrollo”, ya que otros componentes corresponden al Fondo de Desarrollo Económico y el Fondo Salvadoreño de Garantías, ambos administrados por la referida entidad. Otras instituciones financieras para el fomento al desarrollo de El Salvador incluyen el Banco de Fomento Agropecuario, el Banco Hipotecario de El Salvador, S.A., el Fondo Social para la Vivienda y el Fond</w:t>
      </w:r>
      <w:r w:rsidR="00230D47" w:rsidRPr="0094609A">
        <w:rPr>
          <w:rFonts w:ascii="Times New Roman" w:hAnsi="Times New Roman" w:cs="Times New Roman"/>
          <w:sz w:val="24"/>
          <w:szCs w:val="24"/>
          <w:lang w:val="es-ES_tradnl"/>
        </w:rPr>
        <w:t>o Nacional de Vivienda Popular.</w:t>
      </w:r>
    </w:p>
    <w:p w:rsidR="0094609A" w:rsidRPr="0094609A" w:rsidRDefault="0094609A" w:rsidP="0094609A">
      <w:pPr>
        <w:pStyle w:val="ListParagraph"/>
        <w:jc w:val="both"/>
        <w:rPr>
          <w:rFonts w:ascii="Times New Roman" w:hAnsi="Times New Roman" w:cs="Times New Roman"/>
          <w:sz w:val="24"/>
          <w:szCs w:val="24"/>
          <w:lang w:val="es-ES_tradnl"/>
        </w:rPr>
      </w:pPr>
    </w:p>
    <w:p w:rsidR="00230D47" w:rsidRDefault="003B6819" w:rsidP="0094609A">
      <w:pPr>
        <w:pStyle w:val="ListParagraph"/>
        <w:numPr>
          <w:ilvl w:val="0"/>
          <w:numId w:val="3"/>
        </w:numPr>
        <w:spacing w:before="120"/>
        <w:jc w:val="both"/>
        <w:rPr>
          <w:rFonts w:ascii="Times New Roman" w:hAnsi="Times New Roman" w:cs="Times New Roman"/>
          <w:sz w:val="24"/>
          <w:szCs w:val="24"/>
          <w:lang w:val="es-ES_tradnl"/>
        </w:rPr>
      </w:pPr>
      <w:r w:rsidRPr="0094609A">
        <w:rPr>
          <w:rFonts w:ascii="Times New Roman" w:hAnsi="Times New Roman" w:cs="Times New Roman"/>
          <w:b/>
          <w:sz w:val="24"/>
          <w:szCs w:val="24"/>
          <w:lang w:val="es-ES_tradnl"/>
        </w:rPr>
        <w:t>Mandato Institucional:</w:t>
      </w:r>
      <w:r w:rsidRPr="0094609A">
        <w:rPr>
          <w:rFonts w:ascii="Times New Roman" w:hAnsi="Times New Roman" w:cs="Times New Roman"/>
          <w:sz w:val="24"/>
          <w:szCs w:val="24"/>
          <w:lang w:val="es-ES_tradnl"/>
        </w:rPr>
        <w:t xml:space="preserve"> Como Banco de Desarrollo, BANDESAL está facultado por el Artículo 3 de la </w:t>
      </w:r>
      <w:r w:rsidRPr="0094609A">
        <w:rPr>
          <w:rFonts w:ascii="Times New Roman" w:hAnsi="Times New Roman" w:cs="Times New Roman"/>
          <w:i/>
          <w:sz w:val="24"/>
          <w:szCs w:val="24"/>
          <w:lang w:val="es-ES_tradnl"/>
        </w:rPr>
        <w:t>Ley del</w:t>
      </w:r>
      <w:r w:rsidRPr="0094609A">
        <w:rPr>
          <w:rFonts w:ascii="Times New Roman" w:hAnsi="Times New Roman" w:cs="Times New Roman"/>
          <w:sz w:val="24"/>
          <w:szCs w:val="24"/>
          <w:lang w:val="es-ES_tradnl"/>
        </w:rPr>
        <w:t xml:space="preserve"> </w:t>
      </w:r>
      <w:r w:rsidRPr="0094609A">
        <w:rPr>
          <w:rFonts w:ascii="Times New Roman" w:hAnsi="Times New Roman" w:cs="Times New Roman"/>
          <w:i/>
          <w:sz w:val="24"/>
          <w:szCs w:val="24"/>
          <w:lang w:val="es-ES_tradnl"/>
        </w:rPr>
        <w:t xml:space="preserve">Sistema Financiero para Fomento al Desarrollo </w:t>
      </w:r>
      <w:r w:rsidRPr="0094609A">
        <w:rPr>
          <w:rFonts w:ascii="Times New Roman" w:hAnsi="Times New Roman" w:cs="Times New Roman"/>
          <w:sz w:val="24"/>
          <w:szCs w:val="24"/>
          <w:lang w:val="es-ES_tradnl"/>
        </w:rPr>
        <w:t xml:space="preserve">para realizar </w:t>
      </w:r>
      <w:r w:rsidRPr="0094609A">
        <w:rPr>
          <w:rFonts w:ascii="Times New Roman" w:hAnsi="Times New Roman" w:cs="Times New Roman"/>
          <w:i/>
          <w:sz w:val="24"/>
          <w:szCs w:val="24"/>
          <w:lang w:val="es-ES_tradnl"/>
        </w:rPr>
        <w:t xml:space="preserve">“…operaciones financieras en condiciones de mercado actuando a través de las instituciones elegibles o directamente con sujetos elegibles…”. </w:t>
      </w:r>
      <w:r w:rsidRPr="0094609A">
        <w:rPr>
          <w:rFonts w:ascii="Times New Roman" w:hAnsi="Times New Roman" w:cs="Times New Roman"/>
          <w:sz w:val="24"/>
          <w:szCs w:val="24"/>
          <w:lang w:val="es-ES_tradnl"/>
        </w:rPr>
        <w:t xml:space="preserve">Esto quiere decir que la entidad puede operar como banco de segundo o primer piso. El mismo artículo establece que </w:t>
      </w:r>
      <w:r w:rsidRPr="0094609A">
        <w:rPr>
          <w:rFonts w:ascii="Times New Roman" w:hAnsi="Times New Roman" w:cs="Times New Roman"/>
          <w:i/>
          <w:sz w:val="24"/>
          <w:szCs w:val="24"/>
          <w:lang w:val="es-ES_tradnl"/>
        </w:rPr>
        <w:t xml:space="preserve">“…Todas las instituciones elegibles o sujetos elegibles deberán cumplir con las normas y procedimientos que el Banco establezca con sus políticas de calificación, supervisión e inspección y administración de riesgo para mantener la sanidad financiera del Banco…”. </w:t>
      </w:r>
      <w:r w:rsidRPr="0094609A">
        <w:rPr>
          <w:rFonts w:ascii="Times New Roman" w:hAnsi="Times New Roman" w:cs="Times New Roman"/>
          <w:sz w:val="24"/>
          <w:szCs w:val="24"/>
          <w:lang w:val="es-ES_tradnl"/>
        </w:rPr>
        <w:t>Así las cosas, la Ley delega en la administración de la entidad la responsabilidad de la administración de los riesgos</w:t>
      </w:r>
      <w:r w:rsidR="00230D47" w:rsidRPr="0094609A">
        <w:rPr>
          <w:rFonts w:ascii="Times New Roman" w:hAnsi="Times New Roman" w:cs="Times New Roman"/>
          <w:sz w:val="24"/>
          <w:szCs w:val="24"/>
          <w:lang w:val="es-ES_tradnl"/>
        </w:rPr>
        <w:t>.</w:t>
      </w:r>
    </w:p>
    <w:p w:rsidR="0094609A" w:rsidRPr="0094609A" w:rsidRDefault="0094609A" w:rsidP="0094609A">
      <w:pPr>
        <w:pStyle w:val="ListParagraph"/>
        <w:spacing w:before="120"/>
        <w:jc w:val="both"/>
        <w:rPr>
          <w:rFonts w:ascii="Times New Roman" w:hAnsi="Times New Roman" w:cs="Times New Roman"/>
          <w:sz w:val="24"/>
          <w:szCs w:val="24"/>
          <w:lang w:val="es-ES_tradnl"/>
        </w:rPr>
      </w:pPr>
    </w:p>
    <w:p w:rsidR="00230D47" w:rsidRDefault="003B6819" w:rsidP="003B6819">
      <w:pPr>
        <w:pStyle w:val="ListParagraph"/>
        <w:numPr>
          <w:ilvl w:val="0"/>
          <w:numId w:val="3"/>
        </w:numPr>
        <w:jc w:val="both"/>
        <w:rPr>
          <w:rFonts w:ascii="Times New Roman" w:hAnsi="Times New Roman" w:cs="Times New Roman"/>
          <w:sz w:val="24"/>
          <w:szCs w:val="24"/>
          <w:lang w:val="es-ES_tradnl"/>
        </w:rPr>
      </w:pPr>
      <w:r w:rsidRPr="0094609A">
        <w:rPr>
          <w:rFonts w:ascii="Times New Roman" w:hAnsi="Times New Roman" w:cs="Times New Roman"/>
          <w:b/>
          <w:sz w:val="24"/>
          <w:szCs w:val="24"/>
          <w:lang w:val="es-ES_tradnl"/>
        </w:rPr>
        <w:t xml:space="preserve">Objetivo: </w:t>
      </w:r>
      <w:r w:rsidRPr="0094609A">
        <w:rPr>
          <w:rFonts w:ascii="Times New Roman" w:hAnsi="Times New Roman" w:cs="Times New Roman"/>
          <w:sz w:val="24"/>
          <w:szCs w:val="24"/>
          <w:lang w:val="es-ES_tradnl"/>
        </w:rPr>
        <w:t>BANDESAL tiene como principal objetivo “promover, con apoyo financiero y técnico, el desarrollo de proyectos de inversión viables y rentables de los sectores productivos del</w:t>
      </w:r>
      <w:r w:rsidR="009578A8">
        <w:rPr>
          <w:rFonts w:ascii="Times New Roman" w:hAnsi="Times New Roman" w:cs="Times New Roman"/>
          <w:sz w:val="24"/>
          <w:szCs w:val="24"/>
          <w:lang w:val="es-ES_tradnl"/>
        </w:rPr>
        <w:t xml:space="preserve"> país, a fin de contribuir a: (a</w:t>
      </w:r>
      <w:r w:rsidRPr="0094609A">
        <w:rPr>
          <w:rFonts w:ascii="Times New Roman" w:hAnsi="Times New Roman" w:cs="Times New Roman"/>
          <w:sz w:val="24"/>
          <w:szCs w:val="24"/>
          <w:lang w:val="es-ES_tradnl"/>
        </w:rPr>
        <w:t xml:space="preserve">) Promover el crecimiento y desarrollo de todos los sectores productivos; </w:t>
      </w:r>
      <w:r w:rsidR="009578A8">
        <w:rPr>
          <w:rFonts w:ascii="Times New Roman" w:hAnsi="Times New Roman" w:cs="Times New Roman"/>
          <w:sz w:val="24"/>
          <w:szCs w:val="24"/>
          <w:lang w:val="es-ES_tradnl"/>
        </w:rPr>
        <w:t>(</w:t>
      </w:r>
      <w:r w:rsidRPr="0094609A">
        <w:rPr>
          <w:rFonts w:ascii="Times New Roman" w:hAnsi="Times New Roman" w:cs="Times New Roman"/>
          <w:sz w:val="24"/>
          <w:szCs w:val="24"/>
          <w:lang w:val="es-ES_tradnl"/>
        </w:rPr>
        <w:t xml:space="preserve">b) Promover el desarrollo y competitividad de los empresarios; </w:t>
      </w:r>
      <w:r w:rsidR="009578A8">
        <w:rPr>
          <w:rFonts w:ascii="Times New Roman" w:hAnsi="Times New Roman" w:cs="Times New Roman"/>
          <w:sz w:val="24"/>
          <w:szCs w:val="24"/>
          <w:lang w:val="es-ES_tradnl"/>
        </w:rPr>
        <w:t>(</w:t>
      </w:r>
      <w:r w:rsidRPr="0094609A">
        <w:rPr>
          <w:rFonts w:ascii="Times New Roman" w:hAnsi="Times New Roman" w:cs="Times New Roman"/>
          <w:sz w:val="24"/>
          <w:szCs w:val="24"/>
          <w:lang w:val="es-ES_tradnl"/>
        </w:rPr>
        <w:t xml:space="preserve">c) Propiciar el desarrollo de la micro, pequeña y mediana empresa; Promover el desarrollo de las exportaciones del país; d) La generación de empleo; y </w:t>
      </w:r>
      <w:r w:rsidR="009578A8">
        <w:rPr>
          <w:rFonts w:ascii="Times New Roman" w:hAnsi="Times New Roman" w:cs="Times New Roman"/>
          <w:sz w:val="24"/>
          <w:szCs w:val="24"/>
          <w:lang w:val="es-ES_tradnl"/>
        </w:rPr>
        <w:t>(</w:t>
      </w:r>
      <w:r w:rsidRPr="0094609A">
        <w:rPr>
          <w:rFonts w:ascii="Times New Roman" w:hAnsi="Times New Roman" w:cs="Times New Roman"/>
          <w:sz w:val="24"/>
          <w:szCs w:val="24"/>
          <w:lang w:val="es-ES_tradnl"/>
        </w:rPr>
        <w:t>e) Mejorar los servicios de educación y salud”</w:t>
      </w:r>
      <w:r w:rsidRPr="0094609A">
        <w:rPr>
          <w:rFonts w:ascii="Times New Roman" w:hAnsi="Times New Roman" w:cs="Times New Roman"/>
          <w:sz w:val="24"/>
          <w:szCs w:val="24"/>
          <w:vertAlign w:val="superscript"/>
        </w:rPr>
        <w:footnoteReference w:id="1"/>
      </w:r>
      <w:r w:rsidRPr="0094609A">
        <w:rPr>
          <w:rFonts w:ascii="Times New Roman" w:hAnsi="Times New Roman" w:cs="Times New Roman"/>
          <w:sz w:val="24"/>
          <w:szCs w:val="24"/>
          <w:lang w:val="es-ES_tradnl"/>
        </w:rPr>
        <w:t xml:space="preserve">. La misión del banco es promover el desarrollo competitivo de la economía y de la sociedad salvadoreña, ofreciendo directamente y a través de socios estratégicos, instrumentos financieros y apoyo técnico a los sectores productivos y otros actores económicos. </w:t>
      </w:r>
    </w:p>
    <w:p w:rsidR="0094609A" w:rsidRPr="00FC27B5" w:rsidRDefault="0094609A" w:rsidP="00FC27B5">
      <w:pPr>
        <w:jc w:val="both"/>
        <w:rPr>
          <w:rFonts w:ascii="Times New Roman" w:hAnsi="Times New Roman" w:cs="Times New Roman"/>
          <w:sz w:val="24"/>
          <w:szCs w:val="24"/>
          <w:lang w:val="es-ES_tradnl"/>
        </w:rPr>
      </w:pPr>
    </w:p>
    <w:p w:rsidR="003B6819" w:rsidRPr="0094609A" w:rsidRDefault="003B6819" w:rsidP="0094609A">
      <w:pPr>
        <w:pStyle w:val="ListParagraph"/>
        <w:numPr>
          <w:ilvl w:val="0"/>
          <w:numId w:val="3"/>
        </w:numPr>
        <w:spacing w:after="240"/>
        <w:jc w:val="both"/>
        <w:rPr>
          <w:rFonts w:ascii="Times New Roman" w:hAnsi="Times New Roman" w:cs="Times New Roman"/>
          <w:sz w:val="24"/>
          <w:szCs w:val="24"/>
          <w:lang w:val="es-ES_tradnl"/>
        </w:rPr>
      </w:pPr>
      <w:r w:rsidRPr="0094609A">
        <w:rPr>
          <w:rFonts w:ascii="Times New Roman" w:hAnsi="Times New Roman" w:cs="Times New Roman"/>
          <w:b/>
          <w:sz w:val="24"/>
          <w:szCs w:val="24"/>
          <w:lang w:val="es-ES_tradnl"/>
        </w:rPr>
        <w:lastRenderedPageBreak/>
        <w:t xml:space="preserve">Situación Financiera Reciente: </w:t>
      </w:r>
    </w:p>
    <w:p w:rsidR="0094609A" w:rsidRPr="0094609A" w:rsidRDefault="0094609A" w:rsidP="0094609A">
      <w:pPr>
        <w:pStyle w:val="ListParagraph"/>
        <w:spacing w:after="240"/>
        <w:jc w:val="both"/>
        <w:rPr>
          <w:rFonts w:ascii="Times New Roman" w:hAnsi="Times New Roman" w:cs="Times New Roman"/>
          <w:sz w:val="24"/>
          <w:szCs w:val="24"/>
          <w:lang w:val="es-ES_tradnl"/>
        </w:rPr>
      </w:pPr>
    </w:p>
    <w:p w:rsidR="00C45EF7" w:rsidRPr="0094609A" w:rsidRDefault="003B6819" w:rsidP="0094609A">
      <w:pPr>
        <w:pStyle w:val="ListParagraph"/>
        <w:numPr>
          <w:ilvl w:val="1"/>
          <w:numId w:val="3"/>
        </w:numPr>
        <w:spacing w:after="240"/>
        <w:ind w:left="810" w:hanging="450"/>
        <w:jc w:val="both"/>
        <w:rPr>
          <w:rFonts w:ascii="Times New Roman" w:hAnsi="Times New Roman" w:cs="Times New Roman"/>
          <w:sz w:val="24"/>
          <w:szCs w:val="24"/>
          <w:lang w:val="es-ES_tradnl"/>
        </w:rPr>
      </w:pPr>
      <w:r w:rsidRPr="0094609A">
        <w:rPr>
          <w:rFonts w:ascii="Times New Roman" w:hAnsi="Times New Roman" w:cs="Times New Roman"/>
          <w:b/>
          <w:sz w:val="24"/>
          <w:szCs w:val="24"/>
          <w:lang w:val="es-ES_tradnl"/>
        </w:rPr>
        <w:t xml:space="preserve">Patrimonio y Activo. </w:t>
      </w:r>
      <w:r w:rsidRPr="0094609A">
        <w:rPr>
          <w:rFonts w:ascii="Times New Roman" w:hAnsi="Times New Roman" w:cs="Times New Roman"/>
          <w:sz w:val="24"/>
          <w:szCs w:val="24"/>
          <w:lang w:val="es-ES_tradnl"/>
        </w:rPr>
        <w:t xml:space="preserve">BANDESAL recibió en sus comienzos un capital inicial de USD 198.2 millones, equivalente al patrimonio del BMI al 18 de enero de 2012, fecha en la que el banco inició de manera formal sus actividades. Para diciembre de 2013, el </w:t>
      </w:r>
      <w:r w:rsidRPr="0094609A">
        <w:rPr>
          <w:rFonts w:ascii="Times New Roman" w:hAnsi="Times New Roman" w:cs="Times New Roman"/>
          <w:i/>
          <w:sz w:val="24"/>
          <w:szCs w:val="24"/>
          <w:lang w:val="es-ES_tradnl"/>
        </w:rPr>
        <w:t>Patrimonio Total</w:t>
      </w:r>
      <w:r w:rsidRPr="0094609A">
        <w:rPr>
          <w:rFonts w:ascii="Times New Roman" w:hAnsi="Times New Roman" w:cs="Times New Roman"/>
          <w:sz w:val="24"/>
          <w:szCs w:val="24"/>
          <w:lang w:val="es-ES_tradnl"/>
        </w:rPr>
        <w:t xml:space="preserve"> de la entidad ascendió a USD 214 millones, mostrando un incremento de 8% en 4 años. El Balance General de BANDESAL muestra para diciembre de 2013 un </w:t>
      </w:r>
      <w:r w:rsidRPr="0094609A">
        <w:rPr>
          <w:rFonts w:ascii="Times New Roman" w:hAnsi="Times New Roman" w:cs="Times New Roman"/>
          <w:i/>
          <w:sz w:val="24"/>
          <w:szCs w:val="24"/>
          <w:lang w:val="es-ES_tradnl"/>
        </w:rPr>
        <w:t>Activo Total</w:t>
      </w:r>
      <w:r w:rsidRPr="0094609A">
        <w:rPr>
          <w:rFonts w:ascii="Times New Roman" w:hAnsi="Times New Roman" w:cs="Times New Roman"/>
          <w:sz w:val="24"/>
          <w:szCs w:val="24"/>
          <w:lang w:val="es-ES_tradnl"/>
        </w:rPr>
        <w:t xml:space="preserve"> (AT) por USD 540 millones. La descomposición de los activos a través del tiempo muestra cómo la entidad ha modificado la mezcla entre Disponible más Inversiones y Crédito, siendo las primeras 53.6% (US$321.4 millones) y el segundo 42.3% (US$253.6 millones) del AT para 2009, pasando a ser 35% (USD 190 millones) y 60% (USD 310.6 millones), respectivamente, para diciembre de 2013.</w:t>
      </w:r>
      <w:r w:rsidR="007B0865" w:rsidRPr="0094609A">
        <w:rPr>
          <w:rFonts w:ascii="Times New Roman" w:hAnsi="Times New Roman" w:cs="Times New Roman"/>
          <w:sz w:val="24"/>
          <w:szCs w:val="24"/>
          <w:lang w:val="es-ES_tradnl"/>
        </w:rPr>
        <w:t xml:space="preserve"> Estas cifras muestran la transición hacia la misión de prestamista de BANDESAL y cómo la entidad mantiene una liquidez alta.</w:t>
      </w:r>
      <w:r w:rsidR="00301127" w:rsidRPr="0094609A">
        <w:rPr>
          <w:rFonts w:ascii="Times New Roman" w:hAnsi="Times New Roman" w:cs="Times New Roman"/>
          <w:sz w:val="24"/>
          <w:szCs w:val="24"/>
          <w:lang w:val="es-ES_tradnl"/>
        </w:rPr>
        <w:t xml:space="preserve"> </w:t>
      </w:r>
      <w:r w:rsidR="00301127" w:rsidRPr="0094609A">
        <w:rPr>
          <w:rFonts w:ascii="Times New Roman" w:hAnsi="Times New Roman" w:cs="Times New Roman"/>
          <w:i/>
          <w:sz w:val="24"/>
          <w:szCs w:val="24"/>
          <w:lang w:val="es-ES_tradnl"/>
        </w:rPr>
        <w:t>Ver Gráfica 1.</w:t>
      </w:r>
    </w:p>
    <w:p w:rsidR="00C45EF7" w:rsidRPr="0094609A" w:rsidRDefault="00C45EF7" w:rsidP="00D94E99">
      <w:pPr>
        <w:spacing w:after="0"/>
        <w:jc w:val="center"/>
        <w:rPr>
          <w:rFonts w:ascii="Times New Roman" w:hAnsi="Times New Roman" w:cs="Times New Roman"/>
          <w:b/>
          <w:sz w:val="24"/>
          <w:szCs w:val="24"/>
          <w:lang w:val="es-ES_tradnl"/>
        </w:rPr>
      </w:pPr>
      <w:r w:rsidRPr="0094609A">
        <w:rPr>
          <w:rFonts w:ascii="Times New Roman" w:hAnsi="Times New Roman" w:cs="Times New Roman"/>
          <w:b/>
          <w:sz w:val="24"/>
          <w:szCs w:val="24"/>
          <w:lang w:val="es-ES_tradnl"/>
        </w:rPr>
        <w:t>Gráfica 1: BANDESAL: Composición del Activo</w:t>
      </w:r>
    </w:p>
    <w:p w:rsidR="006505B2" w:rsidRPr="0094609A" w:rsidRDefault="006505B2" w:rsidP="00C45EF7">
      <w:pPr>
        <w:jc w:val="center"/>
        <w:rPr>
          <w:rFonts w:ascii="Times New Roman" w:hAnsi="Times New Roman" w:cs="Times New Roman"/>
          <w:b/>
          <w:sz w:val="24"/>
          <w:szCs w:val="24"/>
          <w:lang w:val="es-ES_tradnl"/>
        </w:rPr>
      </w:pPr>
      <w:r w:rsidRPr="0094609A">
        <w:rPr>
          <w:rFonts w:ascii="Times New Roman" w:hAnsi="Times New Roman" w:cs="Times New Roman"/>
          <w:noProof/>
          <w:sz w:val="24"/>
          <w:szCs w:val="24"/>
        </w:rPr>
        <w:drawing>
          <wp:inline distT="0" distB="0" distL="0" distR="0" wp14:anchorId="0712F3CE" wp14:editId="7D1FEAFE">
            <wp:extent cx="4323283" cy="3132277"/>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20840" cy="3130507"/>
                    </a:xfrm>
                    <a:prstGeom prst="rect">
                      <a:avLst/>
                    </a:prstGeom>
                    <a:noFill/>
                    <a:ln>
                      <a:noFill/>
                    </a:ln>
                  </pic:spPr>
                </pic:pic>
              </a:graphicData>
            </a:graphic>
          </wp:inline>
        </w:drawing>
      </w:r>
    </w:p>
    <w:p w:rsidR="006505B2" w:rsidRPr="00D94E99" w:rsidRDefault="006505B2" w:rsidP="00D94E99">
      <w:pPr>
        <w:spacing w:after="0"/>
        <w:jc w:val="center"/>
        <w:rPr>
          <w:rFonts w:ascii="Times New Roman" w:hAnsi="Times New Roman" w:cs="Times New Roman"/>
          <w:b/>
          <w:sz w:val="18"/>
          <w:szCs w:val="24"/>
          <w:lang w:val="es-ES_tradnl"/>
        </w:rPr>
      </w:pPr>
      <w:r w:rsidRPr="0094609A">
        <w:rPr>
          <w:rFonts w:ascii="Times New Roman" w:hAnsi="Times New Roman" w:cs="Times New Roman"/>
          <w:b/>
          <w:sz w:val="18"/>
          <w:szCs w:val="24"/>
          <w:lang w:val="es-ES_tradnl"/>
        </w:rPr>
        <w:t xml:space="preserve">Fuente: BANDESAL, cálculos propios, 2014. </w:t>
      </w:r>
    </w:p>
    <w:p w:rsidR="00D94E99" w:rsidRDefault="007B0865" w:rsidP="00D94E99">
      <w:pPr>
        <w:pStyle w:val="ListParagraph"/>
        <w:numPr>
          <w:ilvl w:val="1"/>
          <w:numId w:val="3"/>
        </w:numPr>
        <w:spacing w:before="240" w:after="120"/>
        <w:ind w:left="810" w:hanging="450"/>
        <w:jc w:val="both"/>
        <w:rPr>
          <w:rFonts w:ascii="Times New Roman" w:hAnsi="Times New Roman" w:cs="Times New Roman"/>
          <w:sz w:val="24"/>
          <w:szCs w:val="24"/>
          <w:lang w:val="es-ES_tradnl"/>
        </w:rPr>
      </w:pPr>
      <w:r w:rsidRPr="0094609A">
        <w:rPr>
          <w:rFonts w:ascii="Times New Roman" w:hAnsi="Times New Roman" w:cs="Times New Roman"/>
          <w:sz w:val="24"/>
          <w:szCs w:val="24"/>
          <w:lang w:val="es-ES_tradnl"/>
        </w:rPr>
        <w:t>Finalmente, es importante anotar que en su Balance General</w:t>
      </w:r>
      <w:r w:rsidR="00301127" w:rsidRPr="0094609A">
        <w:rPr>
          <w:rFonts w:ascii="Times New Roman" w:hAnsi="Times New Roman" w:cs="Times New Roman"/>
          <w:sz w:val="24"/>
          <w:szCs w:val="24"/>
          <w:lang w:val="es-ES_tradnl"/>
        </w:rPr>
        <w:t>,</w:t>
      </w:r>
      <w:r w:rsidRPr="0094609A">
        <w:rPr>
          <w:rFonts w:ascii="Times New Roman" w:hAnsi="Times New Roman" w:cs="Times New Roman"/>
          <w:sz w:val="24"/>
          <w:szCs w:val="24"/>
          <w:lang w:val="es-ES_tradnl"/>
        </w:rPr>
        <w:t xml:space="preserve"> BANDESAL muestra una cartera</w:t>
      </w:r>
      <w:r w:rsidR="00301127" w:rsidRPr="0094609A">
        <w:rPr>
          <w:rFonts w:ascii="Times New Roman" w:hAnsi="Times New Roman" w:cs="Times New Roman"/>
          <w:sz w:val="24"/>
          <w:szCs w:val="24"/>
          <w:lang w:val="es-ES_tradnl"/>
        </w:rPr>
        <w:t xml:space="preserve"> sin siniestralidad en su banca de segundo piso, en contraste con lo que se puede observar en el sector financiero salvadoreño. </w:t>
      </w:r>
      <w:r w:rsidRPr="0094609A">
        <w:rPr>
          <w:rFonts w:ascii="Times New Roman" w:hAnsi="Times New Roman" w:cs="Times New Roman"/>
          <w:sz w:val="24"/>
          <w:szCs w:val="24"/>
          <w:lang w:val="es-ES_tradnl"/>
        </w:rPr>
        <w:t xml:space="preserve"> </w:t>
      </w:r>
    </w:p>
    <w:p w:rsidR="00D94E99" w:rsidRPr="00D94E99" w:rsidRDefault="00D94E99" w:rsidP="00D94E99">
      <w:pPr>
        <w:pStyle w:val="ListParagraph"/>
        <w:spacing w:before="240" w:after="120"/>
        <w:ind w:left="810"/>
        <w:jc w:val="both"/>
        <w:rPr>
          <w:rFonts w:ascii="Times New Roman" w:hAnsi="Times New Roman" w:cs="Times New Roman"/>
          <w:sz w:val="24"/>
          <w:szCs w:val="24"/>
          <w:lang w:val="es-ES_tradnl"/>
        </w:rPr>
      </w:pPr>
    </w:p>
    <w:p w:rsidR="00301127" w:rsidRDefault="003B6819" w:rsidP="0094609A">
      <w:pPr>
        <w:pStyle w:val="ListParagraph"/>
        <w:numPr>
          <w:ilvl w:val="1"/>
          <w:numId w:val="3"/>
        </w:numPr>
        <w:ind w:left="810" w:hanging="450"/>
        <w:jc w:val="both"/>
        <w:rPr>
          <w:rFonts w:ascii="Times New Roman" w:hAnsi="Times New Roman" w:cs="Times New Roman"/>
          <w:sz w:val="24"/>
          <w:szCs w:val="24"/>
          <w:lang w:val="es-ES_tradnl"/>
        </w:rPr>
      </w:pPr>
      <w:r w:rsidRPr="0094609A">
        <w:rPr>
          <w:rFonts w:ascii="Times New Roman" w:hAnsi="Times New Roman" w:cs="Times New Roman"/>
          <w:b/>
          <w:sz w:val="24"/>
          <w:szCs w:val="24"/>
          <w:lang w:val="es-ES_tradnl"/>
        </w:rPr>
        <w:t xml:space="preserve">Pasivo. </w:t>
      </w:r>
      <w:r w:rsidRPr="0094609A">
        <w:rPr>
          <w:rFonts w:ascii="Times New Roman" w:hAnsi="Times New Roman" w:cs="Times New Roman"/>
          <w:sz w:val="24"/>
          <w:szCs w:val="24"/>
          <w:lang w:val="es-ES_tradnl"/>
        </w:rPr>
        <w:t xml:space="preserve">El </w:t>
      </w:r>
      <w:r w:rsidRPr="0094609A">
        <w:rPr>
          <w:rFonts w:ascii="Times New Roman" w:hAnsi="Times New Roman" w:cs="Times New Roman"/>
          <w:i/>
          <w:sz w:val="24"/>
          <w:szCs w:val="24"/>
          <w:lang w:val="es-ES_tradnl"/>
        </w:rPr>
        <w:t>Pasivo Total</w:t>
      </w:r>
      <w:r w:rsidRPr="0094609A">
        <w:rPr>
          <w:rFonts w:ascii="Times New Roman" w:hAnsi="Times New Roman" w:cs="Times New Roman"/>
          <w:sz w:val="24"/>
          <w:szCs w:val="24"/>
          <w:lang w:val="es-ES_tradnl"/>
        </w:rPr>
        <w:t xml:space="preserve"> (PT) por USD 325 millones está compuesto esencialmente por Préstamos de Bancos, que es el rubro más significativo a lo largo del tiempo. Para diciembre de 2013, representa 60% del </w:t>
      </w:r>
      <w:r w:rsidRPr="0094609A">
        <w:rPr>
          <w:rFonts w:ascii="Times New Roman" w:hAnsi="Times New Roman" w:cs="Times New Roman"/>
          <w:i/>
          <w:sz w:val="24"/>
          <w:szCs w:val="24"/>
          <w:lang w:val="es-ES_tradnl"/>
        </w:rPr>
        <w:t>Pasivo Total</w:t>
      </w:r>
      <w:r w:rsidRPr="0094609A">
        <w:rPr>
          <w:rFonts w:ascii="Times New Roman" w:hAnsi="Times New Roman" w:cs="Times New Roman"/>
          <w:sz w:val="24"/>
          <w:szCs w:val="24"/>
          <w:lang w:val="es-ES_tradnl"/>
        </w:rPr>
        <w:t xml:space="preserve"> (US$279.8 millones). En este punto </w:t>
      </w:r>
      <w:r w:rsidRPr="0094609A">
        <w:rPr>
          <w:rFonts w:ascii="Times New Roman" w:hAnsi="Times New Roman" w:cs="Times New Roman"/>
          <w:sz w:val="24"/>
          <w:szCs w:val="24"/>
          <w:lang w:val="es-ES_tradnl"/>
        </w:rPr>
        <w:lastRenderedPageBreak/>
        <w:t>resulta importante anotar que la deuda adquirida en bonos emitidos por la entidad es relativamente baja, alcanzando para el mismo corte apenas 6% del Pasivo Total. En conclusión, la entidad tiene espacio para apalancamiento, desde el punto de vista del activo y el pasivo por su composición. La solvencia, que se explica a continuación, refuerza el argumento.</w:t>
      </w:r>
    </w:p>
    <w:p w:rsidR="00D94E99" w:rsidRPr="0094609A" w:rsidRDefault="00D94E99" w:rsidP="00D94E99">
      <w:pPr>
        <w:pStyle w:val="ListParagraph"/>
        <w:ind w:left="810"/>
        <w:jc w:val="both"/>
        <w:rPr>
          <w:rFonts w:ascii="Times New Roman" w:hAnsi="Times New Roman" w:cs="Times New Roman"/>
          <w:sz w:val="24"/>
          <w:szCs w:val="24"/>
          <w:lang w:val="es-ES_tradnl"/>
        </w:rPr>
      </w:pPr>
    </w:p>
    <w:p w:rsidR="007B0865" w:rsidRPr="00D94E99" w:rsidRDefault="003B6819" w:rsidP="007B0865">
      <w:pPr>
        <w:pStyle w:val="ListParagraph"/>
        <w:numPr>
          <w:ilvl w:val="1"/>
          <w:numId w:val="3"/>
        </w:numPr>
        <w:ind w:left="810" w:hanging="450"/>
        <w:jc w:val="both"/>
        <w:rPr>
          <w:rFonts w:ascii="Times New Roman" w:hAnsi="Times New Roman" w:cs="Times New Roman"/>
          <w:sz w:val="24"/>
          <w:szCs w:val="24"/>
          <w:lang w:val="es-ES_tradnl"/>
        </w:rPr>
      </w:pPr>
      <w:r w:rsidRPr="0094609A">
        <w:rPr>
          <w:rFonts w:ascii="Times New Roman" w:hAnsi="Times New Roman" w:cs="Times New Roman"/>
          <w:b/>
          <w:sz w:val="24"/>
          <w:szCs w:val="24"/>
          <w:lang w:val="es-ES_tradnl"/>
        </w:rPr>
        <w:t xml:space="preserve">Razón de Endeudamiento y Solvencia. </w:t>
      </w:r>
      <w:r w:rsidRPr="0094609A">
        <w:rPr>
          <w:rFonts w:ascii="Times New Roman" w:hAnsi="Times New Roman" w:cs="Times New Roman"/>
          <w:sz w:val="24"/>
          <w:szCs w:val="24"/>
          <w:lang w:val="es-ES_tradnl"/>
        </w:rPr>
        <w:t>La razón de endeudamiento, calculada como la relación entre el Pasivo Total y el Activo Total, es de 60% para diciembre de 2013. Este monto deja ver un espacio importante para un mayor endeudamiento por parte de la entidad. Por su parte, se utiliza como una proxy de la razón de solvencia la relación que existe entre el Patrimonio y el Activo Total. En este caso se observa un importante incremento de la razón que pasa de 33.1% en 2009 a 39.7% para diciembre de 2013. Estas cifras muestran la solidez de la entidad en términos patrimoniales frente a los riesgos que toma.</w:t>
      </w:r>
    </w:p>
    <w:p w:rsidR="007B0865" w:rsidRPr="0094609A" w:rsidRDefault="007B0865" w:rsidP="00D94E99">
      <w:pPr>
        <w:spacing w:after="0"/>
        <w:jc w:val="center"/>
        <w:rPr>
          <w:rFonts w:ascii="Times New Roman" w:hAnsi="Times New Roman" w:cs="Times New Roman"/>
          <w:b/>
          <w:sz w:val="24"/>
          <w:szCs w:val="24"/>
          <w:lang w:val="es-ES_tradnl"/>
        </w:rPr>
      </w:pPr>
      <w:r w:rsidRPr="0094609A">
        <w:rPr>
          <w:rFonts w:ascii="Times New Roman" w:hAnsi="Times New Roman" w:cs="Times New Roman"/>
          <w:b/>
          <w:sz w:val="24"/>
          <w:szCs w:val="24"/>
          <w:lang w:val="es-ES_tradnl"/>
        </w:rPr>
        <w:t>Cuadro 1: Indicadores Financieros de BANDESAL, 2012-2013</w:t>
      </w:r>
    </w:p>
    <w:p w:rsidR="007B0865" w:rsidRPr="0094609A" w:rsidRDefault="007B0865" w:rsidP="00D94E99">
      <w:pPr>
        <w:spacing w:after="240"/>
        <w:jc w:val="right"/>
        <w:rPr>
          <w:rFonts w:ascii="Times New Roman" w:hAnsi="Times New Roman" w:cs="Times New Roman"/>
          <w:b/>
          <w:sz w:val="24"/>
          <w:szCs w:val="24"/>
          <w:lang w:val="es-ES_tradnl"/>
        </w:rPr>
      </w:pPr>
      <w:r w:rsidRPr="0094609A">
        <w:rPr>
          <w:rFonts w:ascii="Times New Roman" w:hAnsi="Times New Roman" w:cs="Times New Roman"/>
          <w:noProof/>
          <w:sz w:val="24"/>
          <w:szCs w:val="24"/>
        </w:rPr>
        <w:drawing>
          <wp:inline distT="0" distB="0" distL="0" distR="0" wp14:anchorId="642F6F44" wp14:editId="0ACC6005">
            <wp:extent cx="5380074" cy="223283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93418" cy="2238375"/>
                    </a:xfrm>
                    <a:prstGeom prst="rect">
                      <a:avLst/>
                    </a:prstGeom>
                    <a:noFill/>
                    <a:ln>
                      <a:noFill/>
                    </a:ln>
                  </pic:spPr>
                </pic:pic>
              </a:graphicData>
            </a:graphic>
          </wp:inline>
        </w:drawing>
      </w:r>
    </w:p>
    <w:p w:rsidR="003B6819" w:rsidRPr="0094609A" w:rsidRDefault="003B6819" w:rsidP="00301127">
      <w:pPr>
        <w:pStyle w:val="ListParagraph"/>
        <w:numPr>
          <w:ilvl w:val="0"/>
          <w:numId w:val="3"/>
        </w:numPr>
        <w:jc w:val="both"/>
        <w:rPr>
          <w:rFonts w:ascii="Times New Roman" w:hAnsi="Times New Roman" w:cs="Times New Roman"/>
          <w:sz w:val="24"/>
          <w:szCs w:val="24"/>
          <w:lang w:val="es-ES_tradnl"/>
        </w:rPr>
      </w:pPr>
      <w:r w:rsidRPr="0094609A">
        <w:rPr>
          <w:rFonts w:ascii="Times New Roman" w:hAnsi="Times New Roman" w:cs="Times New Roman"/>
          <w:b/>
          <w:sz w:val="24"/>
          <w:szCs w:val="24"/>
          <w:lang w:val="es-ES_tradnl"/>
        </w:rPr>
        <w:t>Rentabilidad.</w:t>
      </w:r>
      <w:r w:rsidRPr="0094609A">
        <w:rPr>
          <w:rFonts w:ascii="Times New Roman" w:hAnsi="Times New Roman" w:cs="Times New Roman"/>
          <w:sz w:val="24"/>
          <w:szCs w:val="24"/>
          <w:lang w:val="es-ES_tradnl"/>
        </w:rPr>
        <w:t xml:space="preserve"> </w:t>
      </w:r>
      <w:r w:rsidR="007B0865" w:rsidRPr="0094609A">
        <w:rPr>
          <w:rFonts w:ascii="Times New Roman" w:hAnsi="Times New Roman" w:cs="Times New Roman"/>
          <w:sz w:val="24"/>
          <w:szCs w:val="24"/>
          <w:lang w:val="es-ES_tradnl"/>
        </w:rPr>
        <w:t xml:space="preserve">BANDESAL </w:t>
      </w:r>
      <w:r w:rsidR="00301127" w:rsidRPr="0094609A">
        <w:rPr>
          <w:rFonts w:ascii="Times New Roman" w:hAnsi="Times New Roman" w:cs="Times New Roman"/>
          <w:sz w:val="24"/>
          <w:szCs w:val="24"/>
          <w:lang w:val="es-ES_tradnl"/>
        </w:rPr>
        <w:t>tiene un margen de interés neto de 2.2% para el 2012</w:t>
      </w:r>
      <w:r w:rsidR="003E5400" w:rsidRPr="0094609A">
        <w:rPr>
          <w:rFonts w:ascii="Times New Roman" w:hAnsi="Times New Roman" w:cs="Times New Roman"/>
          <w:sz w:val="24"/>
          <w:szCs w:val="24"/>
          <w:lang w:val="es-ES_tradnl"/>
        </w:rPr>
        <w:t xml:space="preserve"> y una razón operativa, medida como la relación entre los gastos operativos y el ingreso neto por intereses de casi 50%. Esto quiere decir que el banco es relativamente rentable y eficiente. Por otra parte si se observa el Rendimiento sobre el Activo- ROA, la razón es 0.9% y el Rendimiento sobre</w:t>
      </w:r>
      <w:r w:rsidR="0025615F">
        <w:rPr>
          <w:rFonts w:ascii="Times New Roman" w:hAnsi="Times New Roman" w:cs="Times New Roman"/>
          <w:sz w:val="24"/>
          <w:szCs w:val="24"/>
          <w:lang w:val="es-ES_tradnl"/>
        </w:rPr>
        <w:t xml:space="preserve"> el Patrimonio, llega a 2.2%. </w:t>
      </w:r>
    </w:p>
    <w:sectPr w:rsidR="003B6819" w:rsidRPr="0094609A" w:rsidSect="00C45EF7">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5EF7" w:rsidRDefault="00C45EF7" w:rsidP="003B6819">
      <w:pPr>
        <w:spacing w:after="0" w:line="240" w:lineRule="auto"/>
      </w:pPr>
      <w:r>
        <w:separator/>
      </w:r>
    </w:p>
  </w:endnote>
  <w:endnote w:type="continuationSeparator" w:id="0">
    <w:p w:rsidR="00C45EF7" w:rsidRDefault="00C45EF7" w:rsidP="003B68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5EF7" w:rsidRDefault="00C45EF7" w:rsidP="003B6819">
      <w:pPr>
        <w:spacing w:after="0" w:line="240" w:lineRule="auto"/>
      </w:pPr>
      <w:r>
        <w:separator/>
      </w:r>
    </w:p>
  </w:footnote>
  <w:footnote w:type="continuationSeparator" w:id="0">
    <w:p w:rsidR="00C45EF7" w:rsidRDefault="00C45EF7" w:rsidP="003B6819">
      <w:pPr>
        <w:spacing w:after="0" w:line="240" w:lineRule="auto"/>
      </w:pPr>
      <w:r>
        <w:continuationSeparator/>
      </w:r>
    </w:p>
  </w:footnote>
  <w:footnote w:id="1">
    <w:p w:rsidR="00C45EF7" w:rsidRPr="0094609A" w:rsidRDefault="00C45EF7" w:rsidP="003B6819">
      <w:pPr>
        <w:pStyle w:val="FootnoteText"/>
        <w:rPr>
          <w:rFonts w:ascii="Times New Roman" w:hAnsi="Times New Roman" w:cs="Times New Roman"/>
          <w:lang w:val="es-ES_tradnl"/>
        </w:rPr>
      </w:pPr>
      <w:r w:rsidRPr="0094609A">
        <w:rPr>
          <w:rStyle w:val="FootnoteReference"/>
          <w:rFonts w:ascii="Times New Roman" w:hAnsi="Times New Roman" w:cs="Times New Roman"/>
        </w:rPr>
        <w:footnoteRef/>
      </w:r>
      <w:r w:rsidRPr="0094609A">
        <w:rPr>
          <w:rFonts w:ascii="Times New Roman" w:hAnsi="Times New Roman" w:cs="Times New Roman"/>
          <w:lang w:val="es-ES_tradnl"/>
        </w:rPr>
        <w:t xml:space="preserve"> LEY DEL SISTEMA FINANCIERO PARA FOMENTO AL DESARROLLO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467" w:rsidRPr="00024467" w:rsidRDefault="00024467">
    <w:pPr>
      <w:pStyle w:val="Header"/>
      <w:jc w:val="center"/>
      <w:rPr>
        <w:rFonts w:ascii="Times New Roman" w:hAnsi="Times New Roman" w:cs="Times New Roman"/>
      </w:rPr>
    </w:pPr>
    <w:r w:rsidRPr="00024467">
      <w:rPr>
        <w:rFonts w:ascii="Times New Roman" w:hAnsi="Times New Roman" w:cs="Times New Roman"/>
      </w:rPr>
      <w:t>-</w:t>
    </w:r>
    <w:sdt>
      <w:sdtPr>
        <w:rPr>
          <w:rFonts w:ascii="Times New Roman" w:hAnsi="Times New Roman" w:cs="Times New Roman"/>
        </w:rPr>
        <w:id w:val="1277907677"/>
        <w:docPartObj>
          <w:docPartGallery w:val="Page Numbers (Top of Page)"/>
          <w:docPartUnique/>
        </w:docPartObj>
      </w:sdtPr>
      <w:sdtEndPr>
        <w:rPr>
          <w:noProof/>
        </w:rPr>
      </w:sdtEndPr>
      <w:sdtContent>
        <w:r w:rsidRPr="00024467">
          <w:rPr>
            <w:rFonts w:ascii="Times New Roman" w:hAnsi="Times New Roman" w:cs="Times New Roman"/>
          </w:rPr>
          <w:fldChar w:fldCharType="begin"/>
        </w:r>
        <w:r w:rsidRPr="00024467">
          <w:rPr>
            <w:rFonts w:ascii="Times New Roman" w:hAnsi="Times New Roman" w:cs="Times New Roman"/>
          </w:rPr>
          <w:instrText xml:space="preserve"> PAGE   \* MERGEFORMAT </w:instrText>
        </w:r>
        <w:r w:rsidRPr="00024467">
          <w:rPr>
            <w:rFonts w:ascii="Times New Roman" w:hAnsi="Times New Roman" w:cs="Times New Roman"/>
          </w:rPr>
          <w:fldChar w:fldCharType="separate"/>
        </w:r>
        <w:r w:rsidR="00DD4400">
          <w:rPr>
            <w:rFonts w:ascii="Times New Roman" w:hAnsi="Times New Roman" w:cs="Times New Roman"/>
            <w:noProof/>
          </w:rPr>
          <w:t>3</w:t>
        </w:r>
        <w:r w:rsidRPr="00024467">
          <w:rPr>
            <w:rFonts w:ascii="Times New Roman" w:hAnsi="Times New Roman" w:cs="Times New Roman"/>
            <w:noProof/>
          </w:rPr>
          <w:fldChar w:fldCharType="end"/>
        </w:r>
        <w:r w:rsidRPr="00024467">
          <w:rPr>
            <w:rFonts w:ascii="Times New Roman" w:hAnsi="Times New Roman" w:cs="Times New Roman"/>
            <w:noProof/>
          </w:rPr>
          <w:t>-</w:t>
        </w:r>
      </w:sdtContent>
    </w:sdt>
  </w:p>
  <w:p w:rsidR="00024467" w:rsidRDefault="0002446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2C287D"/>
    <w:multiLevelType w:val="hybridMultilevel"/>
    <w:tmpl w:val="2D3C9F1A"/>
    <w:lvl w:ilvl="0" w:tplc="A970AA1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DBE2BAB"/>
    <w:multiLevelType w:val="multilevel"/>
    <w:tmpl w:val="EEDC333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nsid w:val="6F9749C2"/>
    <w:multiLevelType w:val="multilevel"/>
    <w:tmpl w:val="05BA2188"/>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visionView w:markup="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819"/>
    <w:rsid w:val="00024467"/>
    <w:rsid w:val="00096495"/>
    <w:rsid w:val="000D0877"/>
    <w:rsid w:val="00230D47"/>
    <w:rsid w:val="0025615F"/>
    <w:rsid w:val="00301127"/>
    <w:rsid w:val="003B6819"/>
    <w:rsid w:val="003E5400"/>
    <w:rsid w:val="00575E57"/>
    <w:rsid w:val="005A6881"/>
    <w:rsid w:val="005E1448"/>
    <w:rsid w:val="006505B2"/>
    <w:rsid w:val="00717351"/>
    <w:rsid w:val="0071768D"/>
    <w:rsid w:val="007B0865"/>
    <w:rsid w:val="007B5DE2"/>
    <w:rsid w:val="00822CA6"/>
    <w:rsid w:val="0094609A"/>
    <w:rsid w:val="009578A8"/>
    <w:rsid w:val="00B319D4"/>
    <w:rsid w:val="00C45EF7"/>
    <w:rsid w:val="00C571F0"/>
    <w:rsid w:val="00D94E99"/>
    <w:rsid w:val="00DD4400"/>
    <w:rsid w:val="00FC27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iPriority w:val="99"/>
    <w:unhideWhenUsed/>
    <w:rsid w:val="003B6819"/>
    <w:pPr>
      <w:spacing w:after="0" w:line="240" w:lineRule="auto"/>
    </w:pPr>
    <w:rPr>
      <w:sz w:val="20"/>
      <w:szCs w:val="20"/>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uiPriority w:val="99"/>
    <w:rsid w:val="003B6819"/>
    <w:rPr>
      <w:sz w:val="20"/>
      <w:szCs w:val="20"/>
    </w:rPr>
  </w:style>
  <w:style w:type="character" w:styleId="FootnoteReference">
    <w:name w:val="footnote reference"/>
    <w:aliases w:val="ftref,Fußnotenzeichen DISS,16 Point,Superscript 6 Point,BVI fnr, BVI fnr,Знак сноски 1,referencia nota al pie,titulo 2,FC"/>
    <w:basedOn w:val="DefaultParagraphFont"/>
    <w:uiPriority w:val="99"/>
    <w:unhideWhenUsed/>
    <w:rsid w:val="003B6819"/>
    <w:rPr>
      <w:vertAlign w:val="superscript"/>
    </w:rPr>
  </w:style>
  <w:style w:type="paragraph" w:styleId="ListParagraph">
    <w:name w:val="List Paragraph"/>
    <w:basedOn w:val="Normal"/>
    <w:uiPriority w:val="34"/>
    <w:qFormat/>
    <w:rsid w:val="003B6819"/>
    <w:pPr>
      <w:ind w:left="720"/>
      <w:contextualSpacing/>
    </w:pPr>
  </w:style>
  <w:style w:type="paragraph" w:styleId="BalloonText">
    <w:name w:val="Balloon Text"/>
    <w:basedOn w:val="Normal"/>
    <w:link w:val="BalloonTextChar"/>
    <w:uiPriority w:val="99"/>
    <w:semiHidden/>
    <w:unhideWhenUsed/>
    <w:rsid w:val="006505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05B2"/>
    <w:rPr>
      <w:rFonts w:ascii="Tahoma" w:hAnsi="Tahoma" w:cs="Tahoma"/>
      <w:sz w:val="16"/>
      <w:szCs w:val="16"/>
    </w:rPr>
  </w:style>
  <w:style w:type="character" w:styleId="BookTitle">
    <w:name w:val="Book Title"/>
    <w:basedOn w:val="DefaultParagraphFont"/>
    <w:uiPriority w:val="33"/>
    <w:qFormat/>
    <w:rsid w:val="009578A8"/>
    <w:rPr>
      <w:b/>
      <w:bCs/>
      <w:smallCaps/>
      <w:spacing w:val="5"/>
    </w:rPr>
  </w:style>
  <w:style w:type="paragraph" w:styleId="Header">
    <w:name w:val="header"/>
    <w:basedOn w:val="Normal"/>
    <w:link w:val="HeaderChar"/>
    <w:uiPriority w:val="99"/>
    <w:unhideWhenUsed/>
    <w:rsid w:val="000244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467"/>
  </w:style>
  <w:style w:type="paragraph" w:styleId="Footer">
    <w:name w:val="footer"/>
    <w:basedOn w:val="Normal"/>
    <w:link w:val="FooterChar"/>
    <w:uiPriority w:val="99"/>
    <w:unhideWhenUsed/>
    <w:rsid w:val="000244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446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iPriority w:val="99"/>
    <w:unhideWhenUsed/>
    <w:rsid w:val="003B6819"/>
    <w:pPr>
      <w:spacing w:after="0" w:line="240" w:lineRule="auto"/>
    </w:pPr>
    <w:rPr>
      <w:sz w:val="20"/>
      <w:szCs w:val="20"/>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uiPriority w:val="99"/>
    <w:rsid w:val="003B6819"/>
    <w:rPr>
      <w:sz w:val="20"/>
      <w:szCs w:val="20"/>
    </w:rPr>
  </w:style>
  <w:style w:type="character" w:styleId="FootnoteReference">
    <w:name w:val="footnote reference"/>
    <w:aliases w:val="ftref,Fußnotenzeichen DISS,16 Point,Superscript 6 Point,BVI fnr, BVI fnr,Знак сноски 1,referencia nota al pie,titulo 2,FC"/>
    <w:basedOn w:val="DefaultParagraphFont"/>
    <w:uiPriority w:val="99"/>
    <w:unhideWhenUsed/>
    <w:rsid w:val="003B6819"/>
    <w:rPr>
      <w:vertAlign w:val="superscript"/>
    </w:rPr>
  </w:style>
  <w:style w:type="paragraph" w:styleId="ListParagraph">
    <w:name w:val="List Paragraph"/>
    <w:basedOn w:val="Normal"/>
    <w:uiPriority w:val="34"/>
    <w:qFormat/>
    <w:rsid w:val="003B6819"/>
    <w:pPr>
      <w:ind w:left="720"/>
      <w:contextualSpacing/>
    </w:pPr>
  </w:style>
  <w:style w:type="paragraph" w:styleId="BalloonText">
    <w:name w:val="Balloon Text"/>
    <w:basedOn w:val="Normal"/>
    <w:link w:val="BalloonTextChar"/>
    <w:uiPriority w:val="99"/>
    <w:semiHidden/>
    <w:unhideWhenUsed/>
    <w:rsid w:val="006505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05B2"/>
    <w:rPr>
      <w:rFonts w:ascii="Tahoma" w:hAnsi="Tahoma" w:cs="Tahoma"/>
      <w:sz w:val="16"/>
      <w:szCs w:val="16"/>
    </w:rPr>
  </w:style>
  <w:style w:type="character" w:styleId="BookTitle">
    <w:name w:val="Book Title"/>
    <w:basedOn w:val="DefaultParagraphFont"/>
    <w:uiPriority w:val="33"/>
    <w:qFormat/>
    <w:rsid w:val="009578A8"/>
    <w:rPr>
      <w:b/>
      <w:bCs/>
      <w:smallCaps/>
      <w:spacing w:val="5"/>
    </w:rPr>
  </w:style>
  <w:style w:type="paragraph" w:styleId="Header">
    <w:name w:val="header"/>
    <w:basedOn w:val="Normal"/>
    <w:link w:val="HeaderChar"/>
    <w:uiPriority w:val="99"/>
    <w:unhideWhenUsed/>
    <w:rsid w:val="000244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467"/>
  </w:style>
  <w:style w:type="paragraph" w:styleId="Footer">
    <w:name w:val="footer"/>
    <w:basedOn w:val="Normal"/>
    <w:link w:val="FooterChar"/>
    <w:uiPriority w:val="99"/>
    <w:unhideWhenUsed/>
    <w:rsid w:val="000244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44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17" Type="http://schemas.openxmlformats.org/officeDocument/2006/relationships/customXml" Target="../customXml/item5.xml"/><Relationship Id="rId2" Type="http://schemas.openxmlformats.org/officeDocument/2006/relationships/styles" Target="styles.xml"/><Relationship Id="rId16"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B05F041F9228A645AEF832AE5BDDEC50" ma:contentTypeVersion="0" ma:contentTypeDescription="A content type to manage public (operations) IDB documents" ma:contentTypeScope="" ma:versionID="5bfb78ad375338c4a45671be749eb2a1">
  <xsd:schema xmlns:xsd="http://www.w3.org/2001/XMLSchema" xmlns:xs="http://www.w3.org/2001/XMLSchema" xmlns:p="http://schemas.microsoft.com/office/2006/metadata/properties" xmlns:ns2="9c571b2f-e523-4ab2-ba2e-09e151a03ef4" targetNamespace="http://schemas.microsoft.com/office/2006/metadata/properties" ma:root="true" ma:fieldsID="5dc240e628757ba7ec5e5939143c27f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04a3a5b-86bb-404a-93c9-b33ba2dc986f}" ma:internalName="TaxCatchAll" ma:showField="CatchAllData" ma:web="7e4303c5-54d5-4ea9-afa6-e8c3c05c9e51">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04a3a5b-86bb-404a-93c9-b33ba2dc986f}" ma:internalName="TaxCatchAllLabel" ma:readOnly="true" ma:showField="CatchAllDataLabel" ma:web="7e4303c5-54d5-4ea9-afa6-e8c3c05c9e51">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IFD/CMF</Division_x0020_or_x0020_Unit>
    <Other_x0020_Author xmlns="9c571b2f-e523-4ab2-ba2e-09e151a03ef4" xsi:nil="true"/>
    <Region xmlns="9c571b2f-e523-4ab2-ba2e-09e151a03ef4" xsi:nil="true"/>
    <IDBDocs_x0020_Number xmlns="9c571b2f-e523-4ab2-ba2e-09e151a03ef4">38793993</IDBDocs_x0020_Number>
    <Document_x0020_Author xmlns="9c571b2f-e523-4ab2-ba2e-09e151a03ef4">Netto de A. C. Schneider, Maria E.</Document_x0020_Author>
    <Publication_x0020_Type xmlns="9c571b2f-e523-4ab2-ba2e-09e151a03ef4" xsi:nil="true"/>
    <Operation_x0020_Type xmlns="9c571b2f-e523-4ab2-ba2e-09e151a03ef4" xsi:nil="true"/>
    <TaxCatchAll xmlns="9c571b2f-e523-4ab2-ba2e-09e151a03ef4">
      <Value>5</Value>
      <Value>4</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ES-L1089</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Directors&lt;/APPROVAL_DESC&gt;&lt;PD_OBJ_TYPE&gt;0&lt;/PD_OBJ_TYPE&gt;&lt;MAKERECORD&gt;Y&lt;/MAKERECORD&gt;&lt;/Data&gt;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AG-ADM</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F01C6655-C443-4E7F-A733-E2E523F1508B}"/>
</file>

<file path=customXml/itemProps2.xml><?xml version="1.0" encoding="utf-8"?>
<ds:datastoreItem xmlns:ds="http://schemas.openxmlformats.org/officeDocument/2006/customXml" ds:itemID="{891CACC3-1D68-4967-8E43-A8580BF4D1E6}"/>
</file>

<file path=customXml/itemProps3.xml><?xml version="1.0" encoding="utf-8"?>
<ds:datastoreItem xmlns:ds="http://schemas.openxmlformats.org/officeDocument/2006/customXml" ds:itemID="{185A1107-156E-4789-B5F7-3E21FBCE9509}"/>
</file>

<file path=customXml/itemProps4.xml><?xml version="1.0" encoding="utf-8"?>
<ds:datastoreItem xmlns:ds="http://schemas.openxmlformats.org/officeDocument/2006/customXml" ds:itemID="{EB441665-C427-4C5C-91B1-5649AC0C2265}"/>
</file>

<file path=customXml/itemProps5.xml><?xml version="1.0" encoding="utf-8"?>
<ds:datastoreItem xmlns:ds="http://schemas.openxmlformats.org/officeDocument/2006/customXml" ds:itemID="{96A6F20E-DE92-4720-8C26-7A59ECCD3F83}"/>
</file>

<file path=docProps/app.xml><?xml version="1.0" encoding="utf-8"?>
<Properties xmlns="http://schemas.openxmlformats.org/officeDocument/2006/extended-properties" xmlns:vt="http://schemas.openxmlformats.org/officeDocument/2006/docPropsVTypes">
  <Template>Normal.dotm</Template>
  <TotalTime>3</TotalTime>
  <Pages>3</Pages>
  <Words>831</Words>
  <Characters>4741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5561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Link_ Bandesal_ Origen, Mandato Institucional, Objetivos y Desempeño Financiero Reciente_ </dc:title>
  <dc:creator>Inter-American Development Bank</dc:creator>
  <cp:lastModifiedBy>Test</cp:lastModifiedBy>
  <cp:revision>9</cp:revision>
  <dcterms:created xsi:type="dcterms:W3CDTF">2014-05-14T15:16:00Z</dcterms:created>
  <dcterms:modified xsi:type="dcterms:W3CDTF">2014-06-16T17:41:00Z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0x01010046CF21643EE8D14686A648AA6DAD089200B05F041F9228A645AEF832AE5BDDEC50</vt:lpwstr>
  </property>
  <property fmtid="{D5CDD505-2E9C-101B-9397-08002B2CF9AE}" pid="5" name="TaxKeywordTaxHTField">
    <vt:lpwstr/>
  </property>
  <property fmtid="{D5CDD505-2E9C-101B-9397-08002B2CF9AE}" pid="6" name="Series Operations IDB">
    <vt:lpwstr>4;#Unclassified|a6dff32e-d477-44cd-a56b-85efe9e0a56c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4;#Unclassified|a6dff32e-d477-44cd-a56b-85efe9e0a56c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5;#IDBDocs|cca77002-e150-4b2d-ab1f-1d7a7cdcae16</vt:lpwstr>
  </property>
</Properties>
</file>