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202A4" w14:textId="77777777" w:rsidR="00B35214" w:rsidRPr="00D92280" w:rsidRDefault="00B35214" w:rsidP="00B35214">
      <w:pPr>
        <w:jc w:val="center"/>
        <w:rPr>
          <w:rFonts w:ascii="Arial" w:hAnsi="Arial" w:cs="Arial"/>
          <w:smallCaps/>
          <w:lang w:val="es-ES_tradnl"/>
        </w:rPr>
      </w:pPr>
      <w:r w:rsidRPr="00D92280">
        <w:rPr>
          <w:rFonts w:ascii="Arial" w:hAnsi="Arial" w:cs="Arial"/>
          <w:smallCaps/>
          <w:lang w:val="es-ES_tradnl"/>
        </w:rPr>
        <w:t>Documento del Banco Interamericano de Desarrollo</w:t>
      </w:r>
    </w:p>
    <w:p w14:paraId="4C0C3966" w14:textId="77777777" w:rsidR="00B35214" w:rsidRPr="00D92280" w:rsidRDefault="00B35214" w:rsidP="00B35214">
      <w:pPr>
        <w:jc w:val="center"/>
        <w:rPr>
          <w:rFonts w:ascii="Arial" w:hAnsi="Arial" w:cs="Arial"/>
          <w:smallCaps/>
          <w:lang w:val="es-ES_tradnl"/>
        </w:rPr>
      </w:pPr>
    </w:p>
    <w:p w14:paraId="0C02E695" w14:textId="77777777" w:rsidR="00B35214" w:rsidRPr="00D92280" w:rsidRDefault="00B35214" w:rsidP="00B35214">
      <w:pPr>
        <w:jc w:val="center"/>
        <w:rPr>
          <w:rFonts w:ascii="Arial" w:hAnsi="Arial" w:cs="Arial"/>
          <w:smallCaps/>
          <w:lang w:val="es-ES_tradnl"/>
        </w:rPr>
      </w:pPr>
    </w:p>
    <w:p w14:paraId="6654A483" w14:textId="77777777" w:rsidR="00B35214" w:rsidRPr="00D92280" w:rsidRDefault="00B35214" w:rsidP="00B35214">
      <w:pPr>
        <w:jc w:val="center"/>
        <w:rPr>
          <w:rFonts w:ascii="Arial" w:hAnsi="Arial" w:cs="Arial"/>
          <w:smallCaps/>
          <w:sz w:val="28"/>
          <w:lang w:val="es-ES_tradnl"/>
        </w:rPr>
      </w:pPr>
    </w:p>
    <w:p w14:paraId="5838333E" w14:textId="5E4D5C08" w:rsidR="00B35214" w:rsidRPr="00D92280" w:rsidRDefault="006148E0" w:rsidP="00B35214">
      <w:pPr>
        <w:jc w:val="center"/>
        <w:rPr>
          <w:rFonts w:ascii="Arial" w:hAnsi="Arial" w:cs="Arial"/>
          <w:b/>
          <w:smallCaps/>
          <w:sz w:val="28"/>
          <w:lang w:val="es-ES_tradnl"/>
        </w:rPr>
      </w:pPr>
      <w:r w:rsidRPr="00D92280">
        <w:rPr>
          <w:rFonts w:ascii="Arial" w:hAnsi="Arial" w:cs="Arial"/>
          <w:b/>
          <w:smallCaps/>
          <w:sz w:val="28"/>
          <w:lang w:val="es-ES_tradnl"/>
        </w:rPr>
        <w:t>Argentina</w:t>
      </w:r>
    </w:p>
    <w:p w14:paraId="7F12C2D0" w14:textId="77777777" w:rsidR="00B35214" w:rsidRPr="00D92280" w:rsidRDefault="00B35214" w:rsidP="00B35214">
      <w:pPr>
        <w:rPr>
          <w:rFonts w:ascii="Arial" w:hAnsi="Arial" w:cs="Arial"/>
          <w:sz w:val="28"/>
          <w:lang w:val="es-ES_tradnl"/>
        </w:rPr>
      </w:pPr>
    </w:p>
    <w:p w14:paraId="0DC897FB" w14:textId="77777777" w:rsidR="00B35214" w:rsidRPr="00D92280" w:rsidRDefault="00B35214" w:rsidP="00B35214">
      <w:pPr>
        <w:rPr>
          <w:rFonts w:ascii="Arial" w:hAnsi="Arial" w:cs="Arial"/>
          <w:sz w:val="28"/>
          <w:lang w:val="es-ES_tradnl"/>
        </w:rPr>
      </w:pPr>
    </w:p>
    <w:p w14:paraId="123DD202" w14:textId="003FECCD" w:rsidR="00B35214" w:rsidRPr="00D92280" w:rsidRDefault="00B35214" w:rsidP="00B35214">
      <w:pPr>
        <w:jc w:val="center"/>
        <w:rPr>
          <w:rFonts w:ascii="Arial" w:hAnsi="Arial" w:cs="Arial"/>
          <w:b/>
          <w:smallCaps/>
          <w:sz w:val="28"/>
          <w:lang w:val="es-ES_tradnl"/>
        </w:rPr>
      </w:pPr>
      <w:r w:rsidRPr="00D92280">
        <w:rPr>
          <w:rFonts w:ascii="Arial" w:hAnsi="Arial" w:cs="Arial"/>
          <w:b/>
          <w:smallCaps/>
          <w:sz w:val="28"/>
          <w:lang w:val="es-ES_tradnl"/>
        </w:rPr>
        <w:t xml:space="preserve">Programa para </w:t>
      </w:r>
      <w:r w:rsidR="004A405C" w:rsidRPr="00D92280">
        <w:rPr>
          <w:rFonts w:ascii="Arial" w:hAnsi="Arial" w:cs="Arial"/>
          <w:b/>
          <w:smallCaps/>
          <w:sz w:val="28"/>
          <w:lang w:val="es-ES_tradnl"/>
        </w:rPr>
        <w:t xml:space="preserve">el fortalecimiento de la agenda </w:t>
      </w:r>
      <w:r w:rsidR="001F0AC5" w:rsidRPr="00D92280">
        <w:rPr>
          <w:rFonts w:ascii="Arial" w:hAnsi="Arial" w:cs="Arial"/>
          <w:b/>
          <w:smallCaps/>
          <w:sz w:val="28"/>
          <w:lang w:val="es-ES_tradnl"/>
        </w:rPr>
        <w:t>d</w:t>
      </w:r>
      <w:r w:rsidR="004A405C" w:rsidRPr="00D92280">
        <w:rPr>
          <w:rFonts w:ascii="Arial" w:hAnsi="Arial" w:cs="Arial"/>
          <w:b/>
          <w:smallCaps/>
          <w:sz w:val="28"/>
          <w:lang w:val="es-ES_tradnl"/>
        </w:rPr>
        <w:t xml:space="preserve">igital: </w:t>
      </w:r>
      <w:r w:rsidR="001F0AC5" w:rsidRPr="00D92280">
        <w:rPr>
          <w:rFonts w:ascii="Arial" w:hAnsi="Arial" w:cs="Arial"/>
          <w:b/>
          <w:smallCaps/>
          <w:sz w:val="28"/>
          <w:lang w:val="es-ES_tradnl"/>
        </w:rPr>
        <w:t>conectividad, gobierno electrónico y transformación productiva digital</w:t>
      </w:r>
    </w:p>
    <w:p w14:paraId="3C925D03" w14:textId="3324FEF7" w:rsidR="00B35214" w:rsidRPr="00D92280" w:rsidRDefault="00B35214" w:rsidP="00B35214">
      <w:pPr>
        <w:jc w:val="center"/>
        <w:rPr>
          <w:rFonts w:ascii="Arial" w:hAnsi="Arial" w:cs="Arial"/>
          <w:b/>
          <w:smallCaps/>
          <w:lang w:val="es-ES_tradnl"/>
        </w:rPr>
      </w:pPr>
      <w:r w:rsidRPr="00D92280" w:rsidDel="00541375">
        <w:rPr>
          <w:rFonts w:ascii="Arial" w:hAnsi="Arial" w:cs="Arial"/>
          <w:b/>
          <w:smallCaps/>
          <w:sz w:val="28"/>
          <w:lang w:val="es-ES_tradnl"/>
        </w:rPr>
        <w:t xml:space="preserve"> </w:t>
      </w:r>
      <w:r w:rsidRPr="00D92280">
        <w:rPr>
          <w:rFonts w:ascii="Arial" w:hAnsi="Arial" w:cs="Arial"/>
          <w:b/>
          <w:smallCaps/>
          <w:lang w:val="es-ES_tradnl"/>
        </w:rPr>
        <w:t>(</w:t>
      </w:r>
      <w:r w:rsidR="001F0AC5" w:rsidRPr="00D92280">
        <w:rPr>
          <w:rFonts w:ascii="Arial" w:hAnsi="Arial" w:cs="Arial"/>
          <w:b/>
          <w:smallCaps/>
          <w:lang w:val="es-ES_tradnl"/>
        </w:rPr>
        <w:t>AR</w:t>
      </w:r>
      <w:r w:rsidRPr="00D92280">
        <w:rPr>
          <w:rFonts w:ascii="Arial" w:hAnsi="Arial" w:cs="Arial"/>
          <w:b/>
          <w:smallCaps/>
          <w:lang w:val="es-ES_tradnl"/>
        </w:rPr>
        <w:t>-L1</w:t>
      </w:r>
      <w:r w:rsidR="001F0AC5" w:rsidRPr="00D92280">
        <w:rPr>
          <w:rFonts w:ascii="Arial" w:hAnsi="Arial" w:cs="Arial"/>
          <w:b/>
          <w:smallCaps/>
          <w:lang w:val="es-ES_tradnl"/>
        </w:rPr>
        <w:t>30</w:t>
      </w:r>
      <w:r w:rsidR="007211A5" w:rsidRPr="00D92280">
        <w:rPr>
          <w:rFonts w:ascii="Arial" w:hAnsi="Arial" w:cs="Arial"/>
          <w:b/>
          <w:smallCaps/>
          <w:lang w:val="es-ES_tradnl"/>
        </w:rPr>
        <w:t>4</w:t>
      </w:r>
      <w:r w:rsidRPr="00D92280">
        <w:rPr>
          <w:rFonts w:ascii="Arial" w:hAnsi="Arial" w:cs="Arial"/>
          <w:b/>
          <w:smallCaps/>
          <w:lang w:val="es-ES_tradnl"/>
        </w:rPr>
        <w:t>)</w:t>
      </w:r>
    </w:p>
    <w:p w14:paraId="56070405" w14:textId="77777777" w:rsidR="00B35214" w:rsidRPr="00D92280" w:rsidRDefault="00B35214" w:rsidP="00B35214">
      <w:pPr>
        <w:tabs>
          <w:tab w:val="left" w:pos="1440"/>
          <w:tab w:val="left" w:pos="3060"/>
        </w:tabs>
        <w:rPr>
          <w:rFonts w:ascii="Arial" w:hAnsi="Arial" w:cs="Arial"/>
          <w:smallCaps/>
          <w:lang w:val="es-ES_tradnl"/>
        </w:rPr>
      </w:pPr>
    </w:p>
    <w:p w14:paraId="66321C0A" w14:textId="77777777" w:rsidR="00B35214" w:rsidRPr="00D92280" w:rsidRDefault="00B35214" w:rsidP="00B35214">
      <w:pPr>
        <w:tabs>
          <w:tab w:val="left" w:pos="1440"/>
          <w:tab w:val="left" w:pos="3060"/>
        </w:tabs>
        <w:jc w:val="center"/>
        <w:rPr>
          <w:rFonts w:ascii="Arial" w:hAnsi="Arial" w:cs="Arial"/>
          <w:smallCaps/>
          <w:lang w:val="es-ES_tradnl"/>
        </w:rPr>
      </w:pPr>
    </w:p>
    <w:p w14:paraId="2B6A9EE0" w14:textId="77777777" w:rsidR="00B35214" w:rsidRPr="00D92280" w:rsidRDefault="00B35214" w:rsidP="00B35214">
      <w:pPr>
        <w:tabs>
          <w:tab w:val="left" w:pos="1440"/>
          <w:tab w:val="left" w:pos="3060"/>
        </w:tabs>
        <w:jc w:val="center"/>
        <w:rPr>
          <w:rFonts w:ascii="Arial" w:hAnsi="Arial" w:cs="Arial"/>
          <w:smallCaps/>
          <w:lang w:val="es-ES_tradnl"/>
        </w:rPr>
      </w:pPr>
    </w:p>
    <w:p w14:paraId="345DB8CA" w14:textId="77777777" w:rsidR="00B35214" w:rsidRPr="00D92280" w:rsidRDefault="00B35214" w:rsidP="00B35214">
      <w:pPr>
        <w:tabs>
          <w:tab w:val="left" w:pos="1440"/>
          <w:tab w:val="left" w:pos="3060"/>
        </w:tabs>
        <w:jc w:val="center"/>
        <w:outlineLvl w:val="0"/>
        <w:rPr>
          <w:rFonts w:ascii="Arial" w:hAnsi="Arial" w:cs="Arial"/>
          <w:b/>
          <w:smallCaps/>
          <w:sz w:val="24"/>
          <w:lang w:val="es-ES_tradnl"/>
        </w:rPr>
      </w:pPr>
      <w:r w:rsidRPr="00D92280">
        <w:rPr>
          <w:rFonts w:ascii="Arial" w:hAnsi="Arial" w:cs="Arial"/>
          <w:b/>
          <w:smallCaps/>
          <w:sz w:val="24"/>
          <w:lang w:val="es-ES_tradnl"/>
        </w:rPr>
        <w:t>Plan de Monitoreo y Evaluación</w:t>
      </w:r>
    </w:p>
    <w:p w14:paraId="0A86E6D1"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745193B3"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789C2792"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19A6FB76"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3609953D"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28AF27EB"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629B2548" w14:textId="77777777" w:rsidR="00B35214" w:rsidRPr="00D92280" w:rsidRDefault="00B35214" w:rsidP="00B35214">
      <w:pPr>
        <w:tabs>
          <w:tab w:val="left" w:pos="1440"/>
          <w:tab w:val="left" w:pos="3060"/>
        </w:tabs>
        <w:jc w:val="center"/>
        <w:outlineLvl w:val="0"/>
        <w:rPr>
          <w:rFonts w:ascii="Arial" w:hAnsi="Arial" w:cs="Arial"/>
          <w:b/>
          <w:smallCaps/>
          <w:lang w:val="es-ES_tradnl"/>
        </w:rPr>
      </w:pPr>
    </w:p>
    <w:p w14:paraId="74F21CDC" w14:textId="6DEF2958" w:rsidR="00B35214" w:rsidRPr="00D92280" w:rsidRDefault="00B35214" w:rsidP="00301E99">
      <w:pPr>
        <w:pBdr>
          <w:top w:val="single" w:sz="4" w:space="10" w:color="auto"/>
          <w:left w:val="single" w:sz="4" w:space="4" w:color="auto"/>
          <w:bottom w:val="single" w:sz="4" w:space="10" w:color="auto"/>
          <w:right w:val="single" w:sz="4" w:space="0" w:color="auto"/>
        </w:pBdr>
        <w:tabs>
          <w:tab w:val="left" w:pos="1440"/>
          <w:tab w:val="left" w:pos="3060"/>
        </w:tabs>
        <w:outlineLvl w:val="0"/>
        <w:rPr>
          <w:rFonts w:ascii="Arial" w:hAnsi="Arial" w:cs="Arial"/>
          <w:sz w:val="20"/>
          <w:lang w:val="es-ES_tradnl"/>
        </w:rPr>
      </w:pPr>
      <w:r w:rsidRPr="00D92280">
        <w:rPr>
          <w:rFonts w:ascii="Arial" w:hAnsi="Arial" w:cs="Arial"/>
          <w:sz w:val="20"/>
          <w:lang w:val="es-ES_tradnl"/>
        </w:rPr>
        <w:t>Este documento fue preparado por</w:t>
      </w:r>
      <w:r w:rsidR="00167AF7" w:rsidRPr="00D92280">
        <w:rPr>
          <w:rFonts w:ascii="Arial" w:hAnsi="Arial" w:cs="Arial"/>
          <w:sz w:val="20"/>
          <w:lang w:val="es-ES_tradnl"/>
        </w:rPr>
        <w:t>:</w:t>
      </w:r>
      <w:r w:rsidRPr="00D92280">
        <w:rPr>
          <w:rFonts w:ascii="Arial" w:hAnsi="Arial" w:cs="Arial"/>
          <w:sz w:val="20"/>
          <w:lang w:val="es-ES_tradnl"/>
        </w:rPr>
        <w:t xml:space="preserve"> Sebastián Vargas (IFD/CMF).</w:t>
      </w:r>
    </w:p>
    <w:p w14:paraId="074A1EBC" w14:textId="77777777" w:rsidR="00B35214" w:rsidRPr="00D92280" w:rsidRDefault="00B35214" w:rsidP="00B35214">
      <w:pPr>
        <w:rPr>
          <w:rFonts w:ascii="Arial" w:hAnsi="Arial" w:cs="Arial"/>
          <w:highlight w:val="yellow"/>
          <w:lang w:val="es-ES_tradnl"/>
        </w:rPr>
        <w:sectPr w:rsidR="00B35214" w:rsidRPr="00D92280" w:rsidSect="00754730">
          <w:headerReference w:type="default" r:id="rId14"/>
          <w:footerReference w:type="default" r:id="rId15"/>
          <w:pgSz w:w="12240" w:h="15840"/>
          <w:pgMar w:top="1440" w:right="1800" w:bottom="1440" w:left="1800" w:header="720" w:footer="720" w:gutter="0"/>
          <w:cols w:space="720"/>
          <w:docGrid w:linePitch="360"/>
        </w:sectPr>
      </w:pPr>
    </w:p>
    <w:p w14:paraId="4189BAAF" w14:textId="77777777" w:rsidR="00B35214" w:rsidRPr="00D92280" w:rsidRDefault="00B35214" w:rsidP="00B35214">
      <w:pPr>
        <w:rPr>
          <w:rFonts w:ascii="Arial" w:hAnsi="Arial" w:cs="Arial"/>
          <w:highlight w:val="yellow"/>
          <w:lang w:val="es-ES_tradnl"/>
        </w:rPr>
      </w:pPr>
    </w:p>
    <w:p w14:paraId="2E08CB85" w14:textId="77777777" w:rsidR="00B35214" w:rsidRPr="00D92280" w:rsidRDefault="00B35214" w:rsidP="00B35214">
      <w:pPr>
        <w:pStyle w:val="Chapter"/>
        <w:rPr>
          <w:rFonts w:ascii="Arial" w:hAnsi="Arial" w:cs="Arial"/>
          <w:lang w:val="es-ES_tradnl"/>
        </w:rPr>
      </w:pPr>
      <w:r w:rsidRPr="00D92280">
        <w:rPr>
          <w:rFonts w:ascii="Arial" w:hAnsi="Arial" w:cs="Arial"/>
          <w:lang w:val="es-ES_tradnl"/>
        </w:rPr>
        <w:lastRenderedPageBreak/>
        <w:t xml:space="preserve">Introducción </w:t>
      </w:r>
    </w:p>
    <w:p w14:paraId="22746A76" w14:textId="07D21081" w:rsidR="00B35214" w:rsidRPr="00D92280" w:rsidRDefault="00B35214" w:rsidP="007278F1">
      <w:pPr>
        <w:pStyle w:val="Paragraph"/>
        <w:rPr>
          <w:rFonts w:ascii="Arial" w:hAnsi="Arial" w:cs="Arial"/>
          <w:sz w:val="22"/>
          <w:lang w:val="es-ES_tradnl"/>
        </w:rPr>
      </w:pPr>
      <w:r w:rsidRPr="00D92280">
        <w:rPr>
          <w:rFonts w:ascii="Arial" w:hAnsi="Arial" w:cs="Arial"/>
          <w:b/>
          <w:sz w:val="22"/>
          <w:lang w:val="es-ES_tradnl"/>
        </w:rPr>
        <w:t>Objetivo.</w:t>
      </w:r>
      <w:r w:rsidRPr="00D92280">
        <w:rPr>
          <w:rFonts w:ascii="Arial" w:hAnsi="Arial" w:cs="Arial"/>
          <w:sz w:val="22"/>
          <w:lang w:val="es-ES_tradnl"/>
        </w:rPr>
        <w:t xml:space="preserve"> </w:t>
      </w:r>
      <w:r w:rsidR="00167AF7" w:rsidRPr="00D92280">
        <w:rPr>
          <w:rFonts w:ascii="Arial" w:hAnsi="Arial" w:cs="Arial"/>
          <w:sz w:val="22"/>
          <w:lang w:val="es-ES_tradnl"/>
        </w:rPr>
        <w:t xml:space="preserve">El programa tiene como objetivo general </w:t>
      </w:r>
      <w:bookmarkStart w:id="0" w:name="_Hlk526513352"/>
      <w:r w:rsidR="00167AF7" w:rsidRPr="00D92280">
        <w:rPr>
          <w:rFonts w:ascii="Arial" w:hAnsi="Arial" w:cs="Arial"/>
          <w:sz w:val="22"/>
          <w:lang w:val="es-ES_tradnl"/>
        </w:rPr>
        <w:t>mejorar la productividad de la economía argentina, a través de impulsar su digitalización mediante acciones destinadas a</w:t>
      </w:r>
      <w:bookmarkEnd w:id="0"/>
      <w:r w:rsidR="00167AF7" w:rsidRPr="00D92280">
        <w:rPr>
          <w:rFonts w:ascii="Arial" w:hAnsi="Arial" w:cs="Arial"/>
          <w:sz w:val="22"/>
          <w:lang w:val="es-ES_tradnl"/>
        </w:rPr>
        <w:t xml:space="preserve">: </w:t>
      </w:r>
      <w:bookmarkStart w:id="1" w:name="_Hlk526513589"/>
      <w:r w:rsidR="00167AF7" w:rsidRPr="00D92280">
        <w:rPr>
          <w:rFonts w:ascii="Arial" w:hAnsi="Arial" w:cs="Arial"/>
          <w:sz w:val="22"/>
          <w:lang w:val="es-ES_tradnl"/>
        </w:rPr>
        <w:t>(i) establecer una Agenda Digital; (</w:t>
      </w:r>
      <w:proofErr w:type="spellStart"/>
      <w:r w:rsidR="00167AF7" w:rsidRPr="00D92280">
        <w:rPr>
          <w:rFonts w:ascii="Arial" w:hAnsi="Arial" w:cs="Arial"/>
          <w:sz w:val="22"/>
          <w:lang w:val="es-ES_tradnl"/>
        </w:rPr>
        <w:t>ii</w:t>
      </w:r>
      <w:proofErr w:type="spellEnd"/>
      <w:r w:rsidR="00167AF7" w:rsidRPr="00D92280">
        <w:rPr>
          <w:rFonts w:ascii="Arial" w:hAnsi="Arial" w:cs="Arial"/>
          <w:sz w:val="22"/>
          <w:lang w:val="es-ES_tradnl"/>
        </w:rPr>
        <w:t>) fortalecer el marco legal de conectividad; (</w:t>
      </w:r>
      <w:proofErr w:type="spellStart"/>
      <w:r w:rsidR="00167AF7" w:rsidRPr="00D92280">
        <w:rPr>
          <w:rFonts w:ascii="Arial" w:hAnsi="Arial" w:cs="Arial"/>
          <w:sz w:val="22"/>
          <w:lang w:val="es-ES_tradnl"/>
        </w:rPr>
        <w:t>iii</w:t>
      </w:r>
      <w:proofErr w:type="spellEnd"/>
      <w:r w:rsidR="00167AF7" w:rsidRPr="00D92280">
        <w:rPr>
          <w:rFonts w:ascii="Arial" w:hAnsi="Arial" w:cs="Arial"/>
          <w:sz w:val="22"/>
          <w:lang w:val="es-ES_tradnl"/>
        </w:rPr>
        <w:t>) ampliar la oferta e impulsar la calidad de servicios digitales de gobierno; y (</w:t>
      </w:r>
      <w:proofErr w:type="spellStart"/>
      <w:r w:rsidR="00167AF7" w:rsidRPr="00D92280">
        <w:rPr>
          <w:rFonts w:ascii="Arial" w:hAnsi="Arial" w:cs="Arial"/>
          <w:sz w:val="22"/>
          <w:lang w:val="es-ES_tradnl"/>
        </w:rPr>
        <w:t>iv</w:t>
      </w:r>
      <w:proofErr w:type="spellEnd"/>
      <w:r w:rsidR="00167AF7" w:rsidRPr="00D92280">
        <w:rPr>
          <w:rFonts w:ascii="Arial" w:hAnsi="Arial" w:cs="Arial"/>
          <w:sz w:val="22"/>
          <w:lang w:val="es-ES_tradnl"/>
        </w:rPr>
        <w:t>) promover medidas normativas para la transformación productiva digital</w:t>
      </w:r>
      <w:bookmarkEnd w:id="1"/>
      <w:r w:rsidR="00166B97" w:rsidRPr="00D92280">
        <w:rPr>
          <w:rFonts w:ascii="Arial" w:hAnsi="Arial" w:cs="Arial"/>
          <w:sz w:val="22"/>
          <w:lang w:val="es-ES_tradnl"/>
        </w:rPr>
        <w:t>.</w:t>
      </w:r>
    </w:p>
    <w:p w14:paraId="6724ECBC" w14:textId="1A6CABAC" w:rsidR="00B35214" w:rsidRPr="00D92280" w:rsidRDefault="00B35214" w:rsidP="002A04E7">
      <w:pPr>
        <w:pStyle w:val="Paragraph"/>
        <w:rPr>
          <w:rFonts w:ascii="Arial" w:hAnsi="Arial" w:cs="Arial"/>
          <w:sz w:val="22"/>
          <w:lang w:val="es-ES_tradnl"/>
        </w:rPr>
      </w:pPr>
      <w:r w:rsidRPr="00D92280">
        <w:rPr>
          <w:rFonts w:ascii="Arial" w:hAnsi="Arial" w:cs="Arial"/>
          <w:b/>
          <w:sz w:val="22"/>
          <w:lang w:val="es-ES_tradnl"/>
        </w:rPr>
        <w:t>Contexto macroeconómico</w:t>
      </w:r>
      <w:r w:rsidR="00637403" w:rsidRPr="00D92280">
        <w:rPr>
          <w:rStyle w:val="FootnoteReference"/>
          <w:rFonts w:ascii="Arial" w:hAnsi="Arial" w:cs="Arial"/>
          <w:b/>
          <w:sz w:val="22"/>
          <w:lang w:val="es-ES_tradnl"/>
        </w:rPr>
        <w:footnoteReference w:id="2"/>
      </w:r>
      <w:r w:rsidRPr="00D92280">
        <w:rPr>
          <w:rFonts w:ascii="Arial" w:hAnsi="Arial" w:cs="Arial"/>
          <w:sz w:val="22"/>
          <w:lang w:val="es-ES_tradnl"/>
        </w:rPr>
        <w:t>.</w:t>
      </w:r>
      <w:r w:rsidR="007D2552" w:rsidRPr="00D92280">
        <w:rPr>
          <w:lang w:val="es-ES_tradnl"/>
        </w:rPr>
        <w:t xml:space="preserve"> </w:t>
      </w:r>
      <w:r w:rsidR="0008361B" w:rsidRPr="0064158C">
        <w:rPr>
          <w:rFonts w:ascii="Arial" w:hAnsi="Arial" w:cs="Arial"/>
          <w:sz w:val="22"/>
          <w:lang w:val="es-ES_tradnl"/>
        </w:rPr>
        <w:t xml:space="preserve">Los desafíos en materia de reforma económica, los shocks financieros externos adversos, y la prolongada sequía que enfrentó a principios de 2018 el país contribuyeron a la caída de la actividad económica. Se proyecta que la economía se contraerá el 2018 en 2,6% luego de crecer 2,9% en 2017 y la inflación anual se ubicaría en 47,5% al término de 2018. El peso argentino experimentó gran volatilidad en 2018 y se depreció alrededor de 45% entre enero y mediados de noviembre. En el frente fiscal, se espera que el déficit primario del 2018 se ubique en 2,6% del PIB. Ante esta situación, el Gobierno Argentino ha respondido rápidamente ajustando su marco de políticas macroeconómicas logrando el apoyo de la comunidad internacional. Entre las prioridades se incluyen acelerar la consolidación fiscal, restaurar el equilibrio externo y alcanzar la estabilidad de precios. El Acuerdo </w:t>
      </w:r>
      <w:r w:rsidR="0008361B" w:rsidRPr="0064158C">
        <w:rPr>
          <w:rFonts w:ascii="Arial" w:hAnsi="Arial" w:cs="Arial"/>
          <w:i/>
          <w:sz w:val="22"/>
          <w:lang w:val="es-ES_tradnl"/>
        </w:rPr>
        <w:t>Stand-</w:t>
      </w:r>
      <w:proofErr w:type="spellStart"/>
      <w:r w:rsidR="0008361B" w:rsidRPr="0064158C">
        <w:rPr>
          <w:rFonts w:ascii="Arial" w:hAnsi="Arial" w:cs="Arial"/>
          <w:i/>
          <w:sz w:val="22"/>
          <w:lang w:val="es-ES_tradnl"/>
        </w:rPr>
        <w:t>By</w:t>
      </w:r>
      <w:proofErr w:type="spellEnd"/>
      <w:r w:rsidR="0008361B" w:rsidRPr="0064158C">
        <w:rPr>
          <w:rFonts w:ascii="Arial" w:hAnsi="Arial" w:cs="Arial"/>
          <w:sz w:val="22"/>
          <w:lang w:val="es-ES_tradnl"/>
        </w:rPr>
        <w:t xml:space="preserve"> (SBA) con el Fondo Monetario Internacional (FMI) es particularmente importante para la implementación del programa financiero del gobierno, manteniendo además espacio fiscal para políticas sociales que permitan compensar los eventuales costos sociales de la estabilización. El SBA con el FMI se pactó inicialmente por US$50.000 millones con una duración de 36 meses, pero fue modificado en septiembre cuando Argentina enfrentó un incremento en la volatilidad financiera. El nuevo programa aumenta los recursos del FMI en US$7.100 millones y adelanta los desembolsos de recursos. El gobierno se comprometió a alcanzar el equilibrio fiscal primario en 2019 y superávit de 1,1% del PIB en 2020. </w:t>
      </w:r>
      <w:r w:rsidR="0008361B">
        <w:rPr>
          <w:rFonts w:ascii="Arial" w:hAnsi="Arial" w:cs="Arial"/>
          <w:sz w:val="22"/>
          <w:lang w:val="es-ES_tradnl"/>
        </w:rPr>
        <w:t>De acuerdo con el FMI</w:t>
      </w:r>
      <w:r w:rsidR="009B75D5" w:rsidRPr="00D92280">
        <w:rPr>
          <w:rFonts w:ascii="Arial" w:hAnsi="Arial" w:cs="Arial"/>
          <w:sz w:val="22"/>
          <w:vertAlign w:val="superscript"/>
          <w:lang w:val="es-ES_tradnl"/>
        </w:rPr>
        <w:footnoteReference w:id="3"/>
      </w:r>
      <w:r w:rsidR="009B75D5" w:rsidRPr="00D92280">
        <w:rPr>
          <w:rFonts w:ascii="Arial" w:hAnsi="Arial" w:cs="Arial"/>
          <w:sz w:val="22"/>
          <w:lang w:val="es-ES_tradnl"/>
        </w:rPr>
        <w:t xml:space="preserve">, para incrementar la resiliencia del país es necesario mantener la estabilidad macroeconómica, fortalecer el marco regulatorio e institucional, incrementar la productividad de la economía argentina, reducir la pobreza y promover el crecimiento </w:t>
      </w:r>
      <w:r w:rsidR="00885701" w:rsidRPr="00D92280">
        <w:rPr>
          <w:rFonts w:ascii="Arial" w:hAnsi="Arial" w:cs="Arial"/>
          <w:sz w:val="22"/>
          <w:lang w:val="es-ES_tradnl"/>
        </w:rPr>
        <w:t>inclusivo.</w:t>
      </w:r>
    </w:p>
    <w:p w14:paraId="6B427D88" w14:textId="1CD1ADA0" w:rsidR="00901EC3" w:rsidRPr="00D92280" w:rsidRDefault="009B75D5" w:rsidP="00D536AC">
      <w:pPr>
        <w:pStyle w:val="Paragraph"/>
        <w:rPr>
          <w:rFonts w:ascii="Arial" w:hAnsi="Arial" w:cs="Arial"/>
          <w:sz w:val="22"/>
          <w:lang w:val="es-ES_tradnl"/>
        </w:rPr>
      </w:pPr>
      <w:r w:rsidRPr="00D92280">
        <w:rPr>
          <w:rFonts w:ascii="Arial" w:hAnsi="Arial" w:cs="Arial"/>
          <w:b/>
          <w:sz w:val="22"/>
          <w:lang w:val="es-ES_tradnl"/>
        </w:rPr>
        <w:t xml:space="preserve">Impacto de la </w:t>
      </w:r>
      <w:r w:rsidR="00C01AB9" w:rsidRPr="00D92280">
        <w:rPr>
          <w:rFonts w:ascii="Arial" w:hAnsi="Arial" w:cs="Arial"/>
          <w:b/>
          <w:sz w:val="22"/>
          <w:lang w:val="es-ES_tradnl"/>
        </w:rPr>
        <w:t>Digitalización, productividad y desarrollo</w:t>
      </w:r>
      <w:r w:rsidRPr="00D92280">
        <w:rPr>
          <w:rFonts w:ascii="Arial" w:hAnsi="Arial" w:cs="Arial"/>
          <w:b/>
          <w:sz w:val="22"/>
          <w:lang w:val="es-ES_tradnl"/>
        </w:rPr>
        <w:t xml:space="preserve"> macroeconómico.</w:t>
      </w:r>
      <w:r w:rsidR="00EA24D7" w:rsidRPr="00D92280">
        <w:rPr>
          <w:rFonts w:ascii="Arial" w:hAnsi="Arial" w:cs="Arial"/>
          <w:sz w:val="22"/>
          <w:lang w:val="es-ES_tradnl"/>
        </w:rPr>
        <w:t xml:space="preserve"> La digitalización viene transformando nuestras sociedades y economías al cambiar las formas en que las personas interactúan, las empresas funcionan e innovan, y los gobiernos diseñan e implementan políticas. La dimensión y velocidad de este cambio no tiene precedentes y requiere que las economías y las sociedades se adapten de una manera oportuna y constructiva</w:t>
      </w:r>
      <w:r w:rsidR="00EA24D7" w:rsidRPr="00D92280">
        <w:rPr>
          <w:rStyle w:val="FootnoteReference"/>
          <w:rFonts w:ascii="Arial" w:hAnsi="Arial" w:cs="Arial"/>
          <w:sz w:val="22"/>
          <w:lang w:val="es-ES_tradnl"/>
        </w:rPr>
        <w:footnoteReference w:id="4"/>
      </w:r>
      <w:r w:rsidR="00EA24D7" w:rsidRPr="00D92280">
        <w:rPr>
          <w:rFonts w:ascii="Arial" w:hAnsi="Arial" w:cs="Arial"/>
          <w:sz w:val="22"/>
          <w:lang w:val="es-ES_tradnl"/>
        </w:rPr>
        <w:t xml:space="preserve">.  El acceso a las nuevas Tecnologías de la Información y Comunicación (TIC) por parte de los países de América Latina y el Caribe (ALC) ha sido tardío y parcial derivando en bajos niveles de cobertura, baja digitalización de los servicios públicos, limitada </w:t>
      </w:r>
      <w:r w:rsidR="00EA24D7" w:rsidRPr="00D92280">
        <w:rPr>
          <w:rFonts w:ascii="Arial" w:hAnsi="Arial" w:cs="Arial"/>
          <w:sz w:val="22"/>
          <w:lang w:val="es-ES_tradnl"/>
        </w:rPr>
        <w:lastRenderedPageBreak/>
        <w:t>transformación digital del sector productivo</w:t>
      </w:r>
      <w:r w:rsidR="00EA24D7" w:rsidRPr="00D92280">
        <w:rPr>
          <w:rStyle w:val="FootnoteReference"/>
          <w:rFonts w:ascii="Arial" w:hAnsi="Arial" w:cs="Arial"/>
          <w:sz w:val="22"/>
          <w:lang w:val="es-ES_tradnl"/>
        </w:rPr>
        <w:footnoteReference w:id="5"/>
      </w:r>
      <w:r w:rsidR="00EA24D7" w:rsidRPr="00D92280">
        <w:rPr>
          <w:rFonts w:ascii="Arial" w:hAnsi="Arial" w:cs="Arial"/>
          <w:sz w:val="22"/>
          <w:lang w:val="es-ES_tradnl"/>
        </w:rPr>
        <w:t xml:space="preserve"> y, en consecuencia, un desaprovechamiento de su potencial social y económico</w:t>
      </w:r>
      <w:r w:rsidR="00EA24D7" w:rsidRPr="00D92280">
        <w:rPr>
          <w:rStyle w:val="FootnoteReference"/>
          <w:rFonts w:ascii="Arial" w:hAnsi="Arial" w:cs="Arial"/>
          <w:sz w:val="22"/>
          <w:lang w:val="es-ES_tradnl"/>
        </w:rPr>
        <w:footnoteReference w:id="6"/>
      </w:r>
      <w:r w:rsidR="00EA24D7" w:rsidRPr="00D92280">
        <w:rPr>
          <w:rFonts w:ascii="Arial" w:hAnsi="Arial" w:cs="Arial"/>
          <w:sz w:val="22"/>
          <w:lang w:val="es-ES_tradnl"/>
        </w:rPr>
        <w:t xml:space="preserve">. </w:t>
      </w:r>
    </w:p>
    <w:p w14:paraId="7736A1BC" w14:textId="48AB1E5C" w:rsidR="00901EC3" w:rsidRPr="00D92280" w:rsidRDefault="00EA24D7" w:rsidP="00D536AC">
      <w:pPr>
        <w:pStyle w:val="Paragraph"/>
        <w:rPr>
          <w:rFonts w:ascii="Arial" w:hAnsi="Arial" w:cs="Arial"/>
          <w:sz w:val="22"/>
          <w:lang w:val="es-ES_tradnl"/>
        </w:rPr>
      </w:pPr>
      <w:r w:rsidRPr="00D92280">
        <w:rPr>
          <w:rFonts w:ascii="Arial" w:hAnsi="Arial" w:cs="Arial"/>
          <w:sz w:val="22"/>
          <w:lang w:val="es-ES_tradnl"/>
        </w:rPr>
        <w:t>Para el sector privado, la adopción de TIC habilita y acelera el desarrollo tecnológico y la innovación para mejorar sostenidamente la productividad mediante la optimización de los procesos productivos y el desarrollo de nuevas ventajas competitivas</w:t>
      </w:r>
      <w:r w:rsidRPr="00D92280">
        <w:rPr>
          <w:rStyle w:val="FootnoteReference"/>
          <w:rFonts w:ascii="Arial" w:hAnsi="Arial" w:cs="Arial"/>
          <w:sz w:val="22"/>
          <w:lang w:val="es-ES_tradnl"/>
        </w:rPr>
        <w:footnoteReference w:id="7"/>
      </w:r>
      <w:r w:rsidRPr="00D92280">
        <w:rPr>
          <w:rFonts w:ascii="Arial" w:hAnsi="Arial" w:cs="Arial"/>
          <w:sz w:val="22"/>
          <w:lang w:val="es-ES_tradnl"/>
        </w:rPr>
        <w:t>. La productividad emana del avance tecnológico y la innovación a lo largo de las cadenas de valor, del desarrollo de nuevos procesos y modelos de negocio de mayor valor añadido, y del aprendizaje y la acumulación de talento. En la actualidad, el avance tecnológico y la innovación pasan en gran medida La digitalización viene transformando nuestras sociedades y economías al cambiar las formas en que las personas interactúan, las empresas funcionan e innovan, y los gobiernos diseñan e implementan políticas. La dimensión y velocidad de este cambio no tiene precedentes y requiere que las economías y las sociedades se adapten de una manera oportuna y constructiva</w:t>
      </w:r>
      <w:r w:rsidRPr="00D92280">
        <w:rPr>
          <w:rFonts w:ascii="Arial" w:hAnsi="Arial" w:cs="Arial"/>
          <w:sz w:val="22"/>
          <w:vertAlign w:val="superscript"/>
          <w:lang w:val="es-ES_tradnl"/>
        </w:rPr>
        <w:footnoteReference w:id="8"/>
      </w:r>
      <w:r w:rsidRPr="00D92280">
        <w:rPr>
          <w:rFonts w:ascii="Arial" w:hAnsi="Arial" w:cs="Arial"/>
          <w:sz w:val="22"/>
          <w:lang w:val="es-ES_tradnl"/>
        </w:rPr>
        <w:t xml:space="preserve">.  </w:t>
      </w:r>
    </w:p>
    <w:p w14:paraId="4B1009F0" w14:textId="5D2F5D62" w:rsidR="00D536AC" w:rsidRPr="00D92280" w:rsidRDefault="00EA24D7" w:rsidP="00D536AC">
      <w:pPr>
        <w:pStyle w:val="Paragraph"/>
        <w:rPr>
          <w:rFonts w:ascii="Arial" w:hAnsi="Arial" w:cs="Arial"/>
          <w:sz w:val="22"/>
          <w:lang w:val="es-ES_tradnl"/>
        </w:rPr>
      </w:pPr>
      <w:r w:rsidRPr="00D92280">
        <w:rPr>
          <w:rFonts w:ascii="Arial" w:hAnsi="Arial" w:cs="Arial"/>
          <w:sz w:val="22"/>
          <w:lang w:val="es-ES_tradnl"/>
        </w:rPr>
        <w:t>El acceso a las nuevas Tecnologías de la Información y Comunicación (TIC) por parte de los países de América Latina y el Caribe (ALC) ha sido tardío y parcial derivando en bajos niveles de cobertura, baja digitalización de los servicios públicos, limitada transformación digital del sector productivo</w:t>
      </w:r>
      <w:r w:rsidRPr="00D92280">
        <w:rPr>
          <w:rFonts w:ascii="Arial" w:hAnsi="Arial" w:cs="Arial"/>
          <w:sz w:val="22"/>
          <w:vertAlign w:val="superscript"/>
          <w:lang w:val="es-ES_tradnl"/>
        </w:rPr>
        <w:footnoteReference w:id="9"/>
      </w:r>
      <w:r w:rsidRPr="00D92280">
        <w:rPr>
          <w:rFonts w:ascii="Arial" w:hAnsi="Arial" w:cs="Arial"/>
          <w:sz w:val="22"/>
          <w:lang w:val="es-ES_tradnl"/>
        </w:rPr>
        <w:t xml:space="preserve"> y, en consecuencia, un desaprovechamiento de su potencial social y económico</w:t>
      </w:r>
      <w:r w:rsidRPr="00D92280">
        <w:rPr>
          <w:rFonts w:ascii="Arial" w:hAnsi="Arial" w:cs="Arial"/>
          <w:sz w:val="22"/>
          <w:vertAlign w:val="superscript"/>
          <w:lang w:val="es-ES_tradnl"/>
        </w:rPr>
        <w:footnoteReference w:id="10"/>
      </w:r>
      <w:r w:rsidRPr="00D92280">
        <w:rPr>
          <w:rFonts w:ascii="Arial" w:hAnsi="Arial" w:cs="Arial"/>
          <w:sz w:val="22"/>
          <w:lang w:val="es-ES_tradnl"/>
        </w:rPr>
        <w:t>.</w:t>
      </w:r>
      <w:r w:rsidRPr="00D92280">
        <w:rPr>
          <w:rFonts w:ascii="Arial" w:hAnsi="Arial" w:cs="Arial"/>
          <w:b/>
          <w:sz w:val="22"/>
          <w:lang w:val="es-ES_tradnl"/>
        </w:rPr>
        <w:t xml:space="preserve"> </w:t>
      </w:r>
      <w:r w:rsidRPr="00D92280">
        <w:rPr>
          <w:rFonts w:ascii="Arial" w:hAnsi="Arial" w:cs="Arial"/>
          <w:sz w:val="22"/>
          <w:lang w:val="es-ES_tradnl"/>
        </w:rPr>
        <w:t>La digitalización de la economía conduce a incrementos de productividad y crecimiento económico: se estima que un incremento de un 1% en el índice de digitalización (formado por variables relativas a infraestructura, conectividad de servicios, uso de tecnología, y marco regulatorio), resulta en un incremento del 0,32% del Producto Interior Bruto (PIB), del 0.26% de la productividad laboral, y del 0,23% de la Productividad Total de los Factores (PTF)</w:t>
      </w:r>
      <w:r w:rsidRPr="00D92280">
        <w:rPr>
          <w:rFonts w:ascii="Arial" w:hAnsi="Arial" w:cs="Arial"/>
          <w:sz w:val="22"/>
          <w:vertAlign w:val="superscript"/>
          <w:lang w:val="es-ES_tradnl"/>
        </w:rPr>
        <w:footnoteReference w:id="11"/>
      </w:r>
      <w:r w:rsidRPr="00D92280">
        <w:rPr>
          <w:rFonts w:ascii="Arial" w:hAnsi="Arial" w:cs="Arial"/>
          <w:sz w:val="22"/>
          <w:lang w:val="es-ES_tradnl"/>
        </w:rPr>
        <w:t>. Para el sector privado, la adopción de TIC habilita y acelera el desarrollo tecnológico y la innovación para mejorar sostenidamente la productividad mediante la optimización de los procesos productivos y el desarrollo de nuevas ventajas competitivas</w:t>
      </w:r>
      <w:r w:rsidRPr="00D92280">
        <w:rPr>
          <w:rFonts w:ascii="Arial" w:hAnsi="Arial" w:cs="Arial"/>
          <w:sz w:val="22"/>
          <w:vertAlign w:val="superscript"/>
          <w:lang w:val="es-ES_tradnl"/>
        </w:rPr>
        <w:footnoteReference w:id="12"/>
      </w:r>
      <w:r w:rsidRPr="00D92280">
        <w:rPr>
          <w:rFonts w:ascii="Arial" w:hAnsi="Arial" w:cs="Arial"/>
          <w:sz w:val="22"/>
          <w:lang w:val="es-ES_tradnl"/>
        </w:rPr>
        <w:t xml:space="preserve">. La productividad emana del avance tecnológico y la innovación a lo largo de las cadenas de valor, del desarrollo de nuevos procesos y modelos de negocio de mayor valor añadido, y del aprendizaje </w:t>
      </w:r>
      <w:r w:rsidRPr="00D92280">
        <w:rPr>
          <w:rFonts w:ascii="Arial" w:hAnsi="Arial" w:cs="Arial"/>
          <w:sz w:val="22"/>
          <w:lang w:val="es-ES_tradnl"/>
        </w:rPr>
        <w:lastRenderedPageBreak/>
        <w:t>y la acumulación de talento. En la actualidad, el avance tecnológico y la innovación pasan en gran medida por aumentar la conectividad</w:t>
      </w:r>
      <w:r w:rsidRPr="00D92280">
        <w:rPr>
          <w:rFonts w:ascii="Arial" w:hAnsi="Arial" w:cs="Arial"/>
          <w:sz w:val="22"/>
          <w:vertAlign w:val="superscript"/>
          <w:lang w:val="es-ES_tradnl"/>
        </w:rPr>
        <w:footnoteReference w:id="13"/>
      </w:r>
      <w:r w:rsidRPr="00D92280">
        <w:rPr>
          <w:rFonts w:ascii="Arial" w:hAnsi="Arial" w:cs="Arial"/>
          <w:sz w:val="22"/>
          <w:lang w:val="es-ES_tradnl"/>
        </w:rPr>
        <w:t xml:space="preserve"> a banda ancha</w:t>
      </w:r>
      <w:r w:rsidRPr="00D92280">
        <w:rPr>
          <w:rFonts w:ascii="Arial" w:hAnsi="Arial" w:cs="Arial"/>
          <w:sz w:val="22"/>
          <w:vertAlign w:val="superscript"/>
          <w:lang w:val="es-ES_tradnl"/>
        </w:rPr>
        <w:footnoteReference w:id="14"/>
      </w:r>
      <w:r w:rsidRPr="00D92280">
        <w:rPr>
          <w:rFonts w:ascii="Arial" w:hAnsi="Arial" w:cs="Arial"/>
          <w:sz w:val="22"/>
          <w:lang w:val="es-ES_tradnl"/>
        </w:rPr>
        <w:t xml:space="preserve"> y el aprovechamiento de las oportunidades que ofrecen las nuevas disrupciones tecnológicas de tipo exponencial</w:t>
      </w:r>
      <w:r w:rsidRPr="00D92280">
        <w:rPr>
          <w:rFonts w:ascii="Arial" w:hAnsi="Arial" w:cs="Arial"/>
          <w:sz w:val="22"/>
          <w:vertAlign w:val="superscript"/>
          <w:lang w:val="es-ES_tradnl"/>
        </w:rPr>
        <w:footnoteReference w:id="15"/>
      </w:r>
      <w:r w:rsidRPr="00D92280">
        <w:rPr>
          <w:rFonts w:ascii="Arial" w:hAnsi="Arial" w:cs="Arial"/>
          <w:sz w:val="22"/>
          <w:lang w:val="es-ES_tradnl"/>
        </w:rPr>
        <w:t>.por aumentar la conectividad</w:t>
      </w:r>
      <w:r w:rsidRPr="00D92280">
        <w:rPr>
          <w:rStyle w:val="FootnoteReference"/>
          <w:rFonts w:ascii="Arial" w:hAnsi="Arial" w:cs="Arial"/>
          <w:sz w:val="22"/>
          <w:lang w:val="es-ES_tradnl"/>
        </w:rPr>
        <w:footnoteReference w:id="16"/>
      </w:r>
      <w:r w:rsidRPr="00D92280">
        <w:rPr>
          <w:rFonts w:ascii="Arial" w:hAnsi="Arial" w:cs="Arial"/>
          <w:sz w:val="22"/>
          <w:lang w:val="es-ES_tradnl"/>
        </w:rPr>
        <w:t xml:space="preserve"> a banda ancha</w:t>
      </w:r>
      <w:r w:rsidRPr="00D92280">
        <w:rPr>
          <w:rStyle w:val="FootnoteReference"/>
          <w:rFonts w:ascii="Arial" w:hAnsi="Arial" w:cs="Arial"/>
          <w:sz w:val="22"/>
          <w:lang w:val="es-ES_tradnl"/>
        </w:rPr>
        <w:footnoteReference w:id="17"/>
      </w:r>
      <w:r w:rsidRPr="00D92280">
        <w:rPr>
          <w:rFonts w:ascii="Arial" w:hAnsi="Arial" w:cs="Arial"/>
          <w:sz w:val="22"/>
          <w:lang w:val="es-ES_tradnl"/>
        </w:rPr>
        <w:t xml:space="preserve"> y el aprovechamiento de las oportunidades que ofrecen las nuevas disrupciones tecnológicas de tipo exponencial</w:t>
      </w:r>
      <w:r w:rsidRPr="00D92280">
        <w:rPr>
          <w:rStyle w:val="FootnoteReference"/>
          <w:rFonts w:ascii="Arial" w:hAnsi="Arial" w:cs="Arial"/>
          <w:sz w:val="22"/>
          <w:lang w:val="es-ES_tradnl"/>
        </w:rPr>
        <w:footnoteReference w:id="18"/>
      </w:r>
      <w:r w:rsidRPr="00D92280">
        <w:rPr>
          <w:rFonts w:ascii="Arial" w:hAnsi="Arial" w:cs="Arial"/>
          <w:sz w:val="22"/>
          <w:lang w:val="es-ES_tradnl"/>
        </w:rPr>
        <w:t>.</w:t>
      </w:r>
    </w:p>
    <w:p w14:paraId="741123F4" w14:textId="6980271A" w:rsidR="00F302EB" w:rsidRPr="00D92280" w:rsidRDefault="00F302EB" w:rsidP="00D536AC">
      <w:pPr>
        <w:pStyle w:val="Paragraph"/>
        <w:rPr>
          <w:rFonts w:ascii="Arial" w:hAnsi="Arial" w:cs="Arial"/>
          <w:sz w:val="22"/>
          <w:lang w:val="es-ES_tradnl"/>
        </w:rPr>
      </w:pPr>
      <w:r w:rsidRPr="00D92280">
        <w:rPr>
          <w:rFonts w:ascii="Arial" w:hAnsi="Arial" w:cs="Arial"/>
          <w:sz w:val="22"/>
          <w:lang w:val="es-ES_tradnl"/>
        </w:rPr>
        <w:t>En las dos últimas décadas la PTF de Argentina ha representado solamente un 64% de la de Estados Unidos (</w:t>
      </w:r>
      <w:r w:rsidRPr="00D92280">
        <w:rPr>
          <w:rFonts w:ascii="Arial" w:hAnsi="Arial" w:cs="Arial"/>
          <w:i/>
          <w:sz w:val="22"/>
          <w:lang w:val="es-ES_tradnl"/>
        </w:rPr>
        <w:t xml:space="preserve">Penn </w:t>
      </w:r>
      <w:proofErr w:type="spellStart"/>
      <w:r w:rsidRPr="00D92280">
        <w:rPr>
          <w:rFonts w:ascii="Arial" w:hAnsi="Arial" w:cs="Arial"/>
          <w:i/>
          <w:sz w:val="22"/>
          <w:lang w:val="es-ES_tradnl"/>
        </w:rPr>
        <w:t>World</w:t>
      </w:r>
      <w:proofErr w:type="spellEnd"/>
      <w:r w:rsidRPr="00D92280">
        <w:rPr>
          <w:rFonts w:ascii="Arial" w:hAnsi="Arial" w:cs="Arial"/>
          <w:i/>
          <w:sz w:val="22"/>
          <w:lang w:val="es-ES_tradnl"/>
        </w:rPr>
        <w:t xml:space="preserve"> Table</w:t>
      </w:r>
      <w:r w:rsidRPr="00D92280">
        <w:rPr>
          <w:rFonts w:ascii="Arial" w:hAnsi="Arial" w:cs="Arial"/>
          <w:sz w:val="22"/>
          <w:lang w:val="es-ES_tradnl"/>
        </w:rPr>
        <w:t xml:space="preserve"> 8.0, 2014)</w:t>
      </w:r>
      <w:r w:rsidRPr="00D92280">
        <w:rPr>
          <w:rStyle w:val="FootnoteReference"/>
          <w:rFonts w:ascii="Arial" w:hAnsi="Arial" w:cs="Arial"/>
          <w:sz w:val="22"/>
          <w:lang w:val="es-ES_tradnl"/>
        </w:rPr>
        <w:footnoteReference w:id="19"/>
      </w:r>
      <w:r w:rsidRPr="00D92280">
        <w:rPr>
          <w:rFonts w:ascii="Arial" w:hAnsi="Arial" w:cs="Arial"/>
          <w:sz w:val="22"/>
          <w:lang w:val="es-ES_tradnl"/>
        </w:rPr>
        <w:t>. Argentina también enfrenta retos importantes en el contexto macroeconómico (¶1.1); su PIB per cápita es solamente el 48% del de la Organización para la Cooperación y el Desarrollo Económicos (OCDE)</w:t>
      </w:r>
      <w:r w:rsidRPr="00D92280">
        <w:rPr>
          <w:rStyle w:val="FootnoteReference"/>
          <w:rFonts w:ascii="Arial" w:hAnsi="Arial" w:cs="Arial"/>
          <w:sz w:val="22"/>
          <w:lang w:val="es-ES_tradnl"/>
        </w:rPr>
        <w:footnoteReference w:id="20"/>
      </w:r>
      <w:r w:rsidRPr="00D92280">
        <w:rPr>
          <w:rFonts w:ascii="Arial" w:hAnsi="Arial" w:cs="Arial"/>
          <w:sz w:val="22"/>
          <w:lang w:val="es-ES_tradnl"/>
        </w:rPr>
        <w:t>. Argentina queda lejos de los países más desarrollados en TIC, como lo plasma la posición 51 sobre 176 países en el Índice de Desarrollo de TIC 2017 de la Unión Internacional de Telecomunicaciones (UIT); particularmente en los subíndices de Uso (posición 52/176) y de Acceso (posición 64/176) de este mismo índice</w:t>
      </w:r>
      <w:r w:rsidRPr="00D92280">
        <w:rPr>
          <w:rStyle w:val="FootnoteReference"/>
          <w:rFonts w:ascii="Arial" w:hAnsi="Arial" w:cs="Arial"/>
          <w:sz w:val="22"/>
          <w:lang w:val="es-ES_tradnl"/>
        </w:rPr>
        <w:footnoteReference w:id="21"/>
      </w:r>
      <w:r w:rsidRPr="00D92280">
        <w:rPr>
          <w:rFonts w:ascii="Arial" w:hAnsi="Arial" w:cs="Arial"/>
          <w:sz w:val="22"/>
          <w:lang w:val="es-ES_tradnl"/>
        </w:rPr>
        <w:t>. En la misma línea, el pilar TIC del Índice de Economía Digital del BID otorga a Argentina la posición 38 sobre 58 países</w:t>
      </w:r>
      <w:r w:rsidRPr="00D92280">
        <w:rPr>
          <w:rStyle w:val="FootnoteReference"/>
          <w:rFonts w:ascii="Arial" w:hAnsi="Arial" w:cs="Arial"/>
          <w:sz w:val="22"/>
          <w:lang w:val="es-ES_tradnl"/>
        </w:rPr>
        <w:footnoteReference w:id="22"/>
      </w:r>
      <w:r w:rsidRPr="00D92280">
        <w:rPr>
          <w:rFonts w:ascii="Arial" w:hAnsi="Arial" w:cs="Arial"/>
          <w:sz w:val="22"/>
          <w:lang w:val="es-ES_tradnl"/>
        </w:rPr>
        <w:t xml:space="preserve">. Argentina también registra una brecha de productividad </w:t>
      </w:r>
      <w:r w:rsidR="008C127C" w:rsidRPr="00D92280">
        <w:rPr>
          <w:rFonts w:ascii="Arial" w:hAnsi="Arial" w:cs="Arial"/>
          <w:sz w:val="22"/>
          <w:lang w:val="es-ES_tradnl"/>
        </w:rPr>
        <w:t>en relación con</w:t>
      </w:r>
      <w:r w:rsidRPr="00D92280">
        <w:rPr>
          <w:rFonts w:ascii="Arial" w:hAnsi="Arial" w:cs="Arial"/>
          <w:sz w:val="22"/>
          <w:lang w:val="es-ES_tradnl"/>
        </w:rPr>
        <w:t xml:space="preserve"> países más desarrollados.</w:t>
      </w:r>
    </w:p>
    <w:p w14:paraId="73820096" w14:textId="77F404B1" w:rsidR="00B35214" w:rsidRPr="00D92280" w:rsidRDefault="00B35214" w:rsidP="00E56414">
      <w:pPr>
        <w:pStyle w:val="Paragraph"/>
        <w:numPr>
          <w:ilvl w:val="0"/>
          <w:numId w:val="0"/>
        </w:numPr>
        <w:tabs>
          <w:tab w:val="num" w:pos="720"/>
        </w:tabs>
        <w:ind w:left="720"/>
        <w:rPr>
          <w:rFonts w:ascii="Arial" w:hAnsi="Arial" w:cs="Arial"/>
          <w:sz w:val="22"/>
          <w:lang w:val="es-ES_tradnl"/>
        </w:rPr>
        <w:sectPr w:rsidR="00B35214" w:rsidRPr="00D92280" w:rsidSect="00754730">
          <w:type w:val="continuous"/>
          <w:pgSz w:w="12240" w:h="15840"/>
          <w:pgMar w:top="1440" w:right="1800" w:bottom="1440" w:left="1800" w:header="720" w:footer="720" w:gutter="0"/>
          <w:cols w:space="720"/>
          <w:docGrid w:linePitch="360"/>
        </w:sectPr>
      </w:pPr>
      <w:r w:rsidRPr="00D92280">
        <w:rPr>
          <w:rFonts w:ascii="Arial" w:hAnsi="Arial" w:cs="Arial"/>
          <w:b/>
          <w:sz w:val="22"/>
          <w:lang w:val="es-ES_tradnl"/>
        </w:rPr>
        <w:t>Prioridades de reforma.</w:t>
      </w:r>
      <w:r w:rsidR="006710FB" w:rsidRPr="00D92280">
        <w:rPr>
          <w:rFonts w:ascii="Arial" w:hAnsi="Arial" w:cs="Arial"/>
          <w:b/>
          <w:sz w:val="22"/>
          <w:lang w:val="es-ES_tradnl"/>
        </w:rPr>
        <w:t xml:space="preserve"> </w:t>
      </w:r>
      <w:r w:rsidR="006710FB" w:rsidRPr="00D92280">
        <w:rPr>
          <w:rFonts w:ascii="Arial" w:hAnsi="Arial" w:cs="Arial"/>
          <w:sz w:val="22"/>
          <w:lang w:val="es-ES_tradnl"/>
        </w:rPr>
        <w:t xml:space="preserve">Con el objetivo de </w:t>
      </w:r>
      <w:r w:rsidR="00A159DF" w:rsidRPr="00D92280">
        <w:rPr>
          <w:rFonts w:ascii="Arial" w:hAnsi="Arial" w:cs="Arial"/>
          <w:sz w:val="22"/>
          <w:lang w:val="es-ES_tradnl"/>
        </w:rPr>
        <w:t>incrementar</w:t>
      </w:r>
      <w:r w:rsidR="006710FB" w:rsidRPr="00D92280">
        <w:rPr>
          <w:rFonts w:ascii="Arial" w:hAnsi="Arial" w:cs="Arial"/>
          <w:sz w:val="22"/>
          <w:lang w:val="es-ES_tradnl"/>
        </w:rPr>
        <w:t xml:space="preserve"> </w:t>
      </w:r>
      <w:r w:rsidR="00A159DF" w:rsidRPr="00D92280">
        <w:rPr>
          <w:rFonts w:ascii="Arial" w:hAnsi="Arial" w:cs="Arial"/>
          <w:sz w:val="22"/>
          <w:lang w:val="es-ES_tradnl"/>
        </w:rPr>
        <w:t>la</w:t>
      </w:r>
      <w:r w:rsidR="00517E34" w:rsidRPr="00D92280">
        <w:rPr>
          <w:rFonts w:ascii="Arial" w:hAnsi="Arial" w:cs="Arial"/>
          <w:sz w:val="22"/>
          <w:lang w:val="es-ES_tradnl"/>
        </w:rPr>
        <w:t xml:space="preserve"> productividad de la economía argentina, a través de </w:t>
      </w:r>
      <w:r w:rsidR="00A159DF" w:rsidRPr="00D92280">
        <w:rPr>
          <w:rFonts w:ascii="Arial" w:hAnsi="Arial" w:cs="Arial"/>
          <w:sz w:val="22"/>
          <w:lang w:val="es-ES_tradnl"/>
        </w:rPr>
        <w:t>la mejora del</w:t>
      </w:r>
      <w:r w:rsidR="00517E34" w:rsidRPr="00D92280">
        <w:rPr>
          <w:rFonts w:ascii="Arial" w:hAnsi="Arial" w:cs="Arial"/>
          <w:sz w:val="22"/>
          <w:lang w:val="es-ES_tradnl"/>
        </w:rPr>
        <w:t xml:space="preserve"> marco normativo-institucional para impulsar su digitalización </w:t>
      </w:r>
      <w:r w:rsidR="00A159DF" w:rsidRPr="00D92280">
        <w:rPr>
          <w:rFonts w:ascii="Arial" w:hAnsi="Arial" w:cs="Arial"/>
          <w:sz w:val="22"/>
          <w:lang w:val="es-ES_tradnl"/>
        </w:rPr>
        <w:t xml:space="preserve">se  han identificado </w:t>
      </w:r>
      <w:r w:rsidR="005423C1" w:rsidRPr="00D92280">
        <w:rPr>
          <w:rFonts w:ascii="Arial" w:hAnsi="Arial" w:cs="Arial"/>
          <w:sz w:val="22"/>
          <w:lang w:val="es-ES_tradnl"/>
        </w:rPr>
        <w:t>los siguientes ejes d</w:t>
      </w:r>
      <w:r w:rsidR="00E56414" w:rsidRPr="00D92280">
        <w:rPr>
          <w:rFonts w:ascii="Arial" w:hAnsi="Arial" w:cs="Arial"/>
          <w:sz w:val="22"/>
          <w:lang w:val="es-ES_tradnl"/>
        </w:rPr>
        <w:t>e</w:t>
      </w:r>
      <w:r w:rsidR="00A159DF" w:rsidRPr="00D92280">
        <w:rPr>
          <w:rFonts w:ascii="Arial" w:hAnsi="Arial" w:cs="Arial"/>
          <w:sz w:val="22"/>
          <w:lang w:val="es-ES_tradnl"/>
        </w:rPr>
        <w:t xml:space="preserve"> reformas como necesari</w:t>
      </w:r>
      <w:r w:rsidR="00E56414" w:rsidRPr="00D92280">
        <w:rPr>
          <w:rFonts w:ascii="Arial" w:hAnsi="Arial" w:cs="Arial"/>
          <w:sz w:val="22"/>
          <w:lang w:val="es-ES_tradnl"/>
        </w:rPr>
        <w:t>o</w:t>
      </w:r>
      <w:r w:rsidR="00A159DF" w:rsidRPr="00D92280">
        <w:rPr>
          <w:rFonts w:ascii="Arial" w:hAnsi="Arial" w:cs="Arial"/>
          <w:sz w:val="22"/>
          <w:lang w:val="es-ES_tradnl"/>
        </w:rPr>
        <w:t>s para conseguir dichos resultados</w:t>
      </w:r>
      <w:r w:rsidR="006710FB" w:rsidRPr="00D92280">
        <w:rPr>
          <w:rFonts w:ascii="Arial" w:hAnsi="Arial" w:cs="Arial"/>
          <w:sz w:val="22"/>
          <w:lang w:val="es-ES_tradnl"/>
        </w:rPr>
        <w:t xml:space="preserve">: </w:t>
      </w:r>
      <w:r w:rsidR="00A159DF" w:rsidRPr="00D92280">
        <w:rPr>
          <w:rFonts w:ascii="Arial" w:hAnsi="Arial" w:cs="Arial"/>
          <w:sz w:val="22"/>
          <w:lang w:val="es-ES_tradnl"/>
        </w:rPr>
        <w:t>(i) el establecimiento de una Agenda Digital; (</w:t>
      </w:r>
      <w:proofErr w:type="spellStart"/>
      <w:r w:rsidR="00A159DF" w:rsidRPr="00D92280">
        <w:rPr>
          <w:rFonts w:ascii="Arial" w:hAnsi="Arial" w:cs="Arial"/>
          <w:sz w:val="22"/>
          <w:lang w:val="es-ES_tradnl"/>
        </w:rPr>
        <w:t>ii</w:t>
      </w:r>
      <w:proofErr w:type="spellEnd"/>
      <w:r w:rsidR="00A159DF" w:rsidRPr="00D92280">
        <w:rPr>
          <w:rFonts w:ascii="Arial" w:hAnsi="Arial" w:cs="Arial"/>
          <w:sz w:val="22"/>
          <w:lang w:val="es-ES_tradnl"/>
        </w:rPr>
        <w:t>) mejorar el marco legal de conectividad; (</w:t>
      </w:r>
      <w:proofErr w:type="spellStart"/>
      <w:r w:rsidR="00A159DF" w:rsidRPr="00D92280">
        <w:rPr>
          <w:rFonts w:ascii="Arial" w:hAnsi="Arial" w:cs="Arial"/>
          <w:sz w:val="22"/>
          <w:lang w:val="es-ES_tradnl"/>
        </w:rPr>
        <w:t>iii</w:t>
      </w:r>
      <w:proofErr w:type="spellEnd"/>
      <w:r w:rsidR="00A159DF" w:rsidRPr="00D92280">
        <w:rPr>
          <w:rFonts w:ascii="Arial" w:hAnsi="Arial" w:cs="Arial"/>
          <w:sz w:val="22"/>
          <w:lang w:val="es-ES_tradnl"/>
        </w:rPr>
        <w:t>) perfeccionar el marco regulatorio necesario y ampliar la oferta y calidad de servicios digitales de gobierno; y (</w:t>
      </w:r>
      <w:proofErr w:type="spellStart"/>
      <w:r w:rsidR="00A159DF" w:rsidRPr="00D92280">
        <w:rPr>
          <w:rFonts w:ascii="Arial" w:hAnsi="Arial" w:cs="Arial"/>
          <w:sz w:val="22"/>
          <w:lang w:val="es-ES_tradnl"/>
        </w:rPr>
        <w:t>iv</w:t>
      </w:r>
      <w:proofErr w:type="spellEnd"/>
      <w:r w:rsidR="00A159DF" w:rsidRPr="00D92280">
        <w:rPr>
          <w:rFonts w:ascii="Arial" w:hAnsi="Arial" w:cs="Arial"/>
          <w:sz w:val="22"/>
          <w:lang w:val="es-ES_tradnl"/>
        </w:rPr>
        <w:t xml:space="preserve">) promover medidas normativas para la transformación productiva digital. </w:t>
      </w:r>
      <w:r w:rsidR="00E56414" w:rsidRPr="00D92280">
        <w:rPr>
          <w:rFonts w:ascii="Arial" w:hAnsi="Arial" w:cs="Arial"/>
          <w:sz w:val="22"/>
          <w:lang w:val="es-ES_tradnl"/>
        </w:rPr>
        <w:t xml:space="preserve">El </w:t>
      </w:r>
      <w:r w:rsidR="008C127C" w:rsidRPr="00D92280">
        <w:rPr>
          <w:rFonts w:ascii="Arial" w:hAnsi="Arial" w:cs="Arial"/>
          <w:sz w:val="22"/>
          <w:lang w:val="es-ES_tradnl"/>
        </w:rPr>
        <w:fldChar w:fldCharType="begin"/>
      </w:r>
      <w:r w:rsidR="008C127C" w:rsidRPr="00D92280">
        <w:rPr>
          <w:rFonts w:ascii="Arial" w:hAnsi="Arial" w:cs="Arial"/>
          <w:sz w:val="22"/>
          <w:lang w:val="es-ES_tradnl"/>
        </w:rPr>
        <w:instrText xml:space="preserve"> REF _Ref525837030 \h  \* MERGEFORMAT </w:instrText>
      </w:r>
      <w:r w:rsidR="008C127C" w:rsidRPr="00D92280">
        <w:rPr>
          <w:rFonts w:ascii="Arial" w:hAnsi="Arial" w:cs="Arial"/>
          <w:sz w:val="22"/>
          <w:lang w:val="es-ES_tradnl"/>
        </w:rPr>
      </w:r>
      <w:r w:rsidR="008C127C" w:rsidRPr="00D92280">
        <w:rPr>
          <w:rFonts w:ascii="Arial" w:hAnsi="Arial" w:cs="Arial"/>
          <w:sz w:val="22"/>
          <w:lang w:val="es-ES_tradnl"/>
        </w:rPr>
        <w:fldChar w:fldCharType="separate"/>
      </w:r>
      <w:r w:rsidR="008C127C" w:rsidRPr="00D92280">
        <w:rPr>
          <w:rFonts w:ascii="Arial" w:hAnsi="Arial" w:cs="Arial"/>
          <w:sz w:val="22"/>
          <w:lang w:val="es-ES_tradnl"/>
        </w:rPr>
        <w:t>Cuadro 6</w:t>
      </w:r>
      <w:r w:rsidR="008C127C" w:rsidRPr="00D92280">
        <w:rPr>
          <w:rFonts w:ascii="Arial" w:hAnsi="Arial" w:cs="Arial"/>
          <w:sz w:val="22"/>
          <w:lang w:val="es-ES_tradnl"/>
        </w:rPr>
        <w:fldChar w:fldCharType="end"/>
      </w:r>
      <w:r w:rsidR="00E56414" w:rsidRPr="00D92280">
        <w:rPr>
          <w:rFonts w:ascii="Arial" w:hAnsi="Arial" w:cs="Arial"/>
          <w:sz w:val="22"/>
          <w:lang w:val="es-ES_tradnl"/>
        </w:rPr>
        <w:t xml:space="preserve"> </w:t>
      </w:r>
      <w:r w:rsidR="008C127C" w:rsidRPr="00D92280">
        <w:rPr>
          <w:rFonts w:ascii="Arial" w:hAnsi="Arial" w:cs="Arial"/>
          <w:sz w:val="22"/>
          <w:lang w:val="es-ES_tradnl"/>
        </w:rPr>
        <w:t xml:space="preserve"> presenta en detalle las reformas contempladas dentro de cada eje.</w:t>
      </w:r>
    </w:p>
    <w:p w14:paraId="5D5D75E6" w14:textId="77777777" w:rsidR="00B35214" w:rsidRPr="00D92280" w:rsidRDefault="00B35214" w:rsidP="00B35214">
      <w:pPr>
        <w:pStyle w:val="Chapter"/>
        <w:rPr>
          <w:rFonts w:ascii="Arial" w:hAnsi="Arial" w:cs="Arial"/>
          <w:lang w:val="es-ES_tradnl"/>
        </w:rPr>
      </w:pPr>
      <w:r w:rsidRPr="00D92280">
        <w:rPr>
          <w:rFonts w:ascii="Arial" w:hAnsi="Arial" w:cs="Arial"/>
          <w:lang w:val="es-ES_tradnl"/>
        </w:rPr>
        <w:lastRenderedPageBreak/>
        <w:t>Monitoreo</w:t>
      </w:r>
    </w:p>
    <w:p w14:paraId="6580D8B0" w14:textId="28B13665" w:rsidR="00B35214" w:rsidRPr="00D92280" w:rsidRDefault="00B35214" w:rsidP="00B35214">
      <w:pPr>
        <w:pStyle w:val="FirstHeading"/>
        <w:rPr>
          <w:rFonts w:ascii="Arial" w:hAnsi="Arial" w:cs="Arial"/>
          <w:sz w:val="22"/>
          <w:lang w:val="es-ES_tradnl"/>
        </w:rPr>
      </w:pPr>
      <w:r w:rsidRPr="00D92280">
        <w:rPr>
          <w:rFonts w:ascii="Arial" w:hAnsi="Arial" w:cs="Arial"/>
          <w:sz w:val="22"/>
          <w:lang w:val="es-ES_tradnl"/>
        </w:rPr>
        <w:fldChar w:fldCharType="begin"/>
      </w:r>
      <w:r w:rsidRPr="00D92280">
        <w:rPr>
          <w:rFonts w:ascii="Arial" w:hAnsi="Arial" w:cs="Arial"/>
          <w:sz w:val="22"/>
          <w:lang w:val="es-ES_tradnl"/>
        </w:rPr>
        <w:instrText xml:space="preserve"> SEQ "</w:instrText>
      </w:r>
      <w:r w:rsidRPr="00D92280">
        <w:rPr>
          <w:rFonts w:ascii="Arial" w:hAnsi="Arial" w:cs="Arial"/>
          <w:sz w:val="22"/>
          <w:lang w:val="es-ES_tradnl"/>
        </w:rPr>
        <w:fldChar w:fldCharType="begin"/>
      </w:r>
      <w:r w:rsidRPr="00D92280">
        <w:rPr>
          <w:rFonts w:ascii="Arial" w:hAnsi="Arial" w:cs="Arial"/>
          <w:sz w:val="22"/>
          <w:lang w:val="es-ES_tradnl"/>
        </w:rPr>
        <w:instrText xml:space="preserve"> SECTION  \* MERGEFORMAT </w:instrText>
      </w:r>
      <w:r w:rsidRPr="00D92280">
        <w:rPr>
          <w:rFonts w:ascii="Arial" w:hAnsi="Arial" w:cs="Arial"/>
          <w:sz w:val="22"/>
          <w:lang w:val="es-ES_tradnl"/>
        </w:rPr>
        <w:fldChar w:fldCharType="separate"/>
      </w:r>
      <w:r w:rsidR="000F6DF2" w:rsidRPr="00D92280">
        <w:rPr>
          <w:rFonts w:ascii="Arial" w:hAnsi="Arial" w:cs="Arial"/>
          <w:sz w:val="22"/>
          <w:lang w:val="es-ES_tradnl"/>
        </w:rPr>
        <w:instrText>3</w:instrText>
      </w:r>
      <w:r w:rsidRPr="00D92280">
        <w:rPr>
          <w:rFonts w:ascii="Arial" w:hAnsi="Arial" w:cs="Arial"/>
          <w:sz w:val="22"/>
          <w:lang w:val="es-ES_tradnl"/>
        </w:rPr>
        <w:fldChar w:fldCharType="end"/>
      </w:r>
      <w:r w:rsidRPr="00D92280">
        <w:rPr>
          <w:rFonts w:ascii="Arial" w:hAnsi="Arial" w:cs="Arial"/>
          <w:sz w:val="22"/>
          <w:lang w:val="es-ES_tradnl"/>
        </w:rPr>
        <w:instrText xml:space="preserve">#"\* ALPHABETIC \* MERGEFORMAT </w:instrText>
      </w:r>
      <w:r w:rsidRPr="00D92280">
        <w:rPr>
          <w:rFonts w:ascii="Arial" w:hAnsi="Arial" w:cs="Arial"/>
          <w:sz w:val="22"/>
          <w:lang w:val="es-ES_tradnl"/>
        </w:rPr>
        <w:fldChar w:fldCharType="separate"/>
      </w:r>
      <w:r w:rsidR="000F6DF2" w:rsidRPr="00D92280">
        <w:rPr>
          <w:rFonts w:ascii="Arial" w:hAnsi="Arial" w:cs="Arial"/>
          <w:sz w:val="22"/>
          <w:lang w:val="es-ES_tradnl"/>
        </w:rPr>
        <w:t>A</w:t>
      </w:r>
      <w:r w:rsidRPr="00D92280">
        <w:rPr>
          <w:rFonts w:ascii="Arial" w:hAnsi="Arial" w:cs="Arial"/>
          <w:sz w:val="22"/>
          <w:lang w:val="es-ES_tradnl"/>
        </w:rPr>
        <w:fldChar w:fldCharType="end"/>
      </w:r>
      <w:r w:rsidRPr="00D92280">
        <w:rPr>
          <w:rFonts w:ascii="Arial" w:hAnsi="Arial" w:cs="Arial"/>
          <w:sz w:val="22"/>
          <w:lang w:val="es-ES_tradnl"/>
        </w:rPr>
        <w:t>.</w:t>
      </w:r>
      <w:r w:rsidRPr="00D92280">
        <w:rPr>
          <w:rFonts w:ascii="Arial" w:hAnsi="Arial" w:cs="Arial"/>
          <w:sz w:val="22"/>
          <w:lang w:val="es-ES_tradnl"/>
        </w:rPr>
        <w:tab/>
        <w:t>Indicadores de producto</w:t>
      </w:r>
    </w:p>
    <w:p w14:paraId="1B05B381" w14:textId="2160FF1B" w:rsidR="00B35214" w:rsidRPr="00D92280" w:rsidRDefault="00B35214" w:rsidP="00B35214">
      <w:pPr>
        <w:pStyle w:val="Paragraph"/>
        <w:rPr>
          <w:rFonts w:ascii="Arial" w:hAnsi="Arial" w:cs="Arial"/>
          <w:sz w:val="22"/>
          <w:lang w:val="es-ES_tradnl"/>
        </w:rPr>
      </w:pPr>
      <w:r w:rsidRPr="00D92280">
        <w:rPr>
          <w:rFonts w:ascii="Arial" w:hAnsi="Arial" w:cs="Arial"/>
          <w:sz w:val="22"/>
          <w:lang w:val="es-ES_tradnl"/>
        </w:rPr>
        <w:t xml:space="preserve">Los indicadores a los que se dará seguimiento como parte de la verificación del cumplimiento de las acciones del programa son </w:t>
      </w:r>
      <w:r w:rsidR="00E56414" w:rsidRPr="00D92280">
        <w:rPr>
          <w:rFonts w:ascii="Arial" w:hAnsi="Arial" w:cs="Arial"/>
          <w:sz w:val="22"/>
          <w:lang w:val="es-ES_tradnl"/>
        </w:rPr>
        <w:t>aquellos</w:t>
      </w:r>
      <w:r w:rsidRPr="00D92280">
        <w:rPr>
          <w:rFonts w:ascii="Arial" w:hAnsi="Arial" w:cs="Arial"/>
          <w:sz w:val="22"/>
          <w:lang w:val="es-ES_tradnl"/>
        </w:rPr>
        <w:t xml:space="preserve"> contenidos en la Matriz de Políticas, que se incluye en la Propuesta </w:t>
      </w:r>
      <w:r w:rsidR="006710FB" w:rsidRPr="00D92280">
        <w:rPr>
          <w:rFonts w:ascii="Arial" w:hAnsi="Arial" w:cs="Arial"/>
          <w:sz w:val="22"/>
          <w:lang w:val="es-ES_tradnl"/>
        </w:rPr>
        <w:t>para el Desarrollo de la Operación</w:t>
      </w:r>
    </w:p>
    <w:p w14:paraId="44C40DFE" w14:textId="77777777" w:rsidR="00B35214" w:rsidRPr="00D92280" w:rsidRDefault="00B35214" w:rsidP="00B35214">
      <w:pPr>
        <w:pStyle w:val="Paragraph"/>
        <w:rPr>
          <w:rFonts w:ascii="Arial" w:hAnsi="Arial" w:cs="Arial"/>
          <w:sz w:val="22"/>
          <w:lang w:val="es-ES_tradnl"/>
        </w:rPr>
      </w:pPr>
      <w:r w:rsidRPr="00D92280">
        <w:rPr>
          <w:rFonts w:ascii="Arial" w:hAnsi="Arial" w:cs="Arial"/>
          <w:sz w:val="22"/>
          <w:lang w:val="es-ES_tradnl"/>
        </w:rPr>
        <w:t xml:space="preserve">El cumplimiento de dichos indicadores será comprobado mediante la información contenida en la Matriz de Medios de Verificación. Dicha Matriz especifica todas las acciones a ser implementadas en el programa, las entidades responsables por llevar a cabo cada una de dichas acciones, y la información específica que permitirá al Banco verificar su cumplimiento. </w:t>
      </w:r>
    </w:p>
    <w:p w14:paraId="3059909B" w14:textId="2A1B3A5D" w:rsidR="00B35214" w:rsidRPr="00D92280" w:rsidRDefault="00B35214" w:rsidP="006710FB">
      <w:pPr>
        <w:pStyle w:val="Paragraph"/>
        <w:rPr>
          <w:rFonts w:ascii="Arial" w:hAnsi="Arial" w:cs="Arial"/>
          <w:sz w:val="22"/>
          <w:lang w:val="es-ES_tradnl"/>
        </w:rPr>
      </w:pPr>
      <w:r w:rsidRPr="00D92280">
        <w:rPr>
          <w:rFonts w:ascii="Arial" w:hAnsi="Arial" w:cs="Arial"/>
          <w:sz w:val="22"/>
          <w:lang w:val="es-ES_tradnl"/>
        </w:rPr>
        <w:t xml:space="preserve">El seguimiento de los resultados del préstamo programático será ejecutado por el Banco en coordinación con el </w:t>
      </w:r>
      <w:r w:rsidR="006710FB" w:rsidRPr="00D92280">
        <w:rPr>
          <w:rFonts w:ascii="Arial" w:hAnsi="Arial" w:cs="Arial"/>
          <w:sz w:val="22"/>
          <w:lang w:val="es-ES_tradnl"/>
        </w:rPr>
        <w:t xml:space="preserve">Ministerio de Hacienda </w:t>
      </w:r>
      <w:r w:rsidRPr="00D92280">
        <w:rPr>
          <w:rFonts w:ascii="Arial" w:hAnsi="Arial" w:cs="Arial"/>
          <w:sz w:val="22"/>
          <w:lang w:val="es-ES_tradnl"/>
        </w:rPr>
        <w:t xml:space="preserve">(MH). </w:t>
      </w:r>
    </w:p>
    <w:p w14:paraId="770D6126" w14:textId="157A3FC5" w:rsidR="00B35214" w:rsidRPr="00D92280" w:rsidRDefault="00B35214" w:rsidP="00B35214">
      <w:pPr>
        <w:pStyle w:val="FirstHeading"/>
        <w:rPr>
          <w:rFonts w:ascii="Arial" w:hAnsi="Arial" w:cs="Arial"/>
          <w:sz w:val="22"/>
          <w:lang w:val="es-ES_tradnl"/>
        </w:rPr>
      </w:pPr>
      <w:r w:rsidRPr="00D92280">
        <w:rPr>
          <w:rFonts w:ascii="Arial" w:hAnsi="Arial" w:cs="Arial"/>
          <w:sz w:val="22"/>
          <w:lang w:val="es-ES_tradnl"/>
        </w:rPr>
        <w:fldChar w:fldCharType="begin"/>
      </w:r>
      <w:r w:rsidRPr="00D92280">
        <w:rPr>
          <w:rFonts w:ascii="Arial" w:hAnsi="Arial" w:cs="Arial"/>
          <w:sz w:val="22"/>
          <w:lang w:val="es-ES_tradnl"/>
        </w:rPr>
        <w:instrText xml:space="preserve"> SEQ "</w:instrText>
      </w:r>
      <w:r w:rsidRPr="00D92280">
        <w:rPr>
          <w:rFonts w:ascii="Arial" w:hAnsi="Arial" w:cs="Arial"/>
          <w:sz w:val="22"/>
          <w:lang w:val="es-ES_tradnl"/>
        </w:rPr>
        <w:fldChar w:fldCharType="begin"/>
      </w:r>
      <w:r w:rsidRPr="00D92280">
        <w:rPr>
          <w:rFonts w:ascii="Arial" w:hAnsi="Arial" w:cs="Arial"/>
          <w:sz w:val="22"/>
          <w:lang w:val="es-ES_tradnl"/>
        </w:rPr>
        <w:instrText xml:space="preserve"> SECTION  \* MERGEFORMAT </w:instrText>
      </w:r>
      <w:r w:rsidRPr="00D92280">
        <w:rPr>
          <w:rFonts w:ascii="Arial" w:hAnsi="Arial" w:cs="Arial"/>
          <w:sz w:val="22"/>
          <w:lang w:val="es-ES_tradnl"/>
        </w:rPr>
        <w:fldChar w:fldCharType="separate"/>
      </w:r>
      <w:r w:rsidR="000F6DF2" w:rsidRPr="00D92280">
        <w:rPr>
          <w:rFonts w:ascii="Arial" w:hAnsi="Arial" w:cs="Arial"/>
          <w:sz w:val="22"/>
          <w:lang w:val="es-ES_tradnl"/>
        </w:rPr>
        <w:instrText>3</w:instrText>
      </w:r>
      <w:r w:rsidRPr="00D92280">
        <w:rPr>
          <w:rFonts w:ascii="Arial" w:hAnsi="Arial" w:cs="Arial"/>
          <w:sz w:val="22"/>
          <w:lang w:val="es-ES_tradnl"/>
        </w:rPr>
        <w:fldChar w:fldCharType="end"/>
      </w:r>
      <w:r w:rsidRPr="00D92280">
        <w:rPr>
          <w:rFonts w:ascii="Arial" w:hAnsi="Arial" w:cs="Arial"/>
          <w:sz w:val="22"/>
          <w:lang w:val="es-ES_tradnl"/>
        </w:rPr>
        <w:instrText xml:space="preserve">#"\* ALPHABETIC \* MERGEFORMAT </w:instrText>
      </w:r>
      <w:r w:rsidRPr="00D92280">
        <w:rPr>
          <w:rFonts w:ascii="Arial" w:hAnsi="Arial" w:cs="Arial"/>
          <w:sz w:val="22"/>
          <w:lang w:val="es-ES_tradnl"/>
        </w:rPr>
        <w:fldChar w:fldCharType="separate"/>
      </w:r>
      <w:r w:rsidR="000F6DF2" w:rsidRPr="00D92280">
        <w:rPr>
          <w:rFonts w:ascii="Arial" w:hAnsi="Arial" w:cs="Arial"/>
          <w:sz w:val="22"/>
          <w:lang w:val="es-ES_tradnl"/>
        </w:rPr>
        <w:t>B</w:t>
      </w:r>
      <w:r w:rsidRPr="00D92280">
        <w:rPr>
          <w:rFonts w:ascii="Arial" w:hAnsi="Arial" w:cs="Arial"/>
          <w:sz w:val="22"/>
          <w:lang w:val="es-ES_tradnl"/>
        </w:rPr>
        <w:fldChar w:fldCharType="end"/>
      </w:r>
      <w:r w:rsidRPr="00D92280">
        <w:rPr>
          <w:rFonts w:ascii="Arial" w:hAnsi="Arial" w:cs="Arial"/>
          <w:sz w:val="22"/>
          <w:lang w:val="es-ES_tradnl"/>
        </w:rPr>
        <w:t>.</w:t>
      </w:r>
      <w:r w:rsidRPr="00D92280">
        <w:rPr>
          <w:rFonts w:ascii="Arial" w:hAnsi="Arial" w:cs="Arial"/>
          <w:sz w:val="22"/>
          <w:lang w:val="es-ES_tradnl"/>
        </w:rPr>
        <w:tab/>
        <w:t>Recopilación de datos e instrumentos</w:t>
      </w:r>
    </w:p>
    <w:p w14:paraId="5754DCA6" w14:textId="21D28298" w:rsidR="00B35214" w:rsidRPr="00B64453" w:rsidRDefault="00B35214" w:rsidP="00B35214">
      <w:pPr>
        <w:pStyle w:val="Paragraph"/>
        <w:rPr>
          <w:rFonts w:ascii="Arial" w:hAnsi="Arial" w:cs="Arial"/>
          <w:sz w:val="22"/>
          <w:lang w:val="es-ES_tradnl"/>
        </w:rPr>
      </w:pPr>
      <w:r w:rsidRPr="00D92280">
        <w:rPr>
          <w:rFonts w:ascii="Arial" w:hAnsi="Arial" w:cs="Arial"/>
          <w:sz w:val="22"/>
          <w:lang w:val="es-ES_tradnl"/>
        </w:rPr>
        <w:t xml:space="preserve">Las fuentes de información que se usarán para el seguimiento de cada indicador se detallan en la Matriz de Medios de Verificación, y el BID junto con el MH serán las entidades encargadas de la recopilación de la información requerida para la supervisión del programa. La implementación de los distintos compromisos está a cargo de las entidades sectoriales, según se especifica en la Matriz de Políticas y la Matriz de Medios de Verificación. </w:t>
      </w:r>
      <w:r w:rsidR="00BC13C7" w:rsidRPr="00D92280">
        <w:rPr>
          <w:rFonts w:ascii="Arial" w:hAnsi="Arial" w:cs="Arial"/>
          <w:sz w:val="22"/>
          <w:lang w:val="es-ES_tradnl"/>
        </w:rPr>
        <w:t>Como instrumentos de monitoreo se contará con la Matriz de Políticas,</w:t>
      </w:r>
      <w:r w:rsidR="00BC13C7" w:rsidRPr="00B64453">
        <w:rPr>
          <w:rFonts w:ascii="Arial" w:hAnsi="Arial" w:cs="Arial"/>
          <w:sz w:val="22"/>
          <w:lang w:val="es-ES_tradnl"/>
        </w:rPr>
        <w:t xml:space="preserve"> la Matriz de Medios de Verificación, el Plan de Monitoreo y Evaluación y la Matriz de Resultados</w:t>
      </w:r>
      <w:r w:rsidR="000314A0" w:rsidRPr="00B64453">
        <w:rPr>
          <w:rFonts w:ascii="Arial" w:hAnsi="Arial" w:cs="Arial"/>
          <w:sz w:val="22"/>
          <w:lang w:val="es-ES_tradnl"/>
        </w:rPr>
        <w:t>.</w:t>
      </w:r>
      <w:r w:rsidRPr="00B64453">
        <w:rPr>
          <w:rFonts w:ascii="Arial" w:hAnsi="Arial" w:cs="Arial"/>
          <w:sz w:val="22"/>
          <w:lang w:val="es-ES_tradnl"/>
        </w:rPr>
        <w:t xml:space="preserve"> </w:t>
      </w:r>
    </w:p>
    <w:p w14:paraId="6DA1B13B" w14:textId="77777777" w:rsidR="00B35214" w:rsidRPr="00B64453" w:rsidRDefault="00B35214" w:rsidP="00B35214">
      <w:pPr>
        <w:pStyle w:val="Paragraph"/>
        <w:rPr>
          <w:rFonts w:ascii="Arial" w:hAnsi="Arial" w:cs="Arial"/>
          <w:sz w:val="22"/>
          <w:lang w:val="es-ES_tradnl"/>
        </w:rPr>
      </w:pPr>
      <w:r w:rsidRPr="00B64453">
        <w:rPr>
          <w:rFonts w:ascii="Arial" w:hAnsi="Arial" w:cs="Arial"/>
          <w:sz w:val="22"/>
          <w:lang w:val="es-ES_tradnl"/>
        </w:rPr>
        <w:t>En el caso de los indicadores de productos al final del programa, la Matriz de Resultados especifica los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p>
    <w:p w14:paraId="6F1917F8" w14:textId="5BA38969" w:rsidR="00B35214" w:rsidRPr="00B64453" w:rsidRDefault="00B35214" w:rsidP="00B35214">
      <w:pPr>
        <w:pStyle w:val="Paragraph"/>
        <w:rPr>
          <w:rFonts w:ascii="Arial" w:hAnsi="Arial" w:cs="Arial"/>
          <w:sz w:val="22"/>
          <w:lang w:val="es-ES_tradnl"/>
        </w:rPr>
      </w:pPr>
      <w:r w:rsidRPr="00B64453">
        <w:rPr>
          <w:rFonts w:ascii="Arial" w:hAnsi="Arial" w:cs="Arial"/>
          <w:sz w:val="22"/>
          <w:lang w:val="es-ES_tradnl"/>
        </w:rPr>
        <w:t xml:space="preserve">Del mismo modo, en la Matriz de Resultados se especifica los indicadores de resultados e impactos de mediano </w:t>
      </w:r>
      <w:r w:rsidR="0062189C" w:rsidRPr="00B64453">
        <w:rPr>
          <w:rFonts w:ascii="Arial" w:hAnsi="Arial" w:cs="Arial"/>
          <w:sz w:val="22"/>
          <w:lang w:val="es-ES_tradnl"/>
        </w:rPr>
        <w:t xml:space="preserve">y largo </w:t>
      </w:r>
      <w:r w:rsidRPr="00B64453">
        <w:rPr>
          <w:rFonts w:ascii="Arial" w:hAnsi="Arial" w:cs="Arial"/>
          <w:sz w:val="22"/>
          <w:lang w:val="es-ES_tradnl"/>
        </w:rPr>
        <w:t>plazo que se espera alcanzar después de finalizado el programa, con las fuentes de información que permitirán medir dichos resultados e impacto.</w:t>
      </w:r>
    </w:p>
    <w:p w14:paraId="30B988E5" w14:textId="37EB8FE8" w:rsidR="00B35214" w:rsidRPr="00B64453" w:rsidRDefault="00B35214" w:rsidP="00B35214">
      <w:pPr>
        <w:pStyle w:val="Paragraph"/>
        <w:rPr>
          <w:rFonts w:ascii="Arial" w:hAnsi="Arial" w:cs="Arial"/>
          <w:sz w:val="22"/>
          <w:lang w:val="es-ES_tradnl"/>
        </w:rPr>
      </w:pPr>
      <w:r w:rsidRPr="00B64453">
        <w:rPr>
          <w:rFonts w:ascii="Arial" w:hAnsi="Arial" w:cs="Arial"/>
          <w:sz w:val="22"/>
          <w:lang w:val="es-ES_tradnl"/>
        </w:rPr>
        <w:t>En su carácter de organismo ejecutor, el MH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w:t>
      </w:r>
      <w:proofErr w:type="spellStart"/>
      <w:r w:rsidRPr="00B64453">
        <w:rPr>
          <w:rFonts w:ascii="Arial" w:hAnsi="Arial" w:cs="Arial"/>
          <w:sz w:val="22"/>
          <w:lang w:val="es-ES_tradnl"/>
        </w:rPr>
        <w:t>ii</w:t>
      </w:r>
      <w:proofErr w:type="spellEnd"/>
      <w:r w:rsidRPr="00B64453">
        <w:rPr>
          <w:rFonts w:ascii="Arial" w:hAnsi="Arial" w:cs="Arial"/>
          <w:sz w:val="22"/>
          <w:lang w:val="es-ES_tradnl"/>
        </w:rPr>
        <w:t>) impulsar las acciones tendientes al logro de los objetivos de política definidos en el programa; y (</w:t>
      </w:r>
      <w:proofErr w:type="spellStart"/>
      <w:r w:rsidRPr="00B64453">
        <w:rPr>
          <w:rFonts w:ascii="Arial" w:hAnsi="Arial" w:cs="Arial"/>
          <w:sz w:val="22"/>
          <w:lang w:val="es-ES_tradnl"/>
        </w:rPr>
        <w:t>iii</w:t>
      </w:r>
      <w:proofErr w:type="spellEnd"/>
      <w:r w:rsidRPr="00B64453">
        <w:rPr>
          <w:rFonts w:ascii="Arial" w:hAnsi="Arial" w:cs="Arial"/>
          <w:sz w:val="22"/>
          <w:lang w:val="es-ES_tradnl"/>
        </w:rPr>
        <w:t>) reunir, archivar y entregar al Banco toda la información, indicadores y parámetros que contribuyan a que el Banco pueda dar seguimiento, medir y evaluar los resultados del programa. En el marco de sus funciones, el MH coordinará la recepción de la evidencia de los compromisos que asumen las diversas instituciones de gobierno.</w:t>
      </w:r>
    </w:p>
    <w:p w14:paraId="58C58026" w14:textId="7D0ADB2B" w:rsidR="00B35214" w:rsidRPr="00B64453" w:rsidRDefault="00C00DFD" w:rsidP="00B35214">
      <w:pPr>
        <w:pStyle w:val="Paragraph"/>
        <w:rPr>
          <w:rFonts w:ascii="Arial" w:hAnsi="Arial" w:cs="Arial"/>
          <w:sz w:val="22"/>
          <w:lang w:val="es-ES_tradnl"/>
        </w:rPr>
      </w:pPr>
      <w:r w:rsidRPr="00B64453">
        <w:rPr>
          <w:rFonts w:ascii="Arial" w:hAnsi="Arial" w:cs="Arial"/>
          <w:sz w:val="22"/>
          <w:lang w:val="es-ES_tradnl"/>
        </w:rPr>
        <w:t xml:space="preserve">El </w:t>
      </w:r>
      <w:r w:rsidRPr="00D92280">
        <w:rPr>
          <w:rFonts w:ascii="Arial" w:hAnsi="Arial" w:cs="Arial"/>
          <w:sz w:val="22"/>
          <w:lang w:val="es-ES_tradnl"/>
        </w:rPr>
        <w:fldChar w:fldCharType="begin"/>
      </w:r>
      <w:r w:rsidRPr="00B64453">
        <w:rPr>
          <w:rFonts w:ascii="Arial" w:hAnsi="Arial" w:cs="Arial"/>
          <w:sz w:val="22"/>
          <w:lang w:val="es-ES_tradnl"/>
        </w:rPr>
        <w:instrText xml:space="preserve"> REF _Ref525837030 \h  \* MERGEFORMAT </w:instrText>
      </w:r>
      <w:r w:rsidRPr="00D92280">
        <w:rPr>
          <w:rFonts w:ascii="Arial" w:hAnsi="Arial" w:cs="Arial"/>
          <w:sz w:val="22"/>
          <w:lang w:val="es-ES_tradnl"/>
        </w:rPr>
      </w:r>
      <w:r w:rsidRPr="00D92280">
        <w:rPr>
          <w:rFonts w:ascii="Arial" w:hAnsi="Arial" w:cs="Arial"/>
          <w:sz w:val="22"/>
          <w:lang w:val="es-ES_tradnl"/>
        </w:rPr>
        <w:fldChar w:fldCharType="separate"/>
      </w:r>
      <w:r w:rsidR="000F6DF2" w:rsidRPr="00D92280">
        <w:rPr>
          <w:rFonts w:ascii="Arial" w:hAnsi="Arial" w:cs="Arial"/>
          <w:sz w:val="22"/>
          <w:lang w:val="es-ES_tradnl"/>
        </w:rPr>
        <w:t>Cuadro 6</w:t>
      </w:r>
      <w:r w:rsidRPr="00D92280">
        <w:rPr>
          <w:rFonts w:ascii="Arial" w:hAnsi="Arial" w:cs="Arial"/>
          <w:sz w:val="22"/>
          <w:lang w:val="es-ES_tradnl"/>
        </w:rPr>
        <w:fldChar w:fldCharType="end"/>
      </w:r>
      <w:r w:rsidR="00B35214" w:rsidRPr="00D92280">
        <w:rPr>
          <w:rFonts w:ascii="Arial" w:hAnsi="Arial" w:cs="Arial"/>
          <w:sz w:val="22"/>
          <w:lang w:val="es-ES_tradnl"/>
        </w:rPr>
        <w:t xml:space="preserve"> resume el monitoreo de condiciones, y para cada condición provee información sobre las fuentes de información</w:t>
      </w:r>
      <w:r w:rsidRPr="00D92280">
        <w:rPr>
          <w:rFonts w:ascii="Arial" w:hAnsi="Arial" w:cs="Arial"/>
          <w:sz w:val="22"/>
          <w:lang w:val="es-ES_tradnl"/>
        </w:rPr>
        <w:t xml:space="preserve"> y </w:t>
      </w:r>
      <w:r w:rsidR="00B35214" w:rsidRPr="00D92280">
        <w:rPr>
          <w:rFonts w:ascii="Arial" w:hAnsi="Arial" w:cs="Arial"/>
          <w:sz w:val="22"/>
          <w:lang w:val="es-ES_tradnl"/>
        </w:rPr>
        <w:t>medios de verificación.</w:t>
      </w:r>
    </w:p>
    <w:p w14:paraId="2BD20C2B" w14:textId="2741773F" w:rsidR="00B35214" w:rsidRPr="00B64453" w:rsidRDefault="00B35214" w:rsidP="00B35214">
      <w:pPr>
        <w:pStyle w:val="Paragraph"/>
        <w:rPr>
          <w:rFonts w:ascii="Arial" w:hAnsi="Arial" w:cs="Arial"/>
          <w:sz w:val="22"/>
          <w:lang w:val="es-ES_tradnl"/>
        </w:rPr>
      </w:pPr>
      <w:r w:rsidRPr="00B64453">
        <w:rPr>
          <w:rFonts w:ascii="Arial" w:hAnsi="Arial" w:cs="Arial"/>
          <w:sz w:val="22"/>
          <w:lang w:val="es-ES_tradnl"/>
        </w:rPr>
        <w:lastRenderedPageBreak/>
        <w:t xml:space="preserve">No se prevén costos adicionales para la implementación del Plan de Monitoreo, tales como levantar información primaria, pues la información necesaria para dar seguimiento a los indicadores de la </w:t>
      </w:r>
      <w:r w:rsidR="00885701" w:rsidRPr="00B64453">
        <w:rPr>
          <w:rFonts w:ascii="Arial" w:hAnsi="Arial" w:cs="Arial"/>
          <w:sz w:val="22"/>
          <w:lang w:val="es-ES_tradnl"/>
        </w:rPr>
        <w:t>M</w:t>
      </w:r>
      <w:r w:rsidRPr="00B64453">
        <w:rPr>
          <w:rFonts w:ascii="Arial" w:hAnsi="Arial" w:cs="Arial"/>
          <w:sz w:val="22"/>
          <w:lang w:val="es-ES_tradnl"/>
        </w:rPr>
        <w:t xml:space="preserve">atriz de </w:t>
      </w:r>
      <w:r w:rsidR="00885701" w:rsidRPr="00B64453">
        <w:rPr>
          <w:rFonts w:ascii="Arial" w:hAnsi="Arial" w:cs="Arial"/>
          <w:sz w:val="22"/>
          <w:lang w:val="es-ES_tradnl"/>
        </w:rPr>
        <w:t>R</w:t>
      </w:r>
      <w:r w:rsidRPr="00B64453">
        <w:rPr>
          <w:rFonts w:ascii="Arial" w:hAnsi="Arial" w:cs="Arial"/>
          <w:sz w:val="22"/>
          <w:lang w:val="es-ES_tradnl"/>
        </w:rPr>
        <w:t xml:space="preserve">esultados estará disponible, ya sea como resultado de las actividades contempladas en esta operación, o como resultado de la información que regularmente se genera en el país y en los organismos internacionales encargados de la medición de algunos indicadores. Las consultorías para la verificación de indicadores incluidos en el Plan de Evaluación y los productos y actividades incluidas en el Plan de Evaluación y Matriz de Políticas serán financiadas con recursos propios.  </w:t>
      </w:r>
    </w:p>
    <w:p w14:paraId="3429A9B6" w14:textId="2E38938C" w:rsidR="00B35214" w:rsidRPr="00D92280" w:rsidRDefault="00B35214" w:rsidP="00B35214">
      <w:pPr>
        <w:pStyle w:val="Paragraph"/>
        <w:rPr>
          <w:rFonts w:ascii="Arial" w:hAnsi="Arial" w:cs="Arial"/>
          <w:sz w:val="22"/>
          <w:lang w:val="es-ES_tradnl"/>
        </w:rPr>
      </w:pPr>
      <w:r w:rsidRPr="00B64453">
        <w:rPr>
          <w:rFonts w:ascii="Arial" w:hAnsi="Arial" w:cs="Arial"/>
          <w:sz w:val="22"/>
          <w:lang w:val="es-ES_tradnl"/>
        </w:rPr>
        <w:t xml:space="preserve">Por parte del Banco, el equipo de IFD/CMF dará seguimiento mediante un plan que incluye: </w:t>
      </w:r>
      <w:r w:rsidR="00902955" w:rsidRPr="00B64453">
        <w:rPr>
          <w:rFonts w:ascii="Arial" w:hAnsi="Arial" w:cs="Arial"/>
          <w:sz w:val="22"/>
          <w:lang w:val="es-ES_tradnl"/>
        </w:rPr>
        <w:t>(</w:t>
      </w:r>
      <w:r w:rsidRPr="00B64453">
        <w:rPr>
          <w:rFonts w:ascii="Arial" w:hAnsi="Arial" w:cs="Arial"/>
          <w:sz w:val="22"/>
          <w:lang w:val="es-ES_tradnl"/>
        </w:rPr>
        <w:t xml:space="preserve">i) misión de monitoreo del cumplimiento de los compromisos; </w:t>
      </w:r>
      <w:r w:rsidR="00902955" w:rsidRPr="00B64453">
        <w:rPr>
          <w:rFonts w:ascii="Arial" w:hAnsi="Arial" w:cs="Arial"/>
          <w:sz w:val="22"/>
          <w:lang w:val="es-ES_tradnl"/>
        </w:rPr>
        <w:t>(</w:t>
      </w:r>
      <w:proofErr w:type="spellStart"/>
      <w:r w:rsidR="00301E99" w:rsidRPr="00B64453">
        <w:rPr>
          <w:rFonts w:ascii="Arial" w:hAnsi="Arial" w:cs="Arial"/>
          <w:sz w:val="22"/>
          <w:lang w:val="es-ES_tradnl"/>
        </w:rPr>
        <w:t>ii</w:t>
      </w:r>
      <w:proofErr w:type="spellEnd"/>
      <w:r w:rsidR="00301E99" w:rsidRPr="00B64453">
        <w:rPr>
          <w:rFonts w:ascii="Arial" w:hAnsi="Arial" w:cs="Arial"/>
          <w:sz w:val="22"/>
          <w:lang w:val="es-ES_tradnl"/>
        </w:rPr>
        <w:t>) </w:t>
      </w:r>
      <w:r w:rsidRPr="00B64453">
        <w:rPr>
          <w:rFonts w:ascii="Arial" w:hAnsi="Arial" w:cs="Arial"/>
          <w:sz w:val="22"/>
          <w:lang w:val="es-ES_tradnl"/>
        </w:rPr>
        <w:t>misión de monitoreo y de potencial determinación</w:t>
      </w:r>
      <w:r w:rsidR="00754730" w:rsidRPr="00B64453">
        <w:rPr>
          <w:rFonts w:ascii="Arial" w:hAnsi="Arial" w:cs="Arial"/>
          <w:sz w:val="22"/>
          <w:lang w:val="es-ES_tradnl"/>
        </w:rPr>
        <w:t xml:space="preserve"> de</w:t>
      </w:r>
      <w:r w:rsidRPr="00B64453">
        <w:rPr>
          <w:rFonts w:ascii="Arial" w:hAnsi="Arial" w:cs="Arial"/>
          <w:sz w:val="22"/>
          <w:lang w:val="es-ES_tradnl"/>
        </w:rPr>
        <w:t xml:space="preserve"> planes alternativos que permitan garantizar el cumplimiento de los compromisos</w:t>
      </w:r>
      <w:r w:rsidR="00754730" w:rsidRPr="00B64453">
        <w:rPr>
          <w:rFonts w:ascii="Arial" w:hAnsi="Arial" w:cs="Arial"/>
          <w:sz w:val="22"/>
          <w:lang w:val="es-ES_tradnl"/>
        </w:rPr>
        <w:t xml:space="preserve">, en caso se </w:t>
      </w:r>
      <w:r w:rsidR="00902955" w:rsidRPr="00B64453">
        <w:rPr>
          <w:rFonts w:ascii="Arial" w:hAnsi="Arial" w:cs="Arial"/>
          <w:sz w:val="22"/>
          <w:lang w:val="es-ES_tradnl"/>
        </w:rPr>
        <w:t>dé</w:t>
      </w:r>
      <w:r w:rsidR="00754730" w:rsidRPr="00B64453">
        <w:rPr>
          <w:rFonts w:ascii="Arial" w:hAnsi="Arial" w:cs="Arial"/>
          <w:sz w:val="22"/>
          <w:lang w:val="es-ES_tradnl"/>
        </w:rPr>
        <w:t xml:space="preserve"> la necesidad</w:t>
      </w:r>
      <w:r w:rsidRPr="00B64453">
        <w:rPr>
          <w:rFonts w:ascii="Arial" w:hAnsi="Arial" w:cs="Arial"/>
          <w:sz w:val="22"/>
          <w:lang w:val="es-ES_tradnl"/>
        </w:rPr>
        <w:t xml:space="preserve">; y </w:t>
      </w:r>
      <w:r w:rsidR="00902955" w:rsidRPr="00B64453">
        <w:rPr>
          <w:rFonts w:ascii="Arial" w:hAnsi="Arial" w:cs="Arial"/>
          <w:sz w:val="22"/>
          <w:lang w:val="es-ES_tradnl"/>
        </w:rPr>
        <w:t>(</w:t>
      </w:r>
      <w:proofErr w:type="spellStart"/>
      <w:r w:rsidRPr="00B64453">
        <w:rPr>
          <w:rFonts w:ascii="Arial" w:hAnsi="Arial" w:cs="Arial"/>
          <w:sz w:val="22"/>
          <w:lang w:val="es-ES_tradnl"/>
        </w:rPr>
        <w:t>iii</w:t>
      </w:r>
      <w:proofErr w:type="spellEnd"/>
      <w:r w:rsidRPr="00B64453">
        <w:rPr>
          <w:rFonts w:ascii="Arial" w:hAnsi="Arial" w:cs="Arial"/>
          <w:sz w:val="22"/>
          <w:lang w:val="es-ES_tradnl"/>
        </w:rPr>
        <w:t xml:space="preserve">) reuniones, talleres y diálogos interinstitucionales. </w:t>
      </w:r>
      <w:r w:rsidR="00754730" w:rsidRPr="00B64453">
        <w:rPr>
          <w:rFonts w:ascii="Arial" w:hAnsi="Arial" w:cs="Arial"/>
          <w:sz w:val="22"/>
          <w:lang w:val="es-ES_tradnl"/>
        </w:rPr>
        <w:t>Asimismo,</w:t>
      </w:r>
      <w:r w:rsidRPr="00B64453">
        <w:rPr>
          <w:rFonts w:ascii="Arial" w:hAnsi="Arial" w:cs="Arial"/>
          <w:sz w:val="22"/>
          <w:lang w:val="es-ES_tradnl"/>
        </w:rPr>
        <w:t xml:space="preserve"> se utilizará el PMR como un instrumento de monitoreo adicional. El cronograma de estas actividades con su respectivo costo y financiamiento se detallan en </w:t>
      </w:r>
      <w:r w:rsidR="00754730" w:rsidRPr="00B64453">
        <w:rPr>
          <w:rFonts w:ascii="Arial" w:hAnsi="Arial" w:cs="Arial"/>
          <w:sz w:val="22"/>
          <w:lang w:val="es-ES_tradnl"/>
        </w:rPr>
        <w:t>el</w:t>
      </w:r>
      <w:r w:rsidRPr="00B64453">
        <w:rPr>
          <w:rFonts w:ascii="Arial" w:hAnsi="Arial" w:cs="Arial"/>
          <w:sz w:val="22"/>
          <w:lang w:val="es-ES_tradnl"/>
        </w:rPr>
        <w:t xml:space="preserve"> </w:t>
      </w:r>
      <w:r w:rsidR="00754730" w:rsidRPr="00D92280">
        <w:rPr>
          <w:rFonts w:ascii="Arial" w:hAnsi="Arial" w:cs="Arial"/>
          <w:sz w:val="22"/>
          <w:lang w:val="es-ES_tradnl"/>
        </w:rPr>
        <w:fldChar w:fldCharType="begin"/>
      </w:r>
      <w:r w:rsidR="00754730" w:rsidRPr="00B64453">
        <w:rPr>
          <w:rFonts w:ascii="Arial" w:hAnsi="Arial" w:cs="Arial"/>
          <w:sz w:val="22"/>
          <w:lang w:val="es-ES_tradnl"/>
        </w:rPr>
        <w:instrText xml:space="preserve"> REF _Ref525837353 \h  \* MERGEFORMAT </w:instrText>
      </w:r>
      <w:r w:rsidR="00754730" w:rsidRPr="00D92280">
        <w:rPr>
          <w:rFonts w:ascii="Arial" w:hAnsi="Arial" w:cs="Arial"/>
          <w:sz w:val="22"/>
          <w:lang w:val="es-ES_tradnl"/>
        </w:rPr>
      </w:r>
      <w:r w:rsidR="00754730" w:rsidRPr="00D92280">
        <w:rPr>
          <w:rFonts w:ascii="Arial" w:hAnsi="Arial" w:cs="Arial"/>
          <w:sz w:val="22"/>
          <w:lang w:val="es-ES_tradnl"/>
        </w:rPr>
        <w:fldChar w:fldCharType="separate"/>
      </w:r>
      <w:r w:rsidR="000F6DF2" w:rsidRPr="00D92280">
        <w:rPr>
          <w:rFonts w:ascii="Arial" w:hAnsi="Arial" w:cs="Arial"/>
          <w:sz w:val="22"/>
          <w:lang w:val="es-ES_tradnl"/>
        </w:rPr>
        <w:t>Cuadro 1</w:t>
      </w:r>
      <w:r w:rsidR="00754730" w:rsidRPr="00D92280">
        <w:rPr>
          <w:rFonts w:ascii="Arial" w:hAnsi="Arial" w:cs="Arial"/>
          <w:sz w:val="22"/>
          <w:lang w:val="es-ES_tradnl"/>
        </w:rPr>
        <w:fldChar w:fldCharType="end"/>
      </w:r>
      <w:r w:rsidR="00754730" w:rsidRPr="00D92280">
        <w:rPr>
          <w:rFonts w:ascii="Arial" w:hAnsi="Arial" w:cs="Arial"/>
          <w:sz w:val="22"/>
          <w:lang w:val="es-ES_tradnl"/>
        </w:rPr>
        <w:t>.</w:t>
      </w:r>
      <w:r w:rsidRPr="00D92280">
        <w:rPr>
          <w:rFonts w:ascii="Arial" w:hAnsi="Arial" w:cs="Arial"/>
          <w:sz w:val="22"/>
          <w:lang w:val="es-ES_tradnl"/>
        </w:rPr>
        <w:t xml:space="preserve"> </w:t>
      </w:r>
    </w:p>
    <w:p w14:paraId="394F91B4" w14:textId="43ED94B2" w:rsidR="00DF3C54" w:rsidRPr="00B64453" w:rsidRDefault="00DF3C54" w:rsidP="00B35214">
      <w:pPr>
        <w:pStyle w:val="Paragraph"/>
        <w:rPr>
          <w:rFonts w:ascii="Arial" w:hAnsi="Arial" w:cs="Arial"/>
          <w:b/>
          <w:sz w:val="22"/>
          <w:lang w:val="es-ES_tradnl"/>
        </w:rPr>
      </w:pPr>
      <w:r w:rsidRPr="00B64453">
        <w:rPr>
          <w:rFonts w:ascii="Arial" w:hAnsi="Arial" w:cs="Arial"/>
          <w:b/>
          <w:sz w:val="22"/>
          <w:lang w:val="es-ES_tradnl"/>
        </w:rPr>
        <w:t xml:space="preserve">Costo del programa. </w:t>
      </w:r>
      <w:r w:rsidRPr="00B64453">
        <w:rPr>
          <w:rFonts w:ascii="Arial" w:hAnsi="Arial" w:cs="Arial"/>
          <w:sz w:val="22"/>
          <w:lang w:val="es-ES_tradnl"/>
        </w:rPr>
        <w:t>El monto de la operación asciende a US$300 millones, que serán desembolsados al cumplimiento y verificación de las medidas definidas en la matriz de política.</w:t>
      </w:r>
    </w:p>
    <w:p w14:paraId="61D0809A" w14:textId="6D0D804C" w:rsidR="00A41294" w:rsidRPr="00B64453" w:rsidRDefault="00A41294" w:rsidP="00A41294">
      <w:pPr>
        <w:tabs>
          <w:tab w:val="left" w:pos="3219"/>
        </w:tabs>
        <w:rPr>
          <w:highlight w:val="yellow"/>
          <w:lang w:val="es-ES_tradnl"/>
        </w:rPr>
      </w:pPr>
    </w:p>
    <w:p w14:paraId="18C2D7FA" w14:textId="60E81023" w:rsidR="00B35214" w:rsidRPr="00D92280" w:rsidRDefault="00754730" w:rsidP="00754730">
      <w:pPr>
        <w:pStyle w:val="Caption"/>
        <w:jc w:val="center"/>
        <w:rPr>
          <w:rFonts w:ascii="Arial" w:hAnsi="Arial" w:cs="Arial"/>
          <w:b/>
          <w:i w:val="0"/>
          <w:color w:val="auto"/>
          <w:sz w:val="22"/>
          <w:lang w:val="es-ES_tradnl"/>
        </w:rPr>
      </w:pPr>
      <w:bookmarkStart w:id="2" w:name="_Ref525837353"/>
      <w:r w:rsidRPr="00B64453">
        <w:rPr>
          <w:rFonts w:ascii="Arial" w:hAnsi="Arial" w:cs="Arial"/>
          <w:b/>
          <w:i w:val="0"/>
          <w:color w:val="auto"/>
          <w:sz w:val="22"/>
          <w:lang w:val="es-ES_tradnl"/>
        </w:rPr>
        <w:t xml:space="preserve">Cuadro </w:t>
      </w:r>
      <w:r w:rsidRPr="00D92280">
        <w:rPr>
          <w:rFonts w:ascii="Arial" w:hAnsi="Arial" w:cs="Arial"/>
          <w:b/>
          <w:i w:val="0"/>
          <w:color w:val="auto"/>
          <w:sz w:val="22"/>
          <w:lang w:val="es-ES_tradnl"/>
        </w:rPr>
        <w:fldChar w:fldCharType="begin"/>
      </w:r>
      <w:r w:rsidRPr="00B64453">
        <w:rPr>
          <w:rFonts w:ascii="Arial" w:hAnsi="Arial" w:cs="Arial"/>
          <w:b/>
          <w:i w:val="0"/>
          <w:color w:val="auto"/>
          <w:sz w:val="22"/>
          <w:lang w:val="es-ES_tradnl"/>
        </w:rPr>
        <w:instrText xml:space="preserve"> SEQ Cuadro \* ARABIC </w:instrText>
      </w:r>
      <w:r w:rsidRPr="00D92280">
        <w:rPr>
          <w:rFonts w:ascii="Arial" w:hAnsi="Arial" w:cs="Arial"/>
          <w:b/>
          <w:i w:val="0"/>
          <w:color w:val="auto"/>
          <w:sz w:val="22"/>
          <w:lang w:val="es-ES_tradnl"/>
        </w:rPr>
        <w:fldChar w:fldCharType="separate"/>
      </w:r>
      <w:r w:rsidR="000F6DF2" w:rsidRPr="00D92280">
        <w:rPr>
          <w:rFonts w:ascii="Arial" w:hAnsi="Arial" w:cs="Arial"/>
          <w:b/>
          <w:i w:val="0"/>
          <w:color w:val="auto"/>
          <w:sz w:val="22"/>
          <w:lang w:val="es-ES_tradnl"/>
        </w:rPr>
        <w:t>1</w:t>
      </w:r>
      <w:r w:rsidRPr="00D92280">
        <w:rPr>
          <w:rFonts w:ascii="Arial" w:hAnsi="Arial" w:cs="Arial"/>
          <w:b/>
          <w:i w:val="0"/>
          <w:color w:val="auto"/>
          <w:sz w:val="22"/>
          <w:lang w:val="es-ES_tradnl"/>
        </w:rPr>
        <w:fldChar w:fldCharType="end"/>
      </w:r>
      <w:bookmarkEnd w:id="2"/>
      <w:r w:rsidRPr="00D92280">
        <w:rPr>
          <w:rFonts w:ascii="Arial" w:hAnsi="Arial" w:cs="Arial"/>
          <w:b/>
          <w:i w:val="0"/>
          <w:color w:val="auto"/>
          <w:sz w:val="22"/>
          <w:lang w:val="es-ES_tradnl"/>
        </w:rPr>
        <w:t>.  Plan de Trabajo y Costo del Seguimiento del Programa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270"/>
        <w:gridCol w:w="270"/>
        <w:gridCol w:w="270"/>
        <w:gridCol w:w="270"/>
        <w:gridCol w:w="1337"/>
        <w:gridCol w:w="767"/>
        <w:gridCol w:w="2070"/>
      </w:tblGrid>
      <w:tr w:rsidR="00B35214" w:rsidRPr="00B64453" w14:paraId="39E6693E" w14:textId="77777777" w:rsidTr="00A836F5">
        <w:trPr>
          <w:trHeight w:val="485"/>
          <w:jc w:val="right"/>
        </w:trPr>
        <w:tc>
          <w:tcPr>
            <w:tcW w:w="3312" w:type="dxa"/>
            <w:shd w:val="clear" w:color="auto" w:fill="D9D9D9" w:themeFill="background1" w:themeFillShade="D9"/>
            <w:vAlign w:val="center"/>
          </w:tcPr>
          <w:p w14:paraId="05E45329" w14:textId="77777777" w:rsidR="00B35214" w:rsidRPr="00B64453" w:rsidRDefault="00B35214" w:rsidP="00754730">
            <w:pPr>
              <w:jc w:val="center"/>
              <w:rPr>
                <w:rFonts w:ascii="Arial" w:hAnsi="Arial" w:cs="Arial"/>
                <w:b/>
                <w:bCs/>
                <w:sz w:val="18"/>
                <w:lang w:val="es-ES_tradnl"/>
              </w:rPr>
            </w:pPr>
            <w:r w:rsidRPr="00B64453">
              <w:rPr>
                <w:rFonts w:ascii="Arial" w:hAnsi="Arial" w:cs="Arial"/>
                <w:b/>
                <w:bCs/>
                <w:sz w:val="18"/>
                <w:lang w:val="es-ES_tradnl"/>
              </w:rPr>
              <w:t>Actividades</w:t>
            </w:r>
          </w:p>
        </w:tc>
        <w:tc>
          <w:tcPr>
            <w:tcW w:w="1080" w:type="dxa"/>
            <w:gridSpan w:val="4"/>
            <w:shd w:val="clear" w:color="auto" w:fill="D9D9D9" w:themeFill="background1" w:themeFillShade="D9"/>
            <w:noWrap/>
            <w:vAlign w:val="center"/>
          </w:tcPr>
          <w:p w14:paraId="23570E5C" w14:textId="6FF70967" w:rsidR="00B35214" w:rsidRPr="00B64453" w:rsidRDefault="00B35214" w:rsidP="00754730">
            <w:pPr>
              <w:jc w:val="center"/>
              <w:rPr>
                <w:rFonts w:ascii="Arial" w:hAnsi="Arial" w:cs="Arial"/>
                <w:b/>
                <w:bCs/>
                <w:sz w:val="18"/>
                <w:lang w:val="es-ES_tradnl"/>
              </w:rPr>
            </w:pPr>
            <w:r w:rsidRPr="00B64453">
              <w:rPr>
                <w:rFonts w:ascii="Arial" w:hAnsi="Arial" w:cs="Arial"/>
                <w:b/>
                <w:bCs/>
                <w:sz w:val="18"/>
                <w:lang w:val="es-ES_tradnl"/>
              </w:rPr>
              <w:t>201</w:t>
            </w:r>
            <w:r w:rsidR="00490264" w:rsidRPr="00B64453">
              <w:rPr>
                <w:rFonts w:ascii="Arial" w:hAnsi="Arial" w:cs="Arial"/>
                <w:b/>
                <w:bCs/>
                <w:sz w:val="18"/>
                <w:lang w:val="es-ES_tradnl"/>
              </w:rPr>
              <w:t>9</w:t>
            </w:r>
          </w:p>
        </w:tc>
        <w:tc>
          <w:tcPr>
            <w:tcW w:w="1070" w:type="dxa"/>
            <w:shd w:val="clear" w:color="auto" w:fill="D9D9D9" w:themeFill="background1" w:themeFillShade="D9"/>
            <w:noWrap/>
            <w:vAlign w:val="center"/>
          </w:tcPr>
          <w:p w14:paraId="5DCE9751" w14:textId="77777777" w:rsidR="00B35214" w:rsidRPr="00B64453" w:rsidRDefault="00B35214" w:rsidP="00754730">
            <w:pPr>
              <w:jc w:val="center"/>
              <w:rPr>
                <w:rFonts w:ascii="Arial" w:hAnsi="Arial" w:cs="Arial"/>
                <w:b/>
                <w:bCs/>
                <w:sz w:val="18"/>
                <w:lang w:val="es-ES_tradnl"/>
              </w:rPr>
            </w:pPr>
            <w:r w:rsidRPr="00B64453">
              <w:rPr>
                <w:rFonts w:ascii="Arial" w:hAnsi="Arial" w:cs="Arial"/>
                <w:b/>
                <w:bCs/>
                <w:sz w:val="18"/>
                <w:lang w:val="es-ES_tradnl"/>
              </w:rPr>
              <w:t>Responsable</w:t>
            </w:r>
          </w:p>
        </w:tc>
        <w:tc>
          <w:tcPr>
            <w:tcW w:w="766" w:type="dxa"/>
            <w:shd w:val="clear" w:color="auto" w:fill="D9D9D9" w:themeFill="background1" w:themeFillShade="D9"/>
            <w:vAlign w:val="center"/>
          </w:tcPr>
          <w:p w14:paraId="598FEB98" w14:textId="77777777" w:rsidR="00B35214" w:rsidRPr="00B64453" w:rsidRDefault="00B35214" w:rsidP="00754730">
            <w:pPr>
              <w:jc w:val="center"/>
              <w:rPr>
                <w:rFonts w:ascii="Arial" w:hAnsi="Arial" w:cs="Arial"/>
                <w:b/>
                <w:bCs/>
                <w:sz w:val="18"/>
                <w:lang w:val="es-ES_tradnl"/>
              </w:rPr>
            </w:pPr>
            <w:r w:rsidRPr="00B64453">
              <w:rPr>
                <w:rFonts w:ascii="Arial" w:hAnsi="Arial" w:cs="Arial"/>
                <w:b/>
                <w:bCs/>
                <w:sz w:val="18"/>
                <w:lang w:val="es-ES_tradnl"/>
              </w:rPr>
              <w:t>Costo</w:t>
            </w:r>
          </w:p>
          <w:p w14:paraId="014E1903" w14:textId="77777777" w:rsidR="00B35214" w:rsidRPr="00B64453" w:rsidRDefault="00B35214" w:rsidP="00754730">
            <w:pPr>
              <w:jc w:val="center"/>
              <w:rPr>
                <w:rFonts w:ascii="Arial" w:hAnsi="Arial" w:cs="Arial"/>
                <w:b/>
                <w:bCs/>
                <w:sz w:val="18"/>
                <w:lang w:val="es-ES_tradnl"/>
              </w:rPr>
            </w:pPr>
            <w:r w:rsidRPr="00B64453">
              <w:rPr>
                <w:rFonts w:ascii="Arial" w:hAnsi="Arial" w:cs="Arial"/>
                <w:b/>
                <w:bCs/>
                <w:sz w:val="18"/>
                <w:lang w:val="es-ES_tradnl"/>
              </w:rPr>
              <w:t>(US$)</w:t>
            </w:r>
          </w:p>
        </w:tc>
        <w:tc>
          <w:tcPr>
            <w:tcW w:w="2070" w:type="dxa"/>
            <w:shd w:val="clear" w:color="auto" w:fill="D9D9D9" w:themeFill="background1" w:themeFillShade="D9"/>
            <w:vAlign w:val="center"/>
          </w:tcPr>
          <w:p w14:paraId="2C22460F" w14:textId="77777777" w:rsidR="00B35214" w:rsidRPr="00B64453" w:rsidRDefault="00B35214" w:rsidP="00754730">
            <w:pPr>
              <w:jc w:val="center"/>
              <w:rPr>
                <w:rFonts w:ascii="Arial" w:hAnsi="Arial" w:cs="Arial"/>
                <w:b/>
                <w:bCs/>
                <w:sz w:val="18"/>
                <w:lang w:val="es-ES_tradnl"/>
              </w:rPr>
            </w:pPr>
            <w:r w:rsidRPr="00B64453">
              <w:rPr>
                <w:rFonts w:ascii="Arial" w:hAnsi="Arial" w:cs="Arial"/>
                <w:b/>
                <w:bCs/>
                <w:sz w:val="18"/>
                <w:lang w:val="es-ES_tradnl"/>
              </w:rPr>
              <w:t>Fuente de Financiamiento</w:t>
            </w:r>
          </w:p>
        </w:tc>
      </w:tr>
      <w:tr w:rsidR="00B35214" w:rsidRPr="00FF5C6F" w14:paraId="43E1AE80" w14:textId="77777777" w:rsidTr="00902955">
        <w:trPr>
          <w:trHeight w:val="560"/>
          <w:jc w:val="right"/>
        </w:trPr>
        <w:tc>
          <w:tcPr>
            <w:tcW w:w="3312" w:type="dxa"/>
            <w:noWrap/>
            <w:vAlign w:val="center"/>
          </w:tcPr>
          <w:p w14:paraId="576052EA" w14:textId="47F4A4BA" w:rsidR="00B35214" w:rsidRPr="00B64453" w:rsidRDefault="00B35214" w:rsidP="00902955">
            <w:pPr>
              <w:jc w:val="center"/>
              <w:rPr>
                <w:rFonts w:ascii="Arial" w:hAnsi="Arial" w:cs="Arial"/>
                <w:sz w:val="18"/>
                <w:lang w:val="es-ES_tradnl"/>
              </w:rPr>
            </w:pPr>
            <w:r w:rsidRPr="00D92280">
              <w:rPr>
                <w:rFonts w:ascii="Arial" w:hAnsi="Arial" w:cs="Arial"/>
                <w:sz w:val="18"/>
                <w:lang w:val="es-ES_tradnl"/>
              </w:rPr>
              <w:t>Misión(es) coordinación y monitoreo cumplimiento de los</w:t>
            </w:r>
            <w:r w:rsidRPr="00B64453">
              <w:rPr>
                <w:rFonts w:ascii="Arial" w:hAnsi="Arial" w:cs="Arial"/>
                <w:sz w:val="18"/>
                <w:lang w:val="es-ES_tradnl"/>
              </w:rPr>
              <w:t xml:space="preserve"> compromisos</w:t>
            </w:r>
          </w:p>
        </w:tc>
        <w:tc>
          <w:tcPr>
            <w:tcW w:w="270" w:type="dxa"/>
            <w:shd w:val="clear" w:color="auto" w:fill="00B050"/>
            <w:noWrap/>
            <w:vAlign w:val="center"/>
          </w:tcPr>
          <w:p w14:paraId="2559C602"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270" w:type="dxa"/>
            <w:shd w:val="clear" w:color="auto" w:fill="00B050"/>
            <w:noWrap/>
            <w:vAlign w:val="center"/>
          </w:tcPr>
          <w:p w14:paraId="000DFCE4" w14:textId="77777777" w:rsidR="00B35214" w:rsidRPr="00B64453" w:rsidRDefault="00B35214" w:rsidP="00754730">
            <w:pPr>
              <w:rPr>
                <w:rFonts w:ascii="Arial" w:hAnsi="Arial" w:cs="Arial"/>
                <w:sz w:val="18"/>
                <w:lang w:val="es-ES_tradnl"/>
              </w:rPr>
            </w:pPr>
          </w:p>
        </w:tc>
        <w:tc>
          <w:tcPr>
            <w:tcW w:w="270" w:type="dxa"/>
            <w:shd w:val="clear" w:color="auto" w:fill="FFFFFF" w:themeFill="background1"/>
            <w:noWrap/>
            <w:vAlign w:val="center"/>
          </w:tcPr>
          <w:p w14:paraId="33AB7937" w14:textId="77777777" w:rsidR="00B35214" w:rsidRPr="00B64453" w:rsidRDefault="00B35214" w:rsidP="00754730">
            <w:pPr>
              <w:rPr>
                <w:rFonts w:ascii="Arial" w:hAnsi="Arial" w:cs="Arial"/>
                <w:b/>
                <w:bCs/>
                <w:sz w:val="18"/>
                <w:lang w:val="es-ES_tradnl"/>
              </w:rPr>
            </w:pPr>
          </w:p>
        </w:tc>
        <w:tc>
          <w:tcPr>
            <w:tcW w:w="270" w:type="dxa"/>
            <w:shd w:val="clear" w:color="auto" w:fill="FFFFFF" w:themeFill="background1"/>
            <w:noWrap/>
            <w:vAlign w:val="center"/>
          </w:tcPr>
          <w:p w14:paraId="54560A46"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1070" w:type="dxa"/>
            <w:noWrap/>
            <w:vAlign w:val="center"/>
          </w:tcPr>
          <w:p w14:paraId="03D4F800"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BID</w:t>
            </w:r>
          </w:p>
        </w:tc>
        <w:tc>
          <w:tcPr>
            <w:tcW w:w="766" w:type="dxa"/>
            <w:vAlign w:val="center"/>
          </w:tcPr>
          <w:p w14:paraId="1C3ABFF0"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7.500</w:t>
            </w:r>
          </w:p>
        </w:tc>
        <w:tc>
          <w:tcPr>
            <w:tcW w:w="2070" w:type="dxa"/>
            <w:vAlign w:val="center"/>
          </w:tcPr>
          <w:p w14:paraId="14E22CE9"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Presupuesto administrativo, planes de supervisión del Banco</w:t>
            </w:r>
          </w:p>
        </w:tc>
      </w:tr>
      <w:tr w:rsidR="00B35214" w:rsidRPr="00FF5C6F" w14:paraId="6C2DA903" w14:textId="77777777" w:rsidTr="00902955">
        <w:trPr>
          <w:trHeight w:val="560"/>
          <w:jc w:val="right"/>
        </w:trPr>
        <w:tc>
          <w:tcPr>
            <w:tcW w:w="3312" w:type="dxa"/>
            <w:noWrap/>
            <w:vAlign w:val="center"/>
          </w:tcPr>
          <w:p w14:paraId="43F045C2" w14:textId="77777777" w:rsidR="00B35214" w:rsidRPr="00B64453" w:rsidRDefault="00B35214" w:rsidP="00902955">
            <w:pPr>
              <w:jc w:val="center"/>
              <w:rPr>
                <w:rFonts w:ascii="Arial" w:hAnsi="Arial" w:cs="Arial"/>
                <w:sz w:val="18"/>
                <w:lang w:val="es-ES_tradnl"/>
              </w:rPr>
            </w:pPr>
            <w:r w:rsidRPr="00D92280">
              <w:rPr>
                <w:rFonts w:ascii="Arial" w:hAnsi="Arial" w:cs="Arial"/>
                <w:sz w:val="18"/>
                <w:lang w:val="es-ES_tradnl"/>
              </w:rPr>
              <w:t>Misión de monitoreo y potencial determinación planes alternativos para garantizar el cumplimiento de los compromisos establecidos</w:t>
            </w:r>
          </w:p>
        </w:tc>
        <w:tc>
          <w:tcPr>
            <w:tcW w:w="270" w:type="dxa"/>
            <w:shd w:val="clear" w:color="auto" w:fill="FFFFFF" w:themeFill="background1"/>
            <w:noWrap/>
            <w:vAlign w:val="center"/>
          </w:tcPr>
          <w:p w14:paraId="73B0F479"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270" w:type="dxa"/>
            <w:shd w:val="clear" w:color="auto" w:fill="FFFFFF" w:themeFill="background1"/>
            <w:noWrap/>
            <w:vAlign w:val="center"/>
          </w:tcPr>
          <w:p w14:paraId="669FAD5B" w14:textId="77777777" w:rsidR="00B35214" w:rsidRPr="00B64453" w:rsidRDefault="00B35214" w:rsidP="00754730">
            <w:pPr>
              <w:rPr>
                <w:rFonts w:ascii="Arial" w:hAnsi="Arial" w:cs="Arial"/>
                <w:sz w:val="18"/>
                <w:lang w:val="es-ES_tradnl"/>
              </w:rPr>
            </w:pPr>
          </w:p>
        </w:tc>
        <w:tc>
          <w:tcPr>
            <w:tcW w:w="270" w:type="dxa"/>
            <w:shd w:val="clear" w:color="auto" w:fill="00B050"/>
            <w:noWrap/>
            <w:vAlign w:val="center"/>
          </w:tcPr>
          <w:p w14:paraId="16CA6F60"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270" w:type="dxa"/>
            <w:shd w:val="clear" w:color="auto" w:fill="00B050"/>
            <w:noWrap/>
            <w:vAlign w:val="center"/>
          </w:tcPr>
          <w:p w14:paraId="6F1F7E41"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1070" w:type="dxa"/>
            <w:noWrap/>
            <w:vAlign w:val="center"/>
          </w:tcPr>
          <w:p w14:paraId="263B6F4A"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BID</w:t>
            </w:r>
          </w:p>
        </w:tc>
        <w:tc>
          <w:tcPr>
            <w:tcW w:w="766" w:type="dxa"/>
            <w:vAlign w:val="center"/>
          </w:tcPr>
          <w:p w14:paraId="51291E1B" w14:textId="29EDBECB" w:rsidR="00B35214" w:rsidRPr="00B64453" w:rsidRDefault="00490264" w:rsidP="00902955">
            <w:pPr>
              <w:jc w:val="center"/>
              <w:rPr>
                <w:rFonts w:ascii="Arial" w:hAnsi="Arial" w:cs="Arial"/>
                <w:sz w:val="18"/>
                <w:lang w:val="es-ES_tradnl"/>
              </w:rPr>
            </w:pPr>
            <w:r w:rsidRPr="00B64453">
              <w:rPr>
                <w:rFonts w:ascii="Arial" w:hAnsi="Arial" w:cs="Arial"/>
                <w:sz w:val="18"/>
                <w:lang w:val="es-ES_tradnl"/>
              </w:rPr>
              <w:t>5</w:t>
            </w:r>
            <w:r w:rsidR="00B35214" w:rsidRPr="00B64453">
              <w:rPr>
                <w:rFonts w:ascii="Arial" w:hAnsi="Arial" w:cs="Arial"/>
                <w:sz w:val="18"/>
                <w:lang w:val="es-ES_tradnl"/>
              </w:rPr>
              <w:t>.000</w:t>
            </w:r>
          </w:p>
        </w:tc>
        <w:tc>
          <w:tcPr>
            <w:tcW w:w="2070" w:type="dxa"/>
            <w:vAlign w:val="center"/>
          </w:tcPr>
          <w:p w14:paraId="3174E2CD"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Presupuesto administrativo, planes de supervisión del Banco</w:t>
            </w:r>
          </w:p>
        </w:tc>
      </w:tr>
      <w:tr w:rsidR="00B35214" w:rsidRPr="00FF5C6F" w14:paraId="7E832CBD" w14:textId="77777777" w:rsidTr="00902955">
        <w:trPr>
          <w:trHeight w:val="560"/>
          <w:jc w:val="right"/>
        </w:trPr>
        <w:tc>
          <w:tcPr>
            <w:tcW w:w="3312" w:type="dxa"/>
            <w:noWrap/>
            <w:vAlign w:val="center"/>
          </w:tcPr>
          <w:p w14:paraId="2EB9D06D" w14:textId="77777777" w:rsidR="00B35214" w:rsidRPr="00B64453" w:rsidRDefault="00B35214" w:rsidP="00902955">
            <w:pPr>
              <w:jc w:val="center"/>
              <w:rPr>
                <w:rFonts w:ascii="Arial" w:hAnsi="Arial" w:cs="Arial"/>
                <w:sz w:val="18"/>
                <w:lang w:val="es-ES_tradnl"/>
              </w:rPr>
            </w:pPr>
            <w:r w:rsidRPr="00D92280">
              <w:rPr>
                <w:rFonts w:ascii="Arial" w:hAnsi="Arial" w:cs="Arial"/>
                <w:sz w:val="18"/>
                <w:lang w:val="es-ES_tradnl"/>
              </w:rPr>
              <w:t>Reuniones, talleres y diálogos interinstitucionales</w:t>
            </w:r>
          </w:p>
        </w:tc>
        <w:tc>
          <w:tcPr>
            <w:tcW w:w="270" w:type="dxa"/>
            <w:shd w:val="clear" w:color="auto" w:fill="00B050"/>
            <w:noWrap/>
            <w:vAlign w:val="center"/>
          </w:tcPr>
          <w:p w14:paraId="297DB4A6"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270" w:type="dxa"/>
            <w:shd w:val="clear" w:color="auto" w:fill="FFFFFF" w:themeFill="background1"/>
            <w:noWrap/>
            <w:vAlign w:val="center"/>
          </w:tcPr>
          <w:p w14:paraId="56880FFB" w14:textId="77777777" w:rsidR="00B35214" w:rsidRPr="00B64453" w:rsidRDefault="00B35214" w:rsidP="00754730">
            <w:pPr>
              <w:rPr>
                <w:rFonts w:ascii="Arial" w:hAnsi="Arial" w:cs="Arial"/>
                <w:sz w:val="18"/>
                <w:lang w:val="es-ES_tradnl"/>
              </w:rPr>
            </w:pPr>
          </w:p>
        </w:tc>
        <w:tc>
          <w:tcPr>
            <w:tcW w:w="270" w:type="dxa"/>
            <w:shd w:val="clear" w:color="auto" w:fill="FFFFFF" w:themeFill="background1"/>
            <w:noWrap/>
            <w:vAlign w:val="center"/>
          </w:tcPr>
          <w:p w14:paraId="3CD9FB8E"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270" w:type="dxa"/>
            <w:shd w:val="clear" w:color="auto" w:fill="FFFFFF" w:themeFill="background1"/>
            <w:noWrap/>
            <w:vAlign w:val="center"/>
          </w:tcPr>
          <w:p w14:paraId="11945B98" w14:textId="77777777" w:rsidR="00B35214" w:rsidRPr="00B64453" w:rsidRDefault="00B35214" w:rsidP="00754730">
            <w:pPr>
              <w:rPr>
                <w:rFonts w:ascii="Arial" w:hAnsi="Arial" w:cs="Arial"/>
                <w:sz w:val="18"/>
                <w:lang w:val="es-ES_tradnl"/>
              </w:rPr>
            </w:pPr>
            <w:r w:rsidRPr="00B64453">
              <w:rPr>
                <w:rFonts w:ascii="Arial" w:hAnsi="Arial" w:cs="Arial"/>
                <w:sz w:val="18"/>
                <w:lang w:val="es-ES_tradnl"/>
              </w:rPr>
              <w:t> </w:t>
            </w:r>
          </w:p>
        </w:tc>
        <w:tc>
          <w:tcPr>
            <w:tcW w:w="1070" w:type="dxa"/>
            <w:noWrap/>
            <w:vAlign w:val="center"/>
          </w:tcPr>
          <w:p w14:paraId="038A8401"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BID</w:t>
            </w:r>
          </w:p>
        </w:tc>
        <w:tc>
          <w:tcPr>
            <w:tcW w:w="766" w:type="dxa"/>
            <w:vAlign w:val="center"/>
          </w:tcPr>
          <w:p w14:paraId="73F6CD29" w14:textId="77777777"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2.000</w:t>
            </w:r>
          </w:p>
        </w:tc>
        <w:tc>
          <w:tcPr>
            <w:tcW w:w="2070" w:type="dxa"/>
            <w:vAlign w:val="center"/>
          </w:tcPr>
          <w:p w14:paraId="5E29A3F1" w14:textId="25A1B6F5" w:rsidR="00B35214" w:rsidRPr="00B64453" w:rsidRDefault="00B35214" w:rsidP="00902955">
            <w:pPr>
              <w:jc w:val="center"/>
              <w:rPr>
                <w:rFonts w:ascii="Arial" w:hAnsi="Arial" w:cs="Arial"/>
                <w:sz w:val="18"/>
                <w:lang w:val="es-ES_tradnl"/>
              </w:rPr>
            </w:pPr>
            <w:r w:rsidRPr="00B64453">
              <w:rPr>
                <w:rFonts w:ascii="Arial" w:hAnsi="Arial" w:cs="Arial"/>
                <w:sz w:val="18"/>
                <w:lang w:val="es-ES_tradnl"/>
              </w:rPr>
              <w:t>Presupuesto administrativo, planes de supervisión del Banco</w:t>
            </w:r>
          </w:p>
        </w:tc>
      </w:tr>
      <w:tr w:rsidR="00B35214" w:rsidRPr="00FF5C6F" w14:paraId="7DC4E838" w14:textId="77777777" w:rsidTr="00754730">
        <w:trPr>
          <w:trHeight w:val="560"/>
          <w:jc w:val="right"/>
        </w:trPr>
        <w:tc>
          <w:tcPr>
            <w:tcW w:w="5462" w:type="dxa"/>
            <w:gridSpan w:val="6"/>
            <w:noWrap/>
            <w:vAlign w:val="center"/>
          </w:tcPr>
          <w:p w14:paraId="095846D9" w14:textId="77777777" w:rsidR="00B35214" w:rsidRPr="00D92280" w:rsidRDefault="00B35214" w:rsidP="00754730">
            <w:pPr>
              <w:jc w:val="right"/>
              <w:rPr>
                <w:rFonts w:ascii="Arial" w:hAnsi="Arial" w:cs="Arial"/>
                <w:b/>
                <w:sz w:val="18"/>
                <w:lang w:val="es-ES_tradnl"/>
              </w:rPr>
            </w:pPr>
            <w:r w:rsidRPr="00D92280">
              <w:rPr>
                <w:rFonts w:ascii="Arial" w:hAnsi="Arial" w:cs="Arial"/>
                <w:b/>
                <w:sz w:val="18"/>
                <w:lang w:val="es-ES_tradnl"/>
              </w:rPr>
              <w:t>Costo Total</w:t>
            </w:r>
          </w:p>
        </w:tc>
        <w:tc>
          <w:tcPr>
            <w:tcW w:w="766" w:type="dxa"/>
            <w:vAlign w:val="center"/>
          </w:tcPr>
          <w:p w14:paraId="1AA2B3CC" w14:textId="15C230EE" w:rsidR="00B35214" w:rsidRPr="00B64453" w:rsidRDefault="00B35214" w:rsidP="00754730">
            <w:pPr>
              <w:rPr>
                <w:rFonts w:ascii="Arial" w:hAnsi="Arial" w:cs="Arial"/>
                <w:b/>
                <w:sz w:val="18"/>
                <w:lang w:val="es-ES_tradnl"/>
              </w:rPr>
            </w:pPr>
            <w:r w:rsidRPr="00B64453">
              <w:rPr>
                <w:rFonts w:ascii="Arial" w:hAnsi="Arial" w:cs="Arial"/>
                <w:b/>
                <w:sz w:val="18"/>
                <w:lang w:val="es-ES_tradnl"/>
              </w:rPr>
              <w:t>1</w:t>
            </w:r>
            <w:r w:rsidR="00490264" w:rsidRPr="00B64453">
              <w:rPr>
                <w:rFonts w:ascii="Arial" w:hAnsi="Arial" w:cs="Arial"/>
                <w:b/>
                <w:sz w:val="18"/>
                <w:lang w:val="es-ES_tradnl"/>
              </w:rPr>
              <w:t>4</w:t>
            </w:r>
            <w:r w:rsidRPr="00B64453">
              <w:rPr>
                <w:rFonts w:ascii="Arial" w:hAnsi="Arial" w:cs="Arial"/>
                <w:b/>
                <w:sz w:val="18"/>
                <w:lang w:val="es-ES_tradnl"/>
              </w:rPr>
              <w:t>.500</w:t>
            </w:r>
          </w:p>
        </w:tc>
        <w:tc>
          <w:tcPr>
            <w:tcW w:w="2070" w:type="dxa"/>
            <w:vAlign w:val="center"/>
          </w:tcPr>
          <w:p w14:paraId="6ED85F17" w14:textId="77777777" w:rsidR="00B35214" w:rsidRPr="00B64453" w:rsidRDefault="00B35214" w:rsidP="00754730">
            <w:pPr>
              <w:rPr>
                <w:rFonts w:ascii="Arial" w:hAnsi="Arial" w:cs="Arial"/>
                <w:b/>
                <w:sz w:val="18"/>
                <w:lang w:val="es-ES_tradnl"/>
              </w:rPr>
            </w:pPr>
            <w:r w:rsidRPr="00B64453">
              <w:rPr>
                <w:rFonts w:ascii="Arial" w:hAnsi="Arial" w:cs="Arial"/>
                <w:b/>
                <w:sz w:val="18"/>
                <w:lang w:val="es-ES_tradnl"/>
              </w:rPr>
              <w:t>Presupuesto administrativo, planes de supervisión del Banco</w:t>
            </w:r>
          </w:p>
        </w:tc>
      </w:tr>
    </w:tbl>
    <w:p w14:paraId="060D97B8" w14:textId="77777777" w:rsidR="00B35214" w:rsidRPr="00B64453" w:rsidRDefault="00B35214" w:rsidP="00B35214">
      <w:pPr>
        <w:pStyle w:val="Paragraph"/>
        <w:numPr>
          <w:ilvl w:val="0"/>
          <w:numId w:val="0"/>
        </w:numPr>
        <w:rPr>
          <w:rFonts w:ascii="Arial" w:hAnsi="Arial" w:cs="Arial"/>
          <w:sz w:val="22"/>
          <w:highlight w:val="yellow"/>
          <w:lang w:val="es-ES_tradnl"/>
        </w:rPr>
        <w:sectPr w:rsidR="00B35214" w:rsidRPr="00B64453" w:rsidSect="00754730">
          <w:pgSz w:w="12240" w:h="15840"/>
          <w:pgMar w:top="1440" w:right="1800" w:bottom="1440" w:left="1800" w:header="720" w:footer="720" w:gutter="0"/>
          <w:cols w:space="720"/>
          <w:docGrid w:linePitch="360"/>
        </w:sectPr>
      </w:pPr>
    </w:p>
    <w:p w14:paraId="52822C8F" w14:textId="77777777" w:rsidR="00B35214" w:rsidRPr="00B64453" w:rsidRDefault="00B35214" w:rsidP="00B35214">
      <w:pPr>
        <w:pStyle w:val="Paragraph"/>
        <w:numPr>
          <w:ilvl w:val="0"/>
          <w:numId w:val="0"/>
        </w:numPr>
        <w:spacing w:before="0" w:after="0"/>
        <w:ind w:left="720"/>
        <w:rPr>
          <w:rFonts w:ascii="Arial" w:hAnsi="Arial" w:cs="Arial"/>
          <w:sz w:val="22"/>
          <w:highlight w:val="yellow"/>
          <w:lang w:val="es-ES_tradnl"/>
        </w:rPr>
      </w:pPr>
    </w:p>
    <w:p w14:paraId="66F4450F" w14:textId="77777777" w:rsidR="00B35214" w:rsidRPr="00B64453" w:rsidRDefault="00B35214" w:rsidP="00B35214">
      <w:pPr>
        <w:pStyle w:val="Paragraph"/>
        <w:numPr>
          <w:ilvl w:val="0"/>
          <w:numId w:val="0"/>
        </w:numPr>
        <w:spacing w:before="0" w:after="0"/>
        <w:ind w:left="720"/>
        <w:rPr>
          <w:rFonts w:ascii="Arial" w:hAnsi="Arial" w:cs="Arial"/>
          <w:sz w:val="22"/>
          <w:highlight w:val="yellow"/>
          <w:lang w:val="es-ES_tradnl"/>
        </w:rPr>
        <w:sectPr w:rsidR="00B35214" w:rsidRPr="00B64453" w:rsidSect="00754730">
          <w:pgSz w:w="12240" w:h="15840"/>
          <w:pgMar w:top="1440" w:right="1800" w:bottom="1440" w:left="1800" w:header="720" w:footer="720" w:gutter="0"/>
          <w:cols w:space="720"/>
          <w:docGrid w:linePitch="360"/>
        </w:sectPr>
      </w:pPr>
    </w:p>
    <w:p w14:paraId="440A4BDB" w14:textId="77777777" w:rsidR="00B35214" w:rsidRPr="00B64453" w:rsidRDefault="00B35214" w:rsidP="00B35214">
      <w:pPr>
        <w:pStyle w:val="Chapter"/>
        <w:spacing w:before="0"/>
        <w:rPr>
          <w:rFonts w:ascii="Arial" w:hAnsi="Arial" w:cs="Arial"/>
          <w:sz w:val="22"/>
          <w:lang w:val="es-ES_tradnl"/>
        </w:rPr>
      </w:pPr>
      <w:r w:rsidRPr="00B64453">
        <w:rPr>
          <w:rFonts w:ascii="Arial" w:hAnsi="Arial" w:cs="Arial"/>
          <w:lang w:val="es-ES_tradnl"/>
        </w:rPr>
        <w:t>Evaluación</w:t>
      </w:r>
    </w:p>
    <w:p w14:paraId="5A0CF09E" w14:textId="5DC03EC9" w:rsidR="00B35214" w:rsidRPr="00B64453" w:rsidRDefault="00B35214" w:rsidP="00B35214">
      <w:pPr>
        <w:pStyle w:val="Paragraph"/>
        <w:rPr>
          <w:rFonts w:ascii="Arial" w:hAnsi="Arial" w:cs="Arial"/>
          <w:sz w:val="22"/>
          <w:lang w:val="es-ES_tradnl"/>
        </w:rPr>
      </w:pPr>
      <w:r w:rsidRPr="00B64453">
        <w:rPr>
          <w:rFonts w:ascii="Arial" w:hAnsi="Arial" w:cs="Arial"/>
          <w:b/>
          <w:sz w:val="22"/>
          <w:lang w:val="es-ES_tradnl"/>
        </w:rPr>
        <w:t>Objetivo del plan de evaluación</w:t>
      </w:r>
      <w:r w:rsidRPr="00B64453">
        <w:rPr>
          <w:rFonts w:ascii="Arial" w:hAnsi="Arial" w:cs="Arial"/>
          <w:sz w:val="22"/>
          <w:lang w:val="es-ES_tradnl"/>
        </w:rPr>
        <w:t xml:space="preserve">. </w:t>
      </w:r>
      <w:r w:rsidR="00490264" w:rsidRPr="00B64453">
        <w:rPr>
          <w:rFonts w:ascii="Arial" w:hAnsi="Arial" w:cs="Arial"/>
          <w:sz w:val="22"/>
          <w:lang w:val="es-ES_tradnl"/>
        </w:rPr>
        <w:t>El objetivo del presente plan de evaluación es establecer la estrategia y evidencia que permitirán analizar</w:t>
      </w:r>
      <w:r w:rsidR="00315270" w:rsidRPr="00B64453">
        <w:rPr>
          <w:rFonts w:ascii="Arial" w:hAnsi="Arial" w:cs="Arial"/>
          <w:sz w:val="22"/>
          <w:lang w:val="es-ES_tradnl"/>
        </w:rPr>
        <w:t>,</w:t>
      </w:r>
      <w:r w:rsidR="00490264" w:rsidRPr="00B64453">
        <w:rPr>
          <w:rFonts w:ascii="Arial" w:hAnsi="Arial" w:cs="Arial"/>
          <w:sz w:val="22"/>
          <w:lang w:val="es-ES_tradnl"/>
        </w:rPr>
        <w:t xml:space="preserve"> al momento de la evaluación final</w:t>
      </w:r>
      <w:r w:rsidR="00315270" w:rsidRPr="00B64453">
        <w:rPr>
          <w:rFonts w:ascii="Arial" w:hAnsi="Arial" w:cs="Arial"/>
          <w:sz w:val="22"/>
          <w:lang w:val="es-ES_tradnl"/>
        </w:rPr>
        <w:t xml:space="preserve">, la relación entre las reformas apoyadas, la evolución de los indicadores de resultados y </w:t>
      </w:r>
      <w:r w:rsidR="001E6240" w:rsidRPr="00B64453">
        <w:rPr>
          <w:rFonts w:ascii="Arial" w:hAnsi="Arial" w:cs="Arial"/>
          <w:sz w:val="22"/>
          <w:lang w:val="es-ES_tradnl"/>
        </w:rPr>
        <w:t xml:space="preserve">la consecución de </w:t>
      </w:r>
      <w:r w:rsidR="00315270" w:rsidRPr="00B64453">
        <w:rPr>
          <w:rFonts w:ascii="Arial" w:hAnsi="Arial" w:cs="Arial"/>
          <w:sz w:val="22"/>
          <w:lang w:val="es-ES_tradnl"/>
        </w:rPr>
        <w:t>los objetivos específicos del programa</w:t>
      </w:r>
      <w:r w:rsidRPr="00B64453">
        <w:rPr>
          <w:rFonts w:ascii="Arial" w:hAnsi="Arial" w:cs="Arial"/>
          <w:sz w:val="22"/>
          <w:lang w:val="es-ES_tradnl"/>
        </w:rPr>
        <w:t>.</w:t>
      </w:r>
      <w:r w:rsidR="004D6274" w:rsidRPr="00B64453">
        <w:rPr>
          <w:rFonts w:ascii="Arial" w:hAnsi="Arial" w:cs="Arial"/>
          <w:sz w:val="22"/>
          <w:lang w:val="es-ES_tradnl"/>
        </w:rPr>
        <w:t xml:space="preserve"> </w:t>
      </w:r>
    </w:p>
    <w:p w14:paraId="2FBCEB66" w14:textId="1F74B674" w:rsidR="006C1769" w:rsidRPr="00D92280" w:rsidRDefault="00B35214" w:rsidP="004D6274">
      <w:pPr>
        <w:pStyle w:val="Paragraph"/>
        <w:rPr>
          <w:rFonts w:ascii="Arial" w:hAnsi="Arial" w:cs="Arial"/>
          <w:sz w:val="22"/>
          <w:lang w:val="es-ES_tradnl"/>
        </w:rPr>
      </w:pPr>
      <w:r w:rsidRPr="00B64453">
        <w:rPr>
          <w:rFonts w:ascii="Arial" w:hAnsi="Arial" w:cs="Arial"/>
          <w:b/>
          <w:sz w:val="22"/>
          <w:lang w:val="es-ES_tradnl"/>
        </w:rPr>
        <w:t>Indicadores de resultados</w:t>
      </w:r>
      <w:r w:rsidRPr="00B64453">
        <w:rPr>
          <w:rFonts w:ascii="Arial" w:hAnsi="Arial" w:cs="Arial"/>
          <w:sz w:val="22"/>
          <w:lang w:val="es-ES_tradnl"/>
        </w:rPr>
        <w:t>.</w:t>
      </w:r>
      <w:r w:rsidR="009919E1" w:rsidRPr="00B64453">
        <w:rPr>
          <w:rFonts w:ascii="Arial" w:hAnsi="Arial" w:cs="Arial"/>
          <w:sz w:val="22"/>
          <w:lang w:val="es-ES_tradnl"/>
        </w:rPr>
        <w:t xml:space="preserve"> El </w:t>
      </w:r>
      <w:r w:rsidR="00D536AC" w:rsidRPr="00D92280">
        <w:rPr>
          <w:rFonts w:ascii="Arial" w:hAnsi="Arial" w:cs="Arial"/>
          <w:sz w:val="22"/>
          <w:lang w:val="es-ES_tradnl"/>
        </w:rPr>
        <w:fldChar w:fldCharType="begin"/>
      </w:r>
      <w:r w:rsidR="00D536AC" w:rsidRPr="00B64453">
        <w:rPr>
          <w:rFonts w:ascii="Arial" w:hAnsi="Arial" w:cs="Arial"/>
          <w:sz w:val="22"/>
          <w:lang w:val="es-ES_tradnl"/>
        </w:rPr>
        <w:instrText xml:space="preserve"> REF _Ref526117720 \h  \* MERGEFORMAT </w:instrText>
      </w:r>
      <w:r w:rsidR="00D536AC" w:rsidRPr="00D92280">
        <w:rPr>
          <w:rFonts w:ascii="Arial" w:hAnsi="Arial" w:cs="Arial"/>
          <w:sz w:val="22"/>
          <w:lang w:val="es-ES_tradnl"/>
        </w:rPr>
      </w:r>
      <w:r w:rsidR="00D536AC" w:rsidRPr="00D92280">
        <w:rPr>
          <w:rFonts w:ascii="Arial" w:hAnsi="Arial" w:cs="Arial"/>
          <w:sz w:val="22"/>
          <w:lang w:val="es-ES_tradnl"/>
        </w:rPr>
        <w:fldChar w:fldCharType="separate"/>
      </w:r>
      <w:r w:rsidR="000F6DF2" w:rsidRPr="00D92280">
        <w:rPr>
          <w:rFonts w:ascii="Arial" w:hAnsi="Arial" w:cs="Arial"/>
          <w:sz w:val="22"/>
          <w:lang w:val="es-ES_tradnl"/>
        </w:rPr>
        <w:t>Cuadro 7</w:t>
      </w:r>
      <w:r w:rsidR="00D536AC" w:rsidRPr="00D92280">
        <w:rPr>
          <w:rFonts w:ascii="Arial" w:hAnsi="Arial" w:cs="Arial"/>
          <w:sz w:val="22"/>
          <w:lang w:val="es-ES_tradnl"/>
        </w:rPr>
        <w:fldChar w:fldCharType="end"/>
      </w:r>
      <w:r w:rsidR="00D536AC" w:rsidRPr="00D92280">
        <w:rPr>
          <w:rFonts w:ascii="Arial" w:hAnsi="Arial" w:cs="Arial"/>
          <w:sz w:val="22"/>
          <w:lang w:val="es-ES_tradnl"/>
        </w:rPr>
        <w:t xml:space="preserve"> </w:t>
      </w:r>
      <w:r w:rsidR="009919E1" w:rsidRPr="00D92280">
        <w:rPr>
          <w:rFonts w:ascii="Arial" w:hAnsi="Arial" w:cs="Arial"/>
          <w:sz w:val="22"/>
          <w:lang w:val="es-ES_tradnl"/>
        </w:rPr>
        <w:t>presenta la matriz de resultados del programa</w:t>
      </w:r>
      <w:r w:rsidRPr="00D92280">
        <w:rPr>
          <w:rFonts w:ascii="Arial" w:hAnsi="Arial" w:cs="Arial"/>
          <w:sz w:val="22"/>
          <w:lang w:val="es-ES_tradnl"/>
        </w:rPr>
        <w:t xml:space="preserve">. </w:t>
      </w:r>
      <w:r w:rsidR="006C1769" w:rsidRPr="00D92280">
        <w:rPr>
          <w:rFonts w:ascii="Arial" w:hAnsi="Arial" w:cs="Arial"/>
          <w:sz w:val="22"/>
          <w:lang w:val="es-ES_tradnl"/>
        </w:rPr>
        <w:t xml:space="preserve">Los indicadores de resultados han buscado representar, por componente, un indicador que comprenda gran parte de los efectos esperados de las reformas particulares que el programa </w:t>
      </w:r>
      <w:r w:rsidR="00AB4E86" w:rsidRPr="00D92280">
        <w:rPr>
          <w:rFonts w:ascii="Arial" w:hAnsi="Arial" w:cs="Arial"/>
          <w:sz w:val="22"/>
          <w:lang w:val="es-ES_tradnl"/>
        </w:rPr>
        <w:t>está</w:t>
      </w:r>
      <w:r w:rsidR="006C1769" w:rsidRPr="00B64453">
        <w:rPr>
          <w:rFonts w:ascii="Arial" w:hAnsi="Arial" w:cs="Arial"/>
          <w:sz w:val="22"/>
          <w:lang w:val="es-ES_tradnl"/>
        </w:rPr>
        <w:t xml:space="preserve"> apoyado. El </w:t>
      </w:r>
      <w:r w:rsidR="00EB3D22" w:rsidRPr="00D92280">
        <w:rPr>
          <w:rFonts w:ascii="Arial" w:hAnsi="Arial" w:cs="Arial"/>
          <w:sz w:val="22"/>
          <w:lang w:val="es-ES_tradnl"/>
        </w:rPr>
        <w:fldChar w:fldCharType="begin"/>
      </w:r>
      <w:r w:rsidR="00EB3D22" w:rsidRPr="00B64453">
        <w:rPr>
          <w:rFonts w:ascii="Arial" w:hAnsi="Arial" w:cs="Arial"/>
          <w:sz w:val="22"/>
          <w:lang w:val="es-ES_tradnl"/>
        </w:rPr>
        <w:instrText xml:space="preserve"> REF _Ref525912310 \h  \* MERGEFORMAT </w:instrText>
      </w:r>
      <w:r w:rsidR="00EB3D22" w:rsidRPr="00D92280">
        <w:rPr>
          <w:rFonts w:ascii="Arial" w:hAnsi="Arial" w:cs="Arial"/>
          <w:sz w:val="22"/>
          <w:lang w:val="es-ES_tradnl"/>
        </w:rPr>
      </w:r>
      <w:r w:rsidR="00EB3D22" w:rsidRPr="00D92280">
        <w:rPr>
          <w:rFonts w:ascii="Arial" w:hAnsi="Arial" w:cs="Arial"/>
          <w:sz w:val="22"/>
          <w:lang w:val="es-ES_tradnl"/>
        </w:rPr>
        <w:fldChar w:fldCharType="separate"/>
      </w:r>
      <w:r w:rsidR="000F6DF2" w:rsidRPr="00D92280">
        <w:rPr>
          <w:rFonts w:ascii="Arial" w:hAnsi="Arial" w:cs="Arial"/>
          <w:sz w:val="22"/>
          <w:lang w:val="es-ES_tradnl"/>
        </w:rPr>
        <w:t>Cuadro 2</w:t>
      </w:r>
      <w:r w:rsidR="00EB3D22" w:rsidRPr="00D92280">
        <w:rPr>
          <w:rFonts w:ascii="Arial" w:hAnsi="Arial" w:cs="Arial"/>
          <w:sz w:val="22"/>
          <w:lang w:val="es-ES_tradnl"/>
        </w:rPr>
        <w:fldChar w:fldCharType="end"/>
      </w:r>
      <w:r w:rsidR="00EB3D22" w:rsidRPr="00D92280">
        <w:rPr>
          <w:rFonts w:ascii="Arial" w:hAnsi="Arial" w:cs="Arial"/>
          <w:sz w:val="22"/>
          <w:lang w:val="es-ES_tradnl"/>
        </w:rPr>
        <w:t xml:space="preserve"> </w:t>
      </w:r>
      <w:r w:rsidR="006C1769" w:rsidRPr="00D92280">
        <w:rPr>
          <w:rFonts w:ascii="Arial" w:hAnsi="Arial" w:cs="Arial"/>
          <w:sz w:val="22"/>
          <w:lang w:val="es-ES_tradnl"/>
        </w:rPr>
        <w:t>presenta la relación entre los indicadores de resultados y las medidas de política.</w:t>
      </w:r>
      <w:r w:rsidR="00E07FCE" w:rsidRPr="00D92280">
        <w:rPr>
          <w:rFonts w:ascii="Arial" w:hAnsi="Arial" w:cs="Arial"/>
          <w:sz w:val="22"/>
          <w:lang w:val="es-ES_tradnl"/>
        </w:rPr>
        <w:t xml:space="preserve"> </w:t>
      </w:r>
    </w:p>
    <w:p w14:paraId="34E2755E" w14:textId="77777777" w:rsidR="004B6E7B" w:rsidRPr="00B64453" w:rsidRDefault="004B6E7B" w:rsidP="004B6E7B">
      <w:pPr>
        <w:pStyle w:val="Paragraph"/>
        <w:numPr>
          <w:ilvl w:val="0"/>
          <w:numId w:val="0"/>
        </w:numPr>
        <w:ind w:left="720"/>
        <w:rPr>
          <w:rFonts w:ascii="Arial" w:hAnsi="Arial" w:cs="Arial"/>
          <w:sz w:val="22"/>
          <w:highlight w:val="yellow"/>
          <w:lang w:val="es-ES_tradnl"/>
        </w:rPr>
      </w:pPr>
    </w:p>
    <w:p w14:paraId="4A511D96" w14:textId="35CEA125" w:rsidR="00292B7B" w:rsidRPr="00D92280" w:rsidRDefault="00EB3D22" w:rsidP="00EB3D22">
      <w:pPr>
        <w:pStyle w:val="Caption"/>
        <w:jc w:val="center"/>
        <w:rPr>
          <w:rFonts w:ascii="Arial" w:hAnsi="Arial" w:cs="Arial"/>
          <w:b/>
          <w:i w:val="0"/>
          <w:color w:val="auto"/>
          <w:sz w:val="22"/>
          <w:lang w:val="es-ES_tradnl"/>
        </w:rPr>
      </w:pPr>
      <w:bookmarkStart w:id="3" w:name="_Ref525912310"/>
      <w:r w:rsidRPr="00B64453">
        <w:rPr>
          <w:rFonts w:ascii="Arial" w:hAnsi="Arial" w:cs="Arial"/>
          <w:b/>
          <w:i w:val="0"/>
          <w:color w:val="auto"/>
          <w:lang w:val="es-ES_tradnl"/>
        </w:rPr>
        <w:t xml:space="preserve">Cuadro </w:t>
      </w:r>
      <w:r w:rsidRPr="00D92280">
        <w:rPr>
          <w:rFonts w:ascii="Arial" w:hAnsi="Arial" w:cs="Arial"/>
          <w:b/>
          <w:i w:val="0"/>
          <w:color w:val="auto"/>
          <w:lang w:val="es-ES_tradnl"/>
        </w:rPr>
        <w:fldChar w:fldCharType="begin"/>
      </w:r>
      <w:r w:rsidRPr="00B64453">
        <w:rPr>
          <w:rFonts w:ascii="Arial" w:hAnsi="Arial" w:cs="Arial"/>
          <w:b/>
          <w:i w:val="0"/>
          <w:color w:val="auto"/>
          <w:lang w:val="es-ES_tradnl"/>
        </w:rPr>
        <w:instrText xml:space="preserve"> SEQ Cuadro \* ARABIC </w:instrText>
      </w:r>
      <w:r w:rsidRPr="00D92280">
        <w:rPr>
          <w:rFonts w:ascii="Arial" w:hAnsi="Arial" w:cs="Arial"/>
          <w:b/>
          <w:i w:val="0"/>
          <w:color w:val="auto"/>
          <w:lang w:val="es-ES_tradnl"/>
        </w:rPr>
        <w:fldChar w:fldCharType="separate"/>
      </w:r>
      <w:r w:rsidR="000F6DF2" w:rsidRPr="00D92280">
        <w:rPr>
          <w:rFonts w:ascii="Arial" w:hAnsi="Arial" w:cs="Arial"/>
          <w:b/>
          <w:i w:val="0"/>
          <w:color w:val="auto"/>
          <w:lang w:val="es-ES_tradnl"/>
        </w:rPr>
        <w:t>2</w:t>
      </w:r>
      <w:r w:rsidRPr="00D92280">
        <w:rPr>
          <w:rFonts w:ascii="Arial" w:hAnsi="Arial" w:cs="Arial"/>
          <w:b/>
          <w:i w:val="0"/>
          <w:color w:val="auto"/>
          <w:lang w:val="es-ES_tradnl"/>
        </w:rPr>
        <w:fldChar w:fldCharType="end"/>
      </w:r>
      <w:bookmarkEnd w:id="3"/>
      <w:r w:rsidRPr="00D92280">
        <w:rPr>
          <w:rFonts w:ascii="Arial" w:hAnsi="Arial" w:cs="Arial"/>
          <w:b/>
          <w:i w:val="0"/>
          <w:color w:val="auto"/>
          <w:lang w:val="es-ES_tradnl"/>
        </w:rPr>
        <w:t>.  Relación entre indicadores de producto y reformas apoyadas</w:t>
      </w:r>
    </w:p>
    <w:tbl>
      <w:tblPr>
        <w:tblStyle w:val="TableGrid"/>
        <w:tblW w:w="0" w:type="auto"/>
        <w:tblInd w:w="720" w:type="dxa"/>
        <w:tblLook w:val="04A0" w:firstRow="1" w:lastRow="0" w:firstColumn="1" w:lastColumn="0" w:noHBand="0" w:noVBand="1"/>
      </w:tblPr>
      <w:tblGrid>
        <w:gridCol w:w="2785"/>
        <w:gridCol w:w="5125"/>
      </w:tblGrid>
      <w:tr w:rsidR="006C1769" w:rsidRPr="00FF5C6F" w14:paraId="1261E550" w14:textId="77777777" w:rsidTr="004B6E7B">
        <w:trPr>
          <w:tblHeader/>
        </w:trPr>
        <w:tc>
          <w:tcPr>
            <w:tcW w:w="2785" w:type="dxa"/>
            <w:shd w:val="clear" w:color="auto" w:fill="D9D9D9" w:themeFill="background1" w:themeFillShade="D9"/>
          </w:tcPr>
          <w:p w14:paraId="27A8225E" w14:textId="510855C2" w:rsidR="006C1769" w:rsidRPr="00B64453" w:rsidRDefault="006C1769" w:rsidP="00882D4E">
            <w:pPr>
              <w:pStyle w:val="Paragraph"/>
              <w:numPr>
                <w:ilvl w:val="0"/>
                <w:numId w:val="0"/>
              </w:numPr>
              <w:spacing w:before="0" w:after="60"/>
              <w:jc w:val="center"/>
              <w:rPr>
                <w:rFonts w:ascii="Arial" w:hAnsi="Arial" w:cs="Arial"/>
                <w:b/>
                <w:sz w:val="18"/>
                <w:lang w:val="es-ES_tradnl"/>
              </w:rPr>
            </w:pPr>
            <w:r w:rsidRPr="00B64453">
              <w:rPr>
                <w:rFonts w:ascii="Arial" w:hAnsi="Arial" w:cs="Arial"/>
                <w:b/>
                <w:sz w:val="18"/>
                <w:lang w:val="es-ES_tradnl"/>
              </w:rPr>
              <w:t>Indicador de resultado</w:t>
            </w:r>
          </w:p>
        </w:tc>
        <w:tc>
          <w:tcPr>
            <w:tcW w:w="5125" w:type="dxa"/>
            <w:shd w:val="clear" w:color="auto" w:fill="D9D9D9" w:themeFill="background1" w:themeFillShade="D9"/>
          </w:tcPr>
          <w:p w14:paraId="783B34B4" w14:textId="687F67F2" w:rsidR="006C1769" w:rsidRPr="00B64453" w:rsidRDefault="006C1769" w:rsidP="00882D4E">
            <w:pPr>
              <w:pStyle w:val="Paragraph"/>
              <w:numPr>
                <w:ilvl w:val="0"/>
                <w:numId w:val="0"/>
              </w:numPr>
              <w:spacing w:before="0" w:after="60"/>
              <w:jc w:val="center"/>
              <w:rPr>
                <w:rFonts w:ascii="Arial" w:hAnsi="Arial" w:cs="Arial"/>
                <w:b/>
                <w:sz w:val="18"/>
                <w:lang w:val="es-ES_tradnl"/>
              </w:rPr>
            </w:pPr>
            <w:r w:rsidRPr="00B64453">
              <w:rPr>
                <w:rFonts w:ascii="Arial" w:hAnsi="Arial" w:cs="Arial"/>
                <w:b/>
                <w:sz w:val="18"/>
                <w:lang w:val="es-ES_tradnl"/>
              </w:rPr>
              <w:t>Políticas</w:t>
            </w:r>
            <w:r w:rsidR="00292B7B" w:rsidRPr="00B64453">
              <w:rPr>
                <w:rFonts w:ascii="Arial" w:hAnsi="Arial" w:cs="Arial"/>
                <w:b/>
                <w:sz w:val="18"/>
                <w:lang w:val="es-ES_tradnl"/>
              </w:rPr>
              <w:t xml:space="preserve"> del primer tramo del programa asociadas</w:t>
            </w:r>
          </w:p>
        </w:tc>
      </w:tr>
      <w:tr w:rsidR="006C1769" w:rsidRPr="00FF5C6F" w14:paraId="1BBE683D" w14:textId="77777777" w:rsidTr="006C1769">
        <w:trPr>
          <w:trHeight w:val="395"/>
        </w:trPr>
        <w:tc>
          <w:tcPr>
            <w:tcW w:w="7910" w:type="dxa"/>
            <w:gridSpan w:val="2"/>
          </w:tcPr>
          <w:p w14:paraId="30071BB3" w14:textId="1389233C" w:rsidR="006C1769" w:rsidRPr="00D92280" w:rsidRDefault="006C1769" w:rsidP="00882D4E">
            <w:pPr>
              <w:pStyle w:val="Paragraph"/>
              <w:numPr>
                <w:ilvl w:val="0"/>
                <w:numId w:val="0"/>
              </w:numPr>
              <w:spacing w:before="0" w:after="60"/>
              <w:rPr>
                <w:rFonts w:ascii="Arial" w:hAnsi="Arial" w:cs="Arial"/>
                <w:b/>
                <w:sz w:val="16"/>
                <w:lang w:val="es-ES_tradnl"/>
              </w:rPr>
            </w:pPr>
            <w:r w:rsidRPr="00D92280">
              <w:rPr>
                <w:rFonts w:ascii="Arial" w:eastAsia="Times New Roman" w:hAnsi="Arial" w:cs="Arial"/>
                <w:b/>
                <w:sz w:val="16"/>
                <w:lang w:val="es-ES_tradnl"/>
              </w:rPr>
              <w:t xml:space="preserve">Componente II: </w:t>
            </w:r>
            <w:r w:rsidR="006472FC" w:rsidRPr="00D92280">
              <w:rPr>
                <w:rFonts w:ascii="Arial" w:eastAsia="Times New Roman" w:hAnsi="Arial" w:cs="Arial"/>
                <w:b/>
                <w:sz w:val="16"/>
                <w:lang w:val="es-ES_tradnl"/>
              </w:rPr>
              <w:t>Desarrollo de la Agenda Digital y Componente IV: Desarrollo del Gobierno Digital</w:t>
            </w:r>
          </w:p>
        </w:tc>
      </w:tr>
      <w:tr w:rsidR="000E1A4A" w:rsidRPr="00FF5C6F" w14:paraId="193C816C" w14:textId="77777777" w:rsidTr="000E1A4A">
        <w:tc>
          <w:tcPr>
            <w:tcW w:w="2785" w:type="dxa"/>
            <w:vAlign w:val="center"/>
          </w:tcPr>
          <w:p w14:paraId="71B02325" w14:textId="5AD7AA96" w:rsidR="000E1A4A" w:rsidRPr="00B64453" w:rsidRDefault="000E1A4A" w:rsidP="00882D4E">
            <w:pPr>
              <w:pStyle w:val="Paragraph"/>
              <w:numPr>
                <w:ilvl w:val="0"/>
                <w:numId w:val="0"/>
              </w:numPr>
              <w:spacing w:before="0" w:after="60"/>
              <w:jc w:val="left"/>
              <w:rPr>
                <w:rFonts w:ascii="Arial" w:hAnsi="Arial" w:cs="Arial"/>
                <w:sz w:val="18"/>
                <w:highlight w:val="yellow"/>
                <w:lang w:val="es-ES_tradnl"/>
              </w:rPr>
            </w:pPr>
            <w:r w:rsidRPr="00D92280">
              <w:rPr>
                <w:rFonts w:ascii="Arial" w:hAnsi="Arial" w:cs="Arial"/>
                <w:sz w:val="18"/>
                <w:lang w:val="es-ES_tradnl" w:eastAsia="zh-CN"/>
              </w:rPr>
              <w:t>Índice de servicios gubernamentales en línea</w:t>
            </w:r>
          </w:p>
        </w:tc>
        <w:tc>
          <w:tcPr>
            <w:tcW w:w="5125" w:type="dxa"/>
            <w:vMerge w:val="restart"/>
          </w:tcPr>
          <w:p w14:paraId="12C189CB" w14:textId="640220DB" w:rsidR="000E1A4A" w:rsidRPr="00B64453" w:rsidRDefault="000E2F2D" w:rsidP="00882D4E">
            <w:pPr>
              <w:tabs>
                <w:tab w:val="left" w:pos="342"/>
              </w:tabs>
              <w:spacing w:after="60" w:line="240" w:lineRule="auto"/>
              <w:rPr>
                <w:rFonts w:ascii="Arial" w:hAnsi="Arial" w:cs="Arial"/>
                <w:sz w:val="18"/>
                <w:szCs w:val="18"/>
                <w:lang w:val="es-ES_tradnl"/>
              </w:rPr>
            </w:pPr>
            <w:r w:rsidRPr="00B64453">
              <w:rPr>
                <w:rFonts w:ascii="Arial" w:hAnsi="Arial" w:cs="Arial"/>
                <w:sz w:val="18"/>
                <w:szCs w:val="18"/>
                <w:lang w:val="es-ES_tradnl"/>
              </w:rPr>
              <w:t xml:space="preserve">(2.1.1) </w:t>
            </w:r>
            <w:r w:rsidR="005D446D" w:rsidRPr="00B64453">
              <w:rPr>
                <w:rFonts w:ascii="Arial" w:hAnsi="Arial" w:cs="Arial"/>
                <w:sz w:val="18"/>
                <w:szCs w:val="18"/>
                <w:lang w:val="es-ES_tradnl"/>
              </w:rPr>
              <w:t xml:space="preserve">Aprobación de una propuesta de objetivos y estructura de gobernanza de la Agenda Digital Argentina, siguiendo mejores prácticas internacionales. </w:t>
            </w:r>
            <w:r w:rsidRPr="00B64453">
              <w:rPr>
                <w:rFonts w:ascii="Arial" w:hAnsi="Arial" w:cs="Arial"/>
                <w:sz w:val="18"/>
                <w:szCs w:val="18"/>
                <w:lang w:val="es-ES_tradnl"/>
              </w:rPr>
              <w:t>(4.1.1.a) Aprobación</w:t>
            </w:r>
            <w:r w:rsidR="000E1A4A" w:rsidRPr="00B64453">
              <w:rPr>
                <w:rFonts w:ascii="Arial" w:hAnsi="Arial" w:cs="Arial"/>
                <w:sz w:val="18"/>
                <w:szCs w:val="18"/>
                <w:lang w:val="es-ES_tradnl"/>
              </w:rPr>
              <w:t xml:space="preserve"> de un Proyecto de Estrategia Nacional de Ciberseguridad.</w:t>
            </w:r>
          </w:p>
          <w:p w14:paraId="35E5D430" w14:textId="1395F66F" w:rsidR="000E1A4A" w:rsidRPr="00B64453" w:rsidRDefault="000E2F2D" w:rsidP="00882D4E">
            <w:pPr>
              <w:spacing w:after="60" w:line="240" w:lineRule="auto"/>
              <w:rPr>
                <w:rFonts w:ascii="Arial" w:hAnsi="Arial" w:cs="Arial"/>
                <w:color w:val="000000" w:themeColor="text1"/>
                <w:sz w:val="18"/>
                <w:szCs w:val="18"/>
                <w:lang w:val="es-ES_tradnl"/>
              </w:rPr>
            </w:pPr>
            <w:r w:rsidRPr="00B64453">
              <w:rPr>
                <w:rFonts w:ascii="Arial" w:hAnsi="Arial" w:cs="Arial"/>
                <w:sz w:val="18"/>
                <w:szCs w:val="18"/>
                <w:lang w:val="es-ES_tradnl"/>
              </w:rPr>
              <w:t xml:space="preserve">(4.1.1.b) </w:t>
            </w:r>
            <w:r w:rsidR="000E1A4A" w:rsidRPr="00B64453">
              <w:rPr>
                <w:rFonts w:ascii="Arial" w:hAnsi="Arial" w:cs="Arial"/>
                <w:sz w:val="18"/>
                <w:szCs w:val="18"/>
                <w:lang w:val="es-ES_tradnl"/>
              </w:rPr>
              <w:t xml:space="preserve">Aprobación de </w:t>
            </w:r>
            <w:r w:rsidRPr="00B64453">
              <w:rPr>
                <w:rFonts w:ascii="Arial" w:hAnsi="Arial" w:cs="Arial"/>
                <w:sz w:val="18"/>
                <w:szCs w:val="18"/>
                <w:lang w:val="es-ES_tradnl"/>
              </w:rPr>
              <w:t>regulaciones sobre</w:t>
            </w:r>
            <w:r w:rsidR="000E1A4A" w:rsidRPr="00B64453">
              <w:rPr>
                <w:rFonts w:ascii="Arial" w:hAnsi="Arial" w:cs="Arial"/>
                <w:sz w:val="18"/>
                <w:szCs w:val="18"/>
                <w:lang w:val="es-ES_tradnl"/>
              </w:rPr>
              <w:t xml:space="preserve"> privacidad en el uso de datos personales y de buenas prácticas en el uso de las TIC en el sector público. </w:t>
            </w:r>
          </w:p>
          <w:p w14:paraId="5D959560" w14:textId="1A566479" w:rsidR="000E1A4A" w:rsidRPr="00B64453" w:rsidRDefault="000E2F2D" w:rsidP="00882D4E">
            <w:pPr>
              <w:spacing w:after="60" w:line="240" w:lineRule="auto"/>
              <w:rPr>
                <w:rFonts w:ascii="Arial" w:hAnsi="Arial" w:cs="Arial"/>
                <w:sz w:val="18"/>
                <w:szCs w:val="18"/>
                <w:lang w:val="es-ES_tradnl"/>
              </w:rPr>
            </w:pPr>
            <w:r w:rsidRPr="00B64453">
              <w:rPr>
                <w:rFonts w:ascii="Arial" w:hAnsi="Arial" w:cs="Arial"/>
                <w:sz w:val="18"/>
                <w:szCs w:val="18"/>
                <w:lang w:val="es-ES_tradnl"/>
              </w:rPr>
              <w:t xml:space="preserve">(4.1.2.a) </w:t>
            </w:r>
            <w:r w:rsidR="000E1A4A" w:rsidRPr="00B64453">
              <w:rPr>
                <w:rFonts w:ascii="Arial" w:hAnsi="Arial" w:cs="Arial"/>
                <w:sz w:val="18"/>
                <w:szCs w:val="18"/>
                <w:lang w:val="es-ES_tradnl"/>
              </w:rPr>
              <w:t>Aprobación de regulaci</w:t>
            </w:r>
            <w:r w:rsidRPr="00B64453">
              <w:rPr>
                <w:rFonts w:ascii="Arial" w:hAnsi="Arial" w:cs="Arial"/>
                <w:sz w:val="18"/>
                <w:szCs w:val="18"/>
                <w:lang w:val="es-ES_tradnl"/>
              </w:rPr>
              <w:t>ones</w:t>
            </w:r>
            <w:r w:rsidR="000E1A4A" w:rsidRPr="00B64453">
              <w:rPr>
                <w:rFonts w:ascii="Arial" w:hAnsi="Arial" w:cs="Arial"/>
                <w:sz w:val="18"/>
                <w:szCs w:val="18"/>
                <w:lang w:val="es-ES_tradnl"/>
              </w:rPr>
              <w:t xml:space="preserve"> que establezca</w:t>
            </w:r>
            <w:r w:rsidRPr="00B64453">
              <w:rPr>
                <w:rFonts w:ascii="Arial" w:hAnsi="Arial" w:cs="Arial"/>
                <w:sz w:val="18"/>
                <w:szCs w:val="18"/>
                <w:lang w:val="es-ES_tradnl"/>
              </w:rPr>
              <w:t>n</w:t>
            </w:r>
            <w:r w:rsidR="000E1A4A" w:rsidRPr="00B64453">
              <w:rPr>
                <w:rFonts w:ascii="Arial" w:hAnsi="Arial" w:cs="Arial"/>
                <w:sz w:val="18"/>
                <w:szCs w:val="18"/>
                <w:lang w:val="es-ES_tradnl"/>
              </w:rPr>
              <w:t xml:space="preserve"> la obligación de la administración pública </w:t>
            </w:r>
            <w:r w:rsidRPr="00B64453">
              <w:rPr>
                <w:rFonts w:ascii="Arial" w:hAnsi="Arial" w:cs="Arial"/>
                <w:sz w:val="18"/>
                <w:szCs w:val="18"/>
                <w:lang w:val="es-ES_tradnl"/>
              </w:rPr>
              <w:t xml:space="preserve">nacional </w:t>
            </w:r>
            <w:r w:rsidR="000E1A4A" w:rsidRPr="00B64453">
              <w:rPr>
                <w:rFonts w:ascii="Arial" w:hAnsi="Arial" w:cs="Arial"/>
                <w:sz w:val="18"/>
                <w:szCs w:val="18"/>
                <w:lang w:val="es-ES_tradnl"/>
              </w:rPr>
              <w:t>de realizar todos sus trámites de manera digital</w:t>
            </w:r>
            <w:r w:rsidRPr="00B64453">
              <w:rPr>
                <w:lang w:val="es-ES_tradnl"/>
              </w:rPr>
              <w:t xml:space="preserve"> </w:t>
            </w:r>
            <w:r w:rsidRPr="00B64453">
              <w:rPr>
                <w:rFonts w:ascii="Arial" w:hAnsi="Arial" w:cs="Arial"/>
                <w:sz w:val="18"/>
                <w:szCs w:val="18"/>
                <w:lang w:val="es-ES_tradnl"/>
              </w:rPr>
              <w:t>en su relación con el ciudadano.</w:t>
            </w:r>
          </w:p>
          <w:p w14:paraId="58C09230" w14:textId="1124666C" w:rsidR="000E1A4A" w:rsidRPr="00B64453" w:rsidRDefault="000E2F2D" w:rsidP="00882D4E">
            <w:pPr>
              <w:spacing w:after="60" w:line="240" w:lineRule="auto"/>
              <w:rPr>
                <w:rFonts w:ascii="Arial" w:hAnsi="Arial" w:cs="Arial"/>
                <w:sz w:val="18"/>
                <w:szCs w:val="18"/>
                <w:lang w:val="es-ES_tradnl"/>
              </w:rPr>
            </w:pPr>
            <w:r w:rsidRPr="00B64453">
              <w:rPr>
                <w:rFonts w:ascii="Arial" w:hAnsi="Arial" w:cs="Arial"/>
                <w:sz w:val="18"/>
                <w:szCs w:val="18"/>
                <w:lang w:val="es-ES_tradnl"/>
              </w:rPr>
              <w:t xml:space="preserve">(4.1.2.b) </w:t>
            </w:r>
            <w:r w:rsidR="000E1A4A" w:rsidRPr="00B64453">
              <w:rPr>
                <w:rFonts w:ascii="Arial" w:hAnsi="Arial" w:cs="Arial"/>
                <w:sz w:val="18"/>
                <w:szCs w:val="18"/>
                <w:lang w:val="es-ES_tradnl"/>
              </w:rPr>
              <w:t xml:space="preserve">Implementación del Módulo de Interoperabilidad </w:t>
            </w:r>
            <w:r w:rsidRPr="00B64453">
              <w:rPr>
                <w:rFonts w:ascii="Arial" w:hAnsi="Arial" w:cs="Arial"/>
                <w:sz w:val="18"/>
                <w:szCs w:val="18"/>
                <w:lang w:val="es-ES_tradnl"/>
              </w:rPr>
              <w:t xml:space="preserve">de datos </w:t>
            </w:r>
            <w:r w:rsidR="000E1A4A" w:rsidRPr="00B64453">
              <w:rPr>
                <w:rFonts w:ascii="Arial" w:hAnsi="Arial" w:cs="Arial"/>
                <w:sz w:val="18"/>
                <w:szCs w:val="18"/>
                <w:lang w:val="es-ES_tradnl"/>
              </w:rPr>
              <w:t>(INTEROPER.AR) de Gest</w:t>
            </w:r>
            <w:r w:rsidRPr="00B64453">
              <w:rPr>
                <w:rFonts w:ascii="Arial" w:hAnsi="Arial" w:cs="Arial"/>
                <w:sz w:val="18"/>
                <w:szCs w:val="18"/>
                <w:lang w:val="es-ES_tradnl"/>
              </w:rPr>
              <w:t>ión</w:t>
            </w:r>
            <w:r w:rsidR="000E1A4A" w:rsidRPr="00B64453">
              <w:rPr>
                <w:rFonts w:ascii="Arial" w:hAnsi="Arial" w:cs="Arial"/>
                <w:sz w:val="18"/>
                <w:szCs w:val="18"/>
                <w:lang w:val="es-ES_tradnl"/>
              </w:rPr>
              <w:t xml:space="preserve"> Documental Electrónic</w:t>
            </w:r>
            <w:r w:rsidRPr="00B64453">
              <w:rPr>
                <w:rFonts w:ascii="Arial" w:hAnsi="Arial" w:cs="Arial"/>
                <w:sz w:val="18"/>
                <w:szCs w:val="18"/>
                <w:lang w:val="es-ES_tradnl"/>
              </w:rPr>
              <w:t>a</w:t>
            </w:r>
            <w:r w:rsidR="000E1A4A" w:rsidRPr="00B64453">
              <w:rPr>
                <w:rFonts w:ascii="Arial" w:hAnsi="Arial" w:cs="Arial"/>
                <w:sz w:val="18"/>
                <w:szCs w:val="18"/>
                <w:lang w:val="es-ES_tradnl"/>
              </w:rPr>
              <w:t xml:space="preserve"> (GDE) como plataforma de intercambio segur</w:t>
            </w:r>
            <w:r w:rsidR="00D40A3B" w:rsidRPr="00B64453">
              <w:rPr>
                <w:rFonts w:ascii="Arial" w:hAnsi="Arial" w:cs="Arial"/>
                <w:sz w:val="18"/>
                <w:szCs w:val="18"/>
                <w:lang w:val="es-ES_tradnl"/>
              </w:rPr>
              <w:t>a</w:t>
            </w:r>
            <w:r w:rsidR="000E1A4A" w:rsidRPr="00B64453">
              <w:rPr>
                <w:rFonts w:ascii="Arial" w:hAnsi="Arial" w:cs="Arial"/>
                <w:sz w:val="18"/>
                <w:szCs w:val="18"/>
                <w:lang w:val="es-ES_tradnl"/>
              </w:rPr>
              <w:t xml:space="preserve"> de la información pública.</w:t>
            </w:r>
          </w:p>
          <w:p w14:paraId="36473734" w14:textId="39E54FA4" w:rsidR="000E1A4A" w:rsidRPr="00B64453" w:rsidRDefault="00D40A3B" w:rsidP="00882D4E">
            <w:pPr>
              <w:spacing w:after="60" w:line="240" w:lineRule="auto"/>
              <w:rPr>
                <w:rFonts w:ascii="Arial" w:hAnsi="Arial" w:cs="Arial"/>
                <w:sz w:val="18"/>
                <w:szCs w:val="18"/>
                <w:lang w:val="es-ES_tradnl"/>
              </w:rPr>
            </w:pPr>
            <w:r w:rsidRPr="00B64453">
              <w:rPr>
                <w:rFonts w:ascii="Arial" w:hAnsi="Arial" w:cs="Arial"/>
                <w:sz w:val="18"/>
                <w:szCs w:val="18"/>
                <w:lang w:val="es-ES_tradnl"/>
              </w:rPr>
              <w:t xml:space="preserve">(4.1.3.a) Creación de la plataforma de firma digital remota (FIRM.AR) que facilite el uso masivo de la firma digital. (4.1.3.b) Autorización del uso de la plataforma de autenticación electrónica del ciudadano en sus relaciones con la administración púbica nacional (AUTENTIC.AR) para autenticar plataformas de entidades que no formen parte del sector público nacional. (4.1.4.a) </w:t>
            </w:r>
            <w:r w:rsidR="000E1A4A" w:rsidRPr="00B64453">
              <w:rPr>
                <w:rFonts w:ascii="Arial" w:hAnsi="Arial" w:cs="Arial"/>
                <w:sz w:val="18"/>
                <w:szCs w:val="18"/>
                <w:lang w:val="es-ES_tradnl"/>
              </w:rPr>
              <w:t>Creación de la red “</w:t>
            </w:r>
            <w:proofErr w:type="spellStart"/>
            <w:r w:rsidR="000E1A4A" w:rsidRPr="00B64453">
              <w:rPr>
                <w:rFonts w:ascii="Arial" w:hAnsi="Arial" w:cs="Arial"/>
                <w:i/>
                <w:sz w:val="18"/>
                <w:szCs w:val="18"/>
                <w:lang w:val="es-ES_tradnl"/>
              </w:rPr>
              <w:t>Blockchain</w:t>
            </w:r>
            <w:proofErr w:type="spellEnd"/>
            <w:r w:rsidR="000E1A4A" w:rsidRPr="00B64453">
              <w:rPr>
                <w:rFonts w:ascii="Arial" w:hAnsi="Arial" w:cs="Arial"/>
                <w:sz w:val="18"/>
                <w:szCs w:val="18"/>
                <w:lang w:val="es-ES_tradnl"/>
              </w:rPr>
              <w:t xml:space="preserve"> Federal Argentino” entre sector privado, academia, y sector público.</w:t>
            </w:r>
          </w:p>
          <w:p w14:paraId="0D41328A" w14:textId="3444DCF2" w:rsidR="000E1A4A" w:rsidRPr="00B64453" w:rsidRDefault="00D40A3B" w:rsidP="00882D4E">
            <w:pPr>
              <w:tabs>
                <w:tab w:val="left" w:pos="342"/>
              </w:tabs>
              <w:spacing w:after="60" w:line="240" w:lineRule="auto"/>
              <w:rPr>
                <w:rFonts w:ascii="Arial" w:hAnsi="Arial" w:cs="Arial"/>
                <w:color w:val="000000" w:themeColor="text1"/>
                <w:sz w:val="18"/>
                <w:szCs w:val="18"/>
                <w:highlight w:val="yellow"/>
                <w:lang w:val="es-ES_tradnl"/>
              </w:rPr>
            </w:pPr>
            <w:r w:rsidRPr="00B64453">
              <w:rPr>
                <w:rFonts w:ascii="Arial" w:hAnsi="Arial" w:cs="Arial"/>
                <w:sz w:val="18"/>
                <w:szCs w:val="18"/>
                <w:lang w:val="es-ES_tradnl"/>
              </w:rPr>
              <w:t xml:space="preserve">(4.1.4.c) Desarrollo de un Mapa Ocupacional de la familia de puestos de TIC para el diseño de programas formativos de los servidores públicos. </w:t>
            </w:r>
          </w:p>
        </w:tc>
      </w:tr>
      <w:tr w:rsidR="000E1A4A" w:rsidRPr="00FF5C6F" w14:paraId="518B01E3" w14:textId="77777777" w:rsidTr="00371E93">
        <w:tc>
          <w:tcPr>
            <w:tcW w:w="2785" w:type="dxa"/>
          </w:tcPr>
          <w:p w14:paraId="72B1A733" w14:textId="4EAA1C60" w:rsidR="000E1A4A" w:rsidRPr="00B64453" w:rsidRDefault="000E1A4A" w:rsidP="006472FC">
            <w:pPr>
              <w:pStyle w:val="Paragraph"/>
              <w:numPr>
                <w:ilvl w:val="0"/>
                <w:numId w:val="0"/>
              </w:numPr>
              <w:rPr>
                <w:rFonts w:ascii="Arial" w:hAnsi="Arial" w:cs="Arial"/>
                <w:sz w:val="18"/>
                <w:lang w:val="es-ES_tradnl"/>
              </w:rPr>
            </w:pPr>
            <w:r w:rsidRPr="00D92280">
              <w:rPr>
                <w:rFonts w:ascii="Arial" w:hAnsi="Arial" w:cs="Arial"/>
                <w:sz w:val="18"/>
                <w:lang w:val="es-ES_tradnl"/>
              </w:rPr>
              <w:t xml:space="preserve">Índice de importancia de </w:t>
            </w:r>
            <w:r w:rsidR="00337CDB" w:rsidRPr="00D92280">
              <w:rPr>
                <w:rFonts w:ascii="Arial" w:hAnsi="Arial" w:cs="Arial"/>
                <w:sz w:val="18"/>
                <w:lang w:val="es-ES_tradnl"/>
              </w:rPr>
              <w:t xml:space="preserve">las </w:t>
            </w:r>
            <w:r w:rsidRPr="00D92280">
              <w:rPr>
                <w:rFonts w:ascii="Arial" w:hAnsi="Arial" w:cs="Arial"/>
                <w:sz w:val="18"/>
                <w:lang w:val="es-ES_tradnl"/>
              </w:rPr>
              <w:t>TIC para la visión de futuro del gobierno.</w:t>
            </w:r>
          </w:p>
        </w:tc>
        <w:tc>
          <w:tcPr>
            <w:tcW w:w="5125" w:type="dxa"/>
            <w:vMerge/>
          </w:tcPr>
          <w:p w14:paraId="246854D4" w14:textId="22BF8595" w:rsidR="000E1A4A" w:rsidRPr="00B64453" w:rsidRDefault="000E1A4A" w:rsidP="006472FC">
            <w:pPr>
              <w:pStyle w:val="ListParagraph"/>
              <w:spacing w:line="240" w:lineRule="auto"/>
              <w:ind w:left="39"/>
              <w:jc w:val="both"/>
              <w:rPr>
                <w:rFonts w:ascii="Arial" w:hAnsi="Arial" w:cs="Arial"/>
                <w:sz w:val="18"/>
                <w:lang w:val="es-ES_tradnl"/>
              </w:rPr>
            </w:pPr>
          </w:p>
        </w:tc>
      </w:tr>
      <w:tr w:rsidR="006472FC" w:rsidRPr="00FF5C6F" w14:paraId="05B1333E" w14:textId="77777777" w:rsidTr="00BE7F71">
        <w:tc>
          <w:tcPr>
            <w:tcW w:w="7910" w:type="dxa"/>
            <w:gridSpan w:val="2"/>
          </w:tcPr>
          <w:p w14:paraId="7FC6B8EC" w14:textId="1E2E4ED0" w:rsidR="006472FC" w:rsidRPr="00D92280" w:rsidRDefault="006472FC" w:rsidP="006472FC">
            <w:pPr>
              <w:pStyle w:val="Paragraph"/>
              <w:numPr>
                <w:ilvl w:val="0"/>
                <w:numId w:val="0"/>
              </w:numPr>
              <w:rPr>
                <w:rFonts w:ascii="Arial" w:hAnsi="Arial" w:cs="Arial"/>
                <w:b/>
                <w:sz w:val="16"/>
                <w:lang w:val="es-ES_tradnl"/>
              </w:rPr>
            </w:pPr>
            <w:r w:rsidRPr="00D92280">
              <w:rPr>
                <w:rFonts w:ascii="Arial" w:eastAsia="Times New Roman" w:hAnsi="Arial" w:cs="Arial"/>
                <w:b/>
                <w:color w:val="000000" w:themeColor="text1"/>
                <w:sz w:val="16"/>
                <w:lang w:val="es-ES_tradnl"/>
              </w:rPr>
              <w:t xml:space="preserve">Componente III: </w:t>
            </w:r>
            <w:r w:rsidR="00896E55" w:rsidRPr="00D92280">
              <w:rPr>
                <w:rFonts w:ascii="Arial" w:eastAsia="Times New Roman" w:hAnsi="Arial" w:cs="Arial"/>
                <w:b/>
                <w:color w:val="000000" w:themeColor="text1"/>
                <w:sz w:val="16"/>
                <w:lang w:val="es-ES_tradnl"/>
              </w:rPr>
              <w:t>Regulación estratégica para la conectividad</w:t>
            </w:r>
            <w:r w:rsidR="00D40A3B" w:rsidRPr="00D92280">
              <w:rPr>
                <w:rFonts w:ascii="Arial" w:eastAsia="Times New Roman" w:hAnsi="Arial" w:cs="Arial"/>
                <w:b/>
                <w:color w:val="000000" w:themeColor="text1"/>
                <w:sz w:val="16"/>
                <w:lang w:val="es-ES_tradnl"/>
              </w:rPr>
              <w:t xml:space="preserve"> digital</w:t>
            </w:r>
          </w:p>
        </w:tc>
      </w:tr>
      <w:tr w:rsidR="006472FC" w:rsidRPr="00FF5C6F" w14:paraId="747728A8" w14:textId="77777777" w:rsidTr="00371E93">
        <w:tc>
          <w:tcPr>
            <w:tcW w:w="2785" w:type="dxa"/>
            <w:vAlign w:val="center"/>
          </w:tcPr>
          <w:p w14:paraId="5CD43622" w14:textId="6F0F60B2" w:rsidR="006472FC" w:rsidRPr="00B64453" w:rsidRDefault="006472FC" w:rsidP="006472FC">
            <w:pPr>
              <w:pStyle w:val="Paragraph"/>
              <w:numPr>
                <w:ilvl w:val="0"/>
                <w:numId w:val="0"/>
              </w:numPr>
              <w:rPr>
                <w:rFonts w:ascii="Arial" w:hAnsi="Arial" w:cs="Arial"/>
                <w:sz w:val="18"/>
                <w:lang w:val="es-ES_tradnl"/>
              </w:rPr>
            </w:pPr>
            <w:r w:rsidRPr="00D92280">
              <w:rPr>
                <w:rFonts w:ascii="Arial" w:hAnsi="Arial" w:cs="Arial"/>
                <w:sz w:val="18"/>
                <w:lang w:val="es-ES_tradnl" w:eastAsia="zh-CN"/>
              </w:rPr>
              <w:t>Índice sobre leyes relativas a las TIC.</w:t>
            </w:r>
          </w:p>
        </w:tc>
        <w:tc>
          <w:tcPr>
            <w:tcW w:w="5125" w:type="dxa"/>
          </w:tcPr>
          <w:p w14:paraId="1001AD4E" w14:textId="432765D4" w:rsidR="00896E55" w:rsidRPr="00B64453" w:rsidRDefault="00033F5F" w:rsidP="00896E55">
            <w:pPr>
              <w:tabs>
                <w:tab w:val="left" w:pos="342"/>
              </w:tabs>
              <w:spacing w:line="240" w:lineRule="auto"/>
              <w:rPr>
                <w:rFonts w:ascii="Arial" w:eastAsia="Times New Roman" w:hAnsi="Arial" w:cs="Arial"/>
                <w:color w:val="000000" w:themeColor="text1"/>
                <w:sz w:val="18"/>
                <w:szCs w:val="18"/>
                <w:lang w:val="es-ES_tradnl"/>
              </w:rPr>
            </w:pPr>
            <w:r w:rsidRPr="00B64453">
              <w:rPr>
                <w:rFonts w:ascii="Arial" w:hAnsi="Arial" w:cs="Arial"/>
                <w:sz w:val="18"/>
                <w:lang w:val="es-ES_tradnl"/>
              </w:rPr>
              <w:t>(3.1.1) Presentación al Congreso de la Nación Argentina de un proyecto de ley que, mediante la modificación de leyes existentes, establezca un marco legal para las TIC que: (i)</w:t>
            </w:r>
            <w:r w:rsidR="00885701" w:rsidRPr="00B64453">
              <w:rPr>
                <w:rFonts w:ascii="Arial" w:hAnsi="Arial" w:cs="Arial"/>
                <w:sz w:val="18"/>
                <w:lang w:val="es-ES_tradnl"/>
              </w:rPr>
              <w:t> </w:t>
            </w:r>
            <w:r w:rsidRPr="00B64453">
              <w:rPr>
                <w:rFonts w:ascii="Arial" w:hAnsi="Arial" w:cs="Arial"/>
                <w:sz w:val="18"/>
                <w:lang w:val="es-ES_tradnl"/>
              </w:rPr>
              <w:t>fomente la inversión y la competencia en el despliegue de infraestructura a través de la compartición de infraestructura; (</w:t>
            </w:r>
            <w:proofErr w:type="spellStart"/>
            <w:r w:rsidRPr="00B64453">
              <w:rPr>
                <w:rFonts w:ascii="Arial" w:hAnsi="Arial" w:cs="Arial"/>
                <w:sz w:val="18"/>
                <w:lang w:val="es-ES_tradnl"/>
              </w:rPr>
              <w:t>ii</w:t>
            </w:r>
            <w:proofErr w:type="spellEnd"/>
            <w:r w:rsidRPr="00B64453">
              <w:rPr>
                <w:rFonts w:ascii="Arial" w:hAnsi="Arial" w:cs="Arial"/>
                <w:sz w:val="18"/>
                <w:lang w:val="es-ES_tradnl"/>
              </w:rPr>
              <w:t xml:space="preserve">) promueva el uso del espectro radioeléctrico; y </w:t>
            </w:r>
            <w:r w:rsidRPr="00B64453">
              <w:rPr>
                <w:rFonts w:ascii="Arial" w:hAnsi="Arial" w:cs="Arial"/>
                <w:sz w:val="18"/>
                <w:lang w:val="es-ES_tradnl"/>
              </w:rPr>
              <w:lastRenderedPageBreak/>
              <w:t>(</w:t>
            </w:r>
            <w:proofErr w:type="spellStart"/>
            <w:r w:rsidRPr="00B64453">
              <w:rPr>
                <w:rFonts w:ascii="Arial" w:hAnsi="Arial" w:cs="Arial"/>
                <w:sz w:val="18"/>
                <w:lang w:val="es-ES_tradnl"/>
              </w:rPr>
              <w:t>iii</w:t>
            </w:r>
            <w:proofErr w:type="spellEnd"/>
            <w:r w:rsidRPr="00B64453">
              <w:rPr>
                <w:rFonts w:ascii="Arial" w:hAnsi="Arial" w:cs="Arial"/>
                <w:sz w:val="18"/>
                <w:lang w:val="es-ES_tradnl"/>
              </w:rPr>
              <w:t>)</w:t>
            </w:r>
            <w:r w:rsidR="00885701" w:rsidRPr="00B64453">
              <w:rPr>
                <w:rFonts w:ascii="Arial" w:hAnsi="Arial" w:cs="Arial"/>
                <w:sz w:val="18"/>
                <w:lang w:val="es-ES_tradnl"/>
              </w:rPr>
              <w:t> </w:t>
            </w:r>
            <w:r w:rsidRPr="00B64453">
              <w:rPr>
                <w:rFonts w:ascii="Arial" w:hAnsi="Arial" w:cs="Arial"/>
                <w:sz w:val="18"/>
                <w:lang w:val="es-ES_tradnl"/>
              </w:rPr>
              <w:t xml:space="preserve">fomente la convergencia de servicios de las TIC con independencia de la tecnología y plataforma. </w:t>
            </w:r>
            <w:r w:rsidRPr="00B64453">
              <w:rPr>
                <w:rFonts w:ascii="Arial" w:eastAsia="Times New Roman" w:hAnsi="Arial" w:cs="Arial"/>
                <w:color w:val="000000" w:themeColor="text1"/>
                <w:sz w:val="18"/>
                <w:szCs w:val="18"/>
                <w:lang w:val="es-ES_tradnl"/>
              </w:rPr>
              <w:t xml:space="preserve">(3.1.2.a) Aprobación del marco legal para la defensa de la competencia y creación de una autoridad nacional de competencia independiente y su reglamentación. (3.1.2.b) </w:t>
            </w:r>
            <w:r w:rsidR="00896E55" w:rsidRPr="00B64453">
              <w:rPr>
                <w:rFonts w:ascii="Arial" w:eastAsia="Times New Roman" w:hAnsi="Arial" w:cs="Arial"/>
                <w:color w:val="000000" w:themeColor="text1"/>
                <w:sz w:val="18"/>
                <w:szCs w:val="18"/>
                <w:lang w:val="es-ES_tradnl"/>
              </w:rPr>
              <w:t>Aprobación de la reglamentación sobre portabilidad numérica del servicio de telefonía fija.</w:t>
            </w:r>
          </w:p>
          <w:p w14:paraId="43FEFF92" w14:textId="7A6612DB" w:rsidR="00896E55" w:rsidRPr="00B64453" w:rsidRDefault="00774C02" w:rsidP="00896E55">
            <w:pPr>
              <w:tabs>
                <w:tab w:val="left" w:pos="342"/>
              </w:tabs>
              <w:spacing w:line="240" w:lineRule="auto"/>
              <w:rPr>
                <w:rFonts w:ascii="Arial" w:eastAsia="Times New Roman" w:hAnsi="Arial" w:cs="Arial"/>
                <w:color w:val="000000" w:themeColor="text1"/>
                <w:sz w:val="18"/>
                <w:szCs w:val="18"/>
                <w:lang w:val="es-ES_tradnl"/>
              </w:rPr>
            </w:pPr>
            <w:r w:rsidRPr="00B64453">
              <w:rPr>
                <w:rFonts w:ascii="Arial" w:eastAsia="Times New Roman" w:hAnsi="Arial" w:cs="Arial"/>
                <w:color w:val="000000" w:themeColor="text1"/>
                <w:sz w:val="18"/>
                <w:szCs w:val="18"/>
                <w:lang w:val="es-ES_tradnl"/>
              </w:rPr>
              <w:t xml:space="preserve">(3.1.2.c) </w:t>
            </w:r>
            <w:r w:rsidR="00896E55" w:rsidRPr="00B64453">
              <w:rPr>
                <w:rFonts w:ascii="Arial" w:eastAsia="Times New Roman" w:hAnsi="Arial" w:cs="Arial"/>
                <w:color w:val="000000" w:themeColor="text1"/>
                <w:sz w:val="18"/>
                <w:szCs w:val="18"/>
                <w:lang w:val="es-ES_tradnl"/>
              </w:rPr>
              <w:t>Aprobación del Reglamento General de Interconexión y Acceso.</w:t>
            </w:r>
          </w:p>
          <w:p w14:paraId="542D99EE" w14:textId="358149BE" w:rsidR="00896E55" w:rsidRPr="00B64453" w:rsidRDefault="00774C02" w:rsidP="00896E55">
            <w:pPr>
              <w:tabs>
                <w:tab w:val="left" w:pos="342"/>
              </w:tabs>
              <w:spacing w:line="240" w:lineRule="auto"/>
              <w:rPr>
                <w:rFonts w:ascii="Arial" w:hAnsi="Arial" w:cs="Arial"/>
                <w:sz w:val="18"/>
                <w:highlight w:val="yellow"/>
                <w:lang w:val="es-ES_tradnl"/>
              </w:rPr>
            </w:pPr>
            <w:r w:rsidRPr="00B64453">
              <w:rPr>
                <w:rFonts w:ascii="Arial" w:eastAsia="Times New Roman" w:hAnsi="Arial" w:cs="Arial"/>
                <w:color w:val="000000" w:themeColor="text1"/>
                <w:sz w:val="18"/>
                <w:szCs w:val="18"/>
                <w:lang w:val="es-ES_tradnl"/>
              </w:rPr>
              <w:t xml:space="preserve">(3.1.3.a) Aprobación de las </w:t>
            </w:r>
            <w:r w:rsidR="0016404B">
              <w:rPr>
                <w:rFonts w:ascii="Arial" w:eastAsia="Times New Roman" w:hAnsi="Arial" w:cs="Arial"/>
                <w:color w:val="000000" w:themeColor="text1"/>
                <w:sz w:val="18"/>
                <w:szCs w:val="18"/>
                <w:lang w:val="es-ES_tradnl"/>
              </w:rPr>
              <w:t>Resoluciones</w:t>
            </w:r>
            <w:r w:rsidR="0016404B" w:rsidRPr="00B64453">
              <w:rPr>
                <w:rFonts w:ascii="Arial" w:eastAsia="Times New Roman" w:hAnsi="Arial" w:cs="Arial"/>
                <w:color w:val="000000" w:themeColor="text1"/>
                <w:sz w:val="18"/>
                <w:szCs w:val="18"/>
                <w:lang w:val="es-ES_tradnl"/>
              </w:rPr>
              <w:t xml:space="preserve"> </w:t>
            </w:r>
            <w:r w:rsidRPr="00B64453">
              <w:rPr>
                <w:rFonts w:ascii="Arial" w:eastAsia="Times New Roman" w:hAnsi="Arial" w:cs="Arial"/>
                <w:color w:val="000000" w:themeColor="text1"/>
                <w:sz w:val="18"/>
                <w:szCs w:val="18"/>
                <w:lang w:val="es-ES_tradnl"/>
              </w:rPr>
              <w:t>que permitan (i) la expansión de la red mayorista de Internet y (</w:t>
            </w:r>
            <w:proofErr w:type="spellStart"/>
            <w:r w:rsidRPr="00B64453">
              <w:rPr>
                <w:rFonts w:ascii="Arial" w:eastAsia="Times New Roman" w:hAnsi="Arial" w:cs="Arial"/>
                <w:color w:val="000000" w:themeColor="text1"/>
                <w:sz w:val="18"/>
                <w:szCs w:val="18"/>
                <w:lang w:val="es-ES_tradnl"/>
              </w:rPr>
              <w:t>ii</w:t>
            </w:r>
            <w:proofErr w:type="spellEnd"/>
            <w:r w:rsidRPr="00B64453">
              <w:rPr>
                <w:rFonts w:ascii="Arial" w:eastAsia="Times New Roman" w:hAnsi="Arial" w:cs="Arial"/>
                <w:color w:val="000000" w:themeColor="text1"/>
                <w:sz w:val="18"/>
                <w:szCs w:val="18"/>
                <w:lang w:val="es-ES_tradnl"/>
              </w:rPr>
              <w:t xml:space="preserve">) la conexión a Internet de zonas </w:t>
            </w:r>
            <w:r w:rsidR="00830E21" w:rsidRPr="00B64453">
              <w:rPr>
                <w:rFonts w:ascii="Arial" w:eastAsia="Times New Roman" w:hAnsi="Arial" w:cs="Arial"/>
                <w:color w:val="000000" w:themeColor="text1"/>
                <w:sz w:val="18"/>
                <w:szCs w:val="18"/>
                <w:lang w:val="es-ES_tradnl"/>
              </w:rPr>
              <w:t>poco pobladas</w:t>
            </w:r>
            <w:r w:rsidRPr="00B64453">
              <w:rPr>
                <w:rFonts w:ascii="Arial" w:eastAsia="Times New Roman" w:hAnsi="Arial" w:cs="Arial"/>
                <w:color w:val="000000" w:themeColor="text1"/>
                <w:sz w:val="18"/>
                <w:szCs w:val="18"/>
                <w:lang w:val="es-ES_tradnl"/>
              </w:rPr>
              <w:t>. (3.1.3.b) Identificación de acciones y mejores prácticas para incorporar la perspectiva de género en la inclusión digital, incluyendo las mejores prácticas derivadas del G20.</w:t>
            </w:r>
          </w:p>
        </w:tc>
      </w:tr>
      <w:tr w:rsidR="006472FC" w:rsidRPr="00FF5C6F" w14:paraId="0E401107" w14:textId="77777777" w:rsidTr="00BE7F71">
        <w:tc>
          <w:tcPr>
            <w:tcW w:w="7910" w:type="dxa"/>
            <w:gridSpan w:val="2"/>
          </w:tcPr>
          <w:p w14:paraId="70412547" w14:textId="11C1B154" w:rsidR="006472FC" w:rsidRPr="00D92280" w:rsidRDefault="006472FC" w:rsidP="006472FC">
            <w:pPr>
              <w:pStyle w:val="Paragraph"/>
              <w:numPr>
                <w:ilvl w:val="0"/>
                <w:numId w:val="0"/>
              </w:numPr>
              <w:rPr>
                <w:rFonts w:ascii="Arial" w:hAnsi="Arial" w:cs="Arial"/>
                <w:b/>
                <w:sz w:val="16"/>
                <w:lang w:val="es-ES_tradnl"/>
              </w:rPr>
            </w:pPr>
            <w:r w:rsidRPr="00D92280">
              <w:rPr>
                <w:rFonts w:ascii="Arial" w:eastAsia="Times New Roman" w:hAnsi="Arial" w:cs="Arial"/>
                <w:b/>
                <w:color w:val="000000" w:themeColor="text1"/>
                <w:sz w:val="16"/>
                <w:lang w:val="es-ES_tradnl"/>
              </w:rPr>
              <w:lastRenderedPageBreak/>
              <w:t xml:space="preserve">Componente </w:t>
            </w:r>
            <w:r w:rsidR="00F86880" w:rsidRPr="00D92280">
              <w:rPr>
                <w:rFonts w:ascii="Arial" w:eastAsia="Times New Roman" w:hAnsi="Arial" w:cs="Arial"/>
                <w:b/>
                <w:color w:val="000000" w:themeColor="text1"/>
                <w:sz w:val="16"/>
                <w:lang w:val="es-ES_tradnl"/>
              </w:rPr>
              <w:t>V: Transformación productiva digital</w:t>
            </w:r>
          </w:p>
        </w:tc>
      </w:tr>
      <w:tr w:rsidR="006472FC" w:rsidRPr="00FF5C6F" w14:paraId="42DAFB8B" w14:textId="77777777" w:rsidTr="00371E93">
        <w:tc>
          <w:tcPr>
            <w:tcW w:w="2785" w:type="dxa"/>
            <w:vAlign w:val="center"/>
          </w:tcPr>
          <w:p w14:paraId="1A5FB623" w14:textId="68439C2E" w:rsidR="006472FC" w:rsidRPr="00B64453" w:rsidRDefault="006472FC" w:rsidP="006472FC">
            <w:pPr>
              <w:pStyle w:val="Paragraph"/>
              <w:numPr>
                <w:ilvl w:val="0"/>
                <w:numId w:val="0"/>
              </w:numPr>
              <w:rPr>
                <w:rFonts w:ascii="Arial" w:hAnsi="Arial" w:cs="Arial"/>
                <w:sz w:val="18"/>
                <w:lang w:val="es-ES_tradnl"/>
              </w:rPr>
            </w:pPr>
            <w:r w:rsidRPr="00D92280">
              <w:rPr>
                <w:rFonts w:ascii="Arial" w:hAnsi="Arial" w:cs="Arial"/>
                <w:sz w:val="18"/>
                <w:lang w:val="es-ES_tradnl" w:eastAsia="zh-CN"/>
              </w:rPr>
              <w:t>Índice de utilización de internet y TIC de los negocios.</w:t>
            </w:r>
          </w:p>
        </w:tc>
        <w:tc>
          <w:tcPr>
            <w:tcW w:w="5125" w:type="dxa"/>
          </w:tcPr>
          <w:p w14:paraId="64DB0EFD" w14:textId="3BF6D910" w:rsidR="000957E1" w:rsidRPr="00B64453" w:rsidRDefault="00071035" w:rsidP="00882D4E">
            <w:pPr>
              <w:tabs>
                <w:tab w:val="left" w:pos="162"/>
              </w:tabs>
              <w:spacing w:line="240" w:lineRule="auto"/>
              <w:rPr>
                <w:rFonts w:ascii="Arial" w:hAnsi="Arial" w:cs="Arial"/>
                <w:sz w:val="18"/>
                <w:lang w:val="es-ES_tradnl"/>
              </w:rPr>
            </w:pPr>
            <w:r w:rsidRPr="00B64453">
              <w:rPr>
                <w:rFonts w:ascii="Arial" w:hAnsi="Arial" w:cs="Arial"/>
                <w:sz w:val="18"/>
                <w:lang w:val="es-ES_tradnl"/>
              </w:rPr>
              <w:t>(5.1.1.a) Inicio de la implementación de un programa piloto para la transformación digital de las PyME que permita obtener insumos para la elaboración de un Programa de Transformación Digital de las PyME. (5.1.1.b) Aprobación del marco regulador que permita</w:t>
            </w:r>
            <w:r w:rsidR="00B77ABE">
              <w:rPr>
                <w:rFonts w:ascii="Arial" w:hAnsi="Arial" w:cs="Arial"/>
                <w:sz w:val="18"/>
                <w:lang w:val="es-ES_tradnl"/>
              </w:rPr>
              <w:t xml:space="preserve"> al INPI</w:t>
            </w:r>
            <w:r w:rsidRPr="00B64453">
              <w:rPr>
                <w:rFonts w:ascii="Arial" w:hAnsi="Arial" w:cs="Arial"/>
                <w:sz w:val="18"/>
                <w:lang w:val="es-ES_tradnl"/>
              </w:rPr>
              <w:t xml:space="preserve"> digitalizar los procesos para efectuar presentaciones de solicitudes y otras tramitaciones que permitan a ciudadanos y empresas acceder a la protección de marcas y patentes. (5.1.2.a.</w:t>
            </w:r>
            <w:r w:rsidR="009C4DB5" w:rsidRPr="00B64453">
              <w:rPr>
                <w:rFonts w:ascii="Arial" w:hAnsi="Arial" w:cs="Arial"/>
                <w:sz w:val="18"/>
                <w:lang w:val="es-ES_tradnl"/>
              </w:rPr>
              <w:t>2</w:t>
            </w:r>
            <w:r w:rsidRPr="00B64453">
              <w:rPr>
                <w:rFonts w:ascii="Arial" w:hAnsi="Arial" w:cs="Arial"/>
                <w:sz w:val="18"/>
                <w:lang w:val="es-ES_tradnl"/>
              </w:rPr>
              <w:t>) Creación de una mesa de trabajo de tecnologías emergentes con representación de los sectores público y privado</w:t>
            </w:r>
            <w:r w:rsidR="008B00F6">
              <w:rPr>
                <w:rFonts w:ascii="Arial" w:hAnsi="Arial" w:cs="Arial"/>
                <w:sz w:val="16"/>
                <w:lang w:val="es-ES_tradnl"/>
              </w:rPr>
              <w:t> </w:t>
            </w:r>
            <w:r w:rsidR="00C555DF" w:rsidRPr="00B64453">
              <w:rPr>
                <w:rFonts w:ascii="Arial" w:hAnsi="Arial" w:cs="Arial"/>
                <w:sz w:val="18"/>
                <w:lang w:val="es-ES_tradnl"/>
              </w:rPr>
              <w:t>(5.1.3.b). Elaboración de un borrador de Resolución que presente la Estrategia del Modelo de Información para la Construcción (BIM, por sus siglas en inglés) en Argentina y establezca la mesa de trabajo para su implementación en el sector público.</w:t>
            </w:r>
            <w:r w:rsidR="00C555DF" w:rsidRPr="00B64453" w:rsidDel="00C555DF">
              <w:rPr>
                <w:rFonts w:ascii="Arial" w:hAnsi="Arial" w:cs="Arial"/>
                <w:sz w:val="18"/>
                <w:lang w:val="es-ES_tradnl"/>
              </w:rPr>
              <w:t xml:space="preserve"> </w:t>
            </w:r>
            <w:r w:rsidRPr="00B64453">
              <w:rPr>
                <w:rFonts w:ascii="Arial" w:hAnsi="Arial" w:cs="Arial"/>
                <w:sz w:val="18"/>
                <w:lang w:val="es-ES_tradnl"/>
              </w:rPr>
              <w:t>(5.1.4.) Aprobación de regulaciones para (i) facilitar los medios de pago electrónico, a través de mejorar la interoperabilidad entre cuentas a la vista y servicios de pago (Clave Virtual Uniforme), y (</w:t>
            </w:r>
            <w:proofErr w:type="spellStart"/>
            <w:r w:rsidRPr="00B64453">
              <w:rPr>
                <w:rFonts w:ascii="Arial" w:hAnsi="Arial" w:cs="Arial"/>
                <w:sz w:val="18"/>
                <w:lang w:val="es-ES_tradnl"/>
              </w:rPr>
              <w:t>ii</w:t>
            </w:r>
            <w:proofErr w:type="spellEnd"/>
            <w:r w:rsidRPr="00B64453">
              <w:rPr>
                <w:rFonts w:ascii="Arial" w:hAnsi="Arial" w:cs="Arial"/>
                <w:sz w:val="18"/>
                <w:lang w:val="es-ES_tradnl"/>
              </w:rPr>
              <w:t>) la adopción de un estándar para pagos a través de código de respuesta rápida (QR, por sus siglas en inglés).</w:t>
            </w:r>
            <w:r w:rsidRPr="00B64453" w:rsidDel="00071035">
              <w:rPr>
                <w:rFonts w:ascii="Arial" w:hAnsi="Arial" w:cs="Arial"/>
                <w:sz w:val="18"/>
                <w:lang w:val="es-ES_tradnl"/>
              </w:rPr>
              <w:t xml:space="preserve"> </w:t>
            </w:r>
            <w:r w:rsidRPr="00B64453">
              <w:rPr>
                <w:rFonts w:ascii="Arial" w:hAnsi="Arial" w:cs="Arial"/>
                <w:sz w:val="18"/>
                <w:lang w:val="es-ES_tradnl"/>
              </w:rPr>
              <w:t xml:space="preserve">(5.1.2.a.1) </w:t>
            </w:r>
            <w:r w:rsidR="00162BDF">
              <w:rPr>
                <w:rFonts w:ascii="Arial" w:hAnsi="Arial" w:cs="Arial"/>
                <w:sz w:val="18"/>
                <w:lang w:val="es-ES_tradnl"/>
              </w:rPr>
              <w:t>Desarrollo de un plan de trabajo para</w:t>
            </w:r>
            <w:r w:rsidRPr="00B64453">
              <w:rPr>
                <w:rFonts w:ascii="Arial" w:hAnsi="Arial" w:cs="Arial"/>
                <w:sz w:val="18"/>
                <w:lang w:val="es-ES_tradnl"/>
              </w:rPr>
              <w:t xml:space="preserve"> la elaboración de un proyecto de ley de ciencia y tecnología que incluya un nuevo marco regulatorio para facilitar el desarrollo de tecnologías nuevas con bancos de pruebas (</w:t>
            </w:r>
            <w:proofErr w:type="spellStart"/>
            <w:r w:rsidRPr="00B64453">
              <w:rPr>
                <w:rFonts w:ascii="Arial" w:hAnsi="Arial" w:cs="Arial"/>
                <w:i/>
                <w:sz w:val="18"/>
                <w:lang w:val="es-ES_tradnl"/>
              </w:rPr>
              <w:t>testbeds</w:t>
            </w:r>
            <w:proofErr w:type="spellEnd"/>
            <w:r w:rsidRPr="00B64453">
              <w:rPr>
                <w:rFonts w:ascii="Arial" w:hAnsi="Arial" w:cs="Arial"/>
                <w:sz w:val="18"/>
                <w:lang w:val="es-ES_tradnl"/>
              </w:rPr>
              <w:t xml:space="preserve"> y </w:t>
            </w:r>
            <w:proofErr w:type="spellStart"/>
            <w:r w:rsidRPr="00B64453">
              <w:rPr>
                <w:rFonts w:ascii="Arial" w:hAnsi="Arial" w:cs="Arial"/>
                <w:i/>
                <w:sz w:val="18"/>
                <w:lang w:val="es-ES_tradnl"/>
              </w:rPr>
              <w:t>sandboxes</w:t>
            </w:r>
            <w:proofErr w:type="spellEnd"/>
            <w:r w:rsidRPr="00B64453">
              <w:rPr>
                <w:rFonts w:ascii="Arial" w:hAnsi="Arial" w:cs="Arial"/>
                <w:sz w:val="18"/>
                <w:lang w:val="es-ES_tradnl"/>
              </w:rPr>
              <w:t>)</w:t>
            </w:r>
            <w:r w:rsidRPr="00B64453" w:rsidDel="00071035">
              <w:rPr>
                <w:rFonts w:ascii="Arial" w:hAnsi="Arial" w:cs="Arial"/>
                <w:sz w:val="18"/>
                <w:lang w:val="es-ES_tradnl"/>
              </w:rPr>
              <w:t xml:space="preserve"> </w:t>
            </w:r>
            <w:r w:rsidRPr="00B64453">
              <w:rPr>
                <w:rFonts w:ascii="Arial" w:hAnsi="Arial" w:cs="Arial"/>
                <w:sz w:val="18"/>
                <w:lang w:val="es-ES_tradnl"/>
              </w:rPr>
              <w:t xml:space="preserve">(5.1.2.b) Definición de los lineamientos para el desarrollo del Plan Nacional de Inteligencia Artificial (IA). (5.1.5) Elaboración de una propuesta de reforma del Programa 111.000 destinado a formar programadores, profesionales y emprendedores, para mejorar su vinculación a empresas. (5.1.6) </w:t>
            </w:r>
            <w:r w:rsidR="009C4DB5" w:rsidRPr="00B64453">
              <w:rPr>
                <w:rFonts w:ascii="Arial" w:hAnsi="Arial" w:cs="Arial"/>
                <w:sz w:val="18"/>
                <w:lang w:val="es-ES_tradnl"/>
              </w:rPr>
              <w:t>Presentación al Congreso de la Nación Argentina del Proyecto de Ley que incluye la creación del Instituto Nacional de Formación Laboral, del documento de identidad ocupacional y de la Red Federal de Servicios de Empleo.</w:t>
            </w:r>
          </w:p>
        </w:tc>
      </w:tr>
    </w:tbl>
    <w:p w14:paraId="428503F9" w14:textId="1607FFCD" w:rsidR="006C1769" w:rsidRPr="00D92280" w:rsidRDefault="006C1769" w:rsidP="006C1769">
      <w:pPr>
        <w:pStyle w:val="Paragraph"/>
        <w:numPr>
          <w:ilvl w:val="0"/>
          <w:numId w:val="0"/>
        </w:numPr>
        <w:ind w:left="720"/>
        <w:rPr>
          <w:rFonts w:ascii="Arial" w:hAnsi="Arial" w:cs="Arial"/>
          <w:sz w:val="22"/>
          <w:highlight w:val="yellow"/>
          <w:lang w:val="es-ES_tradnl"/>
        </w:rPr>
      </w:pPr>
    </w:p>
    <w:p w14:paraId="1951E0B9" w14:textId="45A6A582" w:rsidR="006C1769" w:rsidRPr="00B64453" w:rsidRDefault="004B6E7B" w:rsidP="004D6274">
      <w:pPr>
        <w:pStyle w:val="Paragraph"/>
        <w:rPr>
          <w:rFonts w:ascii="Arial" w:hAnsi="Arial" w:cs="Arial"/>
          <w:sz w:val="22"/>
          <w:lang w:val="es-ES_tradnl"/>
        </w:rPr>
      </w:pPr>
      <w:r w:rsidRPr="00D92280">
        <w:rPr>
          <w:rFonts w:ascii="Arial" w:hAnsi="Arial" w:cs="Arial"/>
          <w:b/>
          <w:sz w:val="22"/>
          <w:lang w:val="es-ES_tradnl"/>
        </w:rPr>
        <w:t>Años meta.</w:t>
      </w:r>
      <w:r w:rsidRPr="00D92280">
        <w:rPr>
          <w:rFonts w:ascii="Arial" w:hAnsi="Arial" w:cs="Arial"/>
          <w:sz w:val="22"/>
          <w:lang w:val="es-ES_tradnl"/>
        </w:rPr>
        <w:t xml:space="preserve"> Como puede observarse en el </w:t>
      </w:r>
      <w:r w:rsidR="00D536AC" w:rsidRPr="00D92280">
        <w:rPr>
          <w:rFonts w:ascii="Arial" w:hAnsi="Arial" w:cs="Arial"/>
          <w:sz w:val="22"/>
          <w:lang w:val="es-ES_tradnl"/>
        </w:rPr>
        <w:fldChar w:fldCharType="begin"/>
      </w:r>
      <w:r w:rsidR="00D536AC" w:rsidRPr="00B64453">
        <w:rPr>
          <w:rFonts w:ascii="Arial" w:hAnsi="Arial" w:cs="Arial"/>
          <w:sz w:val="22"/>
          <w:lang w:val="es-ES_tradnl"/>
        </w:rPr>
        <w:instrText xml:space="preserve"> REF _Ref526117720 \h  \* MERGEFORMAT </w:instrText>
      </w:r>
      <w:r w:rsidR="00D536AC" w:rsidRPr="00D92280">
        <w:rPr>
          <w:rFonts w:ascii="Arial" w:hAnsi="Arial" w:cs="Arial"/>
          <w:sz w:val="22"/>
          <w:lang w:val="es-ES_tradnl"/>
        </w:rPr>
      </w:r>
      <w:r w:rsidR="00D536AC" w:rsidRPr="00D92280">
        <w:rPr>
          <w:rFonts w:ascii="Arial" w:hAnsi="Arial" w:cs="Arial"/>
          <w:sz w:val="22"/>
          <w:lang w:val="es-ES_tradnl"/>
        </w:rPr>
        <w:fldChar w:fldCharType="separate"/>
      </w:r>
      <w:r w:rsidR="000F6DF2" w:rsidRPr="00D92280">
        <w:rPr>
          <w:rFonts w:ascii="Arial" w:hAnsi="Arial" w:cs="Arial"/>
          <w:sz w:val="22"/>
          <w:lang w:val="es-ES_tradnl"/>
        </w:rPr>
        <w:t>Cuadro 7</w:t>
      </w:r>
      <w:r w:rsidR="00D536AC" w:rsidRPr="00D92280">
        <w:rPr>
          <w:rFonts w:ascii="Arial" w:hAnsi="Arial" w:cs="Arial"/>
          <w:sz w:val="22"/>
          <w:lang w:val="es-ES_tradnl"/>
        </w:rPr>
        <w:fldChar w:fldCharType="end"/>
      </w:r>
      <w:r w:rsidRPr="00D92280">
        <w:rPr>
          <w:rFonts w:ascii="Arial" w:hAnsi="Arial" w:cs="Arial"/>
          <w:sz w:val="22"/>
          <w:lang w:val="es-ES_tradnl"/>
        </w:rPr>
        <w:t xml:space="preserve">, el año meta de los resultados es 2020. Esta fecha responde a los lineamientos internos del BID aplicables a operaciones del tipo PBL que establecen que para dicho año se </w:t>
      </w:r>
      <w:r w:rsidRPr="00D92280">
        <w:rPr>
          <w:rFonts w:ascii="Arial" w:hAnsi="Arial" w:cs="Arial"/>
          <w:sz w:val="22"/>
          <w:lang w:val="es-ES_tradnl"/>
        </w:rPr>
        <w:lastRenderedPageBreak/>
        <w:t>debería presentar el Informe de Terminación de Proyecto (PCR) para el programa en su totalidad. Por tanto, los valores meta reflejan lo esperado para dicho momento. No obstante, se espera que, por la naturaleza de mediano y largo plazo de los efectos de las reformas, los indicadores de resultado continúen progresando significativamente más allá del año 2020. En la medida de lo posible se buscará monitorearlos más allá de la fecha meta establecida.</w:t>
      </w:r>
    </w:p>
    <w:p w14:paraId="53B5BE7E" w14:textId="05579D56" w:rsidR="00013E39" w:rsidRPr="00B64453" w:rsidRDefault="00902955" w:rsidP="00570F89">
      <w:pPr>
        <w:pStyle w:val="Paragraph"/>
        <w:numPr>
          <w:ilvl w:val="0"/>
          <w:numId w:val="0"/>
        </w:numPr>
        <w:tabs>
          <w:tab w:val="num" w:pos="720"/>
        </w:tabs>
        <w:ind w:left="720"/>
        <w:rPr>
          <w:rFonts w:ascii="Arial" w:hAnsi="Arial" w:cs="Arial"/>
          <w:sz w:val="22"/>
          <w:lang w:val="es-ES_tradnl"/>
        </w:rPr>
      </w:pPr>
      <w:r w:rsidRPr="00B64453">
        <w:rPr>
          <w:rFonts w:ascii="Arial" w:hAnsi="Arial" w:cs="Arial"/>
          <w:sz w:val="22"/>
          <w:lang w:val="es-ES_tradnl"/>
        </w:rPr>
        <w:t>Los valores para el año metan</w:t>
      </w:r>
      <w:r w:rsidR="004B6E7B" w:rsidRPr="00B64453">
        <w:rPr>
          <w:rFonts w:ascii="Arial" w:hAnsi="Arial" w:cs="Arial"/>
          <w:sz w:val="22"/>
          <w:lang w:val="es-ES_tradnl"/>
        </w:rPr>
        <w:t xml:space="preserve"> de los indicadores de resultado se calcularon en función de los valores promedio</w:t>
      </w:r>
      <w:r w:rsidR="00AD089A" w:rsidRPr="00B64453">
        <w:rPr>
          <w:rFonts w:ascii="Arial" w:hAnsi="Arial" w:cs="Arial"/>
          <w:sz w:val="22"/>
          <w:lang w:val="es-ES_tradnl"/>
        </w:rPr>
        <w:t xml:space="preserve"> de países de referencia para </w:t>
      </w:r>
      <w:r w:rsidR="00AB4E86" w:rsidRPr="00B64453">
        <w:rPr>
          <w:rFonts w:ascii="Arial" w:hAnsi="Arial" w:cs="Arial"/>
          <w:sz w:val="22"/>
          <w:lang w:val="es-ES_tradnl"/>
        </w:rPr>
        <w:t>Argentina</w:t>
      </w:r>
      <w:r w:rsidR="00AD089A" w:rsidRPr="00B64453">
        <w:rPr>
          <w:rFonts w:ascii="Arial" w:hAnsi="Arial" w:cs="Arial"/>
          <w:sz w:val="22"/>
          <w:lang w:val="es-ES_tradnl"/>
        </w:rPr>
        <w:t xml:space="preserve">. El </w:t>
      </w:r>
      <w:r w:rsidR="00013E39" w:rsidRPr="00D92280">
        <w:rPr>
          <w:rFonts w:ascii="Arial" w:hAnsi="Arial" w:cs="Arial"/>
          <w:sz w:val="22"/>
          <w:lang w:val="es-ES_tradnl"/>
        </w:rPr>
        <w:fldChar w:fldCharType="begin"/>
      </w:r>
      <w:r w:rsidR="00013E39" w:rsidRPr="00B64453">
        <w:rPr>
          <w:rFonts w:ascii="Arial" w:hAnsi="Arial" w:cs="Arial"/>
          <w:sz w:val="22"/>
          <w:lang w:val="es-ES_tradnl"/>
        </w:rPr>
        <w:instrText xml:space="preserve"> REF _Ref526068313 \h  \* MERGEFORMAT </w:instrText>
      </w:r>
      <w:r w:rsidR="00013E39" w:rsidRPr="00D92280">
        <w:rPr>
          <w:rFonts w:ascii="Arial" w:hAnsi="Arial" w:cs="Arial"/>
          <w:sz w:val="22"/>
          <w:lang w:val="es-ES_tradnl"/>
        </w:rPr>
      </w:r>
      <w:r w:rsidR="00013E39" w:rsidRPr="00D92280">
        <w:rPr>
          <w:rFonts w:ascii="Arial" w:hAnsi="Arial" w:cs="Arial"/>
          <w:sz w:val="22"/>
          <w:lang w:val="es-ES_tradnl"/>
        </w:rPr>
        <w:fldChar w:fldCharType="separate"/>
      </w:r>
      <w:r w:rsidR="000F6DF2" w:rsidRPr="00D92280">
        <w:rPr>
          <w:rFonts w:ascii="Arial" w:hAnsi="Arial" w:cs="Arial"/>
          <w:sz w:val="22"/>
          <w:lang w:val="es-ES_tradnl"/>
        </w:rPr>
        <w:t>Cuadro</w:t>
      </w:r>
      <w:r w:rsidR="00337CDB" w:rsidRPr="00D92280">
        <w:rPr>
          <w:rFonts w:ascii="Arial" w:hAnsi="Arial" w:cs="Arial"/>
          <w:sz w:val="22"/>
          <w:lang w:val="es-ES_tradnl"/>
        </w:rPr>
        <w:t> </w:t>
      </w:r>
      <w:r w:rsidR="000F6DF2" w:rsidRPr="00B64453">
        <w:rPr>
          <w:rFonts w:ascii="Arial" w:hAnsi="Arial" w:cs="Arial"/>
          <w:sz w:val="22"/>
          <w:lang w:val="es-ES_tradnl"/>
        </w:rPr>
        <w:t>3</w:t>
      </w:r>
      <w:r w:rsidR="00013E39" w:rsidRPr="00D92280">
        <w:rPr>
          <w:rFonts w:ascii="Arial" w:hAnsi="Arial" w:cs="Arial"/>
          <w:sz w:val="22"/>
          <w:lang w:val="es-ES_tradnl"/>
        </w:rPr>
        <w:fldChar w:fldCharType="end"/>
      </w:r>
      <w:r w:rsidR="00AD089A" w:rsidRPr="00D92280">
        <w:rPr>
          <w:rFonts w:ascii="Arial" w:hAnsi="Arial" w:cs="Arial"/>
          <w:sz w:val="22"/>
          <w:lang w:val="es-ES_tradnl"/>
        </w:rPr>
        <w:t xml:space="preserve"> resume los cálculos e información de referencia. </w:t>
      </w:r>
      <w:r w:rsidR="00AB4E86" w:rsidRPr="00D92280">
        <w:rPr>
          <w:rFonts w:ascii="Arial" w:hAnsi="Arial" w:cs="Arial"/>
          <w:sz w:val="22"/>
          <w:lang w:val="es-ES_tradnl"/>
        </w:rPr>
        <w:t>Para el cálculo de las metas</w:t>
      </w:r>
      <w:r w:rsidR="001D51D5" w:rsidRPr="00B64453">
        <w:rPr>
          <w:rFonts w:ascii="Arial" w:hAnsi="Arial" w:cs="Arial"/>
          <w:sz w:val="22"/>
          <w:lang w:val="es-ES_tradnl"/>
        </w:rPr>
        <w:t xml:space="preserve"> se utilizó como punto de referencia el promedio de </w:t>
      </w:r>
      <w:r w:rsidR="00AB4E86" w:rsidRPr="00B64453">
        <w:rPr>
          <w:rFonts w:ascii="Arial" w:hAnsi="Arial" w:cs="Arial"/>
          <w:sz w:val="22"/>
          <w:lang w:val="es-ES_tradnl"/>
        </w:rPr>
        <w:t>los indicadores para el resto de los países de Sudamérica</w:t>
      </w:r>
      <w:r w:rsidR="001D51D5" w:rsidRPr="00B64453">
        <w:rPr>
          <w:rFonts w:ascii="Arial" w:hAnsi="Arial" w:cs="Arial"/>
          <w:sz w:val="22"/>
          <w:lang w:val="es-ES_tradnl"/>
        </w:rPr>
        <w:t xml:space="preserve">. Los valores meta elegidos representan un </w:t>
      </w:r>
      <w:r w:rsidR="00E17469" w:rsidRPr="00B64453">
        <w:rPr>
          <w:rFonts w:ascii="Arial" w:hAnsi="Arial" w:cs="Arial"/>
          <w:sz w:val="22"/>
          <w:lang w:val="es-ES_tradnl"/>
        </w:rPr>
        <w:t xml:space="preserve">quinto </w:t>
      </w:r>
      <w:r w:rsidR="001D51D5" w:rsidRPr="00B64453">
        <w:rPr>
          <w:rFonts w:ascii="Arial" w:hAnsi="Arial" w:cs="Arial"/>
          <w:sz w:val="22"/>
          <w:lang w:val="es-ES_tradnl"/>
        </w:rPr>
        <w:t xml:space="preserve">de la brecha entre la línea de base </w:t>
      </w:r>
      <w:r w:rsidR="00AB4E86" w:rsidRPr="00B64453">
        <w:rPr>
          <w:rFonts w:ascii="Arial" w:hAnsi="Arial" w:cs="Arial"/>
          <w:sz w:val="22"/>
          <w:lang w:val="es-ES_tradnl"/>
        </w:rPr>
        <w:t>argentina</w:t>
      </w:r>
      <w:r w:rsidR="001D51D5" w:rsidRPr="00B64453">
        <w:rPr>
          <w:rFonts w:ascii="Arial" w:hAnsi="Arial" w:cs="Arial"/>
          <w:sz w:val="22"/>
          <w:lang w:val="es-ES_tradnl"/>
        </w:rPr>
        <w:t xml:space="preserve"> y los promedios </w:t>
      </w:r>
      <w:r w:rsidR="00AB4E86" w:rsidRPr="00B64453">
        <w:rPr>
          <w:rFonts w:ascii="Arial" w:hAnsi="Arial" w:cs="Arial"/>
          <w:sz w:val="22"/>
          <w:lang w:val="es-ES_tradnl"/>
        </w:rPr>
        <w:t>de Sudamérica</w:t>
      </w:r>
      <w:r w:rsidR="001D51D5" w:rsidRPr="00D92280">
        <w:rPr>
          <w:rStyle w:val="FootnoteReference"/>
          <w:rFonts w:ascii="Arial" w:hAnsi="Arial" w:cs="Arial"/>
          <w:sz w:val="22"/>
          <w:lang w:val="es-ES_tradnl"/>
        </w:rPr>
        <w:footnoteReference w:id="23"/>
      </w:r>
      <w:r w:rsidR="001D51D5" w:rsidRPr="00D92280">
        <w:rPr>
          <w:rFonts w:ascii="Arial" w:hAnsi="Arial" w:cs="Arial"/>
          <w:sz w:val="22"/>
          <w:lang w:val="es-ES_tradnl"/>
        </w:rPr>
        <w:t xml:space="preserve">. La excepción a esto fueron los indicadores de </w:t>
      </w:r>
      <w:r w:rsidR="00D40AA3" w:rsidRPr="00D92280">
        <w:rPr>
          <w:rFonts w:ascii="Arial" w:hAnsi="Arial" w:cs="Arial"/>
          <w:sz w:val="22"/>
          <w:lang w:val="es-ES_tradnl"/>
        </w:rPr>
        <w:t>Índice de Servicios Gubernamentales en Línea</w:t>
      </w:r>
      <w:r w:rsidR="00AB4E86" w:rsidRPr="00B64453">
        <w:rPr>
          <w:rFonts w:ascii="Arial" w:hAnsi="Arial" w:cs="Arial"/>
          <w:sz w:val="22"/>
          <w:lang w:val="es-ES_tradnl"/>
        </w:rPr>
        <w:t xml:space="preserve"> e Índice de utilización de internet y TIC de los negocios</w:t>
      </w:r>
      <w:r w:rsidR="001D51D5" w:rsidRPr="00B64453">
        <w:rPr>
          <w:rFonts w:ascii="Arial" w:hAnsi="Arial" w:cs="Arial"/>
          <w:sz w:val="22"/>
          <w:lang w:val="es-ES_tradnl"/>
        </w:rPr>
        <w:t xml:space="preserve">. En estos casos se encontró que la línea de base de </w:t>
      </w:r>
      <w:r w:rsidR="00AB4E86" w:rsidRPr="00B64453">
        <w:rPr>
          <w:rFonts w:ascii="Arial" w:hAnsi="Arial" w:cs="Arial"/>
          <w:sz w:val="22"/>
          <w:lang w:val="es-ES_tradnl"/>
        </w:rPr>
        <w:t>Argentina</w:t>
      </w:r>
      <w:r w:rsidR="001D51D5" w:rsidRPr="00B64453">
        <w:rPr>
          <w:rFonts w:ascii="Arial" w:hAnsi="Arial" w:cs="Arial"/>
          <w:sz w:val="22"/>
          <w:lang w:val="es-ES_tradnl"/>
        </w:rPr>
        <w:t xml:space="preserve"> es mayor a los promedios de la </w:t>
      </w:r>
      <w:r w:rsidR="00AB4E86" w:rsidRPr="00B64453">
        <w:rPr>
          <w:rFonts w:ascii="Arial" w:hAnsi="Arial" w:cs="Arial"/>
          <w:sz w:val="22"/>
          <w:lang w:val="es-ES_tradnl"/>
        </w:rPr>
        <w:t>Sudamérica</w:t>
      </w:r>
      <w:r w:rsidR="001D51D5" w:rsidRPr="00B64453">
        <w:rPr>
          <w:rFonts w:ascii="Arial" w:hAnsi="Arial" w:cs="Arial"/>
          <w:sz w:val="22"/>
          <w:lang w:val="es-ES_tradnl"/>
        </w:rPr>
        <w:t xml:space="preserve">. En este caso se </w:t>
      </w:r>
      <w:r w:rsidR="00AB4E86" w:rsidRPr="00B64453">
        <w:rPr>
          <w:rFonts w:ascii="Arial" w:hAnsi="Arial" w:cs="Arial"/>
          <w:sz w:val="22"/>
          <w:lang w:val="es-ES_tradnl"/>
        </w:rPr>
        <w:t>optó</w:t>
      </w:r>
      <w:r w:rsidR="001D51D5" w:rsidRPr="00B64453">
        <w:rPr>
          <w:rFonts w:ascii="Arial" w:hAnsi="Arial" w:cs="Arial"/>
          <w:sz w:val="22"/>
          <w:lang w:val="es-ES_tradnl"/>
        </w:rPr>
        <w:t xml:space="preserve"> por usar como referencia los valores promedio de los países de la región que se encuentran por encima de </w:t>
      </w:r>
      <w:r w:rsidR="00AB4E86" w:rsidRPr="00B64453">
        <w:rPr>
          <w:rFonts w:ascii="Arial" w:hAnsi="Arial" w:cs="Arial"/>
          <w:sz w:val="22"/>
          <w:lang w:val="es-ES_tradnl"/>
        </w:rPr>
        <w:t>Argentina</w:t>
      </w:r>
      <w:r w:rsidR="001D51D5" w:rsidRPr="00B64453">
        <w:rPr>
          <w:rFonts w:ascii="Arial" w:hAnsi="Arial" w:cs="Arial"/>
          <w:sz w:val="22"/>
          <w:lang w:val="es-ES_tradnl"/>
        </w:rPr>
        <w:t xml:space="preserve"> para ambos indicadores</w:t>
      </w:r>
      <w:r w:rsidR="00AB4E86" w:rsidRPr="00D92280">
        <w:rPr>
          <w:rStyle w:val="FootnoteReference"/>
          <w:rFonts w:ascii="Arial" w:hAnsi="Arial" w:cs="Arial"/>
          <w:sz w:val="22"/>
          <w:lang w:val="es-ES_tradnl"/>
        </w:rPr>
        <w:footnoteReference w:id="24"/>
      </w:r>
      <w:r w:rsidR="001D51D5" w:rsidRPr="00D92280">
        <w:rPr>
          <w:rFonts w:ascii="Arial" w:hAnsi="Arial" w:cs="Arial"/>
          <w:sz w:val="22"/>
          <w:lang w:val="es-ES_tradnl"/>
        </w:rPr>
        <w:t xml:space="preserve">. Al igual que en el caso anterior, se </w:t>
      </w:r>
      <w:r w:rsidR="00AB4E86" w:rsidRPr="00D92280">
        <w:rPr>
          <w:rFonts w:ascii="Arial" w:hAnsi="Arial" w:cs="Arial"/>
          <w:sz w:val="22"/>
          <w:lang w:val="es-ES_tradnl"/>
        </w:rPr>
        <w:t>consideró</w:t>
      </w:r>
      <w:r w:rsidR="001D51D5" w:rsidRPr="00D92280">
        <w:rPr>
          <w:rFonts w:ascii="Arial" w:hAnsi="Arial" w:cs="Arial"/>
          <w:sz w:val="22"/>
          <w:lang w:val="es-ES_tradnl"/>
        </w:rPr>
        <w:t xml:space="preserve"> un </w:t>
      </w:r>
      <w:r w:rsidR="00AB4E86" w:rsidRPr="00B64453">
        <w:rPr>
          <w:rFonts w:ascii="Arial" w:hAnsi="Arial" w:cs="Arial"/>
          <w:sz w:val="22"/>
          <w:lang w:val="es-ES_tradnl"/>
        </w:rPr>
        <w:t>quinto</w:t>
      </w:r>
      <w:r w:rsidR="001D51D5" w:rsidRPr="00B64453">
        <w:rPr>
          <w:rFonts w:ascii="Arial" w:hAnsi="Arial" w:cs="Arial"/>
          <w:sz w:val="22"/>
          <w:lang w:val="es-ES_tradnl"/>
        </w:rPr>
        <w:t xml:space="preserve"> de la brecha como el logro esperado para este periodo.</w:t>
      </w:r>
      <w:r w:rsidR="00863A11" w:rsidRPr="00B64453">
        <w:rPr>
          <w:rFonts w:ascii="Arial" w:hAnsi="Arial" w:cs="Arial"/>
          <w:sz w:val="22"/>
          <w:lang w:val="es-ES_tradnl"/>
        </w:rPr>
        <w:t xml:space="preserve"> </w:t>
      </w:r>
    </w:p>
    <w:p w14:paraId="772AA00B" w14:textId="77777777" w:rsidR="007A7143" w:rsidRPr="00B64453" w:rsidRDefault="007A7143" w:rsidP="00570F89">
      <w:pPr>
        <w:pStyle w:val="Paragraph"/>
        <w:numPr>
          <w:ilvl w:val="0"/>
          <w:numId w:val="0"/>
        </w:numPr>
        <w:tabs>
          <w:tab w:val="num" w:pos="720"/>
        </w:tabs>
        <w:ind w:left="720"/>
        <w:rPr>
          <w:rFonts w:ascii="Arial" w:hAnsi="Arial" w:cs="Arial"/>
          <w:sz w:val="22"/>
          <w:highlight w:val="yellow"/>
          <w:lang w:val="es-ES_tradnl"/>
        </w:rPr>
      </w:pPr>
    </w:p>
    <w:p w14:paraId="4D7840B6" w14:textId="1743A1F4" w:rsidR="00CA134E" w:rsidRPr="00D92280" w:rsidRDefault="00013E39" w:rsidP="00013E39">
      <w:pPr>
        <w:pStyle w:val="Caption"/>
        <w:jc w:val="center"/>
        <w:rPr>
          <w:rFonts w:ascii="Arial" w:hAnsi="Arial" w:cs="Arial"/>
          <w:b/>
          <w:i w:val="0"/>
          <w:color w:val="auto"/>
          <w:sz w:val="22"/>
          <w:lang w:val="es-ES_tradnl"/>
        </w:rPr>
      </w:pPr>
      <w:bookmarkStart w:id="4" w:name="_Ref526068313"/>
      <w:r w:rsidRPr="00B64453">
        <w:rPr>
          <w:rFonts w:ascii="Arial" w:hAnsi="Arial" w:cs="Arial"/>
          <w:b/>
          <w:i w:val="0"/>
          <w:color w:val="auto"/>
          <w:lang w:val="es-ES_tradnl"/>
        </w:rPr>
        <w:t xml:space="preserve">Cuadro </w:t>
      </w:r>
      <w:r w:rsidRPr="00D92280">
        <w:rPr>
          <w:rFonts w:ascii="Arial" w:hAnsi="Arial" w:cs="Arial"/>
          <w:b/>
          <w:i w:val="0"/>
          <w:color w:val="auto"/>
          <w:lang w:val="es-ES_tradnl"/>
        </w:rPr>
        <w:fldChar w:fldCharType="begin"/>
      </w:r>
      <w:r w:rsidRPr="00B64453">
        <w:rPr>
          <w:rFonts w:ascii="Arial" w:hAnsi="Arial" w:cs="Arial"/>
          <w:b/>
          <w:i w:val="0"/>
          <w:color w:val="auto"/>
          <w:lang w:val="es-ES_tradnl"/>
        </w:rPr>
        <w:instrText xml:space="preserve"> SEQ Cuadro \* ARABIC </w:instrText>
      </w:r>
      <w:r w:rsidRPr="00D92280">
        <w:rPr>
          <w:rFonts w:ascii="Arial" w:hAnsi="Arial" w:cs="Arial"/>
          <w:b/>
          <w:i w:val="0"/>
          <w:color w:val="auto"/>
          <w:lang w:val="es-ES_tradnl"/>
        </w:rPr>
        <w:fldChar w:fldCharType="separate"/>
      </w:r>
      <w:r w:rsidR="000F6DF2" w:rsidRPr="00D92280">
        <w:rPr>
          <w:rFonts w:ascii="Arial" w:hAnsi="Arial" w:cs="Arial"/>
          <w:b/>
          <w:i w:val="0"/>
          <w:color w:val="auto"/>
          <w:lang w:val="es-ES_tradnl"/>
        </w:rPr>
        <w:t>3</w:t>
      </w:r>
      <w:r w:rsidRPr="00D92280">
        <w:rPr>
          <w:rFonts w:ascii="Arial" w:hAnsi="Arial" w:cs="Arial"/>
          <w:b/>
          <w:i w:val="0"/>
          <w:color w:val="auto"/>
          <w:lang w:val="es-ES_tradnl"/>
        </w:rPr>
        <w:fldChar w:fldCharType="end"/>
      </w:r>
      <w:bookmarkEnd w:id="4"/>
      <w:r w:rsidRPr="00D92280">
        <w:rPr>
          <w:rFonts w:ascii="Arial" w:hAnsi="Arial" w:cs="Arial"/>
          <w:b/>
          <w:i w:val="0"/>
          <w:color w:val="auto"/>
          <w:lang w:val="es-ES_tradnl"/>
        </w:rPr>
        <w:t>. Cálculo de meta de índices</w:t>
      </w:r>
      <w:r w:rsidR="00D40AA3" w:rsidRPr="00D92280">
        <w:rPr>
          <w:rFonts w:ascii="Arial" w:hAnsi="Arial" w:cs="Arial"/>
          <w:b/>
          <w:i w:val="0"/>
          <w:color w:val="auto"/>
          <w:lang w:val="es-ES_tradnl"/>
        </w:rPr>
        <w:t xml:space="preserve"> para el 2020</w:t>
      </w:r>
    </w:p>
    <w:p w14:paraId="6EF8640A" w14:textId="47EF230F" w:rsidR="00CA134E" w:rsidRPr="00D92280" w:rsidRDefault="00863A11" w:rsidP="00863A11">
      <w:pPr>
        <w:pStyle w:val="Paragraph"/>
        <w:numPr>
          <w:ilvl w:val="0"/>
          <w:numId w:val="0"/>
        </w:numPr>
        <w:ind w:left="90"/>
        <w:jc w:val="left"/>
        <w:rPr>
          <w:rFonts w:ascii="Arial" w:hAnsi="Arial" w:cs="Arial"/>
          <w:sz w:val="22"/>
          <w:lang w:val="es-ES_tradnl"/>
        </w:rPr>
      </w:pPr>
      <w:r w:rsidRPr="00B64453">
        <w:rPr>
          <w:noProof/>
          <w:lang w:val="es-ES_tradnl"/>
        </w:rPr>
        <w:drawing>
          <wp:inline distT="0" distB="0" distL="0" distR="0" wp14:anchorId="4EE294CC" wp14:editId="32A77B0E">
            <wp:extent cx="5486400" cy="13198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6400" cy="1319815"/>
                    </a:xfrm>
                    <a:prstGeom prst="rect">
                      <a:avLst/>
                    </a:prstGeom>
                    <a:noFill/>
                    <a:ln>
                      <a:noFill/>
                    </a:ln>
                  </pic:spPr>
                </pic:pic>
              </a:graphicData>
            </a:graphic>
          </wp:inline>
        </w:drawing>
      </w:r>
    </w:p>
    <w:p w14:paraId="12FA4761" w14:textId="77777777" w:rsidR="00B35214" w:rsidRPr="00B64453" w:rsidRDefault="00B35214" w:rsidP="00B35214">
      <w:pPr>
        <w:pStyle w:val="SubSubPar"/>
        <w:numPr>
          <w:ilvl w:val="0"/>
          <w:numId w:val="0"/>
        </w:numPr>
        <w:ind w:left="2736"/>
        <w:rPr>
          <w:rFonts w:ascii="Arial" w:hAnsi="Arial" w:cs="Arial"/>
          <w:sz w:val="22"/>
          <w:szCs w:val="22"/>
          <w:highlight w:val="yellow"/>
          <w:lang w:val="es-ES_tradnl"/>
        </w:rPr>
      </w:pPr>
    </w:p>
    <w:p w14:paraId="26911547" w14:textId="7F607435" w:rsidR="00B35214" w:rsidRPr="00B64453" w:rsidRDefault="00D40AA3" w:rsidP="00B35214">
      <w:pPr>
        <w:pStyle w:val="FirstHeading"/>
        <w:rPr>
          <w:rFonts w:ascii="Arial" w:hAnsi="Arial" w:cs="Arial"/>
          <w:sz w:val="22"/>
          <w:lang w:val="es-ES_tradnl"/>
        </w:rPr>
      </w:pPr>
      <w:r w:rsidRPr="00B64453">
        <w:rPr>
          <w:rFonts w:ascii="Arial" w:hAnsi="Arial" w:cs="Arial"/>
          <w:sz w:val="22"/>
          <w:lang w:val="es-ES_tradnl"/>
        </w:rPr>
        <w:t>Metodología de evaluación</w:t>
      </w:r>
      <w:r w:rsidR="00B35214" w:rsidRPr="00B64453">
        <w:rPr>
          <w:rFonts w:ascii="Arial" w:hAnsi="Arial" w:cs="Arial"/>
          <w:sz w:val="22"/>
          <w:lang w:val="es-ES_tradnl"/>
        </w:rPr>
        <w:t xml:space="preserve"> y fuentes de información</w:t>
      </w:r>
    </w:p>
    <w:p w14:paraId="26EA11BF" w14:textId="7CB5EE26" w:rsidR="00B35214" w:rsidRPr="00B64453" w:rsidRDefault="00D40AA3" w:rsidP="00B35214">
      <w:pPr>
        <w:pStyle w:val="Paragraph"/>
        <w:rPr>
          <w:rFonts w:ascii="Arial" w:hAnsi="Arial" w:cs="Arial"/>
          <w:sz w:val="22"/>
          <w:lang w:val="es-ES_tradnl"/>
        </w:rPr>
      </w:pPr>
      <w:r w:rsidRPr="00B64453">
        <w:rPr>
          <w:rFonts w:ascii="Arial" w:hAnsi="Arial" w:cs="Arial"/>
          <w:b/>
          <w:sz w:val="22"/>
          <w:lang w:val="es-ES_tradnl"/>
        </w:rPr>
        <w:t>Metodología.</w:t>
      </w:r>
      <w:r w:rsidRPr="00B64453">
        <w:rPr>
          <w:rFonts w:ascii="Arial" w:hAnsi="Arial" w:cs="Arial"/>
          <w:sz w:val="22"/>
          <w:lang w:val="es-ES_tradnl"/>
        </w:rPr>
        <w:t xml:space="preserve"> </w:t>
      </w:r>
      <w:r w:rsidR="00D25CDE" w:rsidRPr="00B64453">
        <w:rPr>
          <w:rFonts w:ascii="Arial" w:hAnsi="Arial" w:cs="Arial"/>
          <w:sz w:val="22"/>
          <w:lang w:val="es-ES_tradnl"/>
        </w:rPr>
        <w:t>La naturaleza de las reformas aprobadas por el programa implica que los impactos del programa esperen verse materializados en el mediano-largo plazo. Por tal razón, la realización de evaluaciones que intenten demostrar causalidad y estimar el impacto netamente atribuible a las reformas necesita el paso de un periodo razonable de tiempo. No obstante, las guías para la elaboración de informes de terminación de proyecto (PCR) dictan que la evaluación final del programa debe realizarse al momento del desembolso final de</w:t>
      </w:r>
      <w:r w:rsidR="00C9132B" w:rsidRPr="00B64453">
        <w:rPr>
          <w:rFonts w:ascii="Arial" w:hAnsi="Arial" w:cs="Arial"/>
          <w:sz w:val="22"/>
          <w:lang w:val="es-ES_tradnl"/>
        </w:rPr>
        <w:t xml:space="preserve"> los fondos del programa, lo cual implica que, para este tipo de operación, la evaluación deba hacerse aproximadamente dos años después de la aprobación inicial. </w:t>
      </w:r>
    </w:p>
    <w:p w14:paraId="799475DA" w14:textId="0A25419B" w:rsidR="00FF7559" w:rsidRPr="00B64453" w:rsidRDefault="00C9132B" w:rsidP="00E17469">
      <w:pPr>
        <w:pStyle w:val="Paragraph"/>
        <w:rPr>
          <w:rFonts w:ascii="Arial" w:hAnsi="Arial" w:cs="Arial"/>
          <w:sz w:val="22"/>
          <w:lang w:val="es-ES_tradnl"/>
        </w:rPr>
      </w:pPr>
      <w:r w:rsidRPr="00B64453">
        <w:rPr>
          <w:rFonts w:ascii="Arial" w:hAnsi="Arial" w:cs="Arial"/>
          <w:sz w:val="22"/>
          <w:lang w:val="es-ES_tradnl"/>
        </w:rPr>
        <w:lastRenderedPageBreak/>
        <w:t xml:space="preserve">Por esta razón, en lugar de plantear una metodología de evaluación que intente encontrar el impacto causal de las reformas, se optará por </w:t>
      </w:r>
      <w:r w:rsidR="00E17469" w:rsidRPr="00B64453">
        <w:rPr>
          <w:rFonts w:ascii="Arial" w:hAnsi="Arial" w:cs="Arial"/>
          <w:sz w:val="22"/>
          <w:lang w:val="es-ES_tradnl"/>
        </w:rPr>
        <w:t>realizar un análisis antes-después de los indicadores.</w:t>
      </w:r>
      <w:r w:rsidR="00E17469" w:rsidRPr="00B64453">
        <w:rPr>
          <w:rFonts w:ascii="Arial" w:hAnsi="Arial" w:cs="Arial"/>
          <w:sz w:val="20"/>
          <w:lang w:val="es-ES_tradnl"/>
        </w:rPr>
        <w:t xml:space="preserve"> </w:t>
      </w:r>
      <w:r w:rsidR="00E17469" w:rsidRPr="00B64453">
        <w:rPr>
          <w:rFonts w:ascii="Arial" w:hAnsi="Arial" w:cs="Arial"/>
          <w:sz w:val="22"/>
          <w:lang w:val="es-ES_tradnl"/>
        </w:rPr>
        <w:t>La estrategia central del análisis será la evaluación de la evolución de los indicadores y la realización de un análisis teórico que busque sustentar la relación entre las reformas apoyadas y los resultados alcanzados. Para esto se buscará apoyarse en la literatura del sector disponible y posibles estudios de casos que puedan encontrarse para países con experiencias similares en el pasado.</w:t>
      </w:r>
      <w:r w:rsidR="00E23E07" w:rsidRPr="00B64453">
        <w:rPr>
          <w:rFonts w:ascii="Arial" w:hAnsi="Arial" w:cs="Arial"/>
          <w:sz w:val="22"/>
          <w:lang w:val="es-ES_tradnl"/>
        </w:rPr>
        <w:t xml:space="preserve"> </w:t>
      </w:r>
    </w:p>
    <w:p w14:paraId="19CFFBCB" w14:textId="2EAB1372" w:rsidR="00FF7559" w:rsidRPr="00B64453" w:rsidRDefault="00FF7559" w:rsidP="00167AF7">
      <w:pPr>
        <w:pStyle w:val="Paragraph"/>
        <w:rPr>
          <w:rFonts w:ascii="Arial" w:hAnsi="Arial" w:cs="Arial"/>
          <w:sz w:val="20"/>
          <w:lang w:val="es-ES_tradnl"/>
        </w:rPr>
      </w:pPr>
      <w:r w:rsidRPr="00B64453">
        <w:rPr>
          <w:rFonts w:ascii="Arial" w:hAnsi="Arial" w:cs="Arial"/>
          <w:sz w:val="22"/>
          <w:lang w:val="es-ES_tradnl"/>
        </w:rPr>
        <w:t>Por un lado, existe evidencia empírica sobre la relación entre expansión de las TIC y crecimiento y productividad. Por ejemplo, se ha calculado,</w:t>
      </w:r>
      <w:r w:rsidRPr="00B64453">
        <w:rPr>
          <w:rFonts w:ascii="Arial" w:hAnsi="Arial" w:cs="Arial"/>
          <w:bCs/>
          <w:sz w:val="22"/>
          <w:lang w:val="es-ES_tradnl"/>
        </w:rPr>
        <w:t xml:space="preserve"> que una mejora </w:t>
      </w:r>
      <w:r w:rsidRPr="00B64453">
        <w:rPr>
          <w:rFonts w:ascii="Arial" w:hAnsi="Arial" w:cs="Arial"/>
          <w:sz w:val="22"/>
          <w:lang w:val="es-ES_tradnl"/>
        </w:rPr>
        <w:t>de un 1% en el índice de digitalización resulta en un incremento del 0,32% del PIB, del 0.26% de la productividad laboral, y del 0,23% de la PTF</w:t>
      </w:r>
      <w:r w:rsidRPr="00D92280">
        <w:rPr>
          <w:rFonts w:ascii="Arial" w:hAnsi="Arial" w:cs="Arial"/>
          <w:bCs/>
          <w:sz w:val="20"/>
          <w:vertAlign w:val="superscript"/>
          <w:lang w:val="es-ES_tradnl"/>
        </w:rPr>
        <w:footnoteReference w:id="25"/>
      </w:r>
      <w:r w:rsidRPr="00D92280">
        <w:rPr>
          <w:rFonts w:ascii="Arial" w:hAnsi="Arial" w:cs="Arial"/>
          <w:bCs/>
          <w:sz w:val="22"/>
          <w:lang w:val="es-ES_tradnl"/>
        </w:rPr>
        <w:t xml:space="preserve">. Así mismo, </w:t>
      </w:r>
      <w:r w:rsidRPr="00D92280">
        <w:rPr>
          <w:rFonts w:ascii="Arial" w:hAnsi="Arial" w:cs="Arial"/>
          <w:sz w:val="22"/>
          <w:lang w:val="es-ES_tradnl"/>
        </w:rPr>
        <w:t xml:space="preserve">estudios del Banco Mundial sobre la base de datos de 86 países para el periodo 1980-2011, estiman que un incremento del 10% en la penetración de banda ancha fija resulta en un incremento de 1.35% del PIB en </w:t>
      </w:r>
      <w:r w:rsidR="00301E99" w:rsidRPr="00D92280">
        <w:rPr>
          <w:rFonts w:ascii="Arial" w:hAnsi="Arial" w:cs="Arial"/>
          <w:sz w:val="22"/>
          <w:lang w:val="es-ES_tradnl"/>
        </w:rPr>
        <w:t>países en desarrollo y de 1.19% </w:t>
      </w:r>
      <w:r w:rsidRPr="00D92280">
        <w:rPr>
          <w:rFonts w:ascii="Arial" w:hAnsi="Arial" w:cs="Arial"/>
          <w:sz w:val="22"/>
          <w:lang w:val="es-ES_tradnl"/>
        </w:rPr>
        <w:t>en economías desa</w:t>
      </w:r>
      <w:r w:rsidRPr="00B64453">
        <w:rPr>
          <w:rFonts w:ascii="Arial" w:hAnsi="Arial" w:cs="Arial"/>
          <w:sz w:val="22"/>
          <w:lang w:val="es-ES_tradnl"/>
        </w:rPr>
        <w:t>rrolladas</w:t>
      </w:r>
      <w:r w:rsidRPr="00D92280">
        <w:rPr>
          <w:rStyle w:val="FootnoteReference"/>
          <w:rFonts w:ascii="Arial" w:hAnsi="Arial" w:cs="Arial"/>
          <w:sz w:val="20"/>
          <w:lang w:val="es-ES_tradnl"/>
        </w:rPr>
        <w:footnoteReference w:id="26"/>
      </w:r>
      <w:r w:rsidRPr="00D92280">
        <w:rPr>
          <w:rFonts w:ascii="Arial" w:hAnsi="Arial" w:cs="Arial"/>
          <w:sz w:val="22"/>
          <w:lang w:val="es-ES_tradnl"/>
        </w:rPr>
        <w:t>. Similarmente, según un estudio del Departamento Nacional de Planeación (DNP) de Colombia, aumentar en un Megabit por segundo</w:t>
      </w:r>
      <w:r w:rsidR="00337CDB" w:rsidRPr="00D92280">
        <w:rPr>
          <w:rFonts w:ascii="Arial" w:hAnsi="Arial" w:cs="Arial"/>
          <w:sz w:val="22"/>
          <w:lang w:val="es-ES_tradnl"/>
        </w:rPr>
        <w:t> </w:t>
      </w:r>
      <w:r w:rsidRPr="00D92280">
        <w:rPr>
          <w:rFonts w:ascii="Arial" w:hAnsi="Arial" w:cs="Arial"/>
          <w:sz w:val="22"/>
          <w:lang w:val="es-ES_tradnl"/>
        </w:rPr>
        <w:t xml:space="preserve">(Mbps) la velocidad promedio de conexión a Internet podría impactar positivamente el PIB per cápita hasta en 1,6%; y si se triplica la velocidad, se podría incrementar el PIB per cápita de </w:t>
      </w:r>
      <w:r w:rsidR="00337CDB" w:rsidRPr="00B64453">
        <w:rPr>
          <w:rFonts w:ascii="Arial" w:hAnsi="Arial" w:cs="Arial"/>
          <w:sz w:val="22"/>
          <w:lang w:val="es-ES_tradnl"/>
        </w:rPr>
        <w:t>US$</w:t>
      </w:r>
      <w:r w:rsidRPr="00B64453">
        <w:rPr>
          <w:rFonts w:ascii="Arial" w:hAnsi="Arial" w:cs="Arial"/>
          <w:sz w:val="22"/>
          <w:lang w:val="es-ES_tradnl"/>
        </w:rPr>
        <w:t xml:space="preserve">13.255 a </w:t>
      </w:r>
      <w:r w:rsidR="00337CDB" w:rsidRPr="00B64453">
        <w:rPr>
          <w:rFonts w:ascii="Arial" w:hAnsi="Arial" w:cs="Arial"/>
          <w:sz w:val="22"/>
          <w:lang w:val="es-ES_tradnl"/>
        </w:rPr>
        <w:t>US$</w:t>
      </w:r>
      <w:r w:rsidRPr="00B64453">
        <w:rPr>
          <w:rFonts w:ascii="Arial" w:hAnsi="Arial" w:cs="Arial"/>
          <w:sz w:val="22"/>
          <w:lang w:val="es-ES_tradnl"/>
        </w:rPr>
        <w:t>15.694</w:t>
      </w:r>
      <w:r w:rsidRPr="00D92280">
        <w:rPr>
          <w:rStyle w:val="FootnoteReference"/>
          <w:rFonts w:ascii="Arial" w:hAnsi="Arial" w:cs="Arial"/>
          <w:sz w:val="20"/>
          <w:lang w:val="es-ES_tradnl"/>
        </w:rPr>
        <w:footnoteReference w:id="27"/>
      </w:r>
      <w:r w:rsidRPr="00D92280">
        <w:rPr>
          <w:rFonts w:ascii="Arial" w:hAnsi="Arial" w:cs="Arial"/>
          <w:sz w:val="22"/>
          <w:lang w:val="es-ES_tradnl"/>
        </w:rPr>
        <w:t xml:space="preserve">. </w:t>
      </w:r>
      <w:r w:rsidR="00F66CD5" w:rsidRPr="00D92280">
        <w:rPr>
          <w:rFonts w:ascii="Arial" w:hAnsi="Arial" w:cs="Arial"/>
          <w:sz w:val="22"/>
          <w:lang w:val="es-ES_tradnl"/>
        </w:rPr>
        <w:t>Asimismo, se ha demostrado, que el acceso a banda ancha desempeña un papel importante en permitir la innovación y mejorar la productividad, particularmente si su uso se extiende a actividades complejas</w:t>
      </w:r>
      <w:r w:rsidR="00F66CD5" w:rsidRPr="00D92280">
        <w:rPr>
          <w:rStyle w:val="FootnoteReference"/>
          <w:rFonts w:ascii="Arial" w:hAnsi="Arial" w:cs="Arial"/>
          <w:sz w:val="22"/>
          <w:lang w:val="es-ES_tradnl"/>
        </w:rPr>
        <w:footnoteReference w:id="28"/>
      </w:r>
      <w:r w:rsidR="00F66CD5" w:rsidRPr="00D92280">
        <w:rPr>
          <w:rFonts w:ascii="Arial" w:hAnsi="Arial" w:cs="Arial"/>
          <w:sz w:val="22"/>
          <w:vertAlign w:val="superscript"/>
          <w:lang w:val="es-ES_tradnl"/>
        </w:rPr>
        <w:t xml:space="preserve">, </w:t>
      </w:r>
      <w:r w:rsidR="00F66CD5" w:rsidRPr="00D92280">
        <w:rPr>
          <w:rStyle w:val="FootnoteReference"/>
          <w:rFonts w:ascii="Arial" w:hAnsi="Arial" w:cs="Arial"/>
          <w:sz w:val="22"/>
          <w:lang w:val="es-ES_tradnl"/>
        </w:rPr>
        <w:footnoteReference w:id="29"/>
      </w:r>
      <w:r w:rsidR="00F66CD5" w:rsidRPr="00D92280">
        <w:rPr>
          <w:rFonts w:ascii="Arial" w:hAnsi="Arial" w:cs="Arial"/>
          <w:b/>
          <w:sz w:val="22"/>
          <w:lang w:val="es-ES_tradnl"/>
        </w:rPr>
        <w:t xml:space="preserve"> </w:t>
      </w:r>
      <w:r w:rsidR="007A7143" w:rsidRPr="00D92280">
        <w:rPr>
          <w:rFonts w:ascii="Arial" w:hAnsi="Arial" w:cs="Arial"/>
          <w:b/>
          <w:sz w:val="22"/>
          <w:lang w:val="es-ES_tradnl"/>
        </w:rPr>
        <w:t xml:space="preserve">. </w:t>
      </w:r>
      <w:r w:rsidR="00F66CD5" w:rsidRPr="00D92280">
        <w:rPr>
          <w:rFonts w:ascii="Arial" w:hAnsi="Arial" w:cs="Arial"/>
          <w:sz w:val="22"/>
          <w:lang w:val="es-ES_tradnl"/>
        </w:rPr>
        <w:t xml:space="preserve">Literatura en línea a la citada, sumada </w:t>
      </w:r>
      <w:r w:rsidR="007A7143" w:rsidRPr="00D92280">
        <w:rPr>
          <w:rFonts w:ascii="Arial" w:hAnsi="Arial" w:cs="Arial"/>
          <w:sz w:val="22"/>
          <w:lang w:val="es-ES_tradnl"/>
        </w:rPr>
        <w:t>al análisis de posibles</w:t>
      </w:r>
      <w:r w:rsidR="00AB6137" w:rsidRPr="00B64453">
        <w:rPr>
          <w:rFonts w:ascii="Arial" w:hAnsi="Arial" w:cs="Arial"/>
          <w:sz w:val="22"/>
          <w:lang w:val="es-ES_tradnl"/>
        </w:rPr>
        <w:t xml:space="preserve"> experiencias de reformas similares en otros países emergentes</w:t>
      </w:r>
      <w:r w:rsidR="007A7143" w:rsidRPr="00B64453">
        <w:rPr>
          <w:rFonts w:ascii="Arial" w:hAnsi="Arial" w:cs="Arial"/>
          <w:sz w:val="22"/>
          <w:lang w:val="es-ES_tradnl"/>
        </w:rPr>
        <w:t xml:space="preserve"> apoyarán el análisis a ser hecho sobre la evolución de los indicadores</w:t>
      </w:r>
      <w:r w:rsidR="00AB6137" w:rsidRPr="00B64453">
        <w:rPr>
          <w:rFonts w:ascii="Arial" w:hAnsi="Arial" w:cs="Arial"/>
          <w:sz w:val="22"/>
          <w:lang w:val="es-ES_tradnl"/>
        </w:rPr>
        <w:t>.</w:t>
      </w:r>
    </w:p>
    <w:p w14:paraId="3D57F70D" w14:textId="50473934" w:rsidR="00C9132B" w:rsidRPr="00D92280" w:rsidRDefault="00E23E07" w:rsidP="00E17469">
      <w:pPr>
        <w:pStyle w:val="Paragraph"/>
        <w:rPr>
          <w:rFonts w:ascii="Arial" w:hAnsi="Arial" w:cs="Arial"/>
          <w:sz w:val="22"/>
          <w:lang w:val="es-ES_tradnl"/>
        </w:rPr>
      </w:pPr>
      <w:r w:rsidRPr="00B64453">
        <w:rPr>
          <w:rFonts w:ascii="Arial" w:hAnsi="Arial" w:cs="Arial"/>
          <w:sz w:val="22"/>
          <w:lang w:val="es-ES_tradnl"/>
        </w:rPr>
        <w:t xml:space="preserve">El </w:t>
      </w:r>
      <w:r w:rsidR="006E48C9" w:rsidRPr="00D92280">
        <w:rPr>
          <w:rFonts w:ascii="Arial" w:hAnsi="Arial" w:cs="Arial"/>
          <w:sz w:val="22"/>
          <w:lang w:val="es-ES_tradnl"/>
        </w:rPr>
        <w:fldChar w:fldCharType="begin"/>
      </w:r>
      <w:r w:rsidR="006E48C9" w:rsidRPr="00B64453">
        <w:rPr>
          <w:rFonts w:ascii="Arial" w:hAnsi="Arial" w:cs="Arial"/>
          <w:sz w:val="22"/>
          <w:lang w:val="es-ES_tradnl"/>
        </w:rPr>
        <w:instrText xml:space="preserve"> REF _Ref526116670 \h  \* MERGEFORMAT </w:instrText>
      </w:r>
      <w:r w:rsidR="006E48C9" w:rsidRPr="00D92280">
        <w:rPr>
          <w:rFonts w:ascii="Arial" w:hAnsi="Arial" w:cs="Arial"/>
          <w:sz w:val="22"/>
          <w:lang w:val="es-ES_tradnl"/>
        </w:rPr>
      </w:r>
      <w:r w:rsidR="006E48C9" w:rsidRPr="00D92280">
        <w:rPr>
          <w:rFonts w:ascii="Arial" w:hAnsi="Arial" w:cs="Arial"/>
          <w:sz w:val="22"/>
          <w:lang w:val="es-ES_tradnl"/>
        </w:rPr>
        <w:fldChar w:fldCharType="separate"/>
      </w:r>
      <w:r w:rsidR="000F6DF2" w:rsidRPr="00D92280">
        <w:rPr>
          <w:rFonts w:ascii="Arial" w:hAnsi="Arial" w:cs="Arial"/>
          <w:sz w:val="22"/>
          <w:lang w:val="es-ES_tradnl"/>
        </w:rPr>
        <w:t>Cuadro 4</w:t>
      </w:r>
      <w:r w:rsidR="006E48C9" w:rsidRPr="00D92280">
        <w:rPr>
          <w:rFonts w:ascii="Arial" w:hAnsi="Arial" w:cs="Arial"/>
          <w:sz w:val="22"/>
          <w:lang w:val="es-ES_tradnl"/>
        </w:rPr>
        <w:fldChar w:fldCharType="end"/>
      </w:r>
      <w:r w:rsidR="006E48C9" w:rsidRPr="00D92280">
        <w:rPr>
          <w:rFonts w:ascii="Arial" w:hAnsi="Arial" w:cs="Arial"/>
          <w:sz w:val="22"/>
          <w:lang w:val="es-ES_tradnl"/>
        </w:rPr>
        <w:t xml:space="preserve"> </w:t>
      </w:r>
      <w:r w:rsidRPr="00D92280">
        <w:rPr>
          <w:rFonts w:ascii="Arial" w:hAnsi="Arial" w:cs="Arial"/>
          <w:sz w:val="22"/>
          <w:lang w:val="es-ES_tradnl"/>
        </w:rPr>
        <w:t>presenta las preguntas de evaluación asociadas a los resultados esperados del programa.</w:t>
      </w:r>
    </w:p>
    <w:p w14:paraId="3223DD44" w14:textId="54CB73F0" w:rsidR="00093F40" w:rsidRPr="00D92280" w:rsidRDefault="006E48C9" w:rsidP="00301E99">
      <w:pPr>
        <w:pStyle w:val="Caption"/>
        <w:spacing w:after="0"/>
        <w:jc w:val="center"/>
        <w:rPr>
          <w:rFonts w:ascii="Arial" w:hAnsi="Arial" w:cs="Arial"/>
          <w:b/>
          <w:i w:val="0"/>
          <w:color w:val="auto"/>
          <w:sz w:val="24"/>
          <w:lang w:val="es-ES_tradnl"/>
        </w:rPr>
      </w:pPr>
      <w:bookmarkStart w:id="5" w:name="_Ref526116670"/>
      <w:r w:rsidRPr="00D92280">
        <w:rPr>
          <w:rFonts w:ascii="Arial" w:hAnsi="Arial" w:cs="Arial"/>
          <w:b/>
          <w:i w:val="0"/>
          <w:color w:val="auto"/>
          <w:sz w:val="20"/>
          <w:lang w:val="es-ES_tradnl"/>
        </w:rPr>
        <w:t xml:space="preserve">Cuadro </w:t>
      </w:r>
      <w:r w:rsidRPr="00D92280">
        <w:rPr>
          <w:rFonts w:ascii="Arial" w:hAnsi="Arial" w:cs="Arial"/>
          <w:b/>
          <w:i w:val="0"/>
          <w:color w:val="auto"/>
          <w:sz w:val="20"/>
          <w:lang w:val="es-ES_tradnl"/>
        </w:rPr>
        <w:fldChar w:fldCharType="begin"/>
      </w:r>
      <w:r w:rsidRPr="00B64453">
        <w:rPr>
          <w:rFonts w:ascii="Arial" w:hAnsi="Arial" w:cs="Arial"/>
          <w:b/>
          <w:i w:val="0"/>
          <w:color w:val="auto"/>
          <w:sz w:val="20"/>
          <w:lang w:val="es-ES_tradnl"/>
        </w:rPr>
        <w:instrText xml:space="preserve"> SEQ Cuadro \* ARABIC </w:instrText>
      </w:r>
      <w:r w:rsidRPr="00D92280">
        <w:rPr>
          <w:rFonts w:ascii="Arial" w:hAnsi="Arial" w:cs="Arial"/>
          <w:b/>
          <w:i w:val="0"/>
          <w:color w:val="auto"/>
          <w:sz w:val="20"/>
          <w:lang w:val="es-ES_tradnl"/>
        </w:rPr>
        <w:fldChar w:fldCharType="separate"/>
      </w:r>
      <w:r w:rsidR="000F6DF2" w:rsidRPr="00D92280">
        <w:rPr>
          <w:rFonts w:ascii="Arial" w:hAnsi="Arial" w:cs="Arial"/>
          <w:b/>
          <w:i w:val="0"/>
          <w:color w:val="auto"/>
          <w:sz w:val="20"/>
          <w:lang w:val="es-ES_tradnl"/>
        </w:rPr>
        <w:t>4</w:t>
      </w:r>
      <w:r w:rsidRPr="00D92280">
        <w:rPr>
          <w:rFonts w:ascii="Arial" w:hAnsi="Arial" w:cs="Arial"/>
          <w:b/>
          <w:i w:val="0"/>
          <w:color w:val="auto"/>
          <w:sz w:val="20"/>
          <w:lang w:val="es-ES_tradnl"/>
        </w:rPr>
        <w:fldChar w:fldCharType="end"/>
      </w:r>
      <w:bookmarkEnd w:id="5"/>
      <w:r w:rsidRPr="00D92280">
        <w:rPr>
          <w:rFonts w:ascii="Arial" w:hAnsi="Arial" w:cs="Arial"/>
          <w:b/>
          <w:i w:val="0"/>
          <w:color w:val="auto"/>
          <w:sz w:val="20"/>
          <w:lang w:val="es-ES_tradnl"/>
        </w:rPr>
        <w:t>. Preguntas de Evaluación</w:t>
      </w:r>
    </w:p>
    <w:tbl>
      <w:tblPr>
        <w:tblStyle w:val="TableGrid"/>
        <w:tblW w:w="0" w:type="auto"/>
        <w:tblInd w:w="720" w:type="dxa"/>
        <w:tblLook w:val="04A0" w:firstRow="1" w:lastRow="0" w:firstColumn="1" w:lastColumn="0" w:noHBand="0" w:noVBand="1"/>
      </w:tblPr>
      <w:tblGrid>
        <w:gridCol w:w="2065"/>
        <w:gridCol w:w="2340"/>
        <w:gridCol w:w="3505"/>
      </w:tblGrid>
      <w:tr w:rsidR="00E23E07" w:rsidRPr="00B64453" w14:paraId="07BBC258" w14:textId="77777777" w:rsidTr="00E23E07">
        <w:trPr>
          <w:tblHeader/>
        </w:trPr>
        <w:tc>
          <w:tcPr>
            <w:tcW w:w="2065" w:type="dxa"/>
            <w:shd w:val="clear" w:color="auto" w:fill="D9D9D9" w:themeFill="background1" w:themeFillShade="D9"/>
          </w:tcPr>
          <w:p w14:paraId="407E0542" w14:textId="751A7FEC" w:rsidR="00E23E07" w:rsidRPr="00B64453" w:rsidRDefault="00E23E07" w:rsidP="00E62E0F">
            <w:pPr>
              <w:pStyle w:val="Paragraph"/>
              <w:numPr>
                <w:ilvl w:val="0"/>
                <w:numId w:val="0"/>
              </w:numPr>
              <w:jc w:val="center"/>
              <w:rPr>
                <w:rFonts w:ascii="Arial" w:hAnsi="Arial" w:cs="Arial"/>
                <w:b/>
                <w:sz w:val="18"/>
                <w:lang w:val="es-ES_tradnl"/>
              </w:rPr>
            </w:pPr>
            <w:r w:rsidRPr="00B64453">
              <w:rPr>
                <w:rFonts w:ascii="Arial" w:hAnsi="Arial" w:cs="Arial"/>
                <w:b/>
                <w:sz w:val="18"/>
                <w:lang w:val="es-ES_tradnl"/>
              </w:rPr>
              <w:t>Resultado esperado</w:t>
            </w:r>
          </w:p>
        </w:tc>
        <w:tc>
          <w:tcPr>
            <w:tcW w:w="2340" w:type="dxa"/>
            <w:shd w:val="clear" w:color="auto" w:fill="D9D9D9" w:themeFill="background1" w:themeFillShade="D9"/>
          </w:tcPr>
          <w:p w14:paraId="0044506A" w14:textId="5BF426B6" w:rsidR="00E23E07" w:rsidRPr="00B64453" w:rsidRDefault="00E23E07" w:rsidP="00E62E0F">
            <w:pPr>
              <w:pStyle w:val="Paragraph"/>
              <w:numPr>
                <w:ilvl w:val="0"/>
                <w:numId w:val="0"/>
              </w:numPr>
              <w:jc w:val="center"/>
              <w:rPr>
                <w:rFonts w:ascii="Arial" w:hAnsi="Arial" w:cs="Arial"/>
                <w:b/>
                <w:sz w:val="18"/>
                <w:lang w:val="es-ES_tradnl"/>
              </w:rPr>
            </w:pPr>
            <w:r w:rsidRPr="00B64453">
              <w:rPr>
                <w:rFonts w:ascii="Arial" w:hAnsi="Arial" w:cs="Arial"/>
                <w:b/>
                <w:sz w:val="18"/>
                <w:lang w:val="es-ES_tradnl"/>
              </w:rPr>
              <w:t>Indicador de resultado</w:t>
            </w:r>
          </w:p>
        </w:tc>
        <w:tc>
          <w:tcPr>
            <w:tcW w:w="3505" w:type="dxa"/>
            <w:shd w:val="clear" w:color="auto" w:fill="D9D9D9" w:themeFill="background1" w:themeFillShade="D9"/>
          </w:tcPr>
          <w:p w14:paraId="57CDA83B" w14:textId="7C7456DF" w:rsidR="00E23E07" w:rsidRPr="00B64453" w:rsidRDefault="00E23E07" w:rsidP="00E62E0F">
            <w:pPr>
              <w:pStyle w:val="Paragraph"/>
              <w:numPr>
                <w:ilvl w:val="0"/>
                <w:numId w:val="0"/>
              </w:numPr>
              <w:jc w:val="center"/>
              <w:rPr>
                <w:rFonts w:ascii="Arial" w:hAnsi="Arial" w:cs="Arial"/>
                <w:b/>
                <w:sz w:val="18"/>
                <w:lang w:val="es-ES_tradnl"/>
              </w:rPr>
            </w:pPr>
            <w:r w:rsidRPr="00B64453">
              <w:rPr>
                <w:rFonts w:ascii="Arial" w:hAnsi="Arial" w:cs="Arial"/>
                <w:b/>
                <w:sz w:val="18"/>
                <w:lang w:val="es-ES_tradnl"/>
              </w:rPr>
              <w:t>Pregunta de evaluación</w:t>
            </w:r>
          </w:p>
        </w:tc>
      </w:tr>
      <w:tr w:rsidR="00CA1D8A" w:rsidRPr="00FF5C6F" w14:paraId="3AABA6C6" w14:textId="77777777" w:rsidTr="00E62E0F">
        <w:trPr>
          <w:trHeight w:val="395"/>
        </w:trPr>
        <w:tc>
          <w:tcPr>
            <w:tcW w:w="7910" w:type="dxa"/>
            <w:gridSpan w:val="3"/>
          </w:tcPr>
          <w:p w14:paraId="491B62D7" w14:textId="52CAFA0F" w:rsidR="00CA1D8A" w:rsidRPr="00D92280" w:rsidRDefault="00CA1D8A" w:rsidP="00CA1D8A">
            <w:pPr>
              <w:pStyle w:val="Paragraph"/>
              <w:numPr>
                <w:ilvl w:val="0"/>
                <w:numId w:val="0"/>
              </w:numPr>
              <w:rPr>
                <w:rFonts w:ascii="Arial" w:hAnsi="Arial" w:cs="Arial"/>
                <w:b/>
                <w:sz w:val="16"/>
                <w:highlight w:val="yellow"/>
                <w:lang w:val="es-ES_tradnl"/>
              </w:rPr>
            </w:pPr>
            <w:r w:rsidRPr="00D92280">
              <w:rPr>
                <w:rFonts w:ascii="Arial" w:eastAsia="Times New Roman" w:hAnsi="Arial" w:cs="Arial"/>
                <w:b/>
                <w:sz w:val="16"/>
                <w:lang w:val="es-ES_tradnl"/>
              </w:rPr>
              <w:t>Componente II: Desarrollo de la Agenda Digital y Componente IV: Desarrollo del Gobierno Digital</w:t>
            </w:r>
          </w:p>
        </w:tc>
      </w:tr>
      <w:tr w:rsidR="00CA1D8A" w:rsidRPr="00FF5C6F" w14:paraId="6E72F88F" w14:textId="77777777" w:rsidTr="00301E99">
        <w:tc>
          <w:tcPr>
            <w:tcW w:w="2065" w:type="dxa"/>
            <w:vMerge w:val="restart"/>
          </w:tcPr>
          <w:p w14:paraId="3C0C4EA2" w14:textId="37E34F96" w:rsidR="00CA1D8A" w:rsidRPr="00B64453" w:rsidRDefault="00CA1D8A" w:rsidP="00301E99">
            <w:pPr>
              <w:pStyle w:val="Paragraph"/>
              <w:numPr>
                <w:ilvl w:val="0"/>
                <w:numId w:val="0"/>
              </w:numPr>
              <w:spacing w:before="0"/>
              <w:jc w:val="left"/>
              <w:rPr>
                <w:rFonts w:ascii="Arial" w:hAnsi="Arial" w:cs="Arial"/>
                <w:sz w:val="18"/>
                <w:highlight w:val="yellow"/>
                <w:lang w:val="es-ES_tradnl"/>
              </w:rPr>
            </w:pPr>
            <w:r w:rsidRPr="00D92280">
              <w:rPr>
                <w:rFonts w:ascii="Arial" w:hAnsi="Arial" w:cs="Arial"/>
                <w:sz w:val="18"/>
                <w:lang w:val="es-ES_tradnl"/>
              </w:rPr>
              <w:t xml:space="preserve">Agenda digital desarrollada y </w:t>
            </w:r>
            <w:r w:rsidRPr="00D92280">
              <w:rPr>
                <w:rFonts w:ascii="Arial" w:hAnsi="Arial" w:cs="Arial"/>
                <w:sz w:val="18"/>
                <w:lang w:val="es-ES_tradnl"/>
              </w:rPr>
              <w:lastRenderedPageBreak/>
              <w:t>gobierno digital fortalecidos.</w:t>
            </w:r>
          </w:p>
        </w:tc>
        <w:tc>
          <w:tcPr>
            <w:tcW w:w="2340" w:type="dxa"/>
          </w:tcPr>
          <w:p w14:paraId="6629DD82" w14:textId="58FC5E92" w:rsidR="00CA1D8A" w:rsidRPr="00B64453" w:rsidRDefault="00CA1D8A" w:rsidP="00301E99">
            <w:pPr>
              <w:pStyle w:val="ListParagraph"/>
              <w:ind w:left="39"/>
              <w:rPr>
                <w:rFonts w:ascii="Arial" w:hAnsi="Arial" w:cs="Arial"/>
                <w:sz w:val="18"/>
                <w:lang w:val="es-ES_tradnl"/>
              </w:rPr>
            </w:pPr>
            <w:r w:rsidRPr="00B64453">
              <w:rPr>
                <w:rFonts w:ascii="Arial" w:hAnsi="Arial" w:cs="Arial"/>
                <w:sz w:val="18"/>
                <w:lang w:val="es-ES_tradnl" w:eastAsia="zh-CN"/>
              </w:rPr>
              <w:lastRenderedPageBreak/>
              <w:t>Índice de servicios gubernamentales en línea</w:t>
            </w:r>
          </w:p>
        </w:tc>
        <w:tc>
          <w:tcPr>
            <w:tcW w:w="3505" w:type="dxa"/>
          </w:tcPr>
          <w:p w14:paraId="21AFC05A" w14:textId="64C4F050" w:rsidR="00CA1D8A" w:rsidRPr="00B64453" w:rsidRDefault="00CA1D8A" w:rsidP="00301E99">
            <w:pPr>
              <w:pStyle w:val="ListParagraph"/>
              <w:spacing w:after="0" w:line="240" w:lineRule="auto"/>
              <w:ind w:left="43"/>
              <w:rPr>
                <w:rFonts w:ascii="Arial" w:hAnsi="Arial" w:cs="Arial"/>
                <w:sz w:val="18"/>
                <w:lang w:val="es-ES_tradnl"/>
              </w:rPr>
            </w:pPr>
            <w:r w:rsidRPr="00B64453">
              <w:rPr>
                <w:rFonts w:ascii="Arial" w:hAnsi="Arial" w:cs="Arial"/>
                <w:sz w:val="18"/>
                <w:lang w:val="es-ES_tradnl"/>
              </w:rPr>
              <w:t>¿Cómo fue la evolución del indicador asociado al desarrollo del gobierno digital? ¿Qué evidencia en la literatura sectorial puede sustentar esta relación?</w:t>
            </w:r>
          </w:p>
        </w:tc>
      </w:tr>
      <w:tr w:rsidR="00CA1D8A" w:rsidRPr="00FF5C6F" w14:paraId="177F22DC" w14:textId="77777777" w:rsidTr="00301E99">
        <w:trPr>
          <w:trHeight w:val="872"/>
        </w:trPr>
        <w:tc>
          <w:tcPr>
            <w:tcW w:w="2065" w:type="dxa"/>
            <w:vMerge/>
          </w:tcPr>
          <w:p w14:paraId="56C5C40E" w14:textId="77777777" w:rsidR="00CA1D8A" w:rsidRPr="00B64453" w:rsidRDefault="00CA1D8A" w:rsidP="00301E99">
            <w:pPr>
              <w:pStyle w:val="Paragraph"/>
              <w:numPr>
                <w:ilvl w:val="0"/>
                <w:numId w:val="0"/>
              </w:numPr>
              <w:jc w:val="left"/>
              <w:rPr>
                <w:rFonts w:ascii="Arial" w:hAnsi="Arial" w:cs="Arial"/>
                <w:sz w:val="18"/>
                <w:lang w:val="es-ES_tradnl"/>
              </w:rPr>
            </w:pPr>
          </w:p>
        </w:tc>
        <w:tc>
          <w:tcPr>
            <w:tcW w:w="2340" w:type="dxa"/>
          </w:tcPr>
          <w:p w14:paraId="7BFF1F81" w14:textId="7CDA21FA" w:rsidR="00CA1D8A" w:rsidRPr="00B64453" w:rsidRDefault="00CA1D8A" w:rsidP="00301E99">
            <w:pPr>
              <w:pStyle w:val="ListParagraph"/>
              <w:ind w:left="39"/>
              <w:rPr>
                <w:rFonts w:ascii="Arial" w:hAnsi="Arial" w:cs="Arial"/>
                <w:sz w:val="18"/>
                <w:lang w:val="es-ES_tradnl"/>
              </w:rPr>
            </w:pPr>
            <w:r w:rsidRPr="00B64453">
              <w:rPr>
                <w:rFonts w:ascii="Arial" w:hAnsi="Arial" w:cs="Arial"/>
                <w:sz w:val="18"/>
                <w:lang w:val="es-ES_tradnl"/>
              </w:rPr>
              <w:t>Índice de importancia de</w:t>
            </w:r>
            <w:r w:rsidR="00337CDB" w:rsidRPr="00B64453">
              <w:rPr>
                <w:rFonts w:ascii="Arial" w:hAnsi="Arial" w:cs="Arial"/>
                <w:sz w:val="18"/>
                <w:lang w:val="es-ES_tradnl"/>
              </w:rPr>
              <w:t xml:space="preserve"> las</w:t>
            </w:r>
            <w:r w:rsidRPr="00B64453">
              <w:rPr>
                <w:rFonts w:ascii="Arial" w:hAnsi="Arial" w:cs="Arial"/>
                <w:sz w:val="18"/>
                <w:lang w:val="es-ES_tradnl"/>
              </w:rPr>
              <w:t xml:space="preserve"> TIC para la visión de futuro del gobierno.</w:t>
            </w:r>
          </w:p>
        </w:tc>
        <w:tc>
          <w:tcPr>
            <w:tcW w:w="3505" w:type="dxa"/>
          </w:tcPr>
          <w:p w14:paraId="05689094" w14:textId="72120509" w:rsidR="00CA1D8A" w:rsidRPr="00B64453" w:rsidRDefault="00CA1D8A" w:rsidP="00301E99">
            <w:pPr>
              <w:pStyle w:val="ListParagraph"/>
              <w:spacing w:after="0" w:line="240" w:lineRule="auto"/>
              <w:ind w:left="43"/>
              <w:rPr>
                <w:rFonts w:ascii="Arial" w:hAnsi="Arial" w:cs="Arial"/>
                <w:sz w:val="18"/>
                <w:lang w:val="es-ES_tradnl"/>
              </w:rPr>
            </w:pPr>
            <w:r w:rsidRPr="00B64453">
              <w:rPr>
                <w:rFonts w:ascii="Arial" w:hAnsi="Arial" w:cs="Arial"/>
                <w:sz w:val="18"/>
                <w:lang w:val="es-ES_tradnl"/>
              </w:rPr>
              <w:t>¿Cómo fue la evolución del indicador asociado al desarrollo de la agenda digital? ¿Qué evidencia en la literatura sectorial puede sustentar esta relación?</w:t>
            </w:r>
          </w:p>
        </w:tc>
      </w:tr>
      <w:tr w:rsidR="00CA1D8A" w:rsidRPr="00FF5C6F" w14:paraId="3505EF53" w14:textId="77777777" w:rsidTr="00E62E0F">
        <w:tc>
          <w:tcPr>
            <w:tcW w:w="7910" w:type="dxa"/>
            <w:gridSpan w:val="3"/>
          </w:tcPr>
          <w:p w14:paraId="4BB68B2C" w14:textId="138DA02B" w:rsidR="00CA1D8A" w:rsidRPr="00D92280" w:rsidRDefault="00CA1D8A" w:rsidP="00CA1D8A">
            <w:pPr>
              <w:pStyle w:val="Paragraph"/>
              <w:numPr>
                <w:ilvl w:val="0"/>
                <w:numId w:val="0"/>
              </w:numPr>
              <w:rPr>
                <w:rFonts w:ascii="Arial" w:hAnsi="Arial" w:cs="Arial"/>
                <w:b/>
                <w:sz w:val="16"/>
                <w:highlight w:val="yellow"/>
                <w:lang w:val="es-ES_tradnl"/>
              </w:rPr>
            </w:pPr>
            <w:r w:rsidRPr="00D92280">
              <w:rPr>
                <w:rFonts w:ascii="Arial" w:eastAsia="Times New Roman" w:hAnsi="Arial" w:cs="Arial"/>
                <w:b/>
                <w:color w:val="000000" w:themeColor="text1"/>
                <w:sz w:val="16"/>
                <w:lang w:val="es-ES_tradnl"/>
              </w:rPr>
              <w:t>Componente III: Regulación estratégica para la conectividad</w:t>
            </w:r>
          </w:p>
        </w:tc>
      </w:tr>
      <w:tr w:rsidR="00CA1D8A" w:rsidRPr="00FF5C6F" w14:paraId="053097E0" w14:textId="77777777" w:rsidTr="00301E99">
        <w:tc>
          <w:tcPr>
            <w:tcW w:w="2065" w:type="dxa"/>
          </w:tcPr>
          <w:p w14:paraId="61CB78EB" w14:textId="12F764D1" w:rsidR="00CA1D8A" w:rsidRPr="00B64453" w:rsidRDefault="00CA1D8A" w:rsidP="00301E99">
            <w:pPr>
              <w:pStyle w:val="Paragraph"/>
              <w:numPr>
                <w:ilvl w:val="0"/>
                <w:numId w:val="0"/>
              </w:numPr>
              <w:spacing w:before="0"/>
              <w:jc w:val="left"/>
              <w:rPr>
                <w:rFonts w:ascii="Arial" w:hAnsi="Arial" w:cs="Arial"/>
                <w:sz w:val="18"/>
                <w:highlight w:val="yellow"/>
                <w:lang w:val="es-ES_tradnl" w:eastAsia="zh-CN"/>
              </w:rPr>
            </w:pPr>
            <w:r w:rsidRPr="00D92280">
              <w:rPr>
                <w:rFonts w:ascii="Arial" w:hAnsi="Arial" w:cs="Arial"/>
                <w:sz w:val="18"/>
                <w:lang w:val="es-ES_tradnl" w:eastAsia="zh-CN"/>
              </w:rPr>
              <w:t xml:space="preserve">Regulación estratégica para la </w:t>
            </w:r>
            <w:r w:rsidRPr="00B64453">
              <w:rPr>
                <w:rFonts w:ascii="Arial" w:hAnsi="Arial" w:cs="Arial"/>
                <w:sz w:val="18"/>
                <w:lang w:val="es-ES_tradnl" w:eastAsia="zh-CN"/>
              </w:rPr>
              <w:t>conectividad mejorada.</w:t>
            </w:r>
          </w:p>
        </w:tc>
        <w:tc>
          <w:tcPr>
            <w:tcW w:w="2340" w:type="dxa"/>
          </w:tcPr>
          <w:p w14:paraId="3FBB22E9" w14:textId="57567B84" w:rsidR="00CA1D8A" w:rsidRPr="00B64453" w:rsidRDefault="00CA1D8A" w:rsidP="00301E99">
            <w:pPr>
              <w:pStyle w:val="Paragraph"/>
              <w:numPr>
                <w:ilvl w:val="0"/>
                <w:numId w:val="0"/>
              </w:numPr>
              <w:spacing w:before="0"/>
              <w:jc w:val="left"/>
              <w:rPr>
                <w:rFonts w:ascii="Arial" w:hAnsi="Arial" w:cs="Arial"/>
                <w:sz w:val="18"/>
                <w:lang w:val="es-ES_tradnl"/>
              </w:rPr>
            </w:pPr>
            <w:r w:rsidRPr="00B64453">
              <w:rPr>
                <w:rFonts w:ascii="Arial" w:hAnsi="Arial" w:cs="Arial"/>
                <w:sz w:val="18"/>
                <w:lang w:val="es-ES_tradnl" w:eastAsia="zh-CN"/>
              </w:rPr>
              <w:t>Índice sobre leyes relativas a las TIC.</w:t>
            </w:r>
          </w:p>
        </w:tc>
        <w:tc>
          <w:tcPr>
            <w:tcW w:w="3505" w:type="dxa"/>
          </w:tcPr>
          <w:p w14:paraId="053CB677" w14:textId="5233054B" w:rsidR="00CA1D8A" w:rsidRPr="00B64453" w:rsidRDefault="00CA1D8A" w:rsidP="00301E99">
            <w:pPr>
              <w:pStyle w:val="ListParagraph"/>
              <w:spacing w:after="0" w:line="240" w:lineRule="auto"/>
              <w:ind w:left="43"/>
              <w:rPr>
                <w:rFonts w:ascii="Arial" w:hAnsi="Arial" w:cs="Arial"/>
                <w:sz w:val="18"/>
                <w:lang w:val="es-ES_tradnl"/>
              </w:rPr>
            </w:pPr>
            <w:r w:rsidRPr="00B64453">
              <w:rPr>
                <w:rFonts w:ascii="Arial" w:hAnsi="Arial" w:cs="Arial"/>
                <w:sz w:val="18"/>
                <w:lang w:val="es-ES_tradnl"/>
              </w:rPr>
              <w:t>¿Cómo fue la evolución del indicador asociado a la mejora de la regulación estratégica para la conectividad? ¿Qué evidencia en la literatura sectorial puede sustentar esta relación?</w:t>
            </w:r>
          </w:p>
        </w:tc>
      </w:tr>
      <w:tr w:rsidR="00CA1D8A" w:rsidRPr="00FF5C6F" w14:paraId="73B02BA2" w14:textId="77777777" w:rsidTr="00E62E0F">
        <w:tc>
          <w:tcPr>
            <w:tcW w:w="7910" w:type="dxa"/>
            <w:gridSpan w:val="3"/>
          </w:tcPr>
          <w:p w14:paraId="343F1909" w14:textId="1FB9D303" w:rsidR="00CA1D8A" w:rsidRPr="00D92280" w:rsidRDefault="00CA1D8A" w:rsidP="00301E99">
            <w:pPr>
              <w:pStyle w:val="Paragraph"/>
              <w:numPr>
                <w:ilvl w:val="0"/>
                <w:numId w:val="0"/>
              </w:numPr>
              <w:jc w:val="left"/>
              <w:rPr>
                <w:rFonts w:ascii="Arial" w:hAnsi="Arial" w:cs="Arial"/>
                <w:b/>
                <w:sz w:val="16"/>
                <w:highlight w:val="yellow"/>
                <w:lang w:val="es-ES_tradnl"/>
              </w:rPr>
            </w:pPr>
            <w:r w:rsidRPr="00D92280">
              <w:rPr>
                <w:rFonts w:ascii="Arial" w:eastAsia="Times New Roman" w:hAnsi="Arial" w:cs="Arial"/>
                <w:b/>
                <w:color w:val="000000" w:themeColor="text1"/>
                <w:sz w:val="16"/>
                <w:lang w:val="es-ES_tradnl"/>
              </w:rPr>
              <w:t>Componente V: Transformación productiva digital</w:t>
            </w:r>
          </w:p>
        </w:tc>
      </w:tr>
      <w:tr w:rsidR="00CA1D8A" w:rsidRPr="00FF5C6F" w14:paraId="302E1ACF" w14:textId="77777777" w:rsidTr="00E23E07">
        <w:tc>
          <w:tcPr>
            <w:tcW w:w="2065" w:type="dxa"/>
          </w:tcPr>
          <w:p w14:paraId="651472AF" w14:textId="773881FC" w:rsidR="00CA1D8A" w:rsidRPr="00B64453" w:rsidRDefault="00CA1D8A" w:rsidP="00301E99">
            <w:pPr>
              <w:pStyle w:val="Paragraph"/>
              <w:numPr>
                <w:ilvl w:val="0"/>
                <w:numId w:val="0"/>
              </w:numPr>
              <w:spacing w:before="0"/>
              <w:jc w:val="left"/>
              <w:rPr>
                <w:rFonts w:ascii="Arial" w:hAnsi="Arial" w:cs="Arial"/>
                <w:sz w:val="18"/>
                <w:lang w:val="es-ES_tradnl" w:eastAsia="zh-CN"/>
              </w:rPr>
            </w:pPr>
            <w:r w:rsidRPr="00D92280">
              <w:rPr>
                <w:rFonts w:ascii="Arial" w:hAnsi="Arial" w:cs="Arial"/>
                <w:sz w:val="18"/>
                <w:lang w:val="es-ES_tradnl" w:eastAsia="zh-CN"/>
              </w:rPr>
              <w:t>Transformación productiva digital promovida.</w:t>
            </w:r>
          </w:p>
        </w:tc>
        <w:tc>
          <w:tcPr>
            <w:tcW w:w="2340" w:type="dxa"/>
            <w:vAlign w:val="center"/>
          </w:tcPr>
          <w:p w14:paraId="4886DCFD" w14:textId="2BCD4EFF" w:rsidR="00CA1D8A" w:rsidRPr="00B64453" w:rsidRDefault="00CA1D8A" w:rsidP="00301E99">
            <w:pPr>
              <w:pStyle w:val="Paragraph"/>
              <w:numPr>
                <w:ilvl w:val="0"/>
                <w:numId w:val="0"/>
              </w:numPr>
              <w:spacing w:before="0"/>
              <w:jc w:val="left"/>
              <w:rPr>
                <w:rFonts w:ascii="Arial" w:hAnsi="Arial" w:cs="Arial"/>
                <w:sz w:val="18"/>
                <w:lang w:val="es-ES_tradnl"/>
              </w:rPr>
            </w:pPr>
            <w:r w:rsidRPr="00B64453">
              <w:rPr>
                <w:rFonts w:ascii="Arial" w:hAnsi="Arial" w:cs="Arial"/>
                <w:sz w:val="18"/>
                <w:lang w:val="es-ES_tradnl" w:eastAsia="zh-CN"/>
              </w:rPr>
              <w:t xml:space="preserve">Índice de utilización de </w:t>
            </w:r>
            <w:r w:rsidR="00256EC8" w:rsidRPr="00B64453">
              <w:rPr>
                <w:rFonts w:ascii="Arial" w:hAnsi="Arial" w:cs="Arial"/>
                <w:sz w:val="18"/>
                <w:lang w:val="es-ES_tradnl" w:eastAsia="zh-CN"/>
              </w:rPr>
              <w:t>I</w:t>
            </w:r>
            <w:r w:rsidRPr="00B64453">
              <w:rPr>
                <w:rFonts w:ascii="Arial" w:hAnsi="Arial" w:cs="Arial"/>
                <w:sz w:val="18"/>
                <w:lang w:val="es-ES_tradnl" w:eastAsia="zh-CN"/>
              </w:rPr>
              <w:t>nternet y TIC de los negocios.</w:t>
            </w:r>
          </w:p>
        </w:tc>
        <w:tc>
          <w:tcPr>
            <w:tcW w:w="3505" w:type="dxa"/>
          </w:tcPr>
          <w:p w14:paraId="1A5E56A1" w14:textId="192638E7" w:rsidR="00CA1D8A" w:rsidRPr="00B64453" w:rsidRDefault="00CA1D8A" w:rsidP="00301E99">
            <w:pPr>
              <w:pStyle w:val="ListParagraph"/>
              <w:spacing w:after="0" w:line="240" w:lineRule="auto"/>
              <w:ind w:left="43"/>
              <w:rPr>
                <w:rFonts w:ascii="Arial" w:hAnsi="Arial" w:cs="Arial"/>
                <w:sz w:val="18"/>
                <w:lang w:val="es-ES_tradnl"/>
              </w:rPr>
            </w:pPr>
            <w:r w:rsidRPr="00B64453">
              <w:rPr>
                <w:rFonts w:ascii="Arial" w:hAnsi="Arial" w:cs="Arial"/>
                <w:sz w:val="18"/>
                <w:lang w:val="es-ES_tradnl"/>
              </w:rPr>
              <w:t>¿Cómo fue la evolución del indicador asociado a la promoción</w:t>
            </w:r>
            <w:r w:rsidR="001F66C4" w:rsidRPr="00B64453">
              <w:rPr>
                <w:rFonts w:ascii="Arial" w:hAnsi="Arial" w:cs="Arial"/>
                <w:sz w:val="18"/>
                <w:lang w:val="es-ES_tradnl"/>
              </w:rPr>
              <w:t xml:space="preserve"> de la transformación productiva digital</w:t>
            </w:r>
            <w:r w:rsidRPr="00B64453">
              <w:rPr>
                <w:rFonts w:ascii="Arial" w:hAnsi="Arial" w:cs="Arial"/>
                <w:sz w:val="18"/>
                <w:lang w:val="es-ES_tradnl"/>
              </w:rPr>
              <w:t>? ¿Qué evidencia en la literatura sectorial puede sustentar esta relación?</w:t>
            </w:r>
          </w:p>
        </w:tc>
      </w:tr>
    </w:tbl>
    <w:p w14:paraId="6388557C" w14:textId="77777777" w:rsidR="00E23E07" w:rsidRPr="00D92280" w:rsidRDefault="00E23E07" w:rsidP="00E23E07">
      <w:pPr>
        <w:pStyle w:val="Paragraph"/>
        <w:numPr>
          <w:ilvl w:val="0"/>
          <w:numId w:val="0"/>
        </w:numPr>
        <w:ind w:left="720"/>
        <w:rPr>
          <w:rFonts w:ascii="Arial" w:hAnsi="Arial" w:cs="Arial"/>
          <w:sz w:val="22"/>
          <w:highlight w:val="yellow"/>
          <w:lang w:val="es-ES_tradnl"/>
        </w:rPr>
      </w:pPr>
    </w:p>
    <w:p w14:paraId="401C8B74" w14:textId="5791F79A" w:rsidR="00237B69" w:rsidRPr="00B64453" w:rsidRDefault="00B35214" w:rsidP="00237B69">
      <w:pPr>
        <w:pStyle w:val="Paragraph"/>
        <w:rPr>
          <w:rFonts w:ascii="Arial" w:hAnsi="Arial" w:cs="Arial"/>
          <w:sz w:val="22"/>
          <w:lang w:val="es-ES_tradnl"/>
        </w:rPr>
      </w:pPr>
      <w:r w:rsidRPr="00B64453">
        <w:rPr>
          <w:rFonts w:ascii="Arial" w:hAnsi="Arial" w:cs="Arial"/>
          <w:b/>
          <w:sz w:val="22"/>
          <w:lang w:val="es-ES_tradnl"/>
        </w:rPr>
        <w:t>Fuente de datos</w:t>
      </w:r>
      <w:r w:rsidRPr="00B64453">
        <w:rPr>
          <w:rFonts w:ascii="Arial" w:hAnsi="Arial" w:cs="Arial"/>
          <w:sz w:val="22"/>
          <w:lang w:val="es-ES_tradnl"/>
        </w:rPr>
        <w:t>.</w:t>
      </w:r>
      <w:r w:rsidR="00611ED0" w:rsidRPr="00B64453">
        <w:rPr>
          <w:rFonts w:ascii="Arial" w:hAnsi="Arial" w:cs="Arial"/>
          <w:sz w:val="22"/>
          <w:lang w:val="es-ES_tradnl"/>
        </w:rPr>
        <w:t xml:space="preserve"> </w:t>
      </w:r>
      <w:r w:rsidR="00AB6137" w:rsidRPr="00B64453">
        <w:rPr>
          <w:rFonts w:ascii="Arial" w:hAnsi="Arial" w:cs="Arial"/>
          <w:sz w:val="22"/>
          <w:lang w:val="es-ES_tradnl"/>
        </w:rPr>
        <w:t xml:space="preserve">Los indicadores de resultados provienen de fuentes públicas y accesibles a través de los portales de datos del </w:t>
      </w:r>
      <w:r w:rsidR="00AB6137" w:rsidRPr="00B64453">
        <w:rPr>
          <w:rFonts w:ascii="Arial" w:hAnsi="Arial" w:cs="Arial"/>
          <w:i/>
          <w:sz w:val="22"/>
          <w:lang w:val="es-ES_tradnl"/>
        </w:rPr>
        <w:t xml:space="preserve">Network </w:t>
      </w:r>
      <w:proofErr w:type="spellStart"/>
      <w:r w:rsidR="00AB6137" w:rsidRPr="00B64453">
        <w:rPr>
          <w:rFonts w:ascii="Arial" w:hAnsi="Arial" w:cs="Arial"/>
          <w:i/>
          <w:sz w:val="22"/>
          <w:lang w:val="es-ES_tradnl"/>
        </w:rPr>
        <w:t>Readiness</w:t>
      </w:r>
      <w:proofErr w:type="spellEnd"/>
      <w:r w:rsidR="00AB6137" w:rsidRPr="00B64453">
        <w:rPr>
          <w:rFonts w:ascii="Arial" w:hAnsi="Arial" w:cs="Arial"/>
          <w:i/>
          <w:sz w:val="22"/>
          <w:lang w:val="es-ES_tradnl"/>
        </w:rPr>
        <w:t xml:space="preserve"> </w:t>
      </w:r>
      <w:proofErr w:type="spellStart"/>
      <w:r w:rsidR="00AB6137" w:rsidRPr="00B64453">
        <w:rPr>
          <w:rFonts w:ascii="Arial" w:hAnsi="Arial" w:cs="Arial"/>
          <w:i/>
          <w:sz w:val="22"/>
          <w:lang w:val="es-ES_tradnl"/>
        </w:rPr>
        <w:t>Index</w:t>
      </w:r>
      <w:proofErr w:type="spellEnd"/>
      <w:r w:rsidR="00AB6137" w:rsidRPr="00B64453">
        <w:rPr>
          <w:rFonts w:ascii="Arial" w:hAnsi="Arial" w:cs="Arial"/>
          <w:i/>
          <w:sz w:val="22"/>
          <w:lang w:val="es-ES_tradnl"/>
        </w:rPr>
        <w:t xml:space="preserve"> (</w:t>
      </w:r>
      <w:proofErr w:type="spellStart"/>
      <w:r w:rsidR="00AB6137" w:rsidRPr="00B64453">
        <w:rPr>
          <w:rFonts w:ascii="Arial" w:hAnsi="Arial" w:cs="Arial"/>
          <w:i/>
          <w:sz w:val="22"/>
          <w:lang w:val="es-ES_tradnl"/>
        </w:rPr>
        <w:t>World</w:t>
      </w:r>
      <w:proofErr w:type="spellEnd"/>
      <w:r w:rsidR="00AB6137" w:rsidRPr="00B64453">
        <w:rPr>
          <w:rFonts w:ascii="Arial" w:hAnsi="Arial" w:cs="Arial"/>
          <w:i/>
          <w:sz w:val="22"/>
          <w:lang w:val="es-ES_tradnl"/>
        </w:rPr>
        <w:t xml:space="preserve"> </w:t>
      </w:r>
      <w:proofErr w:type="spellStart"/>
      <w:r w:rsidR="00AB6137" w:rsidRPr="00B64453">
        <w:rPr>
          <w:rFonts w:ascii="Arial" w:hAnsi="Arial" w:cs="Arial"/>
          <w:i/>
          <w:sz w:val="22"/>
          <w:lang w:val="es-ES_tradnl"/>
        </w:rPr>
        <w:t>Economic</w:t>
      </w:r>
      <w:proofErr w:type="spellEnd"/>
      <w:r w:rsidR="00AB6137" w:rsidRPr="00B64453">
        <w:rPr>
          <w:rFonts w:ascii="Arial" w:hAnsi="Arial" w:cs="Arial"/>
          <w:i/>
          <w:sz w:val="22"/>
          <w:lang w:val="es-ES_tradnl"/>
        </w:rPr>
        <w:t xml:space="preserve"> </w:t>
      </w:r>
      <w:proofErr w:type="spellStart"/>
      <w:r w:rsidR="00AB6137" w:rsidRPr="00B64453">
        <w:rPr>
          <w:rFonts w:ascii="Arial" w:hAnsi="Arial" w:cs="Arial"/>
          <w:i/>
          <w:sz w:val="22"/>
          <w:lang w:val="es-ES_tradnl"/>
        </w:rPr>
        <w:t>Forum</w:t>
      </w:r>
      <w:proofErr w:type="spellEnd"/>
      <w:r w:rsidR="00AB6137" w:rsidRPr="00B64453">
        <w:rPr>
          <w:rFonts w:ascii="Arial" w:hAnsi="Arial" w:cs="Arial"/>
          <w:i/>
          <w:sz w:val="22"/>
          <w:lang w:val="es-ES_tradnl"/>
        </w:rPr>
        <w:t>)</w:t>
      </w:r>
      <w:r w:rsidR="00AB6137" w:rsidRPr="00B64453">
        <w:rPr>
          <w:rFonts w:ascii="Arial" w:hAnsi="Arial" w:cs="Arial"/>
          <w:sz w:val="22"/>
          <w:lang w:val="es-ES_tradnl"/>
        </w:rPr>
        <w:t xml:space="preserve"> y el</w:t>
      </w:r>
      <w:r w:rsidR="00611ED0" w:rsidRPr="00B64453">
        <w:rPr>
          <w:rFonts w:ascii="Arial" w:hAnsi="Arial" w:cs="Arial"/>
          <w:sz w:val="22"/>
          <w:lang w:val="es-ES_tradnl"/>
        </w:rPr>
        <w:t xml:space="preserve"> </w:t>
      </w:r>
      <w:r w:rsidR="00611ED0" w:rsidRPr="00B64453">
        <w:rPr>
          <w:rFonts w:ascii="Arial" w:hAnsi="Arial" w:cs="Arial"/>
          <w:i/>
          <w:sz w:val="22"/>
          <w:lang w:val="es-ES_tradnl"/>
        </w:rPr>
        <w:t>E-</w:t>
      </w:r>
      <w:proofErr w:type="spellStart"/>
      <w:r w:rsidR="00611ED0" w:rsidRPr="00B64453">
        <w:rPr>
          <w:rFonts w:ascii="Arial" w:hAnsi="Arial" w:cs="Arial"/>
          <w:i/>
          <w:sz w:val="22"/>
          <w:lang w:val="es-ES_tradnl"/>
        </w:rPr>
        <w:t>Government</w:t>
      </w:r>
      <w:proofErr w:type="spellEnd"/>
      <w:r w:rsidR="00AB6137" w:rsidRPr="00B64453">
        <w:rPr>
          <w:rFonts w:ascii="Arial" w:hAnsi="Arial" w:cs="Arial"/>
          <w:sz w:val="22"/>
          <w:lang w:val="es-ES_tradnl"/>
        </w:rPr>
        <w:t xml:space="preserve">. </w:t>
      </w:r>
      <w:r w:rsidR="0015536F" w:rsidRPr="00B64453">
        <w:rPr>
          <w:rFonts w:ascii="Arial" w:hAnsi="Arial" w:cs="Arial"/>
          <w:sz w:val="22"/>
          <w:lang w:val="es-ES_tradnl"/>
        </w:rPr>
        <w:t xml:space="preserve">El indicador </w:t>
      </w:r>
      <w:r w:rsidR="00AB6137" w:rsidRPr="00B64453">
        <w:rPr>
          <w:rFonts w:ascii="Arial" w:hAnsi="Arial" w:cs="Arial"/>
          <w:sz w:val="22"/>
          <w:lang w:val="es-ES_tradnl"/>
        </w:rPr>
        <w:t xml:space="preserve">de impacto </w:t>
      </w:r>
      <w:r w:rsidR="0015536F" w:rsidRPr="00B64453">
        <w:rPr>
          <w:rFonts w:ascii="Arial" w:hAnsi="Arial" w:cs="Arial"/>
          <w:sz w:val="22"/>
          <w:lang w:val="es-ES_tradnl"/>
        </w:rPr>
        <w:t>es</w:t>
      </w:r>
      <w:r w:rsidR="00AB6137" w:rsidRPr="00B64453">
        <w:rPr>
          <w:rFonts w:ascii="Arial" w:hAnsi="Arial" w:cs="Arial"/>
          <w:sz w:val="22"/>
          <w:lang w:val="es-ES_tradnl"/>
        </w:rPr>
        <w:t xml:space="preserve"> accesible, de la misma manera,</w:t>
      </w:r>
      <w:r w:rsidR="00611ED0" w:rsidRPr="00B64453">
        <w:rPr>
          <w:rFonts w:ascii="Arial" w:hAnsi="Arial" w:cs="Arial"/>
          <w:sz w:val="22"/>
          <w:lang w:val="es-ES_tradnl"/>
        </w:rPr>
        <w:t xml:space="preserve"> </w:t>
      </w:r>
      <w:r w:rsidR="00AB6137" w:rsidRPr="00B64453">
        <w:rPr>
          <w:rFonts w:ascii="Arial" w:hAnsi="Arial" w:cs="Arial"/>
          <w:sz w:val="22"/>
          <w:lang w:val="es-ES_tradnl"/>
        </w:rPr>
        <w:t xml:space="preserve">a través del </w:t>
      </w:r>
      <w:proofErr w:type="spellStart"/>
      <w:r w:rsidR="00AB6137" w:rsidRPr="00B64453">
        <w:rPr>
          <w:rFonts w:ascii="Arial" w:hAnsi="Arial" w:cs="Arial"/>
          <w:i/>
          <w:sz w:val="22"/>
          <w:lang w:val="es-ES_tradnl"/>
        </w:rPr>
        <w:t>World</w:t>
      </w:r>
      <w:proofErr w:type="spellEnd"/>
      <w:r w:rsidR="00AB6137" w:rsidRPr="00B64453">
        <w:rPr>
          <w:rFonts w:ascii="Arial" w:hAnsi="Arial" w:cs="Arial"/>
          <w:i/>
          <w:sz w:val="22"/>
          <w:lang w:val="es-ES_tradnl"/>
        </w:rPr>
        <w:t xml:space="preserve"> </w:t>
      </w:r>
      <w:proofErr w:type="spellStart"/>
      <w:r w:rsidR="00AB6137" w:rsidRPr="00B64453">
        <w:rPr>
          <w:rFonts w:ascii="Arial" w:hAnsi="Arial" w:cs="Arial"/>
          <w:i/>
          <w:sz w:val="22"/>
          <w:lang w:val="es-ES_tradnl"/>
        </w:rPr>
        <w:t>Economic</w:t>
      </w:r>
      <w:proofErr w:type="spellEnd"/>
      <w:r w:rsidR="00AB6137" w:rsidRPr="00B64453">
        <w:rPr>
          <w:rFonts w:ascii="Arial" w:hAnsi="Arial" w:cs="Arial"/>
          <w:i/>
          <w:sz w:val="22"/>
          <w:lang w:val="es-ES_tradnl"/>
        </w:rPr>
        <w:t xml:space="preserve"> Outlook</w:t>
      </w:r>
      <w:r w:rsidR="00AB6137" w:rsidRPr="00B64453">
        <w:rPr>
          <w:rFonts w:ascii="Arial" w:hAnsi="Arial" w:cs="Arial"/>
          <w:sz w:val="22"/>
          <w:lang w:val="es-ES_tradnl"/>
        </w:rPr>
        <w:t xml:space="preserve"> del FMI. La frecuencia de medición y publicación de los indicadores de resultados es </w:t>
      </w:r>
      <w:proofErr w:type="spellStart"/>
      <w:proofErr w:type="gramStart"/>
      <w:r w:rsidR="00AB6137" w:rsidRPr="00B64453">
        <w:rPr>
          <w:rFonts w:ascii="Arial" w:hAnsi="Arial" w:cs="Arial"/>
          <w:sz w:val="22"/>
          <w:lang w:val="es-ES_tradnl"/>
        </w:rPr>
        <w:t>bi-anual</w:t>
      </w:r>
      <w:proofErr w:type="spellEnd"/>
      <w:proofErr w:type="gramEnd"/>
      <w:r w:rsidR="0015536F" w:rsidRPr="00B64453">
        <w:rPr>
          <w:rFonts w:ascii="Arial" w:hAnsi="Arial" w:cs="Arial"/>
          <w:sz w:val="22"/>
          <w:lang w:val="es-ES_tradnl"/>
        </w:rPr>
        <w:t>, a excepción de los datos de FMI que son actualizados anualmente</w:t>
      </w:r>
      <w:r w:rsidR="00AB6137" w:rsidRPr="00B64453">
        <w:rPr>
          <w:rFonts w:ascii="Arial" w:hAnsi="Arial" w:cs="Arial"/>
          <w:sz w:val="22"/>
          <w:lang w:val="es-ES_tradnl"/>
        </w:rPr>
        <w:t>.</w:t>
      </w:r>
    </w:p>
    <w:p w14:paraId="7669696F" w14:textId="77777777" w:rsidR="00237B69" w:rsidRPr="00B64453" w:rsidRDefault="00237B69" w:rsidP="00237B69">
      <w:pPr>
        <w:pStyle w:val="Paragraph"/>
        <w:numPr>
          <w:ilvl w:val="0"/>
          <w:numId w:val="0"/>
        </w:numPr>
        <w:ind w:left="720"/>
        <w:rPr>
          <w:rFonts w:ascii="Arial" w:hAnsi="Arial" w:cs="Arial"/>
          <w:sz w:val="22"/>
          <w:highlight w:val="yellow"/>
          <w:lang w:val="es-ES_tradnl"/>
        </w:rPr>
      </w:pPr>
    </w:p>
    <w:p w14:paraId="2A391710" w14:textId="12B3CDEA" w:rsidR="00B35214" w:rsidRPr="00B64453" w:rsidRDefault="00B35214" w:rsidP="00237B69">
      <w:pPr>
        <w:pStyle w:val="Paragraph"/>
        <w:numPr>
          <w:ilvl w:val="0"/>
          <w:numId w:val="0"/>
        </w:numPr>
        <w:ind w:left="720"/>
        <w:rPr>
          <w:rFonts w:ascii="Arial" w:hAnsi="Arial" w:cs="Arial"/>
          <w:b/>
          <w:sz w:val="22"/>
          <w:lang w:val="es-ES_tradnl"/>
        </w:rPr>
      </w:pPr>
      <w:r w:rsidRPr="00B64453">
        <w:rPr>
          <w:rFonts w:ascii="Arial" w:hAnsi="Arial" w:cs="Arial"/>
          <w:b/>
          <w:sz w:val="22"/>
          <w:lang w:val="es-ES_tradnl"/>
        </w:rPr>
        <w:t xml:space="preserve">Planificación y presupuesto del programa de evaluación </w:t>
      </w:r>
    </w:p>
    <w:p w14:paraId="6B367CC1" w14:textId="1EE816CF" w:rsidR="00B35214" w:rsidRPr="00D92280" w:rsidRDefault="00B35214" w:rsidP="00B35214">
      <w:pPr>
        <w:pStyle w:val="Paragraph"/>
        <w:rPr>
          <w:rFonts w:ascii="Arial" w:hAnsi="Arial" w:cs="Arial"/>
          <w:sz w:val="22"/>
          <w:lang w:val="es-ES_tradnl"/>
        </w:rPr>
      </w:pPr>
      <w:r w:rsidRPr="00B64453">
        <w:rPr>
          <w:rFonts w:ascii="Arial" w:hAnsi="Arial" w:cs="Arial"/>
          <w:sz w:val="22"/>
          <w:lang w:val="es-ES_tradnl"/>
        </w:rPr>
        <w:t xml:space="preserve">En </w:t>
      </w:r>
      <w:r w:rsidR="00237B69" w:rsidRPr="00B64453">
        <w:rPr>
          <w:rFonts w:ascii="Arial" w:hAnsi="Arial" w:cs="Arial"/>
          <w:sz w:val="22"/>
          <w:lang w:val="es-ES_tradnl"/>
        </w:rPr>
        <w:t xml:space="preserve">el </w:t>
      </w:r>
      <w:r w:rsidR="00A836F5" w:rsidRPr="00D92280">
        <w:rPr>
          <w:rFonts w:ascii="Arial" w:hAnsi="Arial" w:cs="Arial"/>
          <w:sz w:val="22"/>
          <w:lang w:val="es-ES_tradnl"/>
        </w:rPr>
        <w:fldChar w:fldCharType="begin"/>
      </w:r>
      <w:r w:rsidR="00A836F5" w:rsidRPr="00B64453">
        <w:rPr>
          <w:rFonts w:ascii="Arial" w:hAnsi="Arial" w:cs="Arial"/>
          <w:sz w:val="22"/>
          <w:lang w:val="es-ES_tradnl"/>
        </w:rPr>
        <w:instrText xml:space="preserve"> REF _Ref526115323 \h  \* MERGEFORMAT </w:instrText>
      </w:r>
      <w:r w:rsidR="00A836F5" w:rsidRPr="00D92280">
        <w:rPr>
          <w:rFonts w:ascii="Arial" w:hAnsi="Arial" w:cs="Arial"/>
          <w:sz w:val="22"/>
          <w:lang w:val="es-ES_tradnl"/>
        </w:rPr>
      </w:r>
      <w:r w:rsidR="00A836F5" w:rsidRPr="00D92280">
        <w:rPr>
          <w:rFonts w:ascii="Arial" w:hAnsi="Arial" w:cs="Arial"/>
          <w:sz w:val="22"/>
          <w:lang w:val="es-ES_tradnl"/>
        </w:rPr>
        <w:fldChar w:fldCharType="separate"/>
      </w:r>
      <w:r w:rsidR="000F6DF2" w:rsidRPr="00D92280">
        <w:rPr>
          <w:rFonts w:ascii="Arial" w:hAnsi="Arial" w:cs="Arial"/>
          <w:sz w:val="22"/>
          <w:lang w:val="es-ES_tradnl"/>
        </w:rPr>
        <w:t>Cuadro 5</w:t>
      </w:r>
      <w:r w:rsidR="00A836F5" w:rsidRPr="00D92280">
        <w:rPr>
          <w:rFonts w:ascii="Arial" w:hAnsi="Arial" w:cs="Arial"/>
          <w:sz w:val="22"/>
          <w:lang w:val="es-ES_tradnl"/>
        </w:rPr>
        <w:fldChar w:fldCharType="end"/>
      </w:r>
      <w:r w:rsidRPr="00D92280">
        <w:rPr>
          <w:rFonts w:ascii="Arial" w:hAnsi="Arial" w:cs="Arial"/>
          <w:sz w:val="22"/>
          <w:lang w:val="es-ES_tradnl"/>
        </w:rPr>
        <w:t xml:space="preserve">, se presenta el plan de trabajo para la implementación del Plan de Evaluación. En particular, hacia el primer trimestre de 2020 se prevé la contratación de un consultor para llevar adelante </w:t>
      </w:r>
      <w:r w:rsidR="00E834AC" w:rsidRPr="00D92280">
        <w:rPr>
          <w:rFonts w:ascii="Arial" w:hAnsi="Arial" w:cs="Arial"/>
          <w:sz w:val="22"/>
          <w:lang w:val="es-ES_tradnl"/>
        </w:rPr>
        <w:t>la evaluación final del programa bajo la metodología acá planteada</w:t>
      </w:r>
      <w:r w:rsidRPr="00D92280">
        <w:rPr>
          <w:rFonts w:ascii="Arial" w:hAnsi="Arial" w:cs="Arial"/>
          <w:sz w:val="22"/>
          <w:lang w:val="es-ES_tradnl"/>
        </w:rPr>
        <w:t xml:space="preserve">. El tiempo estimado de conclusión de esta consultoría se ubica en 6 meses, y su costo es reducido dado que no se requiere un </w:t>
      </w:r>
      <w:r w:rsidR="00237B69" w:rsidRPr="00D92280">
        <w:rPr>
          <w:rFonts w:ascii="Arial" w:hAnsi="Arial" w:cs="Arial"/>
          <w:sz w:val="22"/>
          <w:lang w:val="es-ES_tradnl"/>
        </w:rPr>
        <w:t>levantamiento de datos de campo ya que</w:t>
      </w:r>
      <w:r w:rsidRPr="00D92280">
        <w:rPr>
          <w:rFonts w:ascii="Arial" w:hAnsi="Arial" w:cs="Arial"/>
          <w:sz w:val="22"/>
          <w:lang w:val="es-ES_tradnl"/>
        </w:rPr>
        <w:t xml:space="preserve"> los datos necesarios son públicos o de acceso gratuito. Adicionalmente se prevé la realización de actividades de difusión cuyo costo puede ser cubierto con recursos transaccionales de la división.</w:t>
      </w:r>
    </w:p>
    <w:p w14:paraId="245CDDF1" w14:textId="1C6DAB87" w:rsidR="00B35214" w:rsidRPr="00B64453" w:rsidRDefault="00B35214" w:rsidP="00B35214">
      <w:pPr>
        <w:pStyle w:val="Paragraph"/>
        <w:numPr>
          <w:ilvl w:val="0"/>
          <w:numId w:val="0"/>
        </w:numPr>
        <w:ind w:left="720"/>
        <w:rPr>
          <w:rFonts w:ascii="Arial" w:hAnsi="Arial" w:cs="Arial"/>
          <w:sz w:val="22"/>
          <w:highlight w:val="yellow"/>
          <w:lang w:val="es-ES_tradnl"/>
        </w:rPr>
      </w:pPr>
    </w:p>
    <w:p w14:paraId="3EC797D4" w14:textId="26BDAE5C" w:rsidR="00B35214" w:rsidRPr="00D92280" w:rsidRDefault="00A836F5" w:rsidP="00A836F5">
      <w:pPr>
        <w:pStyle w:val="Caption"/>
        <w:jc w:val="center"/>
        <w:rPr>
          <w:rFonts w:ascii="Arial" w:hAnsi="Arial" w:cs="Arial"/>
          <w:b/>
          <w:i w:val="0"/>
          <w:color w:val="auto"/>
          <w:sz w:val="24"/>
          <w:lang w:val="es-ES_tradnl"/>
        </w:rPr>
      </w:pPr>
      <w:bookmarkStart w:id="6" w:name="_Ref526115323"/>
      <w:r w:rsidRPr="00B64453">
        <w:rPr>
          <w:rFonts w:ascii="Arial" w:hAnsi="Arial" w:cs="Arial"/>
          <w:b/>
          <w:i w:val="0"/>
          <w:color w:val="auto"/>
          <w:sz w:val="20"/>
          <w:lang w:val="es-ES_tradnl"/>
        </w:rPr>
        <w:t xml:space="preserve">Cuadro </w:t>
      </w:r>
      <w:r w:rsidRPr="00D92280">
        <w:rPr>
          <w:rFonts w:ascii="Arial" w:hAnsi="Arial" w:cs="Arial"/>
          <w:b/>
          <w:i w:val="0"/>
          <w:color w:val="auto"/>
          <w:sz w:val="20"/>
          <w:lang w:val="es-ES_tradnl"/>
        </w:rPr>
        <w:fldChar w:fldCharType="begin"/>
      </w:r>
      <w:r w:rsidRPr="00B64453">
        <w:rPr>
          <w:rFonts w:ascii="Arial" w:hAnsi="Arial" w:cs="Arial"/>
          <w:b/>
          <w:i w:val="0"/>
          <w:color w:val="auto"/>
          <w:sz w:val="20"/>
          <w:lang w:val="es-ES_tradnl"/>
        </w:rPr>
        <w:instrText xml:space="preserve"> SEQ Cuadro \* ARABIC </w:instrText>
      </w:r>
      <w:r w:rsidRPr="00D92280">
        <w:rPr>
          <w:rFonts w:ascii="Arial" w:hAnsi="Arial" w:cs="Arial"/>
          <w:b/>
          <w:i w:val="0"/>
          <w:color w:val="auto"/>
          <w:sz w:val="20"/>
          <w:lang w:val="es-ES_tradnl"/>
        </w:rPr>
        <w:fldChar w:fldCharType="separate"/>
      </w:r>
      <w:r w:rsidR="000F6DF2" w:rsidRPr="00D92280">
        <w:rPr>
          <w:rFonts w:ascii="Arial" w:hAnsi="Arial" w:cs="Arial"/>
          <w:b/>
          <w:i w:val="0"/>
          <w:color w:val="auto"/>
          <w:sz w:val="20"/>
          <w:lang w:val="es-ES_tradnl"/>
        </w:rPr>
        <w:t>5</w:t>
      </w:r>
      <w:r w:rsidRPr="00D92280">
        <w:rPr>
          <w:rFonts w:ascii="Arial" w:hAnsi="Arial" w:cs="Arial"/>
          <w:b/>
          <w:i w:val="0"/>
          <w:color w:val="auto"/>
          <w:sz w:val="20"/>
          <w:lang w:val="es-ES_tradnl"/>
        </w:rPr>
        <w:fldChar w:fldCharType="end"/>
      </w:r>
      <w:bookmarkEnd w:id="6"/>
      <w:r w:rsidRPr="00D92280">
        <w:rPr>
          <w:rFonts w:ascii="Arial" w:hAnsi="Arial" w:cs="Arial"/>
          <w:b/>
          <w:i w:val="0"/>
          <w:color w:val="auto"/>
          <w:sz w:val="20"/>
          <w:lang w:val="es-ES_tradnl"/>
        </w:rPr>
        <w:t>. Planificación y Presupuesto del Programa de Evaluación</w:t>
      </w:r>
    </w:p>
    <w:tbl>
      <w:tblPr>
        <w:tblW w:w="77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9"/>
        <w:gridCol w:w="306"/>
        <w:gridCol w:w="306"/>
        <w:gridCol w:w="357"/>
        <w:gridCol w:w="316"/>
        <w:gridCol w:w="767"/>
        <w:gridCol w:w="2178"/>
      </w:tblGrid>
      <w:tr w:rsidR="00A836F5" w:rsidRPr="00B64453" w14:paraId="2C83FB74" w14:textId="77777777" w:rsidTr="00301E99">
        <w:trPr>
          <w:trHeight w:val="300"/>
          <w:jc w:val="right"/>
        </w:trPr>
        <w:tc>
          <w:tcPr>
            <w:tcW w:w="3569" w:type="dxa"/>
            <w:shd w:val="clear" w:color="auto" w:fill="D9D9D9" w:themeFill="background1" w:themeFillShade="D9"/>
            <w:noWrap/>
            <w:vAlign w:val="bottom"/>
            <w:hideMark/>
          </w:tcPr>
          <w:p w14:paraId="0A187FB4" w14:textId="77777777" w:rsidR="00A836F5" w:rsidRPr="00B64453" w:rsidRDefault="00A836F5" w:rsidP="00754730">
            <w:pPr>
              <w:spacing w:after="0"/>
              <w:rPr>
                <w:rFonts w:ascii="Arial" w:eastAsia="Times New Roman" w:hAnsi="Arial" w:cs="Arial"/>
                <w:b/>
                <w:bCs/>
                <w:color w:val="000000"/>
                <w:sz w:val="18"/>
                <w:lang w:val="es-ES_tradnl"/>
              </w:rPr>
            </w:pPr>
            <w:r w:rsidRPr="00B64453">
              <w:rPr>
                <w:rFonts w:ascii="Arial" w:eastAsia="Times New Roman" w:hAnsi="Arial" w:cs="Arial"/>
                <w:b/>
                <w:bCs/>
                <w:color w:val="000000"/>
                <w:sz w:val="18"/>
                <w:lang w:val="es-ES_tradnl"/>
              </w:rPr>
              <w:t xml:space="preserve">Actividades </w:t>
            </w:r>
          </w:p>
        </w:tc>
        <w:tc>
          <w:tcPr>
            <w:tcW w:w="1285" w:type="dxa"/>
            <w:gridSpan w:val="4"/>
            <w:shd w:val="clear" w:color="auto" w:fill="D9D9D9" w:themeFill="background1" w:themeFillShade="D9"/>
            <w:noWrap/>
            <w:vAlign w:val="bottom"/>
            <w:hideMark/>
          </w:tcPr>
          <w:p w14:paraId="68E7CE24" w14:textId="77777777" w:rsidR="00A836F5" w:rsidRPr="00B64453" w:rsidRDefault="00A836F5" w:rsidP="00754730">
            <w:pPr>
              <w:spacing w:after="0"/>
              <w:jc w:val="center"/>
              <w:rPr>
                <w:rFonts w:ascii="Arial" w:eastAsia="Times New Roman" w:hAnsi="Arial" w:cs="Arial"/>
                <w:b/>
                <w:bCs/>
                <w:color w:val="000000"/>
                <w:sz w:val="18"/>
                <w:lang w:val="es-ES_tradnl"/>
              </w:rPr>
            </w:pPr>
            <w:r w:rsidRPr="00B64453">
              <w:rPr>
                <w:rFonts w:ascii="Arial" w:eastAsia="Times New Roman" w:hAnsi="Arial" w:cs="Arial"/>
                <w:b/>
                <w:bCs/>
                <w:color w:val="000000"/>
                <w:sz w:val="18"/>
                <w:lang w:val="es-ES_tradnl"/>
              </w:rPr>
              <w:t>2020</w:t>
            </w:r>
          </w:p>
        </w:tc>
        <w:tc>
          <w:tcPr>
            <w:tcW w:w="767" w:type="dxa"/>
            <w:shd w:val="clear" w:color="auto" w:fill="D9D9D9" w:themeFill="background1" w:themeFillShade="D9"/>
            <w:noWrap/>
            <w:vAlign w:val="bottom"/>
            <w:hideMark/>
          </w:tcPr>
          <w:p w14:paraId="5C9C24B1" w14:textId="77777777" w:rsidR="00A836F5" w:rsidRPr="00B64453" w:rsidRDefault="00A836F5" w:rsidP="00754730">
            <w:pPr>
              <w:spacing w:after="0"/>
              <w:rPr>
                <w:rFonts w:ascii="Arial" w:eastAsia="Times New Roman" w:hAnsi="Arial" w:cs="Arial"/>
                <w:b/>
                <w:bCs/>
                <w:color w:val="000000"/>
                <w:sz w:val="18"/>
                <w:lang w:val="es-ES_tradnl"/>
              </w:rPr>
            </w:pPr>
            <w:r w:rsidRPr="00B64453">
              <w:rPr>
                <w:rFonts w:ascii="Arial" w:eastAsia="Times New Roman" w:hAnsi="Arial" w:cs="Arial"/>
                <w:b/>
                <w:bCs/>
                <w:color w:val="000000"/>
                <w:sz w:val="18"/>
                <w:lang w:val="es-ES_tradnl"/>
              </w:rPr>
              <w:t>Costo</w:t>
            </w:r>
          </w:p>
        </w:tc>
        <w:tc>
          <w:tcPr>
            <w:tcW w:w="2178" w:type="dxa"/>
            <w:shd w:val="clear" w:color="auto" w:fill="D9D9D9" w:themeFill="background1" w:themeFillShade="D9"/>
            <w:noWrap/>
            <w:vAlign w:val="bottom"/>
            <w:hideMark/>
          </w:tcPr>
          <w:p w14:paraId="6D388645" w14:textId="77777777" w:rsidR="00A836F5" w:rsidRPr="00B64453" w:rsidRDefault="00A836F5" w:rsidP="00754730">
            <w:pPr>
              <w:spacing w:after="0"/>
              <w:rPr>
                <w:rFonts w:ascii="Arial" w:eastAsia="Times New Roman" w:hAnsi="Arial" w:cs="Arial"/>
                <w:b/>
                <w:bCs/>
                <w:color w:val="000000"/>
                <w:sz w:val="18"/>
                <w:lang w:val="es-ES_tradnl"/>
              </w:rPr>
            </w:pPr>
            <w:r w:rsidRPr="00B64453">
              <w:rPr>
                <w:rFonts w:ascii="Arial" w:eastAsia="Times New Roman" w:hAnsi="Arial" w:cs="Arial"/>
                <w:b/>
                <w:bCs/>
                <w:color w:val="000000"/>
                <w:sz w:val="18"/>
                <w:lang w:val="es-ES_tradnl"/>
              </w:rPr>
              <w:t>Fuente financiamiento</w:t>
            </w:r>
          </w:p>
        </w:tc>
      </w:tr>
      <w:tr w:rsidR="00A836F5" w:rsidRPr="00FF5C6F" w14:paraId="04C9CC85" w14:textId="77777777" w:rsidTr="00301E99">
        <w:trPr>
          <w:trHeight w:val="773"/>
          <w:jc w:val="right"/>
        </w:trPr>
        <w:tc>
          <w:tcPr>
            <w:tcW w:w="3569" w:type="dxa"/>
            <w:shd w:val="clear" w:color="000000" w:fill="FFFFFF"/>
            <w:vAlign w:val="center"/>
            <w:hideMark/>
          </w:tcPr>
          <w:p w14:paraId="5E526AAE" w14:textId="0B58BCF1" w:rsidR="00A836F5" w:rsidRPr="00D92280" w:rsidRDefault="00A836F5" w:rsidP="00754730">
            <w:pPr>
              <w:spacing w:after="0"/>
              <w:rPr>
                <w:rFonts w:ascii="Arial" w:eastAsia="Times New Roman" w:hAnsi="Arial" w:cs="Arial"/>
                <w:color w:val="000000"/>
                <w:sz w:val="18"/>
                <w:lang w:val="es-ES_tradnl"/>
              </w:rPr>
            </w:pPr>
            <w:r w:rsidRPr="00D92280">
              <w:rPr>
                <w:rFonts w:ascii="Arial" w:eastAsia="Times New Roman" w:hAnsi="Arial" w:cs="Arial"/>
                <w:color w:val="000000"/>
                <w:sz w:val="18"/>
                <w:lang w:val="es-ES_tradnl"/>
              </w:rPr>
              <w:t xml:space="preserve">Realización del </w:t>
            </w:r>
            <w:r w:rsidR="00E834AC" w:rsidRPr="00D92280">
              <w:rPr>
                <w:rFonts w:ascii="Arial" w:eastAsia="Times New Roman" w:hAnsi="Arial" w:cs="Arial"/>
                <w:color w:val="000000"/>
                <w:sz w:val="18"/>
                <w:lang w:val="es-ES_tradnl"/>
              </w:rPr>
              <w:t>informe de evaluación</w:t>
            </w:r>
          </w:p>
        </w:tc>
        <w:tc>
          <w:tcPr>
            <w:tcW w:w="306" w:type="dxa"/>
            <w:shd w:val="clear" w:color="000000" w:fill="FFFFFF"/>
            <w:noWrap/>
            <w:vAlign w:val="center"/>
            <w:hideMark/>
          </w:tcPr>
          <w:p w14:paraId="1AD37160"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x</w:t>
            </w:r>
          </w:p>
        </w:tc>
        <w:tc>
          <w:tcPr>
            <w:tcW w:w="306" w:type="dxa"/>
            <w:shd w:val="clear" w:color="000000" w:fill="FFFFFF"/>
            <w:noWrap/>
            <w:vAlign w:val="center"/>
            <w:hideMark/>
          </w:tcPr>
          <w:p w14:paraId="3CB13363"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x</w:t>
            </w:r>
          </w:p>
        </w:tc>
        <w:tc>
          <w:tcPr>
            <w:tcW w:w="357" w:type="dxa"/>
            <w:shd w:val="clear" w:color="000000" w:fill="FFFFFF"/>
            <w:noWrap/>
            <w:vAlign w:val="center"/>
            <w:hideMark/>
          </w:tcPr>
          <w:p w14:paraId="750D29B0"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 </w:t>
            </w:r>
          </w:p>
        </w:tc>
        <w:tc>
          <w:tcPr>
            <w:tcW w:w="316" w:type="dxa"/>
            <w:shd w:val="clear" w:color="000000" w:fill="FFFFFF"/>
            <w:noWrap/>
            <w:vAlign w:val="center"/>
            <w:hideMark/>
          </w:tcPr>
          <w:p w14:paraId="15054525" w14:textId="77777777" w:rsidR="00A836F5" w:rsidRPr="00B64453" w:rsidRDefault="00A836F5" w:rsidP="00754730">
            <w:pPr>
              <w:spacing w:after="0"/>
              <w:rPr>
                <w:rFonts w:ascii="Arial" w:eastAsia="Times New Roman" w:hAnsi="Arial" w:cs="Arial"/>
                <w:color w:val="000000"/>
                <w:sz w:val="18"/>
                <w:lang w:val="es-ES_tradnl"/>
              </w:rPr>
            </w:pPr>
          </w:p>
        </w:tc>
        <w:tc>
          <w:tcPr>
            <w:tcW w:w="767" w:type="dxa"/>
            <w:shd w:val="clear" w:color="000000" w:fill="FFFFFF"/>
            <w:noWrap/>
            <w:vAlign w:val="center"/>
            <w:hideMark/>
          </w:tcPr>
          <w:p w14:paraId="5B1C3EB3" w14:textId="50914365"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15,000</w:t>
            </w:r>
          </w:p>
        </w:tc>
        <w:tc>
          <w:tcPr>
            <w:tcW w:w="2178" w:type="dxa"/>
            <w:shd w:val="clear" w:color="000000" w:fill="FFFFFF"/>
            <w:noWrap/>
            <w:vAlign w:val="center"/>
            <w:hideMark/>
          </w:tcPr>
          <w:p w14:paraId="659E4BAB"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Fondos propios y recursos transaccionales IFD/CMF</w:t>
            </w:r>
          </w:p>
        </w:tc>
      </w:tr>
      <w:tr w:rsidR="00A836F5" w:rsidRPr="00FF5C6F" w14:paraId="6DC1EC4D" w14:textId="77777777" w:rsidTr="00301E99">
        <w:trPr>
          <w:trHeight w:val="620"/>
          <w:jc w:val="right"/>
        </w:trPr>
        <w:tc>
          <w:tcPr>
            <w:tcW w:w="3569" w:type="dxa"/>
            <w:shd w:val="clear" w:color="000000" w:fill="FFFFFF"/>
            <w:vAlign w:val="center"/>
            <w:hideMark/>
          </w:tcPr>
          <w:p w14:paraId="4CB7C549" w14:textId="77777777" w:rsidR="00A836F5" w:rsidRPr="00B64453" w:rsidRDefault="00A836F5" w:rsidP="00754730">
            <w:pPr>
              <w:spacing w:after="0"/>
              <w:rPr>
                <w:rFonts w:ascii="Arial" w:eastAsia="Times New Roman" w:hAnsi="Arial" w:cs="Arial"/>
                <w:color w:val="000000"/>
                <w:sz w:val="18"/>
                <w:lang w:val="es-ES_tradnl"/>
              </w:rPr>
            </w:pPr>
            <w:r w:rsidRPr="00D92280">
              <w:rPr>
                <w:rFonts w:ascii="Arial" w:eastAsia="Times New Roman" w:hAnsi="Arial" w:cs="Arial"/>
                <w:color w:val="000000"/>
                <w:sz w:val="18"/>
                <w:lang w:val="es-ES_tradnl"/>
              </w:rPr>
              <w:t>Informe de resultados y actividades de difusión.</w:t>
            </w:r>
          </w:p>
        </w:tc>
        <w:tc>
          <w:tcPr>
            <w:tcW w:w="306" w:type="dxa"/>
            <w:shd w:val="clear" w:color="000000" w:fill="FFFFFF"/>
            <w:noWrap/>
            <w:vAlign w:val="center"/>
            <w:hideMark/>
          </w:tcPr>
          <w:p w14:paraId="4118597C"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 </w:t>
            </w:r>
          </w:p>
        </w:tc>
        <w:tc>
          <w:tcPr>
            <w:tcW w:w="306" w:type="dxa"/>
            <w:shd w:val="clear" w:color="000000" w:fill="FFFFFF"/>
            <w:noWrap/>
            <w:vAlign w:val="center"/>
            <w:hideMark/>
          </w:tcPr>
          <w:p w14:paraId="5E2DCD53"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 </w:t>
            </w:r>
          </w:p>
        </w:tc>
        <w:tc>
          <w:tcPr>
            <w:tcW w:w="357" w:type="dxa"/>
            <w:shd w:val="clear" w:color="000000" w:fill="FFFFFF"/>
            <w:noWrap/>
            <w:vAlign w:val="center"/>
            <w:hideMark/>
          </w:tcPr>
          <w:p w14:paraId="1E2ADCD8" w14:textId="6BB2EAC5"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x </w:t>
            </w:r>
          </w:p>
        </w:tc>
        <w:tc>
          <w:tcPr>
            <w:tcW w:w="316" w:type="dxa"/>
            <w:shd w:val="clear" w:color="000000" w:fill="FFFFFF"/>
            <w:noWrap/>
            <w:vAlign w:val="center"/>
            <w:hideMark/>
          </w:tcPr>
          <w:p w14:paraId="6D670F53"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x</w:t>
            </w:r>
          </w:p>
        </w:tc>
        <w:tc>
          <w:tcPr>
            <w:tcW w:w="767" w:type="dxa"/>
            <w:shd w:val="clear" w:color="000000" w:fill="FFFFFF"/>
            <w:noWrap/>
            <w:vAlign w:val="center"/>
            <w:hideMark/>
          </w:tcPr>
          <w:p w14:paraId="77F408BE"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2,000</w:t>
            </w:r>
          </w:p>
        </w:tc>
        <w:tc>
          <w:tcPr>
            <w:tcW w:w="2178" w:type="dxa"/>
            <w:shd w:val="clear" w:color="000000" w:fill="FFFFFF"/>
            <w:vAlign w:val="center"/>
            <w:hideMark/>
          </w:tcPr>
          <w:p w14:paraId="68004773" w14:textId="77777777" w:rsidR="00A836F5" w:rsidRPr="00B64453" w:rsidRDefault="00A836F5" w:rsidP="00754730">
            <w:pPr>
              <w:spacing w:after="0"/>
              <w:rPr>
                <w:rFonts w:ascii="Arial" w:eastAsia="Times New Roman" w:hAnsi="Arial" w:cs="Arial"/>
                <w:color w:val="000000"/>
                <w:sz w:val="18"/>
                <w:lang w:val="es-ES_tradnl"/>
              </w:rPr>
            </w:pPr>
            <w:r w:rsidRPr="00B64453">
              <w:rPr>
                <w:rFonts w:ascii="Arial" w:eastAsia="Times New Roman" w:hAnsi="Arial" w:cs="Arial"/>
                <w:color w:val="000000"/>
                <w:sz w:val="18"/>
                <w:lang w:val="es-ES_tradnl"/>
              </w:rPr>
              <w:t>Fondos propios y recursos transaccionales IFD/CMF</w:t>
            </w:r>
          </w:p>
        </w:tc>
      </w:tr>
    </w:tbl>
    <w:p w14:paraId="43934AE5" w14:textId="77777777" w:rsidR="00B35214" w:rsidRPr="00D92280" w:rsidRDefault="00B35214" w:rsidP="00B35214">
      <w:pPr>
        <w:pStyle w:val="Paragraph"/>
        <w:numPr>
          <w:ilvl w:val="0"/>
          <w:numId w:val="0"/>
        </w:numPr>
        <w:spacing w:before="0" w:after="0"/>
        <w:ind w:firstLine="720"/>
        <w:jc w:val="center"/>
        <w:rPr>
          <w:rFonts w:ascii="Arial" w:hAnsi="Arial" w:cs="Arial"/>
          <w:b/>
          <w:sz w:val="22"/>
          <w:highlight w:val="yellow"/>
          <w:lang w:val="es-ES_tradnl"/>
        </w:rPr>
      </w:pPr>
    </w:p>
    <w:p w14:paraId="657128C9" w14:textId="77777777" w:rsidR="00E62E0F" w:rsidRPr="00A102BE" w:rsidRDefault="00E62E0F" w:rsidP="00A102BE">
      <w:pPr>
        <w:spacing w:after="0" w:line="240" w:lineRule="auto"/>
        <w:rPr>
          <w:sz w:val="4"/>
          <w:highlight w:val="yellow"/>
          <w:lang w:val="es-ES_tradnl"/>
        </w:rPr>
      </w:pPr>
    </w:p>
    <w:p w14:paraId="490730CE" w14:textId="5678F90A" w:rsidR="007D1F81" w:rsidRPr="00B64453" w:rsidRDefault="007D1F81" w:rsidP="00E62E0F">
      <w:pPr>
        <w:rPr>
          <w:highlight w:val="yellow"/>
          <w:lang w:val="es-ES_tradnl"/>
        </w:rPr>
        <w:sectPr w:rsidR="007D1F81" w:rsidRPr="00B64453" w:rsidSect="00754730">
          <w:type w:val="continuous"/>
          <w:pgSz w:w="12240" w:h="15840"/>
          <w:pgMar w:top="1440" w:right="1800" w:bottom="1440" w:left="1800" w:header="720" w:footer="720" w:gutter="0"/>
          <w:cols w:space="720"/>
          <w:docGrid w:linePitch="360"/>
        </w:sectPr>
      </w:pPr>
    </w:p>
    <w:p w14:paraId="086F4E3F" w14:textId="0E02D84A" w:rsidR="007D1F81" w:rsidRPr="00D92280" w:rsidRDefault="007D1F81" w:rsidP="00882D4E">
      <w:pPr>
        <w:pStyle w:val="Caption"/>
        <w:spacing w:after="0"/>
        <w:jc w:val="center"/>
        <w:rPr>
          <w:rFonts w:ascii="Arial" w:hAnsi="Arial" w:cs="Arial"/>
          <w:b/>
          <w:i w:val="0"/>
          <w:color w:val="auto"/>
          <w:sz w:val="28"/>
          <w:szCs w:val="22"/>
          <w:lang w:val="es-ES_tradnl"/>
        </w:rPr>
      </w:pPr>
      <w:bookmarkStart w:id="7" w:name="_Ref525837030"/>
      <w:r w:rsidRPr="00B64453">
        <w:rPr>
          <w:rFonts w:ascii="Arial" w:hAnsi="Arial" w:cs="Arial"/>
          <w:b/>
          <w:i w:val="0"/>
          <w:color w:val="auto"/>
          <w:sz w:val="22"/>
          <w:lang w:val="es-ES_tradnl"/>
        </w:rPr>
        <w:lastRenderedPageBreak/>
        <w:t xml:space="preserve">Cuadro </w:t>
      </w:r>
      <w:r w:rsidRPr="00D92280">
        <w:rPr>
          <w:rFonts w:ascii="Arial" w:hAnsi="Arial" w:cs="Arial"/>
          <w:b/>
          <w:i w:val="0"/>
          <w:color w:val="auto"/>
          <w:sz w:val="22"/>
          <w:lang w:val="es-ES_tradnl"/>
        </w:rPr>
        <w:fldChar w:fldCharType="begin"/>
      </w:r>
      <w:r w:rsidRPr="00B64453">
        <w:rPr>
          <w:rFonts w:ascii="Arial" w:hAnsi="Arial" w:cs="Arial"/>
          <w:b/>
          <w:i w:val="0"/>
          <w:color w:val="auto"/>
          <w:sz w:val="22"/>
          <w:lang w:val="es-ES_tradnl"/>
        </w:rPr>
        <w:instrText xml:space="preserve"> SEQ Cuadro \* ARABIC </w:instrText>
      </w:r>
      <w:r w:rsidRPr="00D92280">
        <w:rPr>
          <w:rFonts w:ascii="Arial" w:hAnsi="Arial" w:cs="Arial"/>
          <w:b/>
          <w:i w:val="0"/>
          <w:color w:val="auto"/>
          <w:sz w:val="22"/>
          <w:lang w:val="es-ES_tradnl"/>
        </w:rPr>
        <w:fldChar w:fldCharType="separate"/>
      </w:r>
      <w:r w:rsidR="000F6DF2" w:rsidRPr="00D92280">
        <w:rPr>
          <w:rFonts w:ascii="Arial" w:hAnsi="Arial" w:cs="Arial"/>
          <w:b/>
          <w:i w:val="0"/>
          <w:color w:val="auto"/>
          <w:sz w:val="22"/>
          <w:lang w:val="es-ES_tradnl"/>
        </w:rPr>
        <w:t>6</w:t>
      </w:r>
      <w:r w:rsidRPr="00D92280">
        <w:rPr>
          <w:rFonts w:ascii="Arial" w:hAnsi="Arial" w:cs="Arial"/>
          <w:b/>
          <w:i w:val="0"/>
          <w:color w:val="auto"/>
          <w:sz w:val="22"/>
          <w:lang w:val="es-ES_tradnl"/>
        </w:rPr>
        <w:fldChar w:fldCharType="end"/>
      </w:r>
      <w:bookmarkEnd w:id="7"/>
      <w:r w:rsidRPr="00D92280">
        <w:rPr>
          <w:rFonts w:ascii="Arial" w:hAnsi="Arial" w:cs="Arial"/>
          <w:b/>
          <w:i w:val="0"/>
          <w:color w:val="auto"/>
          <w:sz w:val="22"/>
          <w:lang w:val="es-ES_tradnl"/>
        </w:rPr>
        <w:t>.  Resumen de monitoreo de condiciones</w:t>
      </w:r>
    </w:p>
    <w:tbl>
      <w:tblPr>
        <w:tblStyle w:val="TableGrid"/>
        <w:tblW w:w="4978" w:type="pct"/>
        <w:tblLayout w:type="fixed"/>
        <w:tblLook w:val="04A0" w:firstRow="1" w:lastRow="0" w:firstColumn="1" w:lastColumn="0" w:noHBand="0" w:noVBand="1"/>
      </w:tblPr>
      <w:tblGrid>
        <w:gridCol w:w="1717"/>
        <w:gridCol w:w="2491"/>
        <w:gridCol w:w="2269"/>
        <w:gridCol w:w="2187"/>
        <w:gridCol w:w="2117"/>
        <w:gridCol w:w="2112"/>
      </w:tblGrid>
      <w:tr w:rsidR="00ED1031" w:rsidRPr="00B64453" w14:paraId="17EA90E4" w14:textId="27BC66A8" w:rsidTr="00057A36">
        <w:trPr>
          <w:tblHeader/>
        </w:trPr>
        <w:tc>
          <w:tcPr>
            <w:tcW w:w="666" w:type="pct"/>
            <w:vAlign w:val="center"/>
          </w:tcPr>
          <w:p w14:paraId="49214DCD" w14:textId="6C1186AF" w:rsidR="00ED1031" w:rsidRPr="00B64453" w:rsidRDefault="000F6E10" w:rsidP="00882D4E">
            <w:pPr>
              <w:spacing w:after="0" w:line="240" w:lineRule="auto"/>
              <w:jc w:val="center"/>
              <w:rPr>
                <w:rFonts w:ascii="Arial" w:hAnsi="Arial" w:cs="Arial"/>
                <w:b/>
                <w:color w:val="000000"/>
                <w:lang w:val="es-ES_tradnl"/>
              </w:rPr>
            </w:pPr>
            <w:bookmarkStart w:id="8" w:name="_GoBack"/>
            <w:r>
              <w:rPr>
                <w:rFonts w:ascii="Arial" w:hAnsi="Arial" w:cs="Arial"/>
                <w:b/>
                <w:color w:val="000000"/>
                <w:lang w:val="es-ES_tradnl"/>
              </w:rPr>
              <w:t>Componentes/</w:t>
            </w:r>
            <w:r w:rsidR="00ED1031" w:rsidRPr="00B64453">
              <w:rPr>
                <w:rFonts w:ascii="Arial" w:hAnsi="Arial" w:cs="Arial"/>
                <w:b/>
                <w:color w:val="000000"/>
                <w:lang w:val="es-ES_tradnl"/>
              </w:rPr>
              <w:t>Objetivo</w:t>
            </w:r>
            <w:r>
              <w:rPr>
                <w:rFonts w:ascii="Arial" w:hAnsi="Arial" w:cs="Arial"/>
                <w:b/>
                <w:color w:val="000000"/>
                <w:lang w:val="es-ES_tradnl"/>
              </w:rPr>
              <w:t>s de Política</w:t>
            </w:r>
          </w:p>
        </w:tc>
        <w:tc>
          <w:tcPr>
            <w:tcW w:w="966" w:type="pct"/>
            <w:vAlign w:val="center"/>
          </w:tcPr>
          <w:p w14:paraId="1DB28DDD" w14:textId="07F208E4" w:rsidR="00ED1031" w:rsidRPr="00B64453" w:rsidRDefault="0039318E" w:rsidP="00882D4E">
            <w:pPr>
              <w:tabs>
                <w:tab w:val="left" w:pos="342"/>
              </w:tabs>
              <w:spacing w:after="0" w:line="240" w:lineRule="auto"/>
              <w:ind w:left="162" w:hanging="180"/>
              <w:jc w:val="center"/>
              <w:rPr>
                <w:rFonts w:ascii="Arial" w:hAnsi="Arial" w:cs="Arial"/>
                <w:b/>
                <w:color w:val="000000"/>
                <w:lang w:val="es-ES_tradnl"/>
              </w:rPr>
            </w:pPr>
            <w:r>
              <w:rPr>
                <w:rFonts w:ascii="Arial" w:hAnsi="Arial" w:cs="Arial"/>
                <w:b/>
                <w:color w:val="000000"/>
                <w:lang w:val="es-ES_tradnl"/>
              </w:rPr>
              <w:t>Condiciones</w:t>
            </w:r>
            <w:r w:rsidRPr="00B64453">
              <w:rPr>
                <w:rFonts w:ascii="Arial" w:hAnsi="Arial" w:cs="Arial"/>
                <w:b/>
                <w:color w:val="000000"/>
                <w:lang w:val="es-ES_tradnl"/>
              </w:rPr>
              <w:t xml:space="preserve"> </w:t>
            </w:r>
            <w:r w:rsidR="00ED1031" w:rsidRPr="00B64453">
              <w:rPr>
                <w:rFonts w:ascii="Arial" w:hAnsi="Arial" w:cs="Arial"/>
                <w:b/>
                <w:color w:val="000000"/>
                <w:lang w:val="es-ES_tradnl"/>
              </w:rPr>
              <w:t>de Política</w:t>
            </w:r>
          </w:p>
          <w:p w14:paraId="65F90956" w14:textId="56901E29" w:rsidR="00ED1031" w:rsidRPr="00B64453" w:rsidRDefault="00ED1031" w:rsidP="00882D4E">
            <w:pPr>
              <w:tabs>
                <w:tab w:val="left" w:pos="342"/>
              </w:tabs>
              <w:spacing w:after="0" w:line="240" w:lineRule="auto"/>
              <w:ind w:left="162" w:hanging="180"/>
              <w:jc w:val="center"/>
              <w:rPr>
                <w:rFonts w:ascii="Arial" w:hAnsi="Arial" w:cs="Arial"/>
                <w:b/>
                <w:color w:val="000000"/>
                <w:lang w:val="es-ES_tradnl"/>
              </w:rPr>
            </w:pPr>
            <w:r w:rsidRPr="00B64453">
              <w:rPr>
                <w:rFonts w:ascii="Arial" w:hAnsi="Arial" w:cs="Arial"/>
                <w:b/>
                <w:color w:val="000000"/>
                <w:lang w:val="es-ES_tradnl"/>
              </w:rPr>
              <w:t>Programático I</w:t>
            </w:r>
          </w:p>
        </w:tc>
        <w:tc>
          <w:tcPr>
            <w:tcW w:w="880" w:type="pct"/>
            <w:vAlign w:val="center"/>
          </w:tcPr>
          <w:p w14:paraId="1DE80EF9" w14:textId="77777777" w:rsidR="00ED1031" w:rsidRPr="00B64453" w:rsidRDefault="00ED1031" w:rsidP="00882D4E">
            <w:pPr>
              <w:tabs>
                <w:tab w:val="left" w:pos="162"/>
              </w:tabs>
              <w:spacing w:after="0" w:line="240" w:lineRule="auto"/>
              <w:ind w:left="162" w:hanging="162"/>
              <w:jc w:val="center"/>
              <w:rPr>
                <w:rFonts w:ascii="Arial" w:hAnsi="Arial" w:cs="Arial"/>
                <w:b/>
                <w:color w:val="000000"/>
                <w:lang w:val="es-ES_tradnl"/>
              </w:rPr>
            </w:pPr>
            <w:r w:rsidRPr="00B64453">
              <w:rPr>
                <w:rFonts w:ascii="Arial" w:hAnsi="Arial" w:cs="Arial"/>
                <w:b/>
                <w:color w:val="000000"/>
                <w:lang w:val="es-ES_tradnl"/>
              </w:rPr>
              <w:t>Medio de verificación</w:t>
            </w:r>
          </w:p>
        </w:tc>
        <w:tc>
          <w:tcPr>
            <w:tcW w:w="848" w:type="pct"/>
            <w:vAlign w:val="center"/>
          </w:tcPr>
          <w:p w14:paraId="5BA37BB2" w14:textId="77777777" w:rsidR="00ED1031" w:rsidRDefault="00ED1031" w:rsidP="00882D4E">
            <w:pPr>
              <w:tabs>
                <w:tab w:val="left" w:pos="162"/>
              </w:tabs>
              <w:spacing w:after="0" w:line="240" w:lineRule="auto"/>
              <w:ind w:left="162" w:hanging="162"/>
              <w:jc w:val="center"/>
              <w:rPr>
                <w:rFonts w:ascii="Arial" w:hAnsi="Arial" w:cs="Arial"/>
                <w:b/>
                <w:color w:val="000000"/>
                <w:lang w:val="es-ES_tradnl"/>
              </w:rPr>
            </w:pPr>
            <w:r w:rsidRPr="00B64453">
              <w:rPr>
                <w:rFonts w:ascii="Arial" w:hAnsi="Arial" w:cs="Arial"/>
                <w:b/>
                <w:color w:val="000000"/>
                <w:lang w:val="es-ES_tradnl"/>
              </w:rPr>
              <w:t>Estatus de cumplimiento</w:t>
            </w:r>
            <w:r w:rsidR="00D321AD">
              <w:rPr>
                <w:rFonts w:ascii="Arial" w:hAnsi="Arial" w:cs="Arial"/>
                <w:b/>
                <w:color w:val="000000"/>
                <w:lang w:val="es-ES_tradnl"/>
              </w:rPr>
              <w:t xml:space="preserve"> de las Condiciones</w:t>
            </w:r>
            <w:r w:rsidRPr="00D92280">
              <w:rPr>
                <w:rStyle w:val="FootnoteReference"/>
                <w:rFonts w:ascii="Arial" w:hAnsi="Arial" w:cs="Arial"/>
                <w:color w:val="000000"/>
                <w:lang w:val="es-ES_tradnl"/>
              </w:rPr>
              <w:footnoteReference w:id="30"/>
            </w:r>
          </w:p>
          <w:p w14:paraId="6A931B0E" w14:textId="0302471C" w:rsidR="00D321AD" w:rsidRPr="00D92280" w:rsidRDefault="00D321AD" w:rsidP="00882D4E">
            <w:pPr>
              <w:tabs>
                <w:tab w:val="left" w:pos="162"/>
              </w:tabs>
              <w:spacing w:after="0" w:line="240" w:lineRule="auto"/>
              <w:ind w:left="162" w:hanging="162"/>
              <w:jc w:val="center"/>
              <w:rPr>
                <w:rFonts w:ascii="Arial" w:hAnsi="Arial" w:cs="Arial"/>
                <w:b/>
                <w:color w:val="000000"/>
                <w:lang w:val="es-ES_tradnl"/>
              </w:rPr>
            </w:pPr>
            <w:r>
              <w:rPr>
                <w:rFonts w:ascii="Arial" w:hAnsi="Arial" w:cs="Arial"/>
                <w:b/>
                <w:color w:val="000000"/>
                <w:lang w:val="es-ES_tradnl"/>
              </w:rPr>
              <w:t>Programático I</w:t>
            </w:r>
          </w:p>
        </w:tc>
        <w:tc>
          <w:tcPr>
            <w:tcW w:w="821" w:type="pct"/>
            <w:vAlign w:val="center"/>
          </w:tcPr>
          <w:p w14:paraId="2881D58F" w14:textId="77777777" w:rsidR="00ED1031" w:rsidRPr="00B64453" w:rsidRDefault="00ED1031" w:rsidP="00882D4E">
            <w:pPr>
              <w:tabs>
                <w:tab w:val="left" w:pos="162"/>
              </w:tabs>
              <w:spacing w:after="0" w:line="240" w:lineRule="auto"/>
              <w:ind w:left="162" w:hanging="162"/>
              <w:jc w:val="center"/>
              <w:rPr>
                <w:rFonts w:ascii="Arial" w:hAnsi="Arial" w:cs="Arial"/>
                <w:b/>
                <w:color w:val="000000"/>
                <w:lang w:val="es-ES_tradnl"/>
              </w:rPr>
            </w:pPr>
            <w:r w:rsidRPr="00B64453">
              <w:rPr>
                <w:rFonts w:ascii="Arial" w:hAnsi="Arial" w:cs="Arial"/>
                <w:b/>
                <w:color w:val="000000"/>
                <w:lang w:val="es-ES_tradnl"/>
              </w:rPr>
              <w:t>Responsable</w:t>
            </w:r>
          </w:p>
        </w:tc>
        <w:tc>
          <w:tcPr>
            <w:tcW w:w="819" w:type="pct"/>
            <w:vAlign w:val="center"/>
          </w:tcPr>
          <w:p w14:paraId="01BAF8D0" w14:textId="1B9B45F5" w:rsidR="00ED1031" w:rsidRPr="00B64453" w:rsidRDefault="00951AB2" w:rsidP="00882D4E">
            <w:pPr>
              <w:tabs>
                <w:tab w:val="left" w:pos="162"/>
              </w:tabs>
              <w:spacing w:after="0" w:line="240" w:lineRule="auto"/>
              <w:ind w:left="162" w:hanging="162"/>
              <w:jc w:val="center"/>
              <w:rPr>
                <w:rFonts w:ascii="Arial" w:hAnsi="Arial" w:cs="Arial"/>
                <w:b/>
                <w:color w:val="000000"/>
                <w:lang w:val="es-ES_tradnl"/>
              </w:rPr>
            </w:pPr>
            <w:r>
              <w:rPr>
                <w:rFonts w:ascii="Arial" w:hAnsi="Arial" w:cs="Arial"/>
                <w:b/>
                <w:color w:val="000000"/>
                <w:lang w:val="es-ES_tradnl"/>
              </w:rPr>
              <w:t>Mecanismos Activadores</w:t>
            </w:r>
            <w:r w:rsidR="00ED1031" w:rsidRPr="00B64453">
              <w:rPr>
                <w:rFonts w:ascii="Arial" w:hAnsi="Arial" w:cs="Arial"/>
                <w:b/>
                <w:color w:val="000000"/>
                <w:lang w:val="es-ES_tradnl"/>
              </w:rPr>
              <w:t xml:space="preserve"> Programático II</w:t>
            </w:r>
          </w:p>
        </w:tc>
      </w:tr>
      <w:bookmarkEnd w:id="8"/>
      <w:tr w:rsidR="00ED1031" w:rsidRPr="00B64453" w14:paraId="01154FBD" w14:textId="77777777" w:rsidTr="00ED1031">
        <w:tc>
          <w:tcPr>
            <w:tcW w:w="5000" w:type="pct"/>
            <w:gridSpan w:val="6"/>
          </w:tcPr>
          <w:p w14:paraId="0C42FDF5" w14:textId="7D8862B6" w:rsidR="00ED1031" w:rsidRPr="00D92280" w:rsidRDefault="00ED1031" w:rsidP="003739F9">
            <w:pPr>
              <w:tabs>
                <w:tab w:val="left" w:pos="162"/>
              </w:tabs>
              <w:ind w:left="72"/>
              <w:rPr>
                <w:rFonts w:ascii="Arial" w:eastAsia="Calibri" w:hAnsi="Arial" w:cs="Arial"/>
                <w:color w:val="000000"/>
                <w:lang w:val="es-ES_tradnl"/>
              </w:rPr>
            </w:pPr>
            <w:r w:rsidRPr="00D92280">
              <w:rPr>
                <w:rFonts w:ascii="Arial" w:hAnsi="Arial" w:cs="Arial"/>
                <w:b/>
                <w:color w:val="000000"/>
                <w:lang w:val="es-ES_tradnl"/>
              </w:rPr>
              <w:t>Componente I: Estabilidad Macroeconómica</w:t>
            </w:r>
          </w:p>
        </w:tc>
      </w:tr>
      <w:tr w:rsidR="00ED1031" w:rsidRPr="00FF5C6F" w14:paraId="5337C399" w14:textId="1BCC9F10" w:rsidTr="003739F9">
        <w:tc>
          <w:tcPr>
            <w:tcW w:w="666" w:type="pct"/>
          </w:tcPr>
          <w:p w14:paraId="1C0666DE" w14:textId="65C4C6B4" w:rsidR="00885701" w:rsidRPr="00B64453" w:rsidRDefault="00ED1031" w:rsidP="00FF5C6F">
            <w:pPr>
              <w:spacing w:line="240" w:lineRule="auto"/>
              <w:ind w:right="-114"/>
              <w:rPr>
                <w:rFonts w:ascii="Arial" w:hAnsi="Arial" w:cs="Arial"/>
                <w:color w:val="000000"/>
                <w:lang w:val="es-ES_tradnl"/>
              </w:rPr>
            </w:pPr>
            <w:r w:rsidRPr="00D92280">
              <w:rPr>
                <w:rFonts w:ascii="Arial" w:hAnsi="Arial" w:cs="Arial"/>
                <w:color w:val="000000"/>
                <w:lang w:val="es-ES_tradnl"/>
              </w:rPr>
              <w:t>Asegurar el mantenimiento de un contexto macroeconómico congruente con los objetivos del programa según lo establecido en la Matriz de Políticas y en la Carta de Políticas</w:t>
            </w:r>
            <w:r w:rsidR="00885701" w:rsidRPr="00B64453">
              <w:rPr>
                <w:rFonts w:ascii="Arial" w:hAnsi="Arial" w:cs="Arial"/>
                <w:color w:val="000000"/>
                <w:lang w:val="es-ES_tradnl"/>
              </w:rPr>
              <w:t>.</w:t>
            </w:r>
          </w:p>
        </w:tc>
        <w:tc>
          <w:tcPr>
            <w:tcW w:w="966" w:type="pct"/>
          </w:tcPr>
          <w:p w14:paraId="3CA502E7" w14:textId="77777777" w:rsidR="00ED1031" w:rsidRPr="00B64453" w:rsidRDefault="00ED1031" w:rsidP="00ED1031">
            <w:pPr>
              <w:pStyle w:val="NormalWeb"/>
              <w:rPr>
                <w:rFonts w:ascii="Arial" w:eastAsia="Calibri" w:hAnsi="Arial" w:cs="Arial"/>
                <w:color w:val="000000"/>
                <w:sz w:val="20"/>
                <w:szCs w:val="20"/>
                <w:lang w:val="es-ES_tradnl"/>
              </w:rPr>
            </w:pPr>
            <w:r w:rsidRPr="00B64453">
              <w:rPr>
                <w:rFonts w:ascii="Arial" w:eastAsia="Calibri" w:hAnsi="Arial" w:cs="Arial"/>
                <w:color w:val="000000"/>
                <w:sz w:val="20"/>
                <w:szCs w:val="20"/>
                <w:lang w:val="es-ES_tradnl"/>
              </w:rPr>
              <w:t>(1.1.1) Asegurar que el contexto macroeconómico del Prestatario es congruente con los objetivos del programa.</w:t>
            </w:r>
          </w:p>
          <w:p w14:paraId="216D30DC" w14:textId="77777777" w:rsidR="00ED1031" w:rsidRPr="00B64453" w:rsidRDefault="00ED1031" w:rsidP="00ED1031">
            <w:pPr>
              <w:tabs>
                <w:tab w:val="left" w:pos="342"/>
              </w:tabs>
              <w:ind w:left="72"/>
              <w:rPr>
                <w:rFonts w:ascii="Arial" w:hAnsi="Arial" w:cs="Arial"/>
                <w:color w:val="000000"/>
                <w:lang w:val="es-ES_tradnl"/>
              </w:rPr>
            </w:pPr>
          </w:p>
        </w:tc>
        <w:tc>
          <w:tcPr>
            <w:tcW w:w="880" w:type="pct"/>
          </w:tcPr>
          <w:p w14:paraId="74F832B3" w14:textId="77777777" w:rsidR="00ED1031" w:rsidRPr="00B64453" w:rsidRDefault="00ED1031" w:rsidP="00ED1031">
            <w:pPr>
              <w:pStyle w:val="NormalWeb"/>
              <w:rPr>
                <w:rFonts w:ascii="Arial" w:hAnsi="Arial" w:cs="Arial"/>
                <w:color w:val="000000"/>
                <w:sz w:val="20"/>
                <w:szCs w:val="20"/>
                <w:lang w:val="es-ES_tradnl"/>
              </w:rPr>
            </w:pPr>
            <w:r w:rsidRPr="00B64453">
              <w:rPr>
                <w:rFonts w:ascii="Arial" w:hAnsi="Arial" w:cs="Arial"/>
                <w:sz w:val="20"/>
                <w:szCs w:val="20"/>
                <w:lang w:val="es-ES_tradnl"/>
              </w:rPr>
              <w:t>(1.1.1) E</w:t>
            </w:r>
            <w:r w:rsidRPr="00B64453">
              <w:rPr>
                <w:rFonts w:ascii="Arial" w:eastAsia="Calibri" w:hAnsi="Arial" w:cs="Arial"/>
                <w:color w:val="000000"/>
                <w:sz w:val="20"/>
                <w:szCs w:val="20"/>
                <w:lang w:val="es-ES_tradnl"/>
              </w:rPr>
              <w:t>valuación Independiente de Condiciones Macroeconómicas (IAMC, por sus siglas en inglés) elaborada por el Banco y vigente al momento del desembolso.</w:t>
            </w:r>
          </w:p>
        </w:tc>
        <w:tc>
          <w:tcPr>
            <w:tcW w:w="848" w:type="pct"/>
          </w:tcPr>
          <w:p w14:paraId="70BDE181" w14:textId="6A4C487A" w:rsidR="00ED1031" w:rsidRPr="00D92280" w:rsidRDefault="00A54257" w:rsidP="00ED1031">
            <w:pPr>
              <w:pStyle w:val="NormalWeb"/>
              <w:rPr>
                <w:rFonts w:ascii="Arial" w:hAnsi="Arial" w:cs="Arial"/>
                <w:color w:val="000000"/>
                <w:sz w:val="20"/>
                <w:szCs w:val="20"/>
                <w:lang w:val="es-ES_tradnl"/>
              </w:rPr>
            </w:pPr>
            <w:r>
              <w:rPr>
                <w:rFonts w:ascii="Arial" w:hAnsi="Arial" w:cs="Arial"/>
                <w:color w:val="000000"/>
                <w:sz w:val="20"/>
                <w:szCs w:val="20"/>
                <w:lang w:val="es-ES_tradnl"/>
              </w:rPr>
              <w:t>C</w:t>
            </w:r>
            <w:r w:rsidR="0008361B">
              <w:rPr>
                <w:rFonts w:ascii="Arial" w:hAnsi="Arial" w:cs="Arial"/>
                <w:color w:val="000000"/>
                <w:sz w:val="20"/>
                <w:szCs w:val="20"/>
                <w:lang w:val="es-ES_tradnl"/>
              </w:rPr>
              <w:t>umpli</w:t>
            </w:r>
            <w:r>
              <w:rPr>
                <w:rFonts w:ascii="Arial" w:hAnsi="Arial" w:cs="Arial"/>
                <w:color w:val="000000"/>
                <w:sz w:val="20"/>
                <w:szCs w:val="20"/>
                <w:lang w:val="es-ES_tradnl"/>
              </w:rPr>
              <w:t>do</w:t>
            </w:r>
            <w:r w:rsidR="00FF5C6F">
              <w:rPr>
                <w:rFonts w:ascii="Arial" w:hAnsi="Arial" w:cs="Arial"/>
                <w:color w:val="000000"/>
                <w:sz w:val="20"/>
                <w:szCs w:val="20"/>
                <w:lang w:val="es-ES_tradnl"/>
              </w:rPr>
              <w:t>.</w:t>
            </w:r>
            <w:r w:rsidR="00893E6F" w:rsidRPr="00B64453">
              <w:rPr>
                <w:rFonts w:ascii="Arial" w:hAnsi="Arial" w:cs="Arial"/>
                <w:color w:val="000000"/>
                <w:sz w:val="20"/>
                <w:szCs w:val="20"/>
                <w:lang w:val="es-ES_tradnl"/>
              </w:rPr>
              <w:t xml:space="preserve"> </w:t>
            </w:r>
          </w:p>
        </w:tc>
        <w:tc>
          <w:tcPr>
            <w:tcW w:w="821" w:type="pct"/>
          </w:tcPr>
          <w:p w14:paraId="3F810208" w14:textId="77777777" w:rsidR="00ED1031" w:rsidRPr="00B64453" w:rsidRDefault="00ED1031" w:rsidP="00ED1031">
            <w:pPr>
              <w:pStyle w:val="NormalWeb"/>
              <w:rPr>
                <w:rFonts w:ascii="Arial" w:hAnsi="Arial" w:cs="Arial"/>
                <w:color w:val="000000"/>
                <w:sz w:val="20"/>
                <w:szCs w:val="20"/>
                <w:lang w:val="es-ES_tradnl"/>
              </w:rPr>
            </w:pPr>
            <w:r w:rsidRPr="00B64453">
              <w:rPr>
                <w:rFonts w:ascii="Arial" w:eastAsia="Calibri" w:hAnsi="Arial" w:cs="Arial"/>
                <w:color w:val="000000"/>
                <w:sz w:val="20"/>
                <w:szCs w:val="20"/>
                <w:lang w:val="es-ES_tradnl"/>
              </w:rPr>
              <w:t>Ministerio de Hacienda (acción), BID (IAMC, por sus siglas en inglés).</w:t>
            </w:r>
          </w:p>
        </w:tc>
        <w:tc>
          <w:tcPr>
            <w:tcW w:w="819" w:type="pct"/>
          </w:tcPr>
          <w:p w14:paraId="13FEEA61" w14:textId="67B53021" w:rsidR="00ED1031" w:rsidRPr="00B64453" w:rsidRDefault="00ED1031" w:rsidP="00ED1031">
            <w:pPr>
              <w:pStyle w:val="NormalWeb"/>
              <w:rPr>
                <w:rFonts w:ascii="Arial" w:eastAsia="Calibri" w:hAnsi="Arial" w:cs="Arial"/>
                <w:color w:val="000000"/>
                <w:sz w:val="20"/>
                <w:szCs w:val="20"/>
                <w:lang w:val="es-ES_tradnl"/>
              </w:rPr>
            </w:pPr>
            <w:r w:rsidRPr="00B64453">
              <w:rPr>
                <w:rFonts w:ascii="Arial" w:eastAsia="Calibri" w:hAnsi="Arial" w:cs="Arial"/>
                <w:color w:val="000000"/>
                <w:sz w:val="20"/>
                <w:szCs w:val="20"/>
                <w:lang w:val="es-ES_tradnl"/>
              </w:rPr>
              <w:t>(1.2.1) Asegurar que el contexto macroeconómico del Prestatario es congruente con los objetivos del programa.</w:t>
            </w:r>
          </w:p>
        </w:tc>
      </w:tr>
      <w:tr w:rsidR="00ED1031" w:rsidRPr="00FF5C6F" w14:paraId="76D81054" w14:textId="77777777" w:rsidTr="00ED1031">
        <w:tc>
          <w:tcPr>
            <w:tcW w:w="5000" w:type="pct"/>
            <w:gridSpan w:val="6"/>
          </w:tcPr>
          <w:p w14:paraId="1417F9D5" w14:textId="032A1FE5" w:rsidR="00ED1031" w:rsidRPr="00D92280" w:rsidRDefault="00ED1031" w:rsidP="00ED1031">
            <w:pPr>
              <w:tabs>
                <w:tab w:val="left" w:pos="162"/>
              </w:tabs>
              <w:rPr>
                <w:rFonts w:ascii="Arial" w:hAnsi="Arial" w:cs="Arial"/>
                <w:color w:val="000000"/>
                <w:lang w:val="es-ES_tradnl"/>
              </w:rPr>
            </w:pPr>
            <w:r w:rsidRPr="00D92280">
              <w:rPr>
                <w:rFonts w:ascii="Arial" w:hAnsi="Arial" w:cs="Arial"/>
                <w:b/>
                <w:color w:val="000000"/>
                <w:lang w:val="es-ES_tradnl"/>
              </w:rPr>
              <w:t>Componente II:  Desarrollo de la Agenda Digital</w:t>
            </w:r>
          </w:p>
        </w:tc>
      </w:tr>
      <w:tr w:rsidR="00ED1031" w:rsidRPr="00FF5C6F" w14:paraId="6EFE8E9E" w14:textId="4B4A3F2A" w:rsidTr="00882D4E">
        <w:trPr>
          <w:trHeight w:val="3950"/>
        </w:trPr>
        <w:tc>
          <w:tcPr>
            <w:tcW w:w="666" w:type="pct"/>
          </w:tcPr>
          <w:p w14:paraId="42712CD1" w14:textId="77777777" w:rsidR="00ED1031" w:rsidRPr="00B64453" w:rsidRDefault="00ED1031" w:rsidP="00882D4E">
            <w:pPr>
              <w:widowControl w:val="0"/>
              <w:spacing w:after="0" w:line="240" w:lineRule="auto"/>
              <w:rPr>
                <w:rFonts w:ascii="Arial" w:hAnsi="Arial" w:cs="Arial"/>
                <w:color w:val="000000"/>
                <w:lang w:val="es-ES_tradnl"/>
              </w:rPr>
            </w:pPr>
            <w:r w:rsidRPr="00D92280">
              <w:rPr>
                <w:rFonts w:ascii="Arial" w:hAnsi="Arial" w:cs="Arial"/>
                <w:color w:val="000000"/>
                <w:lang w:val="es-ES_tradnl"/>
              </w:rPr>
              <w:lastRenderedPageBreak/>
              <w:t xml:space="preserve">Establecimiento de la Agenda Digital Argentina como instrumento de coordinación de las políticas públicas. </w:t>
            </w:r>
          </w:p>
          <w:p w14:paraId="0AD11423" w14:textId="77777777" w:rsidR="00ED1031" w:rsidRPr="00B64453" w:rsidRDefault="00ED1031" w:rsidP="00882D4E">
            <w:pPr>
              <w:pStyle w:val="ListParagraph"/>
              <w:widowControl w:val="0"/>
              <w:tabs>
                <w:tab w:val="left" w:pos="187"/>
              </w:tabs>
              <w:spacing w:after="0" w:line="240" w:lineRule="auto"/>
              <w:ind w:left="180"/>
              <w:contextualSpacing w:val="0"/>
              <w:rPr>
                <w:rFonts w:ascii="Arial" w:hAnsi="Arial" w:cs="Arial"/>
                <w:color w:val="000000"/>
                <w:lang w:val="es-ES_tradnl"/>
              </w:rPr>
            </w:pPr>
          </w:p>
        </w:tc>
        <w:tc>
          <w:tcPr>
            <w:tcW w:w="966" w:type="pct"/>
          </w:tcPr>
          <w:p w14:paraId="11FE3DC3" w14:textId="786789DA" w:rsidR="00ED1031" w:rsidRPr="00B64453" w:rsidRDefault="00ED1031" w:rsidP="00882D4E">
            <w:pPr>
              <w:widowControl w:val="0"/>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 xml:space="preserve">(2.1.1) </w:t>
            </w:r>
            <w:r w:rsidR="00C71D6B" w:rsidRPr="00B64453">
              <w:rPr>
                <w:rFonts w:ascii="Arial" w:eastAsia="Times New Roman" w:hAnsi="Arial" w:cs="Arial"/>
                <w:color w:val="000000"/>
                <w:lang w:val="es-ES_tradnl"/>
              </w:rPr>
              <w:t>Aprobación de una propuesta de objetivos y estructura de gobernanza de la Agenda Digital Argentina, siguiendo mejores prácticas internacionales.</w:t>
            </w:r>
            <w:r w:rsidRPr="00B64453">
              <w:rPr>
                <w:rFonts w:ascii="Arial" w:eastAsia="Times New Roman" w:hAnsi="Arial" w:cs="Arial"/>
                <w:color w:val="000000"/>
                <w:lang w:val="es-ES_tradnl"/>
              </w:rPr>
              <w:t xml:space="preserve"> </w:t>
            </w:r>
          </w:p>
          <w:p w14:paraId="61941A69" w14:textId="77777777" w:rsidR="00ED1031" w:rsidRPr="00B64453" w:rsidRDefault="00ED1031" w:rsidP="00882D4E">
            <w:pPr>
              <w:widowControl w:val="0"/>
              <w:tabs>
                <w:tab w:val="left" w:pos="342"/>
              </w:tabs>
              <w:spacing w:after="0" w:line="240" w:lineRule="auto"/>
              <w:rPr>
                <w:rFonts w:ascii="Arial" w:hAnsi="Arial" w:cs="Arial"/>
                <w:color w:val="000000"/>
                <w:lang w:val="es-ES_tradnl"/>
              </w:rPr>
            </w:pPr>
          </w:p>
        </w:tc>
        <w:tc>
          <w:tcPr>
            <w:tcW w:w="880" w:type="pct"/>
          </w:tcPr>
          <w:p w14:paraId="09C60D4F"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(2.1.1) Copia de la nota que eleva el expediente del proyecto de Decreto que aprueba los objetivos y la estructura de gobernanza de la Agenda Digital.</w:t>
            </w:r>
          </w:p>
          <w:p w14:paraId="0DF9370A"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p>
          <w:p w14:paraId="2CC13BF9"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p>
        </w:tc>
        <w:tc>
          <w:tcPr>
            <w:tcW w:w="848" w:type="pct"/>
          </w:tcPr>
          <w:p w14:paraId="0C2681EC"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Cumplido.</w:t>
            </w:r>
          </w:p>
          <w:p w14:paraId="3C52F2A2"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Copia de la nota que eleva el expediente EX – 2018 – 39603903-APN-SGDEIT#MM del proyecto de Decreto que aprueba los objetivos y la estructura de gobernanza de la Agenda Digital para que sea dictaminado por la Secretaría Legal y Técnica de la Presidencia de la República Argentina.</w:t>
            </w:r>
          </w:p>
        </w:tc>
        <w:tc>
          <w:tcPr>
            <w:tcW w:w="821" w:type="pct"/>
          </w:tcPr>
          <w:p w14:paraId="5532F7A8"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Secretaría de Gobierno Digital e Innovación Tecnológica. </w:t>
            </w:r>
          </w:p>
          <w:p w14:paraId="1F53DAD3"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p>
        </w:tc>
        <w:tc>
          <w:tcPr>
            <w:tcW w:w="819" w:type="pct"/>
          </w:tcPr>
          <w:p w14:paraId="3D2CD61D"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(2.2.1) Entrada en funcionamiento del mecanismo de gobernanza de la Agenda Digital Argentina.</w:t>
            </w:r>
          </w:p>
          <w:p w14:paraId="7C1EDFA9"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p>
          <w:p w14:paraId="7A66167B" w14:textId="14E7E825"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(2.2.</w:t>
            </w:r>
            <w:r w:rsidR="00CF54F0">
              <w:rPr>
                <w:rFonts w:ascii="Arial" w:hAnsi="Arial" w:cs="Arial"/>
                <w:color w:val="000000"/>
                <w:lang w:val="es-ES_tradnl"/>
              </w:rPr>
              <w:t>2</w:t>
            </w:r>
            <w:r w:rsidRPr="00B64453">
              <w:rPr>
                <w:rFonts w:ascii="Arial" w:hAnsi="Arial" w:cs="Arial"/>
                <w:color w:val="000000"/>
                <w:lang w:val="es-ES_tradnl"/>
              </w:rPr>
              <w:t xml:space="preserve">) Definición de </w:t>
            </w:r>
            <w:r w:rsidR="003D2AC3" w:rsidRPr="003D2AC3">
              <w:rPr>
                <w:rFonts w:ascii="Arial" w:hAnsi="Arial" w:cs="Arial"/>
                <w:color w:val="000000"/>
                <w:lang w:val="es-ES_tradnl"/>
              </w:rPr>
              <w:t xml:space="preserve">plan de implementación que </w:t>
            </w:r>
            <w:r w:rsidR="00CF54F0" w:rsidRPr="003D2AC3">
              <w:rPr>
                <w:rFonts w:ascii="Arial" w:hAnsi="Arial" w:cs="Arial"/>
                <w:color w:val="000000"/>
                <w:lang w:val="es-ES_tradnl"/>
              </w:rPr>
              <w:t>incluy</w:t>
            </w:r>
            <w:r w:rsidR="00CF54F0">
              <w:rPr>
                <w:rFonts w:ascii="Arial" w:hAnsi="Arial" w:cs="Arial"/>
                <w:color w:val="000000"/>
                <w:lang w:val="es-ES_tradnl"/>
              </w:rPr>
              <w:t>a</w:t>
            </w:r>
            <w:r w:rsidR="00CF54F0" w:rsidRPr="003D2AC3">
              <w:rPr>
                <w:rFonts w:ascii="Arial" w:hAnsi="Arial" w:cs="Arial"/>
                <w:color w:val="000000"/>
                <w:lang w:val="es-ES_tradnl"/>
              </w:rPr>
              <w:t xml:space="preserve"> </w:t>
            </w:r>
            <w:r w:rsidRPr="00B64453">
              <w:rPr>
                <w:rFonts w:ascii="Arial" w:hAnsi="Arial" w:cs="Arial"/>
                <w:color w:val="000000"/>
                <w:lang w:val="es-ES_tradnl"/>
              </w:rPr>
              <w:t>metas e indicadores de seguimiento de cada una de las acciones contempladas en la Agenda Digital Argentina.</w:t>
            </w:r>
          </w:p>
        </w:tc>
      </w:tr>
      <w:tr w:rsidR="00ED1031" w:rsidRPr="00FF5C6F" w14:paraId="3DECD26E" w14:textId="77777777" w:rsidTr="003739F9">
        <w:trPr>
          <w:trHeight w:val="58"/>
        </w:trPr>
        <w:tc>
          <w:tcPr>
            <w:tcW w:w="5000" w:type="pct"/>
            <w:gridSpan w:val="6"/>
          </w:tcPr>
          <w:p w14:paraId="5FA4520E" w14:textId="765DFE03" w:rsidR="00ED1031" w:rsidRPr="00D92280" w:rsidRDefault="00ED1031" w:rsidP="00882D4E">
            <w:pPr>
              <w:widowControl w:val="0"/>
              <w:tabs>
                <w:tab w:val="left" w:pos="0"/>
              </w:tabs>
              <w:spacing w:after="0" w:line="240" w:lineRule="auto"/>
              <w:rPr>
                <w:rFonts w:ascii="Arial" w:hAnsi="Arial" w:cs="Arial"/>
                <w:color w:val="000000"/>
                <w:lang w:val="es-ES_tradnl"/>
              </w:rPr>
            </w:pPr>
            <w:r w:rsidRPr="00D92280">
              <w:rPr>
                <w:rFonts w:ascii="Arial" w:hAnsi="Arial" w:cs="Arial"/>
                <w:b/>
                <w:color w:val="000000"/>
                <w:lang w:val="es-ES_tradnl"/>
              </w:rPr>
              <w:t>Componente III: Regulación estratégica para la conectividad digital</w:t>
            </w:r>
          </w:p>
        </w:tc>
      </w:tr>
      <w:tr w:rsidR="00ED1031" w:rsidRPr="00FF5C6F" w14:paraId="200B243A" w14:textId="425BD2C3" w:rsidTr="00A102BE">
        <w:trPr>
          <w:trHeight w:val="2060"/>
        </w:trPr>
        <w:tc>
          <w:tcPr>
            <w:tcW w:w="666" w:type="pct"/>
          </w:tcPr>
          <w:p w14:paraId="19543460" w14:textId="77777777" w:rsidR="00ED1031" w:rsidRPr="00B64453" w:rsidRDefault="00ED1031" w:rsidP="00882D4E">
            <w:pPr>
              <w:widowControl w:val="0"/>
              <w:spacing w:after="0" w:line="240" w:lineRule="auto"/>
              <w:rPr>
                <w:rFonts w:ascii="Arial" w:hAnsi="Arial" w:cs="Arial"/>
                <w:color w:val="000000"/>
                <w:lang w:val="es-ES_tradnl"/>
              </w:rPr>
            </w:pPr>
            <w:r w:rsidRPr="00D92280">
              <w:rPr>
                <w:rFonts w:ascii="Arial" w:hAnsi="Arial" w:cs="Arial"/>
                <w:color w:val="000000"/>
                <w:lang w:val="es-ES_tradnl"/>
              </w:rPr>
              <w:t>Fortalecimiento del marco legal de las Tecno</w:t>
            </w:r>
            <w:r w:rsidRPr="00B64453">
              <w:rPr>
                <w:rFonts w:ascii="Arial" w:hAnsi="Arial" w:cs="Arial"/>
                <w:color w:val="000000"/>
                <w:lang w:val="es-ES_tradnl"/>
              </w:rPr>
              <w:t>logías de la Información y las Comunicaciones (TIC).</w:t>
            </w:r>
          </w:p>
          <w:p w14:paraId="4E6A103B" w14:textId="77777777" w:rsidR="00ED1031" w:rsidRPr="00B64453" w:rsidRDefault="00ED1031" w:rsidP="00882D4E">
            <w:pPr>
              <w:widowControl w:val="0"/>
              <w:spacing w:after="0" w:line="240" w:lineRule="auto"/>
              <w:rPr>
                <w:rFonts w:ascii="Arial" w:hAnsi="Arial" w:cs="Arial"/>
                <w:color w:val="000000"/>
                <w:lang w:val="es-ES_tradnl"/>
              </w:rPr>
            </w:pPr>
          </w:p>
        </w:tc>
        <w:tc>
          <w:tcPr>
            <w:tcW w:w="966" w:type="pct"/>
          </w:tcPr>
          <w:p w14:paraId="55FD7A9A" w14:textId="47C2EA2C" w:rsidR="00ED1031" w:rsidRPr="00B64453" w:rsidRDefault="00ED1031" w:rsidP="00882D4E">
            <w:pPr>
              <w:widowControl w:val="0"/>
              <w:tabs>
                <w:tab w:val="left" w:pos="252"/>
                <w:tab w:val="left" w:pos="342"/>
              </w:tabs>
              <w:spacing w:after="0" w:line="240" w:lineRule="auto"/>
              <w:rPr>
                <w:rFonts w:ascii="Arial" w:hAnsi="Arial" w:cs="Arial"/>
                <w:color w:val="000000"/>
                <w:lang w:val="es-ES_tradnl"/>
              </w:rPr>
            </w:pPr>
            <w:r w:rsidRPr="00B64453">
              <w:rPr>
                <w:rFonts w:ascii="Arial" w:eastAsia="Times New Roman" w:hAnsi="Arial" w:cs="Arial"/>
                <w:color w:val="000000"/>
                <w:lang w:val="es-ES_tradnl"/>
              </w:rPr>
              <w:t>(3.1.1) Presentación al Congreso de la Nación Argentina de un proyecto de ley que, mediante la modificación de leyes existentes, establezca un marco legal para las TIC que:</w:t>
            </w:r>
            <w:r w:rsidRPr="00B64453">
              <w:rPr>
                <w:rFonts w:ascii="Arial" w:hAnsi="Arial" w:cs="Arial"/>
                <w:color w:val="000000"/>
                <w:lang w:val="es-ES_tradnl"/>
              </w:rPr>
              <w:t xml:space="preserve"> (i) fomente la inversión y la competencia en el despliegue de infraestructura a través de la compartición de infraestructura; (</w:t>
            </w:r>
            <w:proofErr w:type="spellStart"/>
            <w:r w:rsidRPr="00B64453">
              <w:rPr>
                <w:rFonts w:ascii="Arial" w:hAnsi="Arial" w:cs="Arial"/>
                <w:color w:val="000000"/>
                <w:lang w:val="es-ES_tradnl"/>
              </w:rPr>
              <w:t>ii</w:t>
            </w:r>
            <w:proofErr w:type="spellEnd"/>
            <w:r w:rsidRPr="00B64453">
              <w:rPr>
                <w:rFonts w:ascii="Arial" w:hAnsi="Arial" w:cs="Arial"/>
                <w:color w:val="000000"/>
                <w:lang w:val="es-ES_tradnl"/>
              </w:rPr>
              <w:t>)</w:t>
            </w:r>
            <w:r w:rsidR="00885701" w:rsidRPr="00B64453">
              <w:rPr>
                <w:rFonts w:ascii="Arial" w:hAnsi="Arial" w:cs="Arial"/>
                <w:color w:val="000000"/>
                <w:lang w:val="es-ES_tradnl"/>
              </w:rPr>
              <w:t> </w:t>
            </w:r>
            <w:r w:rsidRPr="00B64453">
              <w:rPr>
                <w:rFonts w:ascii="Arial" w:hAnsi="Arial" w:cs="Arial"/>
                <w:color w:val="000000"/>
                <w:lang w:val="es-ES_tradnl"/>
              </w:rPr>
              <w:t xml:space="preserve">promueva el uso del </w:t>
            </w:r>
            <w:r w:rsidRPr="00B64453">
              <w:rPr>
                <w:rFonts w:ascii="Arial" w:hAnsi="Arial" w:cs="Arial"/>
                <w:color w:val="000000"/>
                <w:lang w:val="es-ES_tradnl"/>
              </w:rPr>
              <w:lastRenderedPageBreak/>
              <w:t>espectro radioeléctrico; y (</w:t>
            </w:r>
            <w:proofErr w:type="spellStart"/>
            <w:r w:rsidRPr="00B64453">
              <w:rPr>
                <w:rFonts w:ascii="Arial" w:hAnsi="Arial" w:cs="Arial"/>
                <w:color w:val="000000"/>
                <w:lang w:val="es-ES_tradnl"/>
              </w:rPr>
              <w:t>iii</w:t>
            </w:r>
            <w:proofErr w:type="spellEnd"/>
            <w:r w:rsidRPr="00B64453">
              <w:rPr>
                <w:rFonts w:ascii="Arial" w:hAnsi="Arial" w:cs="Arial"/>
                <w:color w:val="000000"/>
                <w:lang w:val="es-ES_tradnl"/>
              </w:rPr>
              <w:t>) fomente la convergencia de servicios de las TIC con independencia de la tecnología y plataforma.</w:t>
            </w:r>
          </w:p>
        </w:tc>
        <w:tc>
          <w:tcPr>
            <w:tcW w:w="880" w:type="pct"/>
          </w:tcPr>
          <w:p w14:paraId="7855579C"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lastRenderedPageBreak/>
              <w:t>(3.1.1) Copia del mensaje del Poder Ejecutivo Nacional presentando al Congreso de la Nación Argentina las modificaciones legales para establecer un marco general de las TIC.</w:t>
            </w:r>
          </w:p>
        </w:tc>
        <w:tc>
          <w:tcPr>
            <w:tcW w:w="848" w:type="pct"/>
          </w:tcPr>
          <w:p w14:paraId="7D0EEA90" w14:textId="77777777" w:rsidR="00ED1031" w:rsidRPr="00B64453" w:rsidRDefault="00ED1031" w:rsidP="00882D4E">
            <w:pPr>
              <w:widowControl w:val="0"/>
              <w:tabs>
                <w:tab w:val="left" w:pos="0"/>
              </w:tabs>
              <w:spacing w:after="0" w:line="240" w:lineRule="auto"/>
              <w:rPr>
                <w:rFonts w:ascii="Arial" w:hAnsi="Arial" w:cs="Arial"/>
                <w:color w:val="000000"/>
                <w:lang w:val="es-ES_tradnl"/>
              </w:rPr>
            </w:pPr>
            <w:r w:rsidRPr="00B64453">
              <w:rPr>
                <w:rFonts w:ascii="Arial" w:hAnsi="Arial" w:cs="Arial"/>
                <w:color w:val="000000"/>
                <w:lang w:val="es-ES_tradnl"/>
              </w:rPr>
              <w:t>Cumplido.</w:t>
            </w:r>
          </w:p>
          <w:p w14:paraId="40498FEC" w14:textId="77777777" w:rsidR="00ED1031" w:rsidRPr="00B64453" w:rsidRDefault="00ED1031" w:rsidP="00882D4E">
            <w:pPr>
              <w:widowControl w:val="0"/>
              <w:tabs>
                <w:tab w:val="left" w:pos="0"/>
              </w:tabs>
              <w:spacing w:after="0" w:line="240" w:lineRule="auto"/>
              <w:rPr>
                <w:rFonts w:ascii="Arial" w:hAnsi="Arial" w:cs="Arial"/>
                <w:color w:val="000000"/>
                <w:lang w:val="es-ES_tradnl"/>
              </w:rPr>
            </w:pPr>
            <w:r w:rsidRPr="00B64453">
              <w:rPr>
                <w:rFonts w:ascii="Arial" w:hAnsi="Arial" w:cs="Arial"/>
                <w:color w:val="000000"/>
                <w:lang w:val="es-ES_tradnl"/>
              </w:rPr>
              <w:t>Mensaje de modificación para las Leyes No. 26522 y No. 27078. INLEG No. 2018-14606057-APNPTE</w:t>
            </w:r>
          </w:p>
        </w:tc>
        <w:tc>
          <w:tcPr>
            <w:tcW w:w="821" w:type="pct"/>
          </w:tcPr>
          <w:p w14:paraId="61232314"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Secretaría de Tecnologías de Información y Comunicaciones. </w:t>
            </w:r>
          </w:p>
          <w:p w14:paraId="1C05A802" w14:textId="77777777" w:rsidR="00ED1031" w:rsidRPr="00B64453" w:rsidRDefault="00ED1031" w:rsidP="00882D4E">
            <w:pPr>
              <w:widowControl w:val="0"/>
              <w:tabs>
                <w:tab w:val="left" w:pos="0"/>
              </w:tabs>
              <w:spacing w:after="0" w:line="240" w:lineRule="auto"/>
              <w:rPr>
                <w:rFonts w:ascii="Arial" w:hAnsi="Arial" w:cs="Arial"/>
                <w:color w:val="000000"/>
                <w:lang w:val="es-ES_tradnl"/>
              </w:rPr>
            </w:pPr>
          </w:p>
        </w:tc>
        <w:tc>
          <w:tcPr>
            <w:tcW w:w="819" w:type="pct"/>
          </w:tcPr>
          <w:p w14:paraId="6B396EAC" w14:textId="54F05BDB" w:rsidR="0082313E" w:rsidRPr="00B64453" w:rsidRDefault="0082313E" w:rsidP="0082313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(3.2.1.a) </w:t>
            </w:r>
            <w:r w:rsidR="003B6D81">
              <w:rPr>
                <w:rFonts w:ascii="Arial" w:hAnsi="Arial" w:cs="Arial"/>
                <w:color w:val="000000"/>
                <w:lang w:val="es-ES_tradnl"/>
              </w:rPr>
              <w:t>Reglamentación</w:t>
            </w:r>
            <w:r w:rsidRPr="00B64453">
              <w:rPr>
                <w:rFonts w:ascii="Arial" w:hAnsi="Arial" w:cs="Arial"/>
                <w:color w:val="000000"/>
                <w:lang w:val="es-ES_tradnl"/>
              </w:rPr>
              <w:t xml:space="preserve"> de la Ley  de Fomento de Despliegue de Infraestructura y Competencia TIC</w:t>
            </w:r>
            <w:r w:rsidRPr="00B64453" w:rsidDel="007C6579">
              <w:rPr>
                <w:rFonts w:ascii="Arial" w:hAnsi="Arial" w:cs="Arial"/>
                <w:color w:val="000000"/>
                <w:lang w:val="es-ES_tradnl"/>
              </w:rPr>
              <w:t xml:space="preserve"> </w:t>
            </w:r>
            <w:r w:rsidRPr="00B64453">
              <w:rPr>
                <w:rFonts w:ascii="Arial" w:hAnsi="Arial" w:cs="Arial"/>
                <w:color w:val="000000"/>
                <w:lang w:val="es-ES_tradnl"/>
              </w:rPr>
              <w:t>, que establece un marco legal para las TIC.</w:t>
            </w:r>
          </w:p>
          <w:p w14:paraId="1C32496B" w14:textId="77777777" w:rsidR="0082313E" w:rsidRPr="00B64453" w:rsidRDefault="0082313E" w:rsidP="00882D4E">
            <w:pPr>
              <w:widowControl w:val="0"/>
              <w:tabs>
                <w:tab w:val="left" w:pos="162"/>
              </w:tabs>
              <w:spacing w:after="0" w:line="240" w:lineRule="auto"/>
              <w:rPr>
                <w:rFonts w:ascii="Arial" w:hAnsi="Arial" w:cs="Arial"/>
                <w:color w:val="000000"/>
                <w:lang w:val="es-ES_tradnl"/>
              </w:rPr>
            </w:pPr>
          </w:p>
          <w:p w14:paraId="3B67F886" w14:textId="49A27C9C" w:rsidR="008A63D8" w:rsidRPr="00B64453" w:rsidRDefault="008A63D8"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(3.2.1.</w:t>
            </w:r>
            <w:r w:rsidR="0082313E" w:rsidRPr="00B64453">
              <w:rPr>
                <w:rFonts w:ascii="Arial" w:hAnsi="Arial" w:cs="Arial"/>
                <w:color w:val="000000"/>
                <w:lang w:val="es-ES_tradnl"/>
              </w:rPr>
              <w:t>b</w:t>
            </w:r>
            <w:r w:rsidRPr="00B64453">
              <w:rPr>
                <w:rFonts w:ascii="Arial" w:hAnsi="Arial" w:cs="Arial"/>
                <w:color w:val="000000"/>
                <w:lang w:val="es-ES_tradnl"/>
              </w:rPr>
              <w:t xml:space="preserve">) Presentación al Congreso de la Nación Argentina de un proyecto de ley </w:t>
            </w:r>
            <w:r w:rsidRPr="00B64453">
              <w:rPr>
                <w:rFonts w:ascii="Arial" w:hAnsi="Arial" w:cs="Arial"/>
                <w:color w:val="000000"/>
                <w:lang w:val="es-ES_tradnl"/>
              </w:rPr>
              <w:lastRenderedPageBreak/>
              <w:t>de Comunicaciones Convergentes que establezca: (i) el principio de convergencia y neutralidad tecnológica; y (</w:t>
            </w:r>
            <w:proofErr w:type="spellStart"/>
            <w:r w:rsidRPr="00B64453">
              <w:rPr>
                <w:rFonts w:ascii="Arial" w:hAnsi="Arial" w:cs="Arial"/>
                <w:color w:val="000000"/>
                <w:lang w:val="es-ES_tradnl"/>
              </w:rPr>
              <w:t>ii</w:t>
            </w:r>
            <w:proofErr w:type="spellEnd"/>
            <w:r w:rsidRPr="00B64453">
              <w:rPr>
                <w:rFonts w:ascii="Arial" w:hAnsi="Arial" w:cs="Arial"/>
                <w:color w:val="000000"/>
                <w:lang w:val="es-ES_tradnl"/>
              </w:rPr>
              <w:t>) el régimen institucional y organizativo de la regulación y la supervisión del mercado de las TIC.</w:t>
            </w:r>
          </w:p>
          <w:p w14:paraId="1EB5F357" w14:textId="77777777" w:rsidR="008A63D8" w:rsidRPr="00B64453" w:rsidRDefault="008A63D8" w:rsidP="00882D4E">
            <w:pPr>
              <w:widowControl w:val="0"/>
              <w:tabs>
                <w:tab w:val="left" w:pos="162"/>
              </w:tabs>
              <w:spacing w:after="0" w:line="240" w:lineRule="auto"/>
              <w:rPr>
                <w:rFonts w:ascii="Arial" w:hAnsi="Arial" w:cs="Arial"/>
                <w:color w:val="000000"/>
                <w:lang w:val="es-ES_tradnl"/>
              </w:rPr>
            </w:pPr>
          </w:p>
          <w:p w14:paraId="57B154BD" w14:textId="1AE6BB34" w:rsidR="008A63D8" w:rsidRPr="00B64453" w:rsidRDefault="008A63D8"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(3.2.1.</w:t>
            </w:r>
            <w:r w:rsidR="0082313E" w:rsidRPr="00B64453">
              <w:rPr>
                <w:rFonts w:ascii="Arial" w:hAnsi="Arial" w:cs="Arial"/>
                <w:color w:val="000000"/>
                <w:lang w:val="es-ES_tradnl"/>
              </w:rPr>
              <w:t>c</w:t>
            </w:r>
            <w:r w:rsidRPr="00B64453">
              <w:rPr>
                <w:rFonts w:ascii="Arial" w:hAnsi="Arial" w:cs="Arial"/>
                <w:color w:val="000000"/>
                <w:lang w:val="es-ES_tradnl"/>
              </w:rPr>
              <w:t>) Desarrollo del marco regulador para el uso del espectro radioeléctrico, incluyendo, entre otros, su planificación y proceso de asignación.</w:t>
            </w:r>
          </w:p>
        </w:tc>
      </w:tr>
      <w:tr w:rsidR="00ED1031" w:rsidRPr="00FF5C6F" w14:paraId="21B28584" w14:textId="490CACFA" w:rsidTr="003739F9">
        <w:trPr>
          <w:trHeight w:val="494"/>
        </w:trPr>
        <w:tc>
          <w:tcPr>
            <w:tcW w:w="666" w:type="pct"/>
            <w:vMerge w:val="restart"/>
          </w:tcPr>
          <w:p w14:paraId="66799431" w14:textId="77777777" w:rsidR="00ED1031" w:rsidRPr="00B64453" w:rsidRDefault="00ED1031" w:rsidP="00882D4E">
            <w:pPr>
              <w:pStyle w:val="ListParagraph"/>
              <w:widowControl w:val="0"/>
              <w:tabs>
                <w:tab w:val="left" w:pos="0"/>
              </w:tabs>
              <w:spacing w:after="0" w:line="240" w:lineRule="auto"/>
              <w:ind w:left="0"/>
              <w:contextualSpacing w:val="0"/>
              <w:rPr>
                <w:rFonts w:ascii="Arial" w:hAnsi="Arial" w:cs="Arial"/>
                <w:color w:val="000000"/>
                <w:lang w:val="es-ES_tradnl"/>
              </w:rPr>
            </w:pPr>
            <w:r w:rsidRPr="00D92280">
              <w:rPr>
                <w:rFonts w:ascii="Arial" w:hAnsi="Arial" w:cs="Arial"/>
                <w:color w:val="000000"/>
                <w:lang w:val="es-ES_tradnl"/>
              </w:rPr>
              <w:lastRenderedPageBreak/>
              <w:t xml:space="preserve">Mejora de la </w:t>
            </w:r>
            <w:r w:rsidRPr="00B64453">
              <w:rPr>
                <w:rFonts w:ascii="Arial" w:hAnsi="Arial" w:cs="Arial"/>
                <w:color w:val="000000"/>
                <w:lang w:val="es-ES_tradnl"/>
              </w:rPr>
              <w:t>regulación de la competencia en el mercado de las TIC.</w:t>
            </w:r>
          </w:p>
        </w:tc>
        <w:tc>
          <w:tcPr>
            <w:tcW w:w="966" w:type="pct"/>
          </w:tcPr>
          <w:p w14:paraId="613714CF" w14:textId="77777777" w:rsidR="00ED1031" w:rsidRPr="00B64453" w:rsidRDefault="00ED1031" w:rsidP="00882D4E">
            <w:pPr>
              <w:widowControl w:val="0"/>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(3.1.2.a) Aprobación del marco legal para la defensa de la competencia y creación de una autoridad nacional de competencia independiente y su reglamentación.</w:t>
            </w:r>
          </w:p>
        </w:tc>
        <w:tc>
          <w:tcPr>
            <w:tcW w:w="880" w:type="pct"/>
          </w:tcPr>
          <w:p w14:paraId="19263074" w14:textId="77777777" w:rsidR="00ED1031" w:rsidRPr="00B64453" w:rsidRDefault="00ED1031" w:rsidP="00882D4E">
            <w:pPr>
              <w:widowControl w:val="0"/>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 xml:space="preserve">(3.1.2.a) Copia de la publicación en el Boletín Oficial de la República Argentina de la promulgación de la ley que crea el marco legal y </w:t>
            </w:r>
            <w:r w:rsidRPr="00B64453">
              <w:rPr>
                <w:rFonts w:ascii="Arial" w:hAnsi="Arial" w:cs="Arial"/>
                <w:color w:val="000000"/>
                <w:lang w:val="es-ES_tradnl"/>
              </w:rPr>
              <w:t>del Decreto del Poder Ejecutivo de la Nación que aprueba</w:t>
            </w:r>
            <w:r w:rsidRPr="00B64453">
              <w:rPr>
                <w:rFonts w:ascii="Arial" w:eastAsia="Times New Roman" w:hAnsi="Arial" w:cs="Arial"/>
                <w:color w:val="000000"/>
                <w:lang w:val="es-ES_tradnl"/>
              </w:rPr>
              <w:t xml:space="preserve"> su </w:t>
            </w:r>
            <w:r w:rsidRPr="00B64453">
              <w:rPr>
                <w:rFonts w:ascii="Arial" w:eastAsia="Times New Roman" w:hAnsi="Arial" w:cs="Arial"/>
                <w:color w:val="000000"/>
                <w:lang w:val="es-ES_tradnl"/>
              </w:rPr>
              <w:lastRenderedPageBreak/>
              <w:t>reglamento.</w:t>
            </w:r>
          </w:p>
          <w:p w14:paraId="691D9127" w14:textId="77777777" w:rsidR="00ED1031" w:rsidRPr="00B64453" w:rsidRDefault="00ED1031" w:rsidP="00882D4E">
            <w:pPr>
              <w:widowControl w:val="0"/>
              <w:tabs>
                <w:tab w:val="left" w:pos="342"/>
              </w:tabs>
              <w:spacing w:after="0" w:line="240" w:lineRule="auto"/>
              <w:rPr>
                <w:rFonts w:ascii="Arial" w:eastAsia="Times New Roman" w:hAnsi="Arial" w:cs="Arial"/>
                <w:color w:val="000000"/>
                <w:lang w:val="es-ES_tradnl"/>
              </w:rPr>
            </w:pPr>
          </w:p>
        </w:tc>
        <w:tc>
          <w:tcPr>
            <w:tcW w:w="848" w:type="pct"/>
          </w:tcPr>
          <w:p w14:paraId="2E567C28" w14:textId="77777777" w:rsidR="00ED1031" w:rsidRPr="00B64453" w:rsidRDefault="00ED1031" w:rsidP="00882D4E">
            <w:pPr>
              <w:pStyle w:val="ListParagraph"/>
              <w:widowControl w:val="0"/>
              <w:tabs>
                <w:tab w:val="left" w:pos="0"/>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lastRenderedPageBreak/>
              <w:t>Cumplido.</w:t>
            </w:r>
          </w:p>
          <w:p w14:paraId="46E5CF17" w14:textId="77777777" w:rsidR="00ED1031" w:rsidRPr="00B64453" w:rsidRDefault="00ED1031" w:rsidP="00882D4E">
            <w:pPr>
              <w:pStyle w:val="ListParagraph"/>
              <w:widowControl w:val="0"/>
              <w:tabs>
                <w:tab w:val="left" w:pos="0"/>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Ley No.27442 y Decreto No. 480/2018.</w:t>
            </w:r>
          </w:p>
        </w:tc>
        <w:tc>
          <w:tcPr>
            <w:tcW w:w="821" w:type="pct"/>
          </w:tcPr>
          <w:p w14:paraId="794686E9" w14:textId="77777777" w:rsidR="00ED1031" w:rsidRPr="00B64453" w:rsidRDefault="00ED1031"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Secretaría de Tecnologías de la Información y Comunicaciones.</w:t>
            </w:r>
          </w:p>
        </w:tc>
        <w:tc>
          <w:tcPr>
            <w:tcW w:w="819" w:type="pct"/>
          </w:tcPr>
          <w:p w14:paraId="513CD379" w14:textId="77777777" w:rsidR="008A63D8" w:rsidRPr="00B64453" w:rsidRDefault="008A63D8"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(3.2.2.a) Regulación de los mecanismos de coordinación entre la Autoridad Nacional de la Competencia (ANC) y el Ente Nacional de Comunicaciones (ENACOM). </w:t>
            </w:r>
          </w:p>
          <w:p w14:paraId="2589A62B" w14:textId="77777777" w:rsidR="008A63D8" w:rsidRPr="00B64453" w:rsidRDefault="008A63D8" w:rsidP="00882D4E">
            <w:pPr>
              <w:widowControl w:val="0"/>
              <w:tabs>
                <w:tab w:val="left" w:pos="162"/>
              </w:tabs>
              <w:spacing w:after="0" w:line="240" w:lineRule="auto"/>
              <w:rPr>
                <w:rFonts w:ascii="Arial" w:hAnsi="Arial" w:cs="Arial"/>
                <w:color w:val="000000"/>
                <w:lang w:val="es-ES_tradnl"/>
              </w:rPr>
            </w:pPr>
          </w:p>
          <w:p w14:paraId="2CB897F7" w14:textId="77777777" w:rsidR="008A63D8" w:rsidRPr="00B64453" w:rsidRDefault="008A63D8"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lastRenderedPageBreak/>
              <w:t>(3.2.2.a) Aprobación del proyecto de desarrollo de modelos de costos de servicios de TIC para la regulación de la competencia.</w:t>
            </w:r>
          </w:p>
          <w:p w14:paraId="40AA9820" w14:textId="77777777" w:rsidR="008A63D8" w:rsidRPr="00B64453" w:rsidRDefault="008A63D8" w:rsidP="00882D4E">
            <w:pPr>
              <w:widowControl w:val="0"/>
              <w:tabs>
                <w:tab w:val="left" w:pos="162"/>
              </w:tabs>
              <w:spacing w:after="0" w:line="240" w:lineRule="auto"/>
              <w:rPr>
                <w:rFonts w:ascii="Arial" w:hAnsi="Arial" w:cs="Arial"/>
                <w:color w:val="000000"/>
                <w:lang w:val="es-ES_tradnl"/>
              </w:rPr>
            </w:pPr>
          </w:p>
          <w:p w14:paraId="0654D641" w14:textId="20A87B62" w:rsidR="008A63D8" w:rsidRPr="00B64453" w:rsidRDefault="008A63D8" w:rsidP="00882D4E">
            <w:pPr>
              <w:widowControl w:val="0"/>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(3.2.2.a) Desarrollo de la metodología para la identificación de operadores con poder significativo de mercado.</w:t>
            </w:r>
          </w:p>
        </w:tc>
      </w:tr>
      <w:tr w:rsidR="00ED1031" w:rsidRPr="00FF5C6F" w14:paraId="3D8A2833" w14:textId="7FAC3082" w:rsidTr="003739F9">
        <w:tc>
          <w:tcPr>
            <w:tcW w:w="666" w:type="pct"/>
            <w:vMerge/>
          </w:tcPr>
          <w:p w14:paraId="58B8EFF2" w14:textId="77777777" w:rsidR="00ED1031" w:rsidRPr="00B64453" w:rsidRDefault="00ED1031" w:rsidP="00ED1031">
            <w:pPr>
              <w:pStyle w:val="ListParagraph"/>
              <w:ind w:left="0"/>
              <w:rPr>
                <w:rFonts w:ascii="Arial" w:hAnsi="Arial" w:cs="Arial"/>
                <w:color w:val="000000"/>
                <w:lang w:val="es-ES_tradnl"/>
              </w:rPr>
            </w:pPr>
          </w:p>
        </w:tc>
        <w:tc>
          <w:tcPr>
            <w:tcW w:w="966" w:type="pct"/>
          </w:tcPr>
          <w:p w14:paraId="49D9EC55" w14:textId="77777777" w:rsidR="00ED1031" w:rsidRPr="00B64453" w:rsidRDefault="00ED1031" w:rsidP="00882D4E">
            <w:pPr>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(3.1.2.b) Aprobación de la reglamentación sobre portabilidad numérica del servicio de telefonía fija.</w:t>
            </w:r>
          </w:p>
        </w:tc>
        <w:tc>
          <w:tcPr>
            <w:tcW w:w="880" w:type="pct"/>
          </w:tcPr>
          <w:p w14:paraId="484C556A" w14:textId="77777777" w:rsidR="00ED1031" w:rsidRPr="00B64453" w:rsidRDefault="00ED1031" w:rsidP="00882D4E">
            <w:pPr>
              <w:tabs>
                <w:tab w:val="left" w:pos="342"/>
              </w:tabs>
              <w:spacing w:after="0" w:line="240" w:lineRule="auto"/>
              <w:rPr>
                <w:rFonts w:ascii="Arial" w:eastAsia="Times New Roman" w:hAnsi="Arial" w:cs="Arial"/>
                <w:color w:val="000000"/>
                <w:lang w:val="es-ES_tradnl"/>
              </w:rPr>
            </w:pPr>
            <w:r w:rsidRPr="00B64453">
              <w:rPr>
                <w:rFonts w:ascii="Arial" w:hAnsi="Arial" w:cs="Arial"/>
                <w:color w:val="000000"/>
                <w:lang w:val="es-ES_tradnl"/>
              </w:rPr>
              <w:t xml:space="preserve">(3.1.2.b) Copia de la publicación en el Boletín Oficial de la República Argentina de la Resolución que aprueba la reglamentación. </w:t>
            </w:r>
          </w:p>
        </w:tc>
        <w:tc>
          <w:tcPr>
            <w:tcW w:w="848" w:type="pct"/>
          </w:tcPr>
          <w:p w14:paraId="3375A9DC" w14:textId="77777777" w:rsidR="00ED1031" w:rsidRPr="00B64453" w:rsidRDefault="00ED1031" w:rsidP="00882D4E">
            <w:pPr>
              <w:pStyle w:val="ListParagraph"/>
              <w:tabs>
                <w:tab w:val="left" w:pos="0"/>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Cumplido.</w:t>
            </w:r>
          </w:p>
          <w:p w14:paraId="44023B68"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 xml:space="preserve">Resolución No. 203/2018 del Ministerio de Modernización. </w:t>
            </w:r>
          </w:p>
        </w:tc>
        <w:tc>
          <w:tcPr>
            <w:tcW w:w="821" w:type="pct"/>
          </w:tcPr>
          <w:p w14:paraId="24ADE07F" w14:textId="77777777" w:rsidR="00ED1031" w:rsidRPr="00B64453" w:rsidRDefault="00ED1031" w:rsidP="00882D4E">
            <w:pPr>
              <w:tabs>
                <w:tab w:val="left" w:pos="162"/>
              </w:tabs>
              <w:spacing w:after="0" w:line="240" w:lineRule="auto"/>
              <w:rPr>
                <w:rFonts w:ascii="Arial" w:hAnsi="Arial" w:cs="Arial"/>
                <w:color w:val="000000"/>
                <w:lang w:val="es-ES_tradnl"/>
              </w:rPr>
            </w:pPr>
          </w:p>
        </w:tc>
        <w:tc>
          <w:tcPr>
            <w:tcW w:w="819" w:type="pct"/>
          </w:tcPr>
          <w:p w14:paraId="0BCDF493" w14:textId="23DDB6EA"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(3.2.2.b) Evaluación de la implementación de la portabilidad numérica del servicio de telefonía fija.</w:t>
            </w:r>
          </w:p>
        </w:tc>
      </w:tr>
      <w:tr w:rsidR="00ED1031" w:rsidRPr="00FF5C6F" w14:paraId="413436BC" w14:textId="772C5CED" w:rsidTr="003739F9">
        <w:tc>
          <w:tcPr>
            <w:tcW w:w="666" w:type="pct"/>
            <w:vMerge/>
          </w:tcPr>
          <w:p w14:paraId="783511FA" w14:textId="77777777" w:rsidR="00ED1031" w:rsidRPr="00B64453" w:rsidRDefault="00ED1031" w:rsidP="00ED1031">
            <w:pPr>
              <w:pStyle w:val="ListParagraph"/>
              <w:ind w:left="0"/>
              <w:rPr>
                <w:rFonts w:ascii="Arial" w:hAnsi="Arial" w:cs="Arial"/>
                <w:color w:val="000000"/>
                <w:lang w:val="es-ES_tradnl"/>
              </w:rPr>
            </w:pPr>
          </w:p>
        </w:tc>
        <w:tc>
          <w:tcPr>
            <w:tcW w:w="966" w:type="pct"/>
          </w:tcPr>
          <w:p w14:paraId="26FFA1C7" w14:textId="77777777" w:rsidR="00ED1031" w:rsidRPr="00B64453" w:rsidRDefault="00ED1031" w:rsidP="00882D4E">
            <w:pPr>
              <w:tabs>
                <w:tab w:val="left" w:pos="342"/>
              </w:tabs>
              <w:spacing w:after="0" w:line="240" w:lineRule="auto"/>
              <w:rPr>
                <w:rFonts w:ascii="Arial" w:eastAsia="Times New Roman" w:hAnsi="Arial" w:cs="Arial"/>
                <w:color w:val="000000"/>
                <w:lang w:val="es-ES_tradnl"/>
              </w:rPr>
            </w:pPr>
            <w:r w:rsidRPr="00B64453">
              <w:rPr>
                <w:rFonts w:ascii="Arial" w:hAnsi="Arial" w:cs="Arial"/>
                <w:color w:val="000000"/>
                <w:lang w:val="es-ES_tradnl"/>
              </w:rPr>
              <w:t>(3.1.2.c) Aprobación del Reglamento General de Interconexión y Acceso.</w:t>
            </w:r>
          </w:p>
        </w:tc>
        <w:tc>
          <w:tcPr>
            <w:tcW w:w="880" w:type="pct"/>
          </w:tcPr>
          <w:p w14:paraId="37EE0FCF" w14:textId="77777777" w:rsidR="00ED1031" w:rsidRPr="00B64453" w:rsidRDefault="00ED1031" w:rsidP="00882D4E">
            <w:pPr>
              <w:tabs>
                <w:tab w:val="left" w:pos="342"/>
              </w:tabs>
              <w:spacing w:after="0" w:line="240" w:lineRule="auto"/>
              <w:rPr>
                <w:rFonts w:ascii="Arial" w:hAnsi="Arial" w:cs="Arial"/>
                <w:color w:val="000000"/>
                <w:lang w:val="es-ES_tradnl"/>
              </w:rPr>
            </w:pPr>
            <w:r w:rsidRPr="00B64453">
              <w:rPr>
                <w:rFonts w:ascii="Arial" w:hAnsi="Arial" w:cs="Arial"/>
                <w:color w:val="000000"/>
                <w:lang w:val="es-ES_tradnl"/>
              </w:rPr>
              <w:t>(3.1.2.c) Copia de la publicación en el Boletín Oficial de la República Argentina de la Resolución que aprueba el reglamento.</w:t>
            </w:r>
          </w:p>
        </w:tc>
        <w:tc>
          <w:tcPr>
            <w:tcW w:w="848" w:type="pct"/>
          </w:tcPr>
          <w:p w14:paraId="42E13ABC" w14:textId="77777777" w:rsidR="00ED1031" w:rsidRPr="00B64453" w:rsidRDefault="00ED1031" w:rsidP="00882D4E">
            <w:pPr>
              <w:pStyle w:val="ListParagraph"/>
              <w:tabs>
                <w:tab w:val="left" w:pos="0"/>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Cumplido.</w:t>
            </w:r>
          </w:p>
          <w:p w14:paraId="55972386" w14:textId="77777777" w:rsidR="00ED1031" w:rsidRPr="00B64453" w:rsidRDefault="00ED1031" w:rsidP="00882D4E">
            <w:pPr>
              <w:pStyle w:val="ListParagraph"/>
              <w:tabs>
                <w:tab w:val="left" w:pos="0"/>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 xml:space="preserve">Resolución No. 286/ 2018 del Ministerio de Modernización. </w:t>
            </w:r>
          </w:p>
        </w:tc>
        <w:tc>
          <w:tcPr>
            <w:tcW w:w="821" w:type="pct"/>
          </w:tcPr>
          <w:p w14:paraId="223AB4BB" w14:textId="77777777" w:rsidR="00ED1031" w:rsidRPr="00B64453" w:rsidRDefault="00ED1031" w:rsidP="00882D4E">
            <w:pPr>
              <w:tabs>
                <w:tab w:val="left" w:pos="162"/>
              </w:tabs>
              <w:spacing w:after="0" w:line="240" w:lineRule="auto"/>
              <w:rPr>
                <w:rFonts w:ascii="Arial" w:hAnsi="Arial" w:cs="Arial"/>
                <w:color w:val="000000"/>
                <w:lang w:val="es-ES_tradnl"/>
              </w:rPr>
            </w:pPr>
          </w:p>
        </w:tc>
        <w:tc>
          <w:tcPr>
            <w:tcW w:w="819" w:type="pct"/>
          </w:tcPr>
          <w:p w14:paraId="7BF5F2C5" w14:textId="39D5D942"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(3.2.2.c) Desarrollo de una normativa para facilitar el </w:t>
            </w:r>
            <w:proofErr w:type="spellStart"/>
            <w:r w:rsidRPr="00B64453">
              <w:rPr>
                <w:rFonts w:ascii="Arial" w:hAnsi="Arial" w:cs="Arial"/>
                <w:i/>
                <w:color w:val="000000"/>
                <w:lang w:val="es-ES_tradnl"/>
              </w:rPr>
              <w:t>roaming</w:t>
            </w:r>
            <w:proofErr w:type="spellEnd"/>
            <w:r w:rsidRPr="00B64453">
              <w:rPr>
                <w:rFonts w:ascii="Arial" w:hAnsi="Arial" w:cs="Arial"/>
                <w:color w:val="000000"/>
                <w:lang w:val="es-ES_tradnl"/>
              </w:rPr>
              <w:t xml:space="preserve"> nacional de datos.</w:t>
            </w:r>
          </w:p>
        </w:tc>
      </w:tr>
      <w:tr w:rsidR="00ED1031" w:rsidRPr="00FF5C6F" w14:paraId="687C4E07" w14:textId="256F6761" w:rsidTr="003739F9">
        <w:tc>
          <w:tcPr>
            <w:tcW w:w="666" w:type="pct"/>
            <w:vMerge w:val="restart"/>
          </w:tcPr>
          <w:p w14:paraId="0B24AB1C" w14:textId="77777777" w:rsidR="00ED1031" w:rsidRPr="00B64453" w:rsidRDefault="00ED1031" w:rsidP="00ED1031">
            <w:pPr>
              <w:pStyle w:val="ListParagraph"/>
              <w:ind w:left="0"/>
              <w:rPr>
                <w:rFonts w:ascii="Arial" w:hAnsi="Arial" w:cs="Arial"/>
                <w:color w:val="000000"/>
                <w:lang w:val="es-ES_tradnl"/>
              </w:rPr>
            </w:pPr>
            <w:r w:rsidRPr="00D92280">
              <w:rPr>
                <w:rFonts w:ascii="Arial" w:hAnsi="Arial" w:cs="Arial"/>
                <w:color w:val="000000"/>
                <w:lang w:val="es-ES_tradnl"/>
              </w:rPr>
              <w:t xml:space="preserve">Desarrollo de la infraestructura </w:t>
            </w:r>
            <w:r w:rsidRPr="00D92280">
              <w:rPr>
                <w:rFonts w:ascii="Arial" w:hAnsi="Arial" w:cs="Arial"/>
                <w:color w:val="000000"/>
                <w:lang w:val="es-ES_tradnl"/>
              </w:rPr>
              <w:lastRenderedPageBreak/>
              <w:t>para la inclusión digital.</w:t>
            </w:r>
          </w:p>
        </w:tc>
        <w:tc>
          <w:tcPr>
            <w:tcW w:w="966" w:type="pct"/>
          </w:tcPr>
          <w:p w14:paraId="18C4F85D" w14:textId="1FC1942F" w:rsidR="00ED1031" w:rsidRPr="00B64453" w:rsidRDefault="00ED1031" w:rsidP="00882D4E">
            <w:pPr>
              <w:tabs>
                <w:tab w:val="left" w:pos="342"/>
              </w:tabs>
              <w:spacing w:after="0" w:line="240" w:lineRule="auto"/>
              <w:rPr>
                <w:rFonts w:ascii="Arial" w:hAnsi="Arial" w:cs="Arial"/>
                <w:color w:val="000000"/>
                <w:lang w:val="es-ES_tradnl"/>
              </w:rPr>
            </w:pPr>
            <w:r w:rsidRPr="00B64453">
              <w:rPr>
                <w:rFonts w:ascii="Arial" w:hAnsi="Arial" w:cs="Arial"/>
                <w:color w:val="000000"/>
                <w:lang w:val="es-ES_tradnl"/>
              </w:rPr>
              <w:lastRenderedPageBreak/>
              <w:t xml:space="preserve">(3.1.3.a) Aprobación de las </w:t>
            </w:r>
            <w:r w:rsidR="00CF54F0">
              <w:rPr>
                <w:rFonts w:ascii="Arial" w:hAnsi="Arial" w:cs="Arial"/>
                <w:color w:val="000000"/>
                <w:lang w:val="es-ES_tradnl"/>
              </w:rPr>
              <w:t>Resoluciones</w:t>
            </w:r>
            <w:r w:rsidR="00CF54F0" w:rsidRPr="00B64453">
              <w:rPr>
                <w:rFonts w:ascii="Arial" w:hAnsi="Arial" w:cs="Arial"/>
                <w:color w:val="000000"/>
                <w:lang w:val="es-ES_tradnl"/>
              </w:rPr>
              <w:t xml:space="preserve"> </w:t>
            </w:r>
            <w:r w:rsidRPr="00B64453">
              <w:rPr>
                <w:rFonts w:ascii="Arial" w:hAnsi="Arial" w:cs="Arial"/>
                <w:color w:val="000000"/>
                <w:lang w:val="es-ES_tradnl"/>
              </w:rPr>
              <w:t>que permitan (i) la expansión de la red mayorista de Internet y (</w:t>
            </w:r>
            <w:proofErr w:type="spellStart"/>
            <w:r w:rsidRPr="00B64453">
              <w:rPr>
                <w:rFonts w:ascii="Arial" w:hAnsi="Arial" w:cs="Arial"/>
                <w:color w:val="000000"/>
                <w:lang w:val="es-ES_tradnl"/>
              </w:rPr>
              <w:t>ii</w:t>
            </w:r>
            <w:proofErr w:type="spellEnd"/>
            <w:r w:rsidRPr="00B64453">
              <w:rPr>
                <w:rFonts w:ascii="Arial" w:hAnsi="Arial" w:cs="Arial"/>
                <w:color w:val="000000"/>
                <w:lang w:val="es-ES_tradnl"/>
              </w:rPr>
              <w:t xml:space="preserve">) la conexión </w:t>
            </w:r>
            <w:r w:rsidRPr="00B64453">
              <w:rPr>
                <w:rFonts w:ascii="Arial" w:hAnsi="Arial" w:cs="Arial"/>
                <w:color w:val="000000"/>
                <w:lang w:val="es-ES_tradnl"/>
              </w:rPr>
              <w:lastRenderedPageBreak/>
              <w:t xml:space="preserve">a Internet de zonas </w:t>
            </w:r>
            <w:r w:rsidR="00830E21" w:rsidRPr="00B64453">
              <w:rPr>
                <w:rFonts w:ascii="Arial" w:hAnsi="Arial" w:cs="Arial"/>
                <w:color w:val="000000"/>
                <w:lang w:val="es-ES_tradnl"/>
              </w:rPr>
              <w:t>poco pobladas</w:t>
            </w:r>
            <w:r w:rsidRPr="00B64453">
              <w:rPr>
                <w:rFonts w:ascii="Arial" w:hAnsi="Arial" w:cs="Arial"/>
                <w:color w:val="000000"/>
                <w:lang w:val="es-ES_tradnl"/>
              </w:rPr>
              <w:t xml:space="preserve">. </w:t>
            </w:r>
          </w:p>
        </w:tc>
        <w:tc>
          <w:tcPr>
            <w:tcW w:w="880" w:type="pct"/>
          </w:tcPr>
          <w:p w14:paraId="5778BB2F"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lastRenderedPageBreak/>
              <w:t xml:space="preserve">(3.1.3.a) Copia de la publicación en el Boletín Oficial de la República Argentina de las Resoluciones </w:t>
            </w:r>
            <w:r w:rsidRPr="00B64453">
              <w:rPr>
                <w:rFonts w:ascii="Arial" w:hAnsi="Arial" w:cs="Arial"/>
                <w:color w:val="000000"/>
                <w:lang w:val="es-ES_tradnl"/>
              </w:rPr>
              <w:lastRenderedPageBreak/>
              <w:t xml:space="preserve">que establezcan las medidas. </w:t>
            </w:r>
            <w:r w:rsidRPr="00B64453" w:rsidDel="00031516">
              <w:rPr>
                <w:rFonts w:ascii="Arial" w:hAnsi="Arial" w:cs="Arial"/>
                <w:color w:val="000000"/>
                <w:lang w:val="es-ES_tradnl"/>
              </w:rPr>
              <w:t xml:space="preserve"> </w:t>
            </w:r>
          </w:p>
        </w:tc>
        <w:tc>
          <w:tcPr>
            <w:tcW w:w="848" w:type="pct"/>
          </w:tcPr>
          <w:p w14:paraId="4DB1EB24"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lastRenderedPageBreak/>
              <w:t>Cumplido.</w:t>
            </w:r>
          </w:p>
          <w:p w14:paraId="3D96A197"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 xml:space="preserve">Resolución No. 4701/2018 del Ente Nacional de Comunicaciones y </w:t>
            </w:r>
            <w:r w:rsidRPr="00B64453">
              <w:rPr>
                <w:rFonts w:ascii="Arial" w:hAnsi="Arial" w:cs="Arial"/>
                <w:color w:val="000000"/>
                <w:lang w:val="es-ES_tradnl"/>
              </w:rPr>
              <w:lastRenderedPageBreak/>
              <w:t>Resolución No. 5716/2017 del Ente Nacional de Comunicaciones.</w:t>
            </w:r>
          </w:p>
        </w:tc>
        <w:tc>
          <w:tcPr>
            <w:tcW w:w="821" w:type="pct"/>
          </w:tcPr>
          <w:p w14:paraId="56C1EBB4"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lastRenderedPageBreak/>
              <w:t>Ente Nacional de Comunicaciones.</w:t>
            </w:r>
          </w:p>
        </w:tc>
        <w:tc>
          <w:tcPr>
            <w:tcW w:w="819" w:type="pct"/>
          </w:tcPr>
          <w:p w14:paraId="3DDDB8CC" w14:textId="4C87AD90"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(3.2.3.a) Desarrollo de un plan que consolide las iniciativas de conectividad para la </w:t>
            </w:r>
            <w:r w:rsidRPr="00B64453">
              <w:rPr>
                <w:rFonts w:ascii="Arial" w:hAnsi="Arial" w:cs="Arial"/>
                <w:color w:val="000000"/>
                <w:lang w:val="es-ES_tradnl"/>
              </w:rPr>
              <w:lastRenderedPageBreak/>
              <w:t>expansión de la banda ancha.</w:t>
            </w:r>
          </w:p>
        </w:tc>
      </w:tr>
      <w:tr w:rsidR="00ED1031" w:rsidRPr="00FF5C6F" w14:paraId="463525AC" w14:textId="7E074BAA" w:rsidTr="003739F9">
        <w:tc>
          <w:tcPr>
            <w:tcW w:w="666" w:type="pct"/>
            <w:vMerge/>
          </w:tcPr>
          <w:p w14:paraId="03CA4321" w14:textId="77777777" w:rsidR="00ED1031" w:rsidRPr="00B64453" w:rsidRDefault="00ED1031" w:rsidP="00ED1031">
            <w:pPr>
              <w:pStyle w:val="ListParagraph"/>
              <w:ind w:left="0"/>
              <w:rPr>
                <w:rFonts w:ascii="Arial" w:hAnsi="Arial" w:cs="Arial"/>
                <w:color w:val="000000"/>
                <w:lang w:val="es-ES_tradnl"/>
              </w:rPr>
            </w:pPr>
          </w:p>
        </w:tc>
        <w:tc>
          <w:tcPr>
            <w:tcW w:w="966" w:type="pct"/>
          </w:tcPr>
          <w:p w14:paraId="017E01A3" w14:textId="77777777" w:rsidR="00ED1031" w:rsidRPr="00B64453" w:rsidRDefault="00ED1031" w:rsidP="00882D4E">
            <w:pPr>
              <w:tabs>
                <w:tab w:val="left" w:pos="342"/>
              </w:tabs>
              <w:spacing w:after="0" w:line="240" w:lineRule="auto"/>
              <w:rPr>
                <w:rFonts w:ascii="Arial" w:hAnsi="Arial" w:cs="Arial"/>
                <w:color w:val="000000"/>
                <w:lang w:val="es-ES_tradnl"/>
              </w:rPr>
            </w:pPr>
            <w:r w:rsidRPr="00B64453">
              <w:rPr>
                <w:rFonts w:ascii="Arial" w:hAnsi="Arial" w:cs="Arial"/>
                <w:color w:val="000000"/>
                <w:lang w:val="es-ES_tradnl"/>
              </w:rPr>
              <w:t xml:space="preserve">(3.1.3.b) Identificación de acciones y mejores prácticas para incorporar la perspectiva de género en la inclusión digital, incluyendo las mejores prácticas derivadas del G20. </w:t>
            </w:r>
          </w:p>
        </w:tc>
        <w:tc>
          <w:tcPr>
            <w:tcW w:w="880" w:type="pct"/>
          </w:tcPr>
          <w:p w14:paraId="5A1189FA"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(3.1.3.b) Copia del Informe Técnico elaborado por la Secretaría de Gobierno Digital e Innovación Tecnológica identificando las acciones para la inclusión de la perspectiva de género.</w:t>
            </w:r>
          </w:p>
        </w:tc>
        <w:tc>
          <w:tcPr>
            <w:tcW w:w="848" w:type="pct"/>
          </w:tcPr>
          <w:p w14:paraId="6DE72BC3"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Pendiente recepción del informe.</w:t>
            </w:r>
          </w:p>
        </w:tc>
        <w:tc>
          <w:tcPr>
            <w:tcW w:w="821" w:type="pct"/>
          </w:tcPr>
          <w:p w14:paraId="5886CB61"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Secretaría de Gobierno Digital e Innovación Tecnológica.</w:t>
            </w:r>
          </w:p>
        </w:tc>
        <w:tc>
          <w:tcPr>
            <w:tcW w:w="819" w:type="pct"/>
          </w:tcPr>
          <w:p w14:paraId="78EEA5A0" w14:textId="79AB5223"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(3.2.3.b) Elaboración de una Estrategia para cerrar la brecha digital de género.</w:t>
            </w:r>
          </w:p>
        </w:tc>
      </w:tr>
      <w:tr w:rsidR="008A63D8" w:rsidRPr="00FF5C6F" w14:paraId="2B5D2147" w14:textId="77777777" w:rsidTr="003739F9">
        <w:trPr>
          <w:trHeight w:val="58"/>
        </w:trPr>
        <w:tc>
          <w:tcPr>
            <w:tcW w:w="5000" w:type="pct"/>
            <w:gridSpan w:val="6"/>
          </w:tcPr>
          <w:p w14:paraId="4BB64AB7" w14:textId="01B48266" w:rsidR="008A63D8" w:rsidRPr="00D92280" w:rsidRDefault="008A63D8" w:rsidP="00882D4E">
            <w:pPr>
              <w:tabs>
                <w:tab w:val="left" w:pos="162"/>
              </w:tabs>
              <w:spacing w:after="0" w:line="240" w:lineRule="auto"/>
              <w:rPr>
                <w:rFonts w:ascii="Arial" w:hAnsi="Arial" w:cs="Arial"/>
                <w:color w:val="000000"/>
                <w:lang w:val="es-ES_tradnl"/>
              </w:rPr>
            </w:pPr>
            <w:r w:rsidRPr="00D92280">
              <w:rPr>
                <w:rFonts w:ascii="Arial" w:hAnsi="Arial" w:cs="Arial"/>
                <w:b/>
                <w:lang w:val="es-ES_tradnl"/>
              </w:rPr>
              <w:t>Componente IV: Desarrollo del Gobierno Digital</w:t>
            </w:r>
          </w:p>
        </w:tc>
      </w:tr>
      <w:tr w:rsidR="00ED1031" w:rsidRPr="00FF5C6F" w14:paraId="3075CF4A" w14:textId="49797DED" w:rsidTr="003739F9">
        <w:trPr>
          <w:trHeight w:val="737"/>
        </w:trPr>
        <w:tc>
          <w:tcPr>
            <w:tcW w:w="666" w:type="pct"/>
          </w:tcPr>
          <w:p w14:paraId="5CA18FCC" w14:textId="77777777" w:rsidR="00ED1031" w:rsidRPr="00B64453" w:rsidRDefault="00ED1031" w:rsidP="00ED1031">
            <w:pPr>
              <w:pStyle w:val="ListParagraph"/>
              <w:ind w:left="0"/>
              <w:rPr>
                <w:rFonts w:ascii="Arial" w:hAnsi="Arial" w:cs="Arial"/>
                <w:color w:val="000000"/>
                <w:lang w:val="es-ES_tradnl"/>
              </w:rPr>
            </w:pPr>
            <w:r w:rsidRPr="00D92280">
              <w:rPr>
                <w:rFonts w:ascii="Arial" w:hAnsi="Arial" w:cs="Arial"/>
                <w:color w:val="000000"/>
                <w:lang w:val="es-ES_tradnl"/>
              </w:rPr>
              <w:t xml:space="preserve">Fortalecimiento de la </w:t>
            </w:r>
            <w:r w:rsidRPr="00B64453">
              <w:rPr>
                <w:rFonts w:ascii="Arial" w:hAnsi="Arial" w:cs="Arial"/>
                <w:color w:val="000000"/>
                <w:lang w:val="es-ES_tradnl"/>
              </w:rPr>
              <w:t>seguridad de las infraestructuras críticas, de los datos personales y buenas prácticas en el uso de las Tecnologías de la Información y Comunicaciones.</w:t>
            </w:r>
          </w:p>
        </w:tc>
        <w:tc>
          <w:tcPr>
            <w:tcW w:w="966" w:type="pct"/>
          </w:tcPr>
          <w:p w14:paraId="3D166E9C" w14:textId="77777777" w:rsidR="00ED1031" w:rsidRPr="00B64453" w:rsidRDefault="00ED1031" w:rsidP="00882D4E">
            <w:pPr>
              <w:tabs>
                <w:tab w:val="left" w:pos="342"/>
              </w:tabs>
              <w:spacing w:after="0" w:line="240" w:lineRule="auto"/>
              <w:rPr>
                <w:rFonts w:ascii="Arial" w:hAnsi="Arial" w:cs="Arial"/>
                <w:lang w:val="es-ES_tradnl"/>
              </w:rPr>
            </w:pPr>
            <w:r w:rsidRPr="00B64453">
              <w:rPr>
                <w:rFonts w:ascii="Arial" w:hAnsi="Arial" w:cs="Arial"/>
                <w:lang w:val="es-ES_tradnl"/>
              </w:rPr>
              <w:t>(4.1.1.a) Aprobación de un Proyecto de Estrategia Nacional de Ciberseguridad.</w:t>
            </w:r>
          </w:p>
        </w:tc>
        <w:tc>
          <w:tcPr>
            <w:tcW w:w="880" w:type="pct"/>
          </w:tcPr>
          <w:p w14:paraId="209E26EC"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lang w:val="es-ES_tradnl"/>
              </w:rPr>
              <w:t xml:space="preserve">(4.1.1.a) </w:t>
            </w:r>
            <w:r w:rsidRPr="00B64453">
              <w:rPr>
                <w:rFonts w:ascii="Arial" w:hAnsi="Arial" w:cs="Arial"/>
                <w:color w:val="000000"/>
                <w:lang w:val="es-ES_tradnl"/>
              </w:rPr>
              <w:t xml:space="preserve">Copia del informe de la Secretaría de Infraestructura Tecnológica y País Digital que dé cuenta de la aprobación a nivel de Proyecto de la Estrategia por parte del Comité de Ciberseguridad. </w:t>
            </w:r>
          </w:p>
        </w:tc>
        <w:tc>
          <w:tcPr>
            <w:tcW w:w="848" w:type="pct"/>
          </w:tcPr>
          <w:p w14:paraId="6E47F3D0"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Cumplido.</w:t>
            </w:r>
          </w:p>
          <w:p w14:paraId="596168B9"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Informe IF-2018-54349553-APN-SITPD#JGM</w:t>
            </w:r>
          </w:p>
        </w:tc>
        <w:tc>
          <w:tcPr>
            <w:tcW w:w="821" w:type="pct"/>
          </w:tcPr>
          <w:p w14:paraId="08FB6C49"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Secretaría de Infraestructura Tecnológica y País Digital.</w:t>
            </w:r>
          </w:p>
        </w:tc>
        <w:tc>
          <w:tcPr>
            <w:tcW w:w="819" w:type="pct"/>
          </w:tcPr>
          <w:p w14:paraId="414FB68C" w14:textId="77777777" w:rsidR="008A63D8" w:rsidRPr="00B64453" w:rsidRDefault="008A63D8"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(4.2.1.a) Aprobación de la Estrategia Nacional de Ciberseguridad.</w:t>
            </w:r>
          </w:p>
          <w:p w14:paraId="2A1AF0FA" w14:textId="77777777" w:rsidR="008A63D8" w:rsidRPr="00B64453" w:rsidRDefault="008A63D8" w:rsidP="00882D4E">
            <w:pPr>
              <w:pStyle w:val="ListParagraph"/>
              <w:tabs>
                <w:tab w:val="left" w:pos="162"/>
              </w:tabs>
              <w:spacing w:after="0" w:line="240" w:lineRule="auto"/>
              <w:contextualSpacing w:val="0"/>
              <w:rPr>
                <w:rFonts w:ascii="Arial" w:hAnsi="Arial" w:cs="Arial"/>
                <w:color w:val="000000"/>
                <w:lang w:val="es-ES_tradnl"/>
              </w:rPr>
            </w:pPr>
          </w:p>
          <w:p w14:paraId="54E0D64C" w14:textId="669B71AC" w:rsidR="00ED1031" w:rsidRPr="00B64453" w:rsidRDefault="008A63D8"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(4.2.1.a) Desarrollo de un Plan de Protección de las Infraestructuras Críticas que establezca tipos de infraestructura, responsabilidades, mecanismos de actuación y planes de concientización.</w:t>
            </w:r>
          </w:p>
        </w:tc>
      </w:tr>
      <w:tr w:rsidR="00ED1031" w:rsidRPr="00FF5C6F" w14:paraId="1FA460D8" w14:textId="5089FC59" w:rsidTr="003739F9">
        <w:trPr>
          <w:trHeight w:val="737"/>
        </w:trPr>
        <w:tc>
          <w:tcPr>
            <w:tcW w:w="666" w:type="pct"/>
          </w:tcPr>
          <w:p w14:paraId="329E0826" w14:textId="77777777" w:rsidR="00ED1031" w:rsidRPr="00D92280" w:rsidRDefault="00ED1031" w:rsidP="00ED1031">
            <w:pPr>
              <w:pStyle w:val="ListParagraph"/>
              <w:ind w:left="0"/>
              <w:rPr>
                <w:rFonts w:ascii="Arial" w:hAnsi="Arial" w:cs="Arial"/>
                <w:color w:val="000000"/>
                <w:lang w:val="es-ES_tradnl"/>
              </w:rPr>
            </w:pPr>
          </w:p>
        </w:tc>
        <w:tc>
          <w:tcPr>
            <w:tcW w:w="966" w:type="pct"/>
          </w:tcPr>
          <w:p w14:paraId="73AB7178" w14:textId="77777777" w:rsidR="00ED1031" w:rsidRPr="00B64453" w:rsidRDefault="00ED1031" w:rsidP="00882D4E">
            <w:pPr>
              <w:spacing w:after="0" w:line="240" w:lineRule="auto"/>
              <w:rPr>
                <w:rFonts w:ascii="Arial" w:hAnsi="Arial" w:cs="Arial"/>
                <w:lang w:val="es-ES_tradnl"/>
              </w:rPr>
            </w:pPr>
            <w:r w:rsidRPr="00B64453">
              <w:rPr>
                <w:rFonts w:ascii="Arial" w:hAnsi="Arial" w:cs="Arial"/>
                <w:lang w:val="es-ES_tradnl"/>
              </w:rPr>
              <w:t xml:space="preserve">(4.1.1.b) Aprobación de regulaciones sobre privacidad en el uso de datos personales en el sector público y sobre buenas prácticas en el uso de las TIC en el sector público. </w:t>
            </w:r>
          </w:p>
          <w:p w14:paraId="132CF65E" w14:textId="77777777" w:rsidR="00ED1031" w:rsidRPr="00B64453" w:rsidRDefault="00ED1031" w:rsidP="00882D4E">
            <w:pPr>
              <w:tabs>
                <w:tab w:val="left" w:pos="342"/>
              </w:tabs>
              <w:spacing w:after="0" w:line="240" w:lineRule="auto"/>
              <w:rPr>
                <w:rFonts w:ascii="Arial" w:hAnsi="Arial" w:cs="Arial"/>
                <w:lang w:val="es-ES_tradnl"/>
              </w:rPr>
            </w:pPr>
          </w:p>
        </w:tc>
        <w:tc>
          <w:tcPr>
            <w:tcW w:w="880" w:type="pct"/>
          </w:tcPr>
          <w:p w14:paraId="3EF42BAC"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 xml:space="preserve">(4.1.1.b) Copia de la publicación en el Boletín Oficial de la República Argentina de la Resolución y Disposiciones que aprueban las regulaciones sobre privacidad de datos personales y buenas prácticas en el uso de las TIC. </w:t>
            </w:r>
          </w:p>
        </w:tc>
        <w:tc>
          <w:tcPr>
            <w:tcW w:w="848" w:type="pct"/>
          </w:tcPr>
          <w:p w14:paraId="383C2FD0"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 xml:space="preserve">Cumplido. Resolución No. 40/2018 de la Agencia de Acceso a la Información Pública. </w:t>
            </w:r>
          </w:p>
          <w:p w14:paraId="78031F97" w14:textId="77777777" w:rsidR="00ED1031" w:rsidRPr="00B64453" w:rsidRDefault="00ED1031" w:rsidP="00882D4E">
            <w:pPr>
              <w:tabs>
                <w:tab w:val="left" w:pos="162"/>
              </w:tabs>
              <w:spacing w:after="0" w:line="240" w:lineRule="auto"/>
              <w:rPr>
                <w:rFonts w:ascii="Arial" w:hAnsi="Arial" w:cs="Arial"/>
                <w:color w:val="000000"/>
                <w:lang w:val="es-ES_tradnl"/>
              </w:rPr>
            </w:pPr>
          </w:p>
          <w:p w14:paraId="2ADFECAD"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Disposición No. 2/2018 y No. 3/2018 de la ONTI (“Decálogo Tecnológico”).</w:t>
            </w:r>
          </w:p>
        </w:tc>
        <w:tc>
          <w:tcPr>
            <w:tcW w:w="821" w:type="pct"/>
          </w:tcPr>
          <w:p w14:paraId="6B877665"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Agencia de Acceso a la Información Pública</w:t>
            </w:r>
          </w:p>
          <w:p w14:paraId="46D600D2"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p>
          <w:p w14:paraId="1AEA4325"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p>
          <w:p w14:paraId="281EA787"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p>
          <w:p w14:paraId="3B0DABA7"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p>
          <w:p w14:paraId="167EF5B2"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color w:val="000000"/>
                <w:lang w:val="es-ES_tradnl"/>
              </w:rPr>
              <w:t>Oficina Nacional de Tecnologías de la Información (ONT)I</w:t>
            </w:r>
          </w:p>
        </w:tc>
        <w:tc>
          <w:tcPr>
            <w:tcW w:w="819" w:type="pct"/>
          </w:tcPr>
          <w:p w14:paraId="0213731D" w14:textId="77777777" w:rsidR="008A63D8" w:rsidRPr="00B64453" w:rsidRDefault="008A63D8" w:rsidP="00882D4E">
            <w:pPr>
              <w:tabs>
                <w:tab w:val="left" w:pos="162"/>
              </w:tabs>
              <w:spacing w:after="0" w:line="240" w:lineRule="auto"/>
              <w:rPr>
                <w:rFonts w:ascii="Arial" w:eastAsia="Calibri" w:hAnsi="Arial" w:cs="Arial"/>
                <w:color w:val="000000"/>
                <w:lang w:val="es-ES_tradnl"/>
              </w:rPr>
            </w:pPr>
            <w:r w:rsidRPr="00B64453">
              <w:rPr>
                <w:rFonts w:ascii="Arial" w:eastAsia="Calibri" w:hAnsi="Arial" w:cs="Arial"/>
                <w:lang w:val="es-ES_tradnl"/>
              </w:rPr>
              <w:t xml:space="preserve">(4.2.1.b) </w:t>
            </w:r>
            <w:r w:rsidRPr="00B64453">
              <w:rPr>
                <w:rFonts w:ascii="Arial" w:eastAsia="Calibri" w:hAnsi="Arial" w:cs="Arial"/>
                <w:color w:val="000000"/>
                <w:lang w:val="es-ES_tradnl"/>
              </w:rPr>
              <w:t>Presentación al Congreso de la Nación de un Proyecto de Modificación de la Ley de Protección de Datos.</w:t>
            </w:r>
          </w:p>
          <w:p w14:paraId="58A2BAE5"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p>
        </w:tc>
      </w:tr>
      <w:tr w:rsidR="00ED1031" w:rsidRPr="00FF5C6F" w14:paraId="7EB3586F" w14:textId="75E8D7DA" w:rsidTr="003739F9">
        <w:tc>
          <w:tcPr>
            <w:tcW w:w="666" w:type="pct"/>
            <w:vMerge w:val="restart"/>
          </w:tcPr>
          <w:p w14:paraId="0023F446" w14:textId="77777777" w:rsidR="00ED1031" w:rsidRPr="00B64453" w:rsidRDefault="00ED1031" w:rsidP="00ED1031">
            <w:pPr>
              <w:pStyle w:val="ListParagraph"/>
              <w:ind w:left="0"/>
              <w:rPr>
                <w:rFonts w:ascii="Arial" w:hAnsi="Arial" w:cs="Arial"/>
                <w:lang w:val="es-ES_tradnl"/>
              </w:rPr>
            </w:pPr>
            <w:r w:rsidRPr="00D92280">
              <w:rPr>
                <w:rFonts w:ascii="Arial" w:hAnsi="Arial" w:cs="Arial"/>
                <w:lang w:val="es-ES_tradnl"/>
              </w:rPr>
              <w:t>Desarrollo de la digitalización y la interoperabilidad en el sector público.</w:t>
            </w:r>
          </w:p>
        </w:tc>
        <w:tc>
          <w:tcPr>
            <w:tcW w:w="966" w:type="pct"/>
          </w:tcPr>
          <w:p w14:paraId="7E5EBE93" w14:textId="77777777" w:rsidR="00ED1031" w:rsidRPr="00B64453" w:rsidRDefault="00ED1031" w:rsidP="00882D4E">
            <w:pPr>
              <w:spacing w:after="0" w:line="240" w:lineRule="auto"/>
              <w:rPr>
                <w:rFonts w:ascii="Arial" w:hAnsi="Arial" w:cs="Arial"/>
                <w:lang w:val="es-ES_tradnl"/>
              </w:rPr>
            </w:pPr>
            <w:r w:rsidRPr="00B64453">
              <w:rPr>
                <w:rFonts w:ascii="Arial" w:hAnsi="Arial" w:cs="Arial"/>
                <w:lang w:val="es-ES_tradnl"/>
              </w:rPr>
              <w:t>(4.1.2.a) Aprobación de regulaciones que establezcan la obligación de la administración pública nacional de realizar todos sus trámites de manera digital en su relación con el ciudadano.</w:t>
            </w:r>
          </w:p>
        </w:tc>
        <w:tc>
          <w:tcPr>
            <w:tcW w:w="880" w:type="pct"/>
          </w:tcPr>
          <w:p w14:paraId="13C2007F" w14:textId="77777777" w:rsidR="00ED1031" w:rsidRPr="00B64453" w:rsidRDefault="00ED1031" w:rsidP="00882D4E">
            <w:pPr>
              <w:tabs>
                <w:tab w:val="left" w:pos="342"/>
              </w:tabs>
              <w:spacing w:after="0" w:line="240" w:lineRule="auto"/>
              <w:rPr>
                <w:rFonts w:ascii="Arial" w:hAnsi="Arial" w:cs="Arial"/>
                <w:lang w:val="es-ES_tradnl"/>
              </w:rPr>
            </w:pPr>
            <w:r w:rsidRPr="00B64453">
              <w:rPr>
                <w:rFonts w:ascii="Arial" w:hAnsi="Arial" w:cs="Arial"/>
                <w:lang w:val="es-ES_tradnl"/>
              </w:rPr>
              <w:t xml:space="preserve">(4.1.2.a) </w:t>
            </w:r>
            <w:r w:rsidRPr="00B64453">
              <w:rPr>
                <w:rFonts w:ascii="Arial" w:hAnsi="Arial" w:cs="Arial"/>
                <w:color w:val="000000"/>
                <w:lang w:val="es-ES_tradnl"/>
              </w:rPr>
              <w:t>Copia de la publicación en el Boletín Oficial de la República Argentina de los Decretos que aprueban las regulaciones.</w:t>
            </w:r>
          </w:p>
        </w:tc>
        <w:tc>
          <w:tcPr>
            <w:tcW w:w="848" w:type="pct"/>
          </w:tcPr>
          <w:p w14:paraId="1499CA00"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Cumplido.</w:t>
            </w:r>
          </w:p>
          <w:p w14:paraId="6AE72EE0"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Decreto No. 894/2017 </w:t>
            </w:r>
          </w:p>
          <w:p w14:paraId="41FE2F27"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Decreto No. 733/2018</w:t>
            </w:r>
          </w:p>
          <w:p w14:paraId="4F63B4AC" w14:textId="77777777" w:rsidR="00ED1031" w:rsidRPr="00B64453" w:rsidRDefault="00ED1031" w:rsidP="00882D4E">
            <w:pPr>
              <w:tabs>
                <w:tab w:val="left" w:pos="162"/>
              </w:tabs>
              <w:spacing w:after="0" w:line="240" w:lineRule="auto"/>
              <w:rPr>
                <w:rFonts w:ascii="Arial" w:hAnsi="Arial" w:cs="Arial"/>
                <w:lang w:val="es-ES_tradnl"/>
              </w:rPr>
            </w:pPr>
          </w:p>
        </w:tc>
        <w:tc>
          <w:tcPr>
            <w:tcW w:w="821" w:type="pct"/>
          </w:tcPr>
          <w:p w14:paraId="3F170B98"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Secretaría de Modernización Administrativa.</w:t>
            </w:r>
          </w:p>
          <w:p w14:paraId="72248947" w14:textId="77777777" w:rsidR="00ED1031" w:rsidRPr="00B64453" w:rsidRDefault="00ED1031" w:rsidP="00882D4E">
            <w:pPr>
              <w:tabs>
                <w:tab w:val="left" w:pos="162"/>
              </w:tabs>
              <w:spacing w:after="0" w:line="240" w:lineRule="auto"/>
              <w:rPr>
                <w:rFonts w:ascii="Arial" w:hAnsi="Arial" w:cs="Arial"/>
                <w:lang w:val="es-ES_tradnl"/>
              </w:rPr>
            </w:pPr>
          </w:p>
        </w:tc>
        <w:tc>
          <w:tcPr>
            <w:tcW w:w="819" w:type="pct"/>
          </w:tcPr>
          <w:p w14:paraId="00ADBF49" w14:textId="06C838C4"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eastAsia="Calibri" w:hAnsi="Arial" w:cs="Arial"/>
                <w:lang w:val="es-ES_tradnl"/>
              </w:rPr>
              <w:t>(4.2.2.a) Evaluación del alcance y el uso de los trámites en línea de la administración pública nacional en su relación con el ciudadano.</w:t>
            </w:r>
          </w:p>
        </w:tc>
      </w:tr>
      <w:tr w:rsidR="00ED1031" w:rsidRPr="00FF5C6F" w14:paraId="3F2A0CB6" w14:textId="248FF504" w:rsidTr="003739F9">
        <w:tc>
          <w:tcPr>
            <w:tcW w:w="666" w:type="pct"/>
            <w:vMerge/>
          </w:tcPr>
          <w:p w14:paraId="41548D0A" w14:textId="77777777" w:rsidR="00ED1031" w:rsidRPr="00B64453" w:rsidRDefault="00ED1031" w:rsidP="00ED1031">
            <w:pPr>
              <w:pStyle w:val="ListParagraph"/>
              <w:ind w:left="0"/>
              <w:rPr>
                <w:rFonts w:ascii="Arial" w:hAnsi="Arial" w:cs="Arial"/>
                <w:lang w:val="es-ES_tradnl"/>
              </w:rPr>
            </w:pPr>
          </w:p>
        </w:tc>
        <w:tc>
          <w:tcPr>
            <w:tcW w:w="966" w:type="pct"/>
          </w:tcPr>
          <w:p w14:paraId="63B39611" w14:textId="77777777" w:rsidR="00ED1031" w:rsidRPr="00B64453" w:rsidRDefault="00ED1031" w:rsidP="00882D4E">
            <w:pPr>
              <w:spacing w:after="0" w:line="240" w:lineRule="auto"/>
              <w:rPr>
                <w:rFonts w:ascii="Arial" w:hAnsi="Arial" w:cs="Arial"/>
                <w:lang w:val="es-ES_tradnl"/>
              </w:rPr>
            </w:pPr>
            <w:r w:rsidRPr="00B64453">
              <w:rPr>
                <w:rFonts w:ascii="Arial" w:hAnsi="Arial" w:cs="Arial"/>
                <w:lang w:val="es-ES_tradnl"/>
              </w:rPr>
              <w:t>(4.1.2.b) Implementación del Módulo de Interoperabilidad de datos (INTEROPER.AR) de Gestión Documental Electrónica (GDE) como plataforma de intercambio segura de la información pública.</w:t>
            </w:r>
          </w:p>
        </w:tc>
        <w:tc>
          <w:tcPr>
            <w:tcW w:w="880" w:type="pct"/>
          </w:tcPr>
          <w:p w14:paraId="7B90F76B"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(4.1.2.b) Copia de la publicación en el Boletín Oficial de la República Argentina de la ley que establece la interoperabilidad entre instalaciones de GDE.</w:t>
            </w:r>
          </w:p>
          <w:p w14:paraId="0370BDA2" w14:textId="77777777" w:rsidR="00ED1031" w:rsidRPr="00B64453" w:rsidRDefault="00ED1031" w:rsidP="00882D4E">
            <w:pPr>
              <w:tabs>
                <w:tab w:val="left" w:pos="162"/>
              </w:tabs>
              <w:spacing w:after="0" w:line="240" w:lineRule="auto"/>
              <w:rPr>
                <w:rFonts w:ascii="Arial" w:hAnsi="Arial" w:cs="Arial"/>
                <w:lang w:val="es-ES_tradnl"/>
              </w:rPr>
            </w:pPr>
          </w:p>
          <w:p w14:paraId="1727A9C6" w14:textId="77777777" w:rsidR="00ED1031" w:rsidRPr="00B64453" w:rsidRDefault="00ED1031" w:rsidP="00882D4E">
            <w:pPr>
              <w:tabs>
                <w:tab w:val="left" w:pos="342"/>
              </w:tabs>
              <w:spacing w:after="0" w:line="240" w:lineRule="auto"/>
              <w:rPr>
                <w:rFonts w:ascii="Arial" w:hAnsi="Arial" w:cs="Arial"/>
                <w:lang w:val="es-ES_tradnl"/>
              </w:rPr>
            </w:pPr>
            <w:r w:rsidRPr="00B64453">
              <w:rPr>
                <w:rFonts w:ascii="Arial" w:hAnsi="Arial" w:cs="Arial"/>
                <w:lang w:val="es-ES_tradnl"/>
              </w:rPr>
              <w:t xml:space="preserve">(4.1.2.b) </w:t>
            </w:r>
            <w:r w:rsidRPr="00B64453">
              <w:rPr>
                <w:rFonts w:ascii="Arial" w:hAnsi="Arial" w:cs="Arial"/>
                <w:color w:val="000000"/>
                <w:lang w:val="es-ES_tradnl"/>
              </w:rPr>
              <w:t xml:space="preserve">Copia de la publicación en el Boletín Oficial de la </w:t>
            </w:r>
            <w:r w:rsidRPr="00B64453">
              <w:rPr>
                <w:rFonts w:ascii="Arial" w:hAnsi="Arial" w:cs="Arial"/>
                <w:color w:val="000000"/>
                <w:lang w:val="es-ES_tradnl"/>
              </w:rPr>
              <w:lastRenderedPageBreak/>
              <w:t>República Argentina de la Resolución de la Secretaría de Modernización Administrativa que establece los estándares de interoperabilidad a nivel nacional.</w:t>
            </w:r>
          </w:p>
        </w:tc>
        <w:tc>
          <w:tcPr>
            <w:tcW w:w="848" w:type="pct"/>
          </w:tcPr>
          <w:p w14:paraId="67A8D410"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 xml:space="preserve">Cumplido. </w:t>
            </w:r>
          </w:p>
          <w:p w14:paraId="52DC606C"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Ley No. 27446. </w:t>
            </w:r>
          </w:p>
          <w:p w14:paraId="6B6BFDAD" w14:textId="77777777" w:rsidR="00ED1031" w:rsidRPr="00B64453" w:rsidRDefault="00ED1031" w:rsidP="00882D4E">
            <w:pPr>
              <w:tabs>
                <w:tab w:val="left" w:pos="162"/>
              </w:tabs>
              <w:spacing w:after="0" w:line="240" w:lineRule="auto"/>
              <w:rPr>
                <w:rFonts w:ascii="Arial" w:hAnsi="Arial" w:cs="Arial"/>
                <w:lang w:val="es-ES_tradnl"/>
              </w:rPr>
            </w:pPr>
          </w:p>
          <w:p w14:paraId="28EFCC03" w14:textId="77777777" w:rsidR="00ED1031" w:rsidRPr="00B64453" w:rsidRDefault="00ED1031" w:rsidP="00882D4E">
            <w:pPr>
              <w:tabs>
                <w:tab w:val="left" w:pos="162"/>
              </w:tabs>
              <w:spacing w:after="0" w:line="240" w:lineRule="auto"/>
              <w:rPr>
                <w:rFonts w:ascii="Arial" w:hAnsi="Arial" w:cs="Arial"/>
                <w:lang w:val="es-ES_tradnl"/>
              </w:rPr>
            </w:pPr>
          </w:p>
          <w:p w14:paraId="127253CD" w14:textId="77777777" w:rsidR="00ED1031" w:rsidRPr="00B64453" w:rsidRDefault="00ED1031" w:rsidP="00882D4E">
            <w:pPr>
              <w:tabs>
                <w:tab w:val="left" w:pos="162"/>
              </w:tabs>
              <w:spacing w:after="0" w:line="240" w:lineRule="auto"/>
              <w:rPr>
                <w:rFonts w:ascii="Arial" w:hAnsi="Arial" w:cs="Arial"/>
                <w:lang w:val="es-ES_tradnl"/>
              </w:rPr>
            </w:pPr>
          </w:p>
          <w:p w14:paraId="4705A89A" w14:textId="77777777" w:rsidR="00ED1031" w:rsidRPr="00B64453" w:rsidRDefault="00ED1031" w:rsidP="00882D4E">
            <w:pPr>
              <w:tabs>
                <w:tab w:val="left" w:pos="162"/>
              </w:tabs>
              <w:spacing w:after="0" w:line="240" w:lineRule="auto"/>
              <w:rPr>
                <w:rFonts w:ascii="Arial" w:hAnsi="Arial" w:cs="Arial"/>
                <w:lang w:val="es-ES_tradnl"/>
              </w:rPr>
            </w:pPr>
          </w:p>
          <w:p w14:paraId="3F220093" w14:textId="77777777" w:rsidR="00ED1031" w:rsidRPr="00B64453" w:rsidRDefault="00ED1031" w:rsidP="00882D4E">
            <w:pPr>
              <w:tabs>
                <w:tab w:val="left" w:pos="162"/>
              </w:tabs>
              <w:spacing w:after="0" w:line="240" w:lineRule="auto"/>
              <w:rPr>
                <w:rFonts w:ascii="Arial" w:hAnsi="Arial" w:cs="Arial"/>
                <w:lang w:val="es-ES_tradnl"/>
              </w:rPr>
            </w:pPr>
          </w:p>
          <w:p w14:paraId="167CDF12" w14:textId="77777777" w:rsidR="00ED1031" w:rsidRPr="00B64453" w:rsidRDefault="00ED1031" w:rsidP="00882D4E">
            <w:pPr>
              <w:tabs>
                <w:tab w:val="left" w:pos="162"/>
              </w:tabs>
              <w:spacing w:after="0" w:line="240" w:lineRule="auto"/>
              <w:rPr>
                <w:rFonts w:ascii="Arial" w:hAnsi="Arial" w:cs="Arial"/>
                <w:lang w:val="es-ES_tradnl"/>
              </w:rPr>
            </w:pPr>
          </w:p>
          <w:p w14:paraId="4F867CF2" w14:textId="77777777" w:rsidR="00ED1031" w:rsidRPr="00B64453" w:rsidRDefault="00ED1031" w:rsidP="00882D4E">
            <w:pPr>
              <w:tabs>
                <w:tab w:val="left" w:pos="162"/>
              </w:tabs>
              <w:spacing w:after="0" w:line="240" w:lineRule="auto"/>
              <w:rPr>
                <w:rFonts w:ascii="Arial" w:hAnsi="Arial" w:cs="Arial"/>
                <w:lang w:val="es-ES_tradnl"/>
              </w:rPr>
            </w:pPr>
          </w:p>
          <w:p w14:paraId="75742DB9" w14:textId="77777777" w:rsidR="00ED1031" w:rsidRPr="00B64453" w:rsidRDefault="00ED1031" w:rsidP="00882D4E">
            <w:pPr>
              <w:tabs>
                <w:tab w:val="left" w:pos="162"/>
              </w:tabs>
              <w:spacing w:after="0" w:line="240" w:lineRule="auto"/>
              <w:rPr>
                <w:rFonts w:ascii="Arial" w:hAnsi="Arial" w:cs="Arial"/>
                <w:lang w:val="es-ES_tradnl"/>
              </w:rPr>
            </w:pPr>
          </w:p>
          <w:p w14:paraId="050AFBEF"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Cumplido.</w:t>
            </w:r>
          </w:p>
          <w:p w14:paraId="116FBEB1"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Resolución No. 19/2018 de la Secretaría de Modernización Administrativa.</w:t>
            </w:r>
          </w:p>
        </w:tc>
        <w:tc>
          <w:tcPr>
            <w:tcW w:w="821" w:type="pct"/>
          </w:tcPr>
          <w:p w14:paraId="06F34EFE" w14:textId="77777777" w:rsidR="00ED1031" w:rsidRPr="00B64453" w:rsidRDefault="00ED1031" w:rsidP="00882D4E">
            <w:pPr>
              <w:tabs>
                <w:tab w:val="left" w:pos="162"/>
              </w:tabs>
              <w:spacing w:after="0" w:line="240" w:lineRule="auto"/>
              <w:rPr>
                <w:rFonts w:ascii="Arial" w:hAnsi="Arial" w:cs="Arial"/>
                <w:color w:val="000000"/>
                <w:lang w:val="es-ES_tradnl"/>
              </w:rPr>
            </w:pPr>
          </w:p>
        </w:tc>
        <w:tc>
          <w:tcPr>
            <w:tcW w:w="819" w:type="pct"/>
          </w:tcPr>
          <w:p w14:paraId="41B75559" w14:textId="699E6D43" w:rsidR="00ED1031" w:rsidRPr="00B64453" w:rsidRDefault="008A63D8" w:rsidP="00882D4E">
            <w:pPr>
              <w:tabs>
                <w:tab w:val="left" w:pos="162"/>
              </w:tabs>
              <w:spacing w:after="0" w:line="240" w:lineRule="auto"/>
              <w:rPr>
                <w:rFonts w:ascii="Arial" w:eastAsia="Calibri" w:hAnsi="Arial" w:cs="Arial"/>
                <w:lang w:val="es-ES_tradnl"/>
              </w:rPr>
            </w:pPr>
            <w:r w:rsidRPr="00B64453">
              <w:rPr>
                <w:rFonts w:ascii="Arial" w:eastAsia="Calibri" w:hAnsi="Arial" w:cs="Arial"/>
                <w:lang w:val="es-ES_tradnl"/>
              </w:rPr>
              <w:t xml:space="preserve">(4.2.2.b) Evaluación cuantitativa del uso de INTEROPER.AR. </w:t>
            </w:r>
          </w:p>
        </w:tc>
      </w:tr>
      <w:tr w:rsidR="00ED1031" w:rsidRPr="00FF5C6F" w14:paraId="62D9C70C" w14:textId="315213D5" w:rsidTr="003739F9">
        <w:tc>
          <w:tcPr>
            <w:tcW w:w="666" w:type="pct"/>
            <w:vMerge w:val="restart"/>
          </w:tcPr>
          <w:p w14:paraId="4B3682ED" w14:textId="77777777" w:rsidR="00ED1031" w:rsidRPr="00B64453" w:rsidRDefault="00ED1031" w:rsidP="00ED1031">
            <w:pPr>
              <w:pStyle w:val="ListParagraph"/>
              <w:ind w:left="0"/>
              <w:rPr>
                <w:rFonts w:ascii="Arial" w:hAnsi="Arial" w:cs="Arial"/>
                <w:lang w:val="es-ES_tradnl"/>
              </w:rPr>
            </w:pPr>
            <w:r w:rsidRPr="00D92280">
              <w:rPr>
                <w:rFonts w:ascii="Arial" w:hAnsi="Arial" w:cs="Arial"/>
                <w:lang w:val="es-ES_tradnl"/>
              </w:rPr>
              <w:t xml:space="preserve">Despliegue de herramientas y plataformas para habilitar las transacciones seguras por Internet </w:t>
            </w:r>
            <w:r w:rsidRPr="00B64453">
              <w:rPr>
                <w:rFonts w:ascii="Arial" w:hAnsi="Arial" w:cs="Arial"/>
                <w:lang w:val="es-ES_tradnl"/>
              </w:rPr>
              <w:t>entre ciudadano y gobierno.</w:t>
            </w:r>
          </w:p>
        </w:tc>
        <w:tc>
          <w:tcPr>
            <w:tcW w:w="966" w:type="pct"/>
          </w:tcPr>
          <w:p w14:paraId="05498BA7" w14:textId="77777777" w:rsidR="00ED1031" w:rsidRPr="00B64453" w:rsidRDefault="00ED1031" w:rsidP="00882D4E">
            <w:pPr>
              <w:spacing w:after="0" w:line="240" w:lineRule="auto"/>
              <w:rPr>
                <w:rFonts w:ascii="Arial" w:hAnsi="Arial" w:cs="Arial"/>
                <w:lang w:val="es-ES_tradnl"/>
              </w:rPr>
            </w:pPr>
            <w:r w:rsidRPr="00B64453">
              <w:rPr>
                <w:rFonts w:ascii="Arial" w:hAnsi="Arial" w:cs="Arial"/>
                <w:lang w:val="es-ES_tradnl"/>
              </w:rPr>
              <w:t>(4.1.3.a) Creación de la plataforma de firma digital remota (FIRM.AR) que facilite el uso masivo de la firma digital.</w:t>
            </w:r>
          </w:p>
          <w:p w14:paraId="717F3911" w14:textId="77777777" w:rsidR="00ED1031" w:rsidRPr="00B64453" w:rsidRDefault="00ED1031" w:rsidP="00882D4E">
            <w:pPr>
              <w:spacing w:after="0" w:line="240" w:lineRule="auto"/>
              <w:rPr>
                <w:rFonts w:ascii="Arial" w:hAnsi="Arial" w:cs="Arial"/>
                <w:lang w:val="es-ES_tradnl"/>
              </w:rPr>
            </w:pPr>
          </w:p>
        </w:tc>
        <w:tc>
          <w:tcPr>
            <w:tcW w:w="880" w:type="pct"/>
          </w:tcPr>
          <w:p w14:paraId="38BD323E" w14:textId="77777777" w:rsidR="00ED1031" w:rsidRPr="00B64453" w:rsidRDefault="00ED1031">
            <w:pPr>
              <w:tabs>
                <w:tab w:val="left" w:pos="162"/>
              </w:tabs>
              <w:spacing w:after="0" w:line="240" w:lineRule="auto"/>
              <w:rPr>
                <w:rFonts w:ascii="Arial" w:hAnsi="Arial" w:cs="Arial"/>
                <w:lang w:val="es-ES_tradnl"/>
              </w:rPr>
            </w:pPr>
            <w:r w:rsidRPr="00B64453">
              <w:rPr>
                <w:rFonts w:ascii="Arial" w:hAnsi="Arial" w:cs="Arial"/>
                <w:lang w:val="es-ES_tradnl"/>
              </w:rPr>
              <w:t xml:space="preserve">(4.1.3.a) </w:t>
            </w:r>
            <w:r w:rsidRPr="00B64453">
              <w:rPr>
                <w:rFonts w:ascii="Arial" w:hAnsi="Arial" w:cs="Arial"/>
                <w:color w:val="000000"/>
                <w:lang w:val="es-ES_tradnl"/>
              </w:rPr>
              <w:t xml:space="preserve">Copia de la publicación en el Boletín Oficial de la República Argentina del Decreto que establece la plataforma de firma digital remota y de las Resoluciones que establecen (i) el Manual y Política del </w:t>
            </w:r>
            <w:proofErr w:type="spellStart"/>
            <w:r w:rsidRPr="00B64453">
              <w:rPr>
                <w:rFonts w:ascii="Arial" w:hAnsi="Arial" w:cs="Arial"/>
                <w:color w:val="000000"/>
                <w:lang w:val="es-ES_tradnl"/>
              </w:rPr>
              <w:t>certificador</w:t>
            </w:r>
            <w:proofErr w:type="spellEnd"/>
            <w:r w:rsidRPr="00B64453">
              <w:rPr>
                <w:rFonts w:ascii="Arial" w:hAnsi="Arial" w:cs="Arial"/>
                <w:color w:val="000000"/>
                <w:lang w:val="es-ES_tradnl"/>
              </w:rPr>
              <w:t xml:space="preserve"> de firma digital y (</w:t>
            </w:r>
            <w:proofErr w:type="spellStart"/>
            <w:r w:rsidRPr="00B64453">
              <w:rPr>
                <w:rFonts w:ascii="Arial" w:hAnsi="Arial" w:cs="Arial"/>
                <w:color w:val="000000"/>
                <w:lang w:val="es-ES_tradnl"/>
              </w:rPr>
              <w:t>ii</w:t>
            </w:r>
            <w:proofErr w:type="spellEnd"/>
            <w:r w:rsidRPr="00B64453">
              <w:rPr>
                <w:rFonts w:ascii="Arial" w:hAnsi="Arial" w:cs="Arial"/>
                <w:color w:val="000000"/>
                <w:lang w:val="es-ES_tradnl"/>
              </w:rPr>
              <w:t xml:space="preserve">) la licencia para emitir certificados digitales. </w:t>
            </w:r>
          </w:p>
        </w:tc>
        <w:tc>
          <w:tcPr>
            <w:tcW w:w="848" w:type="pct"/>
          </w:tcPr>
          <w:p w14:paraId="4D3D521C"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Cumplido. </w:t>
            </w:r>
          </w:p>
          <w:p w14:paraId="4483D0FE"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Decreto 892/2017 </w:t>
            </w:r>
          </w:p>
          <w:p w14:paraId="0FF56B6E"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Resolución 87/2018 de la Secretaría de Modernización Administrativa.</w:t>
            </w:r>
          </w:p>
          <w:p w14:paraId="5527158E"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Resolución121/2018 del Ministerio de Modernización. </w:t>
            </w:r>
          </w:p>
        </w:tc>
        <w:tc>
          <w:tcPr>
            <w:tcW w:w="821" w:type="pct"/>
          </w:tcPr>
          <w:p w14:paraId="5772C413"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Secretaría de Modernización Administrativa. </w:t>
            </w:r>
          </w:p>
          <w:p w14:paraId="68D8DE6C" w14:textId="77777777" w:rsidR="00ED1031" w:rsidRPr="00B64453" w:rsidRDefault="00ED1031" w:rsidP="00882D4E">
            <w:pPr>
              <w:tabs>
                <w:tab w:val="left" w:pos="162"/>
              </w:tabs>
              <w:spacing w:after="0" w:line="240" w:lineRule="auto"/>
              <w:rPr>
                <w:rFonts w:ascii="Arial" w:hAnsi="Arial" w:cs="Arial"/>
                <w:lang w:val="es-ES_tradnl"/>
              </w:rPr>
            </w:pPr>
          </w:p>
        </w:tc>
        <w:tc>
          <w:tcPr>
            <w:tcW w:w="819" w:type="pct"/>
          </w:tcPr>
          <w:p w14:paraId="34CFA21B" w14:textId="7A921422" w:rsidR="00ED1031" w:rsidRPr="00B64453" w:rsidRDefault="008A63D8" w:rsidP="00882D4E">
            <w:pPr>
              <w:tabs>
                <w:tab w:val="left" w:pos="162"/>
              </w:tabs>
              <w:spacing w:after="0" w:line="240" w:lineRule="auto"/>
              <w:rPr>
                <w:rFonts w:ascii="Arial" w:eastAsia="Calibri" w:hAnsi="Arial" w:cs="Arial"/>
                <w:lang w:val="es-ES_tradnl"/>
              </w:rPr>
            </w:pPr>
            <w:r w:rsidRPr="00B64453">
              <w:rPr>
                <w:rFonts w:ascii="Arial" w:eastAsia="Calibri" w:hAnsi="Arial" w:cs="Arial"/>
                <w:lang w:val="es-ES_tradnl"/>
              </w:rPr>
              <w:t>(4.2.3.a) Aprobación de al menos 30</w:t>
            </w:r>
            <w:r w:rsidR="0082313E" w:rsidRPr="00B64453">
              <w:rPr>
                <w:rFonts w:ascii="Arial" w:eastAsia="Calibri" w:hAnsi="Arial" w:cs="Arial"/>
                <w:lang w:val="es-ES_tradnl"/>
              </w:rPr>
              <w:t xml:space="preserve"> </w:t>
            </w:r>
            <w:r w:rsidRPr="00B64453">
              <w:rPr>
                <w:rFonts w:ascii="Arial" w:eastAsia="Calibri" w:hAnsi="Arial" w:cs="Arial"/>
                <w:lang w:val="es-ES_tradnl"/>
              </w:rPr>
              <w:t>autoridades de registro de firma digital remota en todo el país.</w:t>
            </w:r>
          </w:p>
        </w:tc>
      </w:tr>
      <w:tr w:rsidR="00ED1031" w:rsidRPr="00FF5C6F" w14:paraId="636426AD" w14:textId="1C8AA37A" w:rsidTr="003739F9">
        <w:tc>
          <w:tcPr>
            <w:tcW w:w="666" w:type="pct"/>
            <w:vMerge/>
          </w:tcPr>
          <w:p w14:paraId="57B61430" w14:textId="77777777" w:rsidR="00ED1031" w:rsidRPr="00B64453" w:rsidRDefault="00ED1031" w:rsidP="00ED1031">
            <w:pPr>
              <w:pStyle w:val="ListParagraph"/>
              <w:ind w:left="0"/>
              <w:rPr>
                <w:rFonts w:ascii="Arial" w:hAnsi="Arial" w:cs="Arial"/>
                <w:lang w:val="es-ES_tradnl"/>
              </w:rPr>
            </w:pPr>
          </w:p>
        </w:tc>
        <w:tc>
          <w:tcPr>
            <w:tcW w:w="966" w:type="pct"/>
          </w:tcPr>
          <w:p w14:paraId="7F3166CD" w14:textId="77777777" w:rsidR="00ED1031" w:rsidRPr="00B64453" w:rsidRDefault="00ED1031" w:rsidP="00882D4E">
            <w:pPr>
              <w:spacing w:after="0" w:line="240" w:lineRule="auto"/>
              <w:ind w:left="12"/>
              <w:rPr>
                <w:rFonts w:ascii="Arial" w:hAnsi="Arial" w:cs="Arial"/>
                <w:lang w:val="es-ES_tradnl"/>
              </w:rPr>
            </w:pPr>
            <w:r w:rsidRPr="00B64453">
              <w:rPr>
                <w:rFonts w:ascii="Arial" w:hAnsi="Arial" w:cs="Arial"/>
                <w:lang w:val="es-ES_tradnl"/>
              </w:rPr>
              <w:t xml:space="preserve">(4.1.3.b) Autorización del uso de la plataforma de autenticación electrónica del ciudadano en sus relaciones con la administración púbica nacional (AUTENTIC.AR) para autenticar plataformas de </w:t>
            </w:r>
            <w:r w:rsidRPr="00B64453">
              <w:rPr>
                <w:rFonts w:ascii="Arial" w:hAnsi="Arial" w:cs="Arial"/>
                <w:lang w:val="es-ES_tradnl"/>
              </w:rPr>
              <w:lastRenderedPageBreak/>
              <w:t>entidades que no formen parte del sector público nacional.</w:t>
            </w:r>
          </w:p>
        </w:tc>
        <w:tc>
          <w:tcPr>
            <w:tcW w:w="880" w:type="pct"/>
          </w:tcPr>
          <w:p w14:paraId="2541BFDC"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 xml:space="preserve">(4.1.3.b) </w:t>
            </w:r>
            <w:r w:rsidRPr="00B64453">
              <w:rPr>
                <w:rFonts w:ascii="Arial" w:hAnsi="Arial" w:cs="Arial"/>
                <w:color w:val="000000"/>
                <w:lang w:val="es-ES_tradnl"/>
              </w:rPr>
              <w:t xml:space="preserve">Copia de la publicación en el Boletín Oficial de la República Argentina de la Resolución del Ministerio de Modernización que autoriza el uso de AUTENTIC.AR a </w:t>
            </w:r>
            <w:r w:rsidRPr="00B64453">
              <w:rPr>
                <w:rFonts w:ascii="Arial" w:hAnsi="Arial" w:cs="Arial"/>
                <w:color w:val="000000"/>
                <w:lang w:val="es-ES_tradnl"/>
              </w:rPr>
              <w:lastRenderedPageBreak/>
              <w:t xml:space="preserve">entidades que no forman parte del sector público nacional. </w:t>
            </w:r>
          </w:p>
        </w:tc>
        <w:tc>
          <w:tcPr>
            <w:tcW w:w="848" w:type="pct"/>
          </w:tcPr>
          <w:p w14:paraId="666A1849"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 xml:space="preserve">Cumplido. </w:t>
            </w:r>
          </w:p>
          <w:p w14:paraId="0F329FA9"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Resolución No. 216/2018 del Ministerio de Modernización.</w:t>
            </w:r>
          </w:p>
          <w:p w14:paraId="2423C288" w14:textId="77777777" w:rsidR="00ED1031" w:rsidRPr="00B64453" w:rsidRDefault="00ED1031" w:rsidP="00882D4E">
            <w:pPr>
              <w:tabs>
                <w:tab w:val="left" w:pos="162"/>
              </w:tabs>
              <w:spacing w:after="0" w:line="240" w:lineRule="auto"/>
              <w:rPr>
                <w:rFonts w:ascii="Arial" w:hAnsi="Arial" w:cs="Arial"/>
                <w:lang w:val="es-ES_tradnl"/>
              </w:rPr>
            </w:pPr>
          </w:p>
        </w:tc>
        <w:tc>
          <w:tcPr>
            <w:tcW w:w="821" w:type="pct"/>
          </w:tcPr>
          <w:p w14:paraId="0AEA8E5C" w14:textId="77777777" w:rsidR="00ED1031" w:rsidRPr="00B64453" w:rsidRDefault="00ED1031" w:rsidP="00882D4E">
            <w:pPr>
              <w:tabs>
                <w:tab w:val="left" w:pos="162"/>
              </w:tabs>
              <w:spacing w:after="0" w:line="240" w:lineRule="auto"/>
              <w:rPr>
                <w:rFonts w:ascii="Arial" w:hAnsi="Arial" w:cs="Arial"/>
                <w:color w:val="000000"/>
                <w:lang w:val="es-ES_tradnl"/>
              </w:rPr>
            </w:pPr>
          </w:p>
        </w:tc>
        <w:tc>
          <w:tcPr>
            <w:tcW w:w="819" w:type="pct"/>
          </w:tcPr>
          <w:p w14:paraId="0DAE459B" w14:textId="605E8027" w:rsidR="00ED1031" w:rsidRPr="00B64453" w:rsidRDefault="0082313E" w:rsidP="00882D4E">
            <w:pPr>
              <w:tabs>
                <w:tab w:val="left" w:pos="162"/>
              </w:tabs>
              <w:spacing w:after="0" w:line="240" w:lineRule="auto"/>
              <w:rPr>
                <w:rFonts w:ascii="Arial" w:hAnsi="Arial" w:cs="Arial"/>
                <w:color w:val="000000"/>
                <w:lang w:val="es-ES_tradnl"/>
              </w:rPr>
            </w:pPr>
            <w:r w:rsidRPr="00B64453">
              <w:rPr>
                <w:rFonts w:ascii="Arial" w:eastAsia="Calibri" w:hAnsi="Arial" w:cs="Arial"/>
                <w:lang w:val="es-ES_tradnl"/>
              </w:rPr>
              <w:t>(4.2.3.b) Habilitación de al menos 20 entidades que utilicen AUTENTIC.AR para autenticar a usuarios en sus propias plataformas.</w:t>
            </w:r>
          </w:p>
        </w:tc>
      </w:tr>
      <w:tr w:rsidR="00ED1031" w:rsidRPr="00FF5C6F" w14:paraId="6BAFB1B2" w14:textId="71B10D51" w:rsidTr="003739F9">
        <w:tc>
          <w:tcPr>
            <w:tcW w:w="666" w:type="pct"/>
            <w:vMerge w:val="restart"/>
          </w:tcPr>
          <w:p w14:paraId="142CB116" w14:textId="77777777" w:rsidR="00ED1031" w:rsidRPr="00B64453" w:rsidRDefault="00ED1031" w:rsidP="00ED1031">
            <w:pPr>
              <w:pStyle w:val="ListParagraph"/>
              <w:ind w:left="0"/>
              <w:rPr>
                <w:rFonts w:ascii="Arial" w:hAnsi="Arial" w:cs="Arial"/>
                <w:lang w:val="es-ES_tradnl"/>
              </w:rPr>
            </w:pPr>
            <w:r w:rsidRPr="00D92280">
              <w:rPr>
                <w:rFonts w:ascii="Arial" w:hAnsi="Arial" w:cs="Arial"/>
                <w:lang w:val="es-ES_tradnl"/>
              </w:rPr>
              <w:lastRenderedPageBreak/>
              <w:t>Promoción del uso de nuevas tecnologías para la prestación de servicios públicos.</w:t>
            </w:r>
          </w:p>
        </w:tc>
        <w:tc>
          <w:tcPr>
            <w:tcW w:w="966" w:type="pct"/>
          </w:tcPr>
          <w:p w14:paraId="11926499" w14:textId="77777777" w:rsidR="00ED1031" w:rsidRPr="00B64453" w:rsidRDefault="00ED1031" w:rsidP="00882D4E">
            <w:pPr>
              <w:spacing w:after="0" w:line="240" w:lineRule="auto"/>
              <w:rPr>
                <w:rFonts w:ascii="Arial" w:hAnsi="Arial" w:cs="Arial"/>
                <w:lang w:val="es-ES_tradnl"/>
              </w:rPr>
            </w:pPr>
            <w:r w:rsidRPr="00B64453">
              <w:rPr>
                <w:rFonts w:ascii="Arial" w:hAnsi="Arial" w:cs="Arial"/>
                <w:lang w:val="es-ES_tradnl"/>
              </w:rPr>
              <w:t>(4.1.4.a) Creación de la red “</w:t>
            </w:r>
            <w:proofErr w:type="spellStart"/>
            <w:r w:rsidRPr="00B64453">
              <w:rPr>
                <w:rFonts w:ascii="Arial" w:hAnsi="Arial" w:cs="Arial"/>
                <w:i/>
                <w:lang w:val="es-ES_tradnl"/>
              </w:rPr>
              <w:t>Blockchain</w:t>
            </w:r>
            <w:proofErr w:type="spellEnd"/>
            <w:r w:rsidRPr="00B64453">
              <w:rPr>
                <w:rFonts w:ascii="Arial" w:hAnsi="Arial" w:cs="Arial"/>
                <w:lang w:val="es-ES_tradnl"/>
              </w:rPr>
              <w:t xml:space="preserve"> Federal Argentino” entre sector privado, academia y sector público</w:t>
            </w:r>
          </w:p>
          <w:p w14:paraId="3829FFA0" w14:textId="77777777" w:rsidR="00ED1031" w:rsidRPr="00B64453" w:rsidRDefault="00ED1031" w:rsidP="00882D4E">
            <w:pPr>
              <w:spacing w:after="0" w:line="240" w:lineRule="auto"/>
              <w:rPr>
                <w:rFonts w:ascii="Arial" w:hAnsi="Arial" w:cs="Arial"/>
                <w:lang w:val="es-ES_tradnl"/>
              </w:rPr>
            </w:pPr>
          </w:p>
        </w:tc>
        <w:tc>
          <w:tcPr>
            <w:tcW w:w="880" w:type="pct"/>
          </w:tcPr>
          <w:p w14:paraId="3E405FE3"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(4.1.4.a) Copia del Convenio firmado entre la Dirección Nacional del Registro de Dominios de Internet de la Subsecretaría Técnica de la Secretaría Legal y Técnica de la Presidencia de la Nación (DNRD/NIC) y la Cámara Argentina de Internet (CABASE) </w:t>
            </w:r>
          </w:p>
        </w:tc>
        <w:tc>
          <w:tcPr>
            <w:tcW w:w="848" w:type="pct"/>
          </w:tcPr>
          <w:p w14:paraId="46AB5B3C"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Cumplido</w:t>
            </w:r>
          </w:p>
        </w:tc>
        <w:tc>
          <w:tcPr>
            <w:tcW w:w="821" w:type="pct"/>
          </w:tcPr>
          <w:p w14:paraId="36D7E97C" w14:textId="77777777" w:rsidR="00ED1031" w:rsidRPr="00B64453"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Oficina Nacional de Tecnologías de </w:t>
            </w:r>
            <w:proofErr w:type="spellStart"/>
            <w:r w:rsidRPr="00B64453">
              <w:rPr>
                <w:rFonts w:ascii="Arial" w:hAnsi="Arial" w:cs="Arial"/>
                <w:color w:val="000000"/>
                <w:lang w:val="es-ES_tradnl"/>
              </w:rPr>
              <w:t>Ia</w:t>
            </w:r>
            <w:proofErr w:type="spellEnd"/>
            <w:r w:rsidRPr="00B64453">
              <w:rPr>
                <w:rFonts w:ascii="Arial" w:hAnsi="Arial" w:cs="Arial"/>
                <w:color w:val="000000"/>
                <w:lang w:val="es-ES_tradnl"/>
              </w:rPr>
              <w:t xml:space="preserve"> Información (ONTI).</w:t>
            </w:r>
          </w:p>
          <w:p w14:paraId="142507FA"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p>
        </w:tc>
        <w:tc>
          <w:tcPr>
            <w:tcW w:w="819" w:type="pct"/>
          </w:tcPr>
          <w:p w14:paraId="3058DD9A" w14:textId="4371F5C0"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eastAsia="Calibri" w:hAnsi="Arial" w:cs="Arial"/>
                <w:lang w:val="es-ES_tradnl"/>
              </w:rPr>
              <w:t xml:space="preserve">(4.2.4.a) Publicación de lineamientos para el uso de tecnologías de </w:t>
            </w:r>
            <w:proofErr w:type="spellStart"/>
            <w:r w:rsidRPr="00B64453">
              <w:rPr>
                <w:rFonts w:ascii="Arial" w:eastAsia="Calibri" w:hAnsi="Arial" w:cs="Arial"/>
                <w:i/>
                <w:lang w:val="es-ES_tradnl"/>
              </w:rPr>
              <w:t>Blockchain</w:t>
            </w:r>
            <w:proofErr w:type="spellEnd"/>
            <w:r w:rsidRPr="00B64453">
              <w:rPr>
                <w:rFonts w:ascii="Arial" w:eastAsia="Calibri" w:hAnsi="Arial" w:cs="Arial"/>
                <w:i/>
                <w:lang w:val="es-ES_tradnl"/>
              </w:rPr>
              <w:t xml:space="preserve"> </w:t>
            </w:r>
            <w:r w:rsidRPr="00B64453">
              <w:rPr>
                <w:rFonts w:ascii="Arial" w:eastAsia="Calibri" w:hAnsi="Arial" w:cs="Arial"/>
                <w:lang w:val="es-ES_tradnl"/>
              </w:rPr>
              <w:t xml:space="preserve">y </w:t>
            </w:r>
            <w:r w:rsidRPr="00B64453">
              <w:rPr>
                <w:rFonts w:ascii="Arial" w:eastAsia="Calibri" w:hAnsi="Arial" w:cs="Arial"/>
                <w:i/>
                <w:lang w:val="es-ES_tradnl"/>
              </w:rPr>
              <w:t xml:space="preserve">Smart </w:t>
            </w:r>
            <w:proofErr w:type="spellStart"/>
            <w:r w:rsidRPr="00B64453">
              <w:rPr>
                <w:rFonts w:ascii="Arial" w:eastAsia="Calibri" w:hAnsi="Arial" w:cs="Arial"/>
                <w:i/>
                <w:lang w:val="es-ES_tradnl"/>
              </w:rPr>
              <w:t>Contract</w:t>
            </w:r>
            <w:proofErr w:type="spellEnd"/>
            <w:r w:rsidRPr="00B64453">
              <w:rPr>
                <w:rFonts w:ascii="Arial" w:eastAsia="Calibri" w:hAnsi="Arial" w:cs="Arial"/>
                <w:lang w:val="es-ES_tradnl"/>
              </w:rPr>
              <w:t>.</w:t>
            </w:r>
          </w:p>
        </w:tc>
      </w:tr>
      <w:tr w:rsidR="00ED1031" w:rsidRPr="00FF5C6F" w14:paraId="38289A25" w14:textId="5C3A3C7A" w:rsidTr="003739F9">
        <w:tc>
          <w:tcPr>
            <w:tcW w:w="666" w:type="pct"/>
            <w:vMerge/>
          </w:tcPr>
          <w:p w14:paraId="4E40FC7D" w14:textId="77777777" w:rsidR="00ED1031" w:rsidRPr="00B64453" w:rsidRDefault="00ED1031" w:rsidP="00ED1031">
            <w:pPr>
              <w:pStyle w:val="ListParagraph"/>
              <w:ind w:left="0"/>
              <w:rPr>
                <w:rFonts w:ascii="Arial" w:hAnsi="Arial" w:cs="Arial"/>
                <w:lang w:val="es-ES_tradnl"/>
              </w:rPr>
            </w:pPr>
          </w:p>
        </w:tc>
        <w:tc>
          <w:tcPr>
            <w:tcW w:w="966" w:type="pct"/>
          </w:tcPr>
          <w:p w14:paraId="2E2326F2" w14:textId="15B3249A" w:rsidR="00ED1031" w:rsidRPr="00B64453" w:rsidDel="00260829" w:rsidRDefault="00ED1031" w:rsidP="00882D4E">
            <w:pPr>
              <w:spacing w:after="0" w:line="240" w:lineRule="auto"/>
              <w:rPr>
                <w:rFonts w:ascii="Arial" w:hAnsi="Arial" w:cs="Arial"/>
                <w:lang w:val="es-ES_tradnl"/>
              </w:rPr>
            </w:pPr>
            <w:r w:rsidRPr="00B64453">
              <w:rPr>
                <w:rFonts w:ascii="Arial" w:hAnsi="Arial" w:cs="Arial"/>
                <w:lang w:val="es-ES_tradnl"/>
              </w:rPr>
              <w:t xml:space="preserve">(4.1.4.b) Puesta </w:t>
            </w:r>
            <w:r w:rsidR="00B77ABE">
              <w:rPr>
                <w:rFonts w:ascii="Arial" w:hAnsi="Arial" w:cs="Arial"/>
                <w:lang w:val="es-ES_tradnl"/>
              </w:rPr>
              <w:t>en operación</w:t>
            </w:r>
            <w:r w:rsidR="00C13925">
              <w:rPr>
                <w:rFonts w:ascii="Arial" w:hAnsi="Arial" w:cs="Arial"/>
                <w:lang w:val="es-ES_tradnl"/>
              </w:rPr>
              <w:t xml:space="preserve"> </w:t>
            </w:r>
            <w:r w:rsidRPr="00B64453">
              <w:rPr>
                <w:rFonts w:ascii="Arial" w:hAnsi="Arial" w:cs="Arial"/>
                <w:lang w:val="es-ES_tradnl"/>
              </w:rPr>
              <w:t>del servicio de identificación biométrica con reconocimiento facial de las personas con base en la información del Registro Nacional de las Personas.</w:t>
            </w:r>
          </w:p>
        </w:tc>
        <w:tc>
          <w:tcPr>
            <w:tcW w:w="880" w:type="pct"/>
          </w:tcPr>
          <w:p w14:paraId="1599DC19" w14:textId="77777777" w:rsidR="00ED1031" w:rsidRPr="00B64453" w:rsidDel="00260829"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(4.1.4.b) Copia de la Disposición que aprueba el modelo de convenio que permite poner a disposición el servicio.</w:t>
            </w:r>
          </w:p>
        </w:tc>
        <w:tc>
          <w:tcPr>
            <w:tcW w:w="848" w:type="pct"/>
          </w:tcPr>
          <w:p w14:paraId="4A9D57D0"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Cumplido.</w:t>
            </w:r>
          </w:p>
          <w:p w14:paraId="113EB143"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t>Disposición No. 4133/2018 de la Dirección Nacional del Registro Nacional de las Personas.</w:t>
            </w:r>
          </w:p>
        </w:tc>
        <w:tc>
          <w:tcPr>
            <w:tcW w:w="821" w:type="pct"/>
          </w:tcPr>
          <w:p w14:paraId="2D2323FE" w14:textId="77777777" w:rsidR="00ED1031" w:rsidRPr="00B64453" w:rsidDel="003E6759" w:rsidRDefault="00ED1031"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Secretaría de Modernización Administrativa.</w:t>
            </w:r>
          </w:p>
        </w:tc>
        <w:tc>
          <w:tcPr>
            <w:tcW w:w="819" w:type="pct"/>
          </w:tcPr>
          <w:p w14:paraId="412F04DD" w14:textId="51EE2C5F" w:rsidR="00ED1031" w:rsidRPr="00B64453" w:rsidRDefault="008A63D8" w:rsidP="00882D4E">
            <w:pPr>
              <w:tabs>
                <w:tab w:val="left" w:pos="162"/>
              </w:tabs>
              <w:spacing w:after="0" w:line="240" w:lineRule="auto"/>
              <w:rPr>
                <w:rFonts w:ascii="Arial" w:hAnsi="Arial" w:cs="Arial"/>
                <w:color w:val="000000"/>
                <w:lang w:val="es-ES_tradnl"/>
              </w:rPr>
            </w:pPr>
            <w:r w:rsidRPr="00B64453">
              <w:rPr>
                <w:rFonts w:ascii="Arial" w:eastAsia="Calibri" w:hAnsi="Arial" w:cs="Arial"/>
                <w:lang w:val="es-ES_tradnl"/>
              </w:rPr>
              <w:t>(4.1.4.b) Integración del servicio de identificación biométrica con la ventanilla única digital de servicios públicos del ciudadano (MIARGENTINA).</w:t>
            </w:r>
          </w:p>
        </w:tc>
      </w:tr>
      <w:tr w:rsidR="00ED1031" w:rsidRPr="00FF5C6F" w14:paraId="33DE1477" w14:textId="43DA6561" w:rsidTr="003739F9">
        <w:tc>
          <w:tcPr>
            <w:tcW w:w="666" w:type="pct"/>
            <w:vMerge/>
          </w:tcPr>
          <w:p w14:paraId="08AE533D" w14:textId="77777777" w:rsidR="00ED1031" w:rsidRPr="00B64453" w:rsidRDefault="00ED1031" w:rsidP="00ED1031">
            <w:pPr>
              <w:pStyle w:val="ListParagraph"/>
              <w:ind w:left="0"/>
              <w:rPr>
                <w:rFonts w:ascii="Arial" w:hAnsi="Arial" w:cs="Arial"/>
                <w:lang w:val="es-ES_tradnl"/>
              </w:rPr>
            </w:pPr>
          </w:p>
        </w:tc>
        <w:tc>
          <w:tcPr>
            <w:tcW w:w="966" w:type="pct"/>
          </w:tcPr>
          <w:p w14:paraId="22BBFDD0" w14:textId="77777777" w:rsidR="00ED1031" w:rsidRPr="00B64453" w:rsidRDefault="00ED1031" w:rsidP="00882D4E">
            <w:pPr>
              <w:spacing w:after="0" w:line="240" w:lineRule="auto"/>
              <w:rPr>
                <w:rFonts w:ascii="Arial" w:hAnsi="Arial" w:cs="Arial"/>
                <w:lang w:val="es-ES_tradnl"/>
              </w:rPr>
            </w:pPr>
            <w:r w:rsidRPr="00B64453">
              <w:rPr>
                <w:rFonts w:ascii="Arial" w:hAnsi="Arial" w:cs="Arial"/>
                <w:lang w:val="es-ES_tradnl"/>
              </w:rPr>
              <w:t xml:space="preserve">(4.1.4.c) Desarrollo de un Mapa Ocupacional de la familia de puestos de TIC para el diseño de programas formativos de los servidores públicos. </w:t>
            </w:r>
          </w:p>
          <w:p w14:paraId="2104E650" w14:textId="77777777" w:rsidR="00ED1031" w:rsidRPr="00B64453" w:rsidRDefault="00ED1031" w:rsidP="00882D4E">
            <w:pPr>
              <w:spacing w:after="0" w:line="240" w:lineRule="auto"/>
              <w:rPr>
                <w:rFonts w:ascii="Arial" w:hAnsi="Arial" w:cs="Arial"/>
                <w:lang w:val="es-ES_tradnl"/>
              </w:rPr>
            </w:pPr>
          </w:p>
        </w:tc>
        <w:tc>
          <w:tcPr>
            <w:tcW w:w="880" w:type="pct"/>
          </w:tcPr>
          <w:p w14:paraId="5404450E" w14:textId="77777777" w:rsidR="00ED1031" w:rsidRPr="00B64453" w:rsidRDefault="00ED1031" w:rsidP="00882D4E">
            <w:pPr>
              <w:tabs>
                <w:tab w:val="left" w:pos="342"/>
              </w:tabs>
              <w:spacing w:after="0" w:line="240" w:lineRule="auto"/>
              <w:rPr>
                <w:rFonts w:ascii="Arial" w:eastAsia="Times New Roman" w:hAnsi="Arial" w:cs="Arial"/>
                <w:color w:val="000000"/>
                <w:lang w:val="es-ES_tradnl"/>
              </w:rPr>
            </w:pPr>
            <w:r w:rsidRPr="00B64453">
              <w:rPr>
                <w:rFonts w:ascii="Arial" w:hAnsi="Arial" w:cs="Arial"/>
                <w:color w:val="000000"/>
                <w:lang w:val="es-ES_tradnl"/>
              </w:rPr>
              <w:t xml:space="preserve">Copia de la Disposición de la Dirección Nacional Institucional del Instituto Nacional de la Administración Pública (INAP) que aprueba el </w:t>
            </w:r>
            <w:r w:rsidRPr="00B64453">
              <w:rPr>
                <w:rFonts w:ascii="Arial" w:hAnsi="Arial" w:cs="Arial"/>
                <w:color w:val="000000"/>
                <w:lang w:val="es-ES_tradnl"/>
              </w:rPr>
              <w:lastRenderedPageBreak/>
              <w:t>Mapa Ocupacional de la familia de puestos de TIC.</w:t>
            </w:r>
          </w:p>
        </w:tc>
        <w:tc>
          <w:tcPr>
            <w:tcW w:w="848" w:type="pct"/>
          </w:tcPr>
          <w:p w14:paraId="42DA1A8E"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 xml:space="preserve">Cumplido. </w:t>
            </w:r>
          </w:p>
          <w:p w14:paraId="443985B7" w14:textId="77777777" w:rsidR="00ED1031" w:rsidRPr="00B64453" w:rsidRDefault="00ED1031" w:rsidP="00882D4E">
            <w:pPr>
              <w:tabs>
                <w:tab w:val="left" w:pos="162"/>
              </w:tabs>
              <w:spacing w:after="0" w:line="240" w:lineRule="auto"/>
              <w:rPr>
                <w:rFonts w:ascii="Arial" w:hAnsi="Arial" w:cs="Arial"/>
                <w:lang w:val="es-ES_tradnl"/>
              </w:rPr>
            </w:pPr>
            <w:r w:rsidRPr="00B64453">
              <w:rPr>
                <w:rFonts w:ascii="Arial" w:hAnsi="Arial" w:cs="Arial"/>
                <w:color w:val="000000"/>
                <w:lang w:val="es-ES_tradnl"/>
              </w:rPr>
              <w:t>Disposición No. DI-2018-81-APN-INAP#JGM del Instituto Nacional de la Administración Pública (INAP)</w:t>
            </w:r>
          </w:p>
        </w:tc>
        <w:tc>
          <w:tcPr>
            <w:tcW w:w="821" w:type="pct"/>
          </w:tcPr>
          <w:p w14:paraId="6DCB85EF" w14:textId="77777777" w:rsidR="00ED1031" w:rsidRPr="00B64453" w:rsidRDefault="00ED1031" w:rsidP="00882D4E">
            <w:pPr>
              <w:pStyle w:val="ListParagraph"/>
              <w:tabs>
                <w:tab w:val="left" w:pos="162"/>
              </w:tabs>
              <w:spacing w:after="0" w:line="240" w:lineRule="auto"/>
              <w:ind w:left="0"/>
              <w:contextualSpacing w:val="0"/>
              <w:rPr>
                <w:rFonts w:ascii="Arial" w:hAnsi="Arial" w:cs="Arial"/>
                <w:color w:val="000000"/>
                <w:lang w:val="es-ES_tradnl"/>
              </w:rPr>
            </w:pPr>
            <w:r w:rsidRPr="00B64453">
              <w:rPr>
                <w:rFonts w:ascii="Arial" w:hAnsi="Arial" w:cs="Arial"/>
                <w:lang w:val="es-ES_tradnl"/>
              </w:rPr>
              <w:t>Instituto Nacional de la Administración Pública (INAP).</w:t>
            </w:r>
          </w:p>
        </w:tc>
        <w:tc>
          <w:tcPr>
            <w:tcW w:w="819" w:type="pct"/>
          </w:tcPr>
          <w:p w14:paraId="0AD2828E" w14:textId="77777777" w:rsidR="008A63D8" w:rsidRPr="00B64453" w:rsidRDefault="008A63D8" w:rsidP="00882D4E">
            <w:pPr>
              <w:tabs>
                <w:tab w:val="left" w:pos="162"/>
              </w:tabs>
              <w:spacing w:after="0" w:line="240" w:lineRule="auto"/>
              <w:rPr>
                <w:rFonts w:ascii="Arial" w:eastAsia="Calibri" w:hAnsi="Arial" w:cs="Arial"/>
                <w:lang w:val="es-ES_tradnl"/>
              </w:rPr>
            </w:pPr>
            <w:r w:rsidRPr="00B64453">
              <w:rPr>
                <w:rFonts w:ascii="Arial" w:eastAsia="Calibri" w:hAnsi="Arial" w:cs="Arial"/>
                <w:lang w:val="es-ES_tradnl"/>
              </w:rPr>
              <w:t xml:space="preserve">(4.2.4.c) Implementación del currículo formativo por parte del INAP en materia de TIC. </w:t>
            </w:r>
          </w:p>
          <w:p w14:paraId="48E72913" w14:textId="77777777" w:rsidR="008A63D8" w:rsidRPr="00B64453" w:rsidRDefault="008A63D8" w:rsidP="00882D4E">
            <w:pPr>
              <w:tabs>
                <w:tab w:val="left" w:pos="162"/>
              </w:tabs>
              <w:spacing w:after="0" w:line="240" w:lineRule="auto"/>
              <w:rPr>
                <w:rFonts w:ascii="Arial" w:eastAsia="Calibri" w:hAnsi="Arial" w:cs="Arial"/>
                <w:lang w:val="es-ES_tradnl"/>
              </w:rPr>
            </w:pPr>
          </w:p>
          <w:p w14:paraId="2C7024F0" w14:textId="2359E29C" w:rsidR="00ED1031" w:rsidRPr="00B64453" w:rsidRDefault="00ED1031" w:rsidP="00882D4E">
            <w:pPr>
              <w:pStyle w:val="ListParagraph"/>
              <w:tabs>
                <w:tab w:val="left" w:pos="162"/>
              </w:tabs>
              <w:spacing w:after="0" w:line="240" w:lineRule="auto"/>
              <w:ind w:left="0"/>
              <w:contextualSpacing w:val="0"/>
              <w:rPr>
                <w:rFonts w:ascii="Arial" w:hAnsi="Arial" w:cs="Arial"/>
                <w:lang w:val="es-ES_tradnl"/>
              </w:rPr>
            </w:pPr>
          </w:p>
        </w:tc>
      </w:tr>
      <w:tr w:rsidR="008A63D8" w:rsidRPr="00FF5C6F" w14:paraId="1501BF2F" w14:textId="77777777" w:rsidTr="008A63D8">
        <w:tc>
          <w:tcPr>
            <w:tcW w:w="5000" w:type="pct"/>
            <w:gridSpan w:val="6"/>
          </w:tcPr>
          <w:p w14:paraId="42D8DF77" w14:textId="331B8D0C" w:rsidR="008A63D8" w:rsidRPr="00D92280" w:rsidRDefault="008A63D8" w:rsidP="00882D4E">
            <w:pPr>
              <w:spacing w:after="0" w:line="240" w:lineRule="auto"/>
              <w:rPr>
                <w:rFonts w:ascii="Arial" w:eastAsia="Times New Roman" w:hAnsi="Arial" w:cs="Arial"/>
                <w:color w:val="000000"/>
                <w:lang w:val="es-ES_tradnl"/>
              </w:rPr>
            </w:pPr>
            <w:r w:rsidRPr="00D92280">
              <w:rPr>
                <w:rFonts w:ascii="Arial" w:hAnsi="Arial" w:cs="Arial"/>
                <w:b/>
                <w:color w:val="000000"/>
                <w:lang w:val="es-ES_tradnl"/>
              </w:rPr>
              <w:lastRenderedPageBreak/>
              <w:t>Componente V: Transformación productiva digital</w:t>
            </w:r>
          </w:p>
        </w:tc>
      </w:tr>
      <w:tr w:rsidR="008A63D8" w:rsidRPr="00FF5C6F" w14:paraId="429D8F8D" w14:textId="269BBD9D" w:rsidTr="003739F9">
        <w:tc>
          <w:tcPr>
            <w:tcW w:w="666" w:type="pct"/>
            <w:vMerge w:val="restart"/>
          </w:tcPr>
          <w:p w14:paraId="4B767CD1" w14:textId="77777777" w:rsidR="008A63D8" w:rsidRPr="00B64453" w:rsidRDefault="008A63D8" w:rsidP="008A63D8">
            <w:pPr>
              <w:pStyle w:val="ListParagraph"/>
              <w:ind w:left="0"/>
              <w:rPr>
                <w:rFonts w:ascii="Arial" w:hAnsi="Arial" w:cs="Arial"/>
                <w:lang w:val="es-ES_tradnl"/>
              </w:rPr>
            </w:pPr>
            <w:r w:rsidRPr="00D92280">
              <w:rPr>
                <w:rFonts w:ascii="Arial" w:hAnsi="Arial" w:cs="Arial"/>
                <w:color w:val="000000"/>
                <w:lang w:val="es-ES_tradnl"/>
              </w:rPr>
              <w:t>Transformación digital de empresas.</w:t>
            </w:r>
          </w:p>
        </w:tc>
        <w:tc>
          <w:tcPr>
            <w:tcW w:w="966" w:type="pct"/>
          </w:tcPr>
          <w:p w14:paraId="1B9F4208" w14:textId="10C5749F" w:rsidR="008A63D8" w:rsidRPr="00B64453" w:rsidRDefault="008A63D8" w:rsidP="00882D4E">
            <w:pPr>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(5.1.1.a) Inicio de la implementación de un programa piloto para la transformación digital de las PyME que permita obtener insumos para la elaboración de un Programa de Transformación Digital de las PyME.</w:t>
            </w:r>
          </w:p>
        </w:tc>
        <w:tc>
          <w:tcPr>
            <w:tcW w:w="880" w:type="pct"/>
          </w:tcPr>
          <w:p w14:paraId="47B4FA28" w14:textId="77777777" w:rsidR="008A63D8" w:rsidRPr="00B64453" w:rsidRDefault="008A63D8" w:rsidP="00882D4E">
            <w:pPr>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Copia de un Informe Técnico sobre el avance de la implementación del programa piloto.</w:t>
            </w:r>
          </w:p>
        </w:tc>
        <w:tc>
          <w:tcPr>
            <w:tcW w:w="848" w:type="pct"/>
          </w:tcPr>
          <w:p w14:paraId="04EDB4CA"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Pendiente la entrega el informe.</w:t>
            </w:r>
          </w:p>
          <w:p w14:paraId="2E3D5E35" w14:textId="0D1B8856"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Informe Técnico de la Secretaría de Emprendedores y PyME.</w:t>
            </w:r>
          </w:p>
        </w:tc>
        <w:tc>
          <w:tcPr>
            <w:tcW w:w="821" w:type="pct"/>
          </w:tcPr>
          <w:p w14:paraId="0353F345" w14:textId="7449FE31" w:rsidR="008A63D8" w:rsidRPr="00B64453" w:rsidRDefault="008A63D8"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Secretaría de Emprendedores y PyME.</w:t>
            </w:r>
          </w:p>
          <w:p w14:paraId="46A853A4" w14:textId="77777777" w:rsidR="008A63D8" w:rsidRPr="00B64453" w:rsidRDefault="008A63D8" w:rsidP="00882D4E">
            <w:pPr>
              <w:pStyle w:val="ListParagraph"/>
              <w:tabs>
                <w:tab w:val="left" w:pos="162"/>
              </w:tabs>
              <w:spacing w:after="0" w:line="240" w:lineRule="auto"/>
              <w:ind w:left="0"/>
              <w:contextualSpacing w:val="0"/>
              <w:rPr>
                <w:rFonts w:ascii="Arial" w:hAnsi="Arial" w:cs="Arial"/>
                <w:color w:val="000000"/>
                <w:highlight w:val="yellow"/>
                <w:lang w:val="es-ES_tradnl"/>
              </w:rPr>
            </w:pPr>
          </w:p>
        </w:tc>
        <w:tc>
          <w:tcPr>
            <w:tcW w:w="819" w:type="pct"/>
          </w:tcPr>
          <w:p w14:paraId="3FC6090D" w14:textId="55A98B6B" w:rsidR="008A63D8" w:rsidRPr="00B64453" w:rsidRDefault="008A63D8"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(5.2.1.a) Elaboración de un programa de Transformación Digital de las PyME.</w:t>
            </w:r>
          </w:p>
        </w:tc>
      </w:tr>
      <w:tr w:rsidR="008A63D8" w:rsidRPr="00FF5C6F" w14:paraId="1C5B2459" w14:textId="2B560979" w:rsidTr="003739F9">
        <w:trPr>
          <w:trHeight w:val="467"/>
        </w:trPr>
        <w:tc>
          <w:tcPr>
            <w:tcW w:w="666" w:type="pct"/>
            <w:vMerge/>
          </w:tcPr>
          <w:p w14:paraId="3198DDF4" w14:textId="77777777" w:rsidR="008A63D8" w:rsidRPr="00B64453" w:rsidRDefault="008A63D8" w:rsidP="008A63D8">
            <w:pPr>
              <w:pStyle w:val="ListParagraph"/>
              <w:ind w:left="0"/>
              <w:rPr>
                <w:rFonts w:ascii="Arial" w:hAnsi="Arial" w:cs="Arial"/>
                <w:color w:val="000000"/>
                <w:lang w:val="es-ES_tradnl"/>
              </w:rPr>
            </w:pPr>
          </w:p>
        </w:tc>
        <w:tc>
          <w:tcPr>
            <w:tcW w:w="966" w:type="pct"/>
          </w:tcPr>
          <w:p w14:paraId="5087A94A" w14:textId="788CFF52" w:rsidR="008A63D8" w:rsidRPr="00B64453" w:rsidRDefault="008A63D8" w:rsidP="00882D4E">
            <w:pPr>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 xml:space="preserve">(5.1.1.b) Aprobación del marco regulador que permita </w:t>
            </w:r>
            <w:r w:rsidR="00B77ABE">
              <w:rPr>
                <w:rFonts w:ascii="Arial" w:eastAsia="Times New Roman" w:hAnsi="Arial" w:cs="Arial"/>
                <w:color w:val="000000"/>
                <w:lang w:val="es-ES_tradnl"/>
              </w:rPr>
              <w:t xml:space="preserve">al INPI </w:t>
            </w:r>
            <w:r w:rsidRPr="00B64453">
              <w:rPr>
                <w:rFonts w:ascii="Arial" w:eastAsia="Times New Roman" w:hAnsi="Arial" w:cs="Arial"/>
                <w:color w:val="000000"/>
                <w:lang w:val="es-ES_tradnl"/>
              </w:rPr>
              <w:t xml:space="preserve">digitalizar los procesos para efectuar presentaciones de solicitudes y otras tramitaciones que permitan a ciudadanos y empresas acceder a la protección de marcas y patentes. </w:t>
            </w:r>
          </w:p>
        </w:tc>
        <w:tc>
          <w:tcPr>
            <w:tcW w:w="880" w:type="pct"/>
          </w:tcPr>
          <w:p w14:paraId="7F7658F1" w14:textId="77777777" w:rsidR="008A63D8" w:rsidRPr="00B64453" w:rsidRDefault="008A63D8" w:rsidP="00882D4E">
            <w:pPr>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Copia de la Resolución que apruebe el marco regulador de la tramitación digital aplicable a los usuarios del INPI.</w:t>
            </w:r>
          </w:p>
          <w:p w14:paraId="7A3F0651" w14:textId="77777777" w:rsidR="008A63D8" w:rsidRPr="00B64453" w:rsidRDefault="008A63D8" w:rsidP="00882D4E">
            <w:pPr>
              <w:tabs>
                <w:tab w:val="left" w:pos="342"/>
              </w:tabs>
              <w:spacing w:after="0" w:line="240" w:lineRule="auto"/>
              <w:rPr>
                <w:rFonts w:ascii="Arial" w:hAnsi="Arial" w:cs="Arial"/>
                <w:color w:val="000000"/>
                <w:lang w:val="es-ES_tradnl"/>
              </w:rPr>
            </w:pPr>
          </w:p>
        </w:tc>
        <w:tc>
          <w:tcPr>
            <w:tcW w:w="848" w:type="pct"/>
          </w:tcPr>
          <w:p w14:paraId="5EE23980"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Cumplido.</w:t>
            </w:r>
          </w:p>
          <w:p w14:paraId="27C4C8E1"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Resolución No. 250/2018 del </w:t>
            </w:r>
            <w:proofErr w:type="gramStart"/>
            <w:r w:rsidRPr="00B64453">
              <w:rPr>
                <w:rFonts w:ascii="Arial" w:hAnsi="Arial" w:cs="Arial"/>
                <w:lang w:val="es-ES_tradnl"/>
              </w:rPr>
              <w:t>Presidente</w:t>
            </w:r>
            <w:proofErr w:type="gramEnd"/>
            <w:r w:rsidRPr="00B64453">
              <w:rPr>
                <w:rFonts w:ascii="Arial" w:hAnsi="Arial" w:cs="Arial"/>
                <w:lang w:val="es-ES_tradnl"/>
              </w:rPr>
              <w:t xml:space="preserve"> del INPI</w:t>
            </w:r>
          </w:p>
        </w:tc>
        <w:tc>
          <w:tcPr>
            <w:tcW w:w="821" w:type="pct"/>
          </w:tcPr>
          <w:p w14:paraId="435B305C"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Instituto Nacional de la Propiedad Industrial (INPI).</w:t>
            </w:r>
          </w:p>
        </w:tc>
        <w:tc>
          <w:tcPr>
            <w:tcW w:w="819" w:type="pct"/>
          </w:tcPr>
          <w:p w14:paraId="1EB620F4" w14:textId="24673109" w:rsidR="008A63D8" w:rsidRPr="00B64453" w:rsidRDefault="008A63D8" w:rsidP="00882D4E">
            <w:pPr>
              <w:tabs>
                <w:tab w:val="left" w:pos="162"/>
              </w:tabs>
              <w:spacing w:after="0" w:line="240" w:lineRule="auto"/>
              <w:rPr>
                <w:rFonts w:ascii="Arial" w:hAnsi="Arial" w:cs="Arial"/>
                <w:lang w:val="es-ES_tradnl"/>
              </w:rPr>
            </w:pPr>
            <w:r w:rsidRPr="00B64453">
              <w:rPr>
                <w:rFonts w:ascii="Arial" w:eastAsia="Times New Roman" w:hAnsi="Arial" w:cs="Arial"/>
                <w:color w:val="000000"/>
                <w:lang w:val="es-ES_tradnl"/>
              </w:rPr>
              <w:t xml:space="preserve">(5.2.1.b) </w:t>
            </w:r>
            <w:r w:rsidR="00CF54F0">
              <w:rPr>
                <w:rFonts w:ascii="Arial" w:eastAsia="Times New Roman" w:hAnsi="Arial" w:cs="Arial"/>
                <w:color w:val="000000"/>
                <w:lang w:val="es-ES_tradnl"/>
              </w:rPr>
              <w:t>Completar</w:t>
            </w:r>
            <w:r w:rsidRPr="00B64453">
              <w:rPr>
                <w:rFonts w:ascii="Arial" w:eastAsia="Times New Roman" w:hAnsi="Arial" w:cs="Arial"/>
                <w:color w:val="000000"/>
                <w:lang w:val="es-ES_tradnl"/>
              </w:rPr>
              <w:t xml:space="preserve"> la digitalización del INPI para mejorar y acelerar el servicio a empresas, centros de investigación y otros usuarios.</w:t>
            </w:r>
          </w:p>
        </w:tc>
      </w:tr>
      <w:tr w:rsidR="008A63D8" w:rsidRPr="00FF5C6F" w14:paraId="66005672" w14:textId="4C1AFABF" w:rsidTr="003739F9">
        <w:tc>
          <w:tcPr>
            <w:tcW w:w="666" w:type="pct"/>
            <w:vMerge w:val="restart"/>
          </w:tcPr>
          <w:p w14:paraId="6F8E2586" w14:textId="77777777" w:rsidR="008A63D8" w:rsidRPr="00B64453" w:rsidRDefault="008A63D8" w:rsidP="008A63D8">
            <w:pPr>
              <w:tabs>
                <w:tab w:val="left" w:pos="342"/>
              </w:tabs>
              <w:rPr>
                <w:rFonts w:ascii="Arial" w:eastAsia="Times New Roman" w:hAnsi="Arial" w:cs="Arial"/>
                <w:color w:val="000000"/>
                <w:lang w:val="es-ES_tradnl"/>
              </w:rPr>
            </w:pPr>
            <w:r w:rsidRPr="00D92280">
              <w:rPr>
                <w:rFonts w:ascii="Arial" w:eastAsia="Times New Roman" w:hAnsi="Arial" w:cs="Arial"/>
                <w:color w:val="000000"/>
                <w:lang w:val="es-ES_tradnl"/>
              </w:rPr>
              <w:t>Innovación basada en tecnologías digitales</w:t>
            </w:r>
          </w:p>
        </w:tc>
        <w:tc>
          <w:tcPr>
            <w:tcW w:w="966" w:type="pct"/>
          </w:tcPr>
          <w:p w14:paraId="3B42728D" w14:textId="25D0EA15" w:rsidR="008A63D8" w:rsidRPr="00B64453" w:rsidDel="00C110C4" w:rsidRDefault="008A63D8" w:rsidP="00882D4E">
            <w:pPr>
              <w:tabs>
                <w:tab w:val="left" w:pos="190"/>
              </w:tabs>
              <w:spacing w:after="0" w:line="240" w:lineRule="auto"/>
              <w:rPr>
                <w:rFonts w:ascii="Arial" w:hAnsi="Arial" w:cs="Arial"/>
                <w:color w:val="000000"/>
                <w:lang w:val="es-ES_tradnl"/>
              </w:rPr>
            </w:pPr>
            <w:r w:rsidRPr="00B64453">
              <w:rPr>
                <w:rFonts w:ascii="Arial" w:hAnsi="Arial" w:cs="Arial"/>
                <w:color w:val="000000"/>
                <w:lang w:val="es-ES_tradnl"/>
              </w:rPr>
              <w:t xml:space="preserve">(5.1.2.a.1) </w:t>
            </w:r>
            <w:r w:rsidR="004F4D8C">
              <w:rPr>
                <w:rFonts w:ascii="Arial" w:hAnsi="Arial" w:cs="Arial"/>
                <w:color w:val="000000"/>
                <w:lang w:val="es-ES_tradnl"/>
              </w:rPr>
              <w:t>Desarrollo de un plan de trabajo para</w:t>
            </w:r>
            <w:r w:rsidRPr="00B64453">
              <w:rPr>
                <w:rFonts w:ascii="Arial" w:hAnsi="Arial" w:cs="Arial"/>
                <w:color w:val="000000"/>
                <w:lang w:val="es-ES_tradnl"/>
              </w:rPr>
              <w:t xml:space="preserve"> la elaboración de un proyecto de ley de ciencia y tecnología que incluya un nuevo marco regulatorio para facilitar el desarrollo de </w:t>
            </w:r>
            <w:r w:rsidRPr="00B64453">
              <w:rPr>
                <w:rFonts w:ascii="Arial" w:hAnsi="Arial" w:cs="Arial"/>
                <w:color w:val="000000"/>
                <w:lang w:val="es-ES_tradnl"/>
              </w:rPr>
              <w:lastRenderedPageBreak/>
              <w:t>tecnologías nuevas con bancos de pruebas</w:t>
            </w:r>
            <w:r w:rsidRPr="00B64453">
              <w:rPr>
                <w:rFonts w:ascii="Arial" w:hAnsi="Arial" w:cs="Arial"/>
                <w:i/>
                <w:color w:val="000000"/>
                <w:lang w:val="es-ES_tradnl"/>
              </w:rPr>
              <w:t xml:space="preserve"> (</w:t>
            </w:r>
            <w:proofErr w:type="spellStart"/>
            <w:r w:rsidRPr="00B64453">
              <w:rPr>
                <w:rFonts w:ascii="Arial" w:hAnsi="Arial" w:cs="Arial"/>
                <w:i/>
                <w:color w:val="000000"/>
                <w:lang w:val="es-ES_tradnl"/>
              </w:rPr>
              <w:t>testbeds</w:t>
            </w:r>
            <w:proofErr w:type="spellEnd"/>
            <w:r w:rsidRPr="00B64453">
              <w:rPr>
                <w:rFonts w:ascii="Arial" w:hAnsi="Arial" w:cs="Arial"/>
                <w:i/>
                <w:color w:val="000000"/>
                <w:lang w:val="es-ES_tradnl"/>
              </w:rPr>
              <w:t xml:space="preserve"> </w:t>
            </w:r>
            <w:r w:rsidRPr="00B64453">
              <w:rPr>
                <w:rFonts w:ascii="Arial" w:hAnsi="Arial" w:cs="Arial"/>
                <w:color w:val="000000"/>
                <w:lang w:val="es-ES_tradnl"/>
              </w:rPr>
              <w:t>y</w:t>
            </w:r>
            <w:r w:rsidRPr="00B64453">
              <w:rPr>
                <w:rFonts w:ascii="Arial" w:hAnsi="Arial" w:cs="Arial"/>
                <w:lang w:val="es-ES_tradnl"/>
              </w:rPr>
              <w:t xml:space="preserve"> </w:t>
            </w:r>
            <w:proofErr w:type="spellStart"/>
            <w:r w:rsidRPr="00B64453">
              <w:rPr>
                <w:rFonts w:ascii="Arial" w:hAnsi="Arial" w:cs="Arial"/>
                <w:i/>
                <w:color w:val="000000"/>
                <w:lang w:val="es-ES_tradnl"/>
              </w:rPr>
              <w:t>sandboxes</w:t>
            </w:r>
            <w:proofErr w:type="spellEnd"/>
            <w:r w:rsidRPr="00B64453">
              <w:rPr>
                <w:rFonts w:ascii="Arial" w:hAnsi="Arial" w:cs="Arial"/>
                <w:color w:val="000000"/>
                <w:lang w:val="es-ES_tradnl"/>
              </w:rPr>
              <w:t>)</w:t>
            </w:r>
          </w:p>
        </w:tc>
        <w:tc>
          <w:tcPr>
            <w:tcW w:w="880" w:type="pct"/>
          </w:tcPr>
          <w:p w14:paraId="7F316236" w14:textId="77777777" w:rsidR="008A63D8" w:rsidRPr="00B64453" w:rsidRDefault="008A63D8" w:rsidP="00882D4E">
            <w:pPr>
              <w:tabs>
                <w:tab w:val="left" w:pos="162"/>
              </w:tabs>
              <w:spacing w:after="0" w:line="240" w:lineRule="auto"/>
              <w:rPr>
                <w:rFonts w:ascii="Arial" w:eastAsia="Times New Roman" w:hAnsi="Arial" w:cs="Arial"/>
                <w:color w:val="000000"/>
                <w:lang w:val="es-ES_tradnl"/>
              </w:rPr>
            </w:pPr>
            <w:r w:rsidRPr="00B64453">
              <w:rPr>
                <w:rFonts w:ascii="Arial" w:hAnsi="Arial" w:cs="Arial"/>
                <w:color w:val="000000"/>
                <w:lang w:val="es-ES_tradnl"/>
              </w:rPr>
              <w:lastRenderedPageBreak/>
              <w:t>(5.1.2.a.1)</w:t>
            </w:r>
          </w:p>
          <w:p w14:paraId="2491AD67" w14:textId="77777777" w:rsidR="008A63D8" w:rsidRPr="00B64453" w:rsidRDefault="008A63D8" w:rsidP="00882D4E">
            <w:pPr>
              <w:tabs>
                <w:tab w:val="left" w:pos="16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 xml:space="preserve">Copia del Informe que contiene el plan de trabajo para la elaboración del proyecto de ley del Sistema Nacional de </w:t>
            </w:r>
            <w:r w:rsidRPr="00B64453">
              <w:rPr>
                <w:rFonts w:ascii="Arial" w:eastAsia="Times New Roman" w:hAnsi="Arial" w:cs="Arial"/>
                <w:color w:val="000000"/>
                <w:lang w:val="es-ES_tradnl"/>
              </w:rPr>
              <w:lastRenderedPageBreak/>
              <w:t xml:space="preserve">Ciencia, Tecnología e Innovación.  </w:t>
            </w:r>
          </w:p>
        </w:tc>
        <w:tc>
          <w:tcPr>
            <w:tcW w:w="848" w:type="pct"/>
          </w:tcPr>
          <w:p w14:paraId="03B5FE98"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Cumplido.</w:t>
            </w:r>
          </w:p>
          <w:p w14:paraId="77F4CD34"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Informe de la Secretaría de Ciencia, Tecnología e Innovación Productiva No. ME-2018-34962245-APN-DNPYP#MCT.</w:t>
            </w:r>
          </w:p>
        </w:tc>
        <w:tc>
          <w:tcPr>
            <w:tcW w:w="821" w:type="pct"/>
          </w:tcPr>
          <w:p w14:paraId="057148BE" w14:textId="77777777" w:rsidR="008A63D8" w:rsidRPr="00B64453" w:rsidDel="0077118C" w:rsidRDefault="008A63D8"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Secretaría de Ciencia, Tecnología e Innovación Productiva</w:t>
            </w:r>
          </w:p>
        </w:tc>
        <w:tc>
          <w:tcPr>
            <w:tcW w:w="819" w:type="pct"/>
          </w:tcPr>
          <w:p w14:paraId="42123D84" w14:textId="117DAAC4" w:rsidR="008A63D8" w:rsidRPr="00B64453" w:rsidRDefault="008A63D8" w:rsidP="00882D4E">
            <w:pPr>
              <w:spacing w:after="0" w:line="240" w:lineRule="auto"/>
              <w:rPr>
                <w:rFonts w:ascii="Arial" w:eastAsia="Times New Roman" w:hAnsi="Arial" w:cs="Arial"/>
                <w:color w:val="000000"/>
                <w:lang w:val="es-ES_tradnl"/>
              </w:rPr>
            </w:pPr>
            <w:r w:rsidRPr="00B64453">
              <w:rPr>
                <w:rFonts w:ascii="Arial" w:eastAsia="Calibri" w:hAnsi="Arial" w:cs="Arial"/>
                <w:color w:val="000000"/>
                <w:lang w:val="es-ES_tradnl"/>
              </w:rPr>
              <w:t>(5.2.2.a</w:t>
            </w:r>
            <w:r w:rsidR="00126519">
              <w:rPr>
                <w:rFonts w:ascii="Arial" w:eastAsia="Calibri" w:hAnsi="Arial" w:cs="Arial"/>
                <w:color w:val="000000"/>
                <w:lang w:val="es-ES_tradnl"/>
              </w:rPr>
              <w:t>.1</w:t>
            </w:r>
            <w:r w:rsidRPr="00B64453">
              <w:rPr>
                <w:rFonts w:ascii="Arial" w:eastAsia="Calibri" w:hAnsi="Arial" w:cs="Arial"/>
                <w:color w:val="000000"/>
                <w:lang w:val="es-ES_tradnl"/>
              </w:rPr>
              <w:t xml:space="preserve">) Presentación del proyecto de ley </w:t>
            </w:r>
            <w:r w:rsidRPr="00B64453">
              <w:rPr>
                <w:rFonts w:ascii="Arial" w:eastAsia="Times New Roman" w:hAnsi="Arial" w:cs="Arial"/>
                <w:color w:val="000000"/>
                <w:lang w:val="es-ES_tradnl"/>
              </w:rPr>
              <w:t>del Sistema Nacional de Ciencia, Tecnología e Innovación</w:t>
            </w:r>
            <w:r w:rsidR="00126519">
              <w:rPr>
                <w:rFonts w:ascii="Arial" w:eastAsia="Times New Roman" w:hAnsi="Arial" w:cs="Arial"/>
                <w:color w:val="000000"/>
                <w:lang w:val="es-ES_tradnl"/>
              </w:rPr>
              <w:t xml:space="preserve"> </w:t>
            </w:r>
            <w:r w:rsidR="00126519" w:rsidRPr="00126519">
              <w:rPr>
                <w:rFonts w:ascii="Arial" w:eastAsia="Times New Roman" w:hAnsi="Arial" w:cs="Arial"/>
                <w:color w:val="000000"/>
                <w:lang w:val="es-ES_tradnl"/>
              </w:rPr>
              <w:t xml:space="preserve">incluyendo un marco regulatorio para </w:t>
            </w:r>
            <w:r w:rsidR="00126519" w:rsidRPr="00126519">
              <w:rPr>
                <w:rFonts w:ascii="Arial" w:eastAsia="Times New Roman" w:hAnsi="Arial" w:cs="Arial"/>
                <w:color w:val="000000"/>
                <w:lang w:val="es-ES_tradnl"/>
              </w:rPr>
              <w:lastRenderedPageBreak/>
              <w:t>facilitar el desarrollo de tecnologías nuevas con bancos de pruebas</w:t>
            </w:r>
            <w:r w:rsidRPr="00B64453">
              <w:rPr>
                <w:rFonts w:ascii="Arial" w:eastAsia="Times New Roman" w:hAnsi="Arial" w:cs="Arial"/>
                <w:color w:val="000000"/>
                <w:lang w:val="es-ES_tradnl"/>
              </w:rPr>
              <w:t>.</w:t>
            </w:r>
          </w:p>
        </w:tc>
      </w:tr>
      <w:tr w:rsidR="008A63D8" w:rsidRPr="00FF5C6F" w14:paraId="31A22BE8" w14:textId="50CEB968" w:rsidTr="003739F9">
        <w:tc>
          <w:tcPr>
            <w:tcW w:w="666" w:type="pct"/>
            <w:vMerge/>
          </w:tcPr>
          <w:p w14:paraId="360140CF" w14:textId="77777777" w:rsidR="008A63D8" w:rsidRPr="00B64453" w:rsidRDefault="008A63D8" w:rsidP="008A63D8">
            <w:pPr>
              <w:tabs>
                <w:tab w:val="left" w:pos="342"/>
              </w:tabs>
              <w:rPr>
                <w:rFonts w:ascii="Arial" w:eastAsia="Times New Roman" w:hAnsi="Arial" w:cs="Arial"/>
                <w:color w:val="000000"/>
                <w:lang w:val="es-ES_tradnl"/>
              </w:rPr>
            </w:pPr>
          </w:p>
        </w:tc>
        <w:tc>
          <w:tcPr>
            <w:tcW w:w="966" w:type="pct"/>
          </w:tcPr>
          <w:p w14:paraId="69202687" w14:textId="0217B98E" w:rsidR="008A63D8" w:rsidRPr="00B64453" w:rsidRDefault="008A63D8" w:rsidP="00882D4E">
            <w:pPr>
              <w:tabs>
                <w:tab w:val="left" w:pos="190"/>
              </w:tabs>
              <w:spacing w:after="0" w:line="240" w:lineRule="auto"/>
              <w:rPr>
                <w:rFonts w:ascii="Arial" w:hAnsi="Arial" w:cs="Arial"/>
                <w:color w:val="000000"/>
                <w:lang w:val="es-ES_tradnl"/>
              </w:rPr>
            </w:pPr>
            <w:r w:rsidRPr="00B64453">
              <w:rPr>
                <w:rFonts w:ascii="Arial" w:hAnsi="Arial" w:cs="Arial"/>
                <w:color w:val="000000"/>
                <w:lang w:val="es-ES_tradnl"/>
              </w:rPr>
              <w:t>(5.1.2.a.</w:t>
            </w:r>
            <w:r w:rsidR="00C71D6B" w:rsidRPr="00B64453">
              <w:rPr>
                <w:rFonts w:ascii="Arial" w:hAnsi="Arial" w:cs="Arial"/>
                <w:color w:val="000000"/>
                <w:lang w:val="es-ES_tradnl"/>
              </w:rPr>
              <w:t>2</w:t>
            </w:r>
            <w:r w:rsidRPr="00B64453">
              <w:rPr>
                <w:rFonts w:ascii="Arial" w:hAnsi="Arial" w:cs="Arial"/>
                <w:color w:val="000000"/>
                <w:lang w:val="es-ES_tradnl"/>
              </w:rPr>
              <w:t>) Creación de una mesa de trabajo de tecnologías emergentes con representación de los sectores público y privado.</w:t>
            </w:r>
          </w:p>
        </w:tc>
        <w:tc>
          <w:tcPr>
            <w:tcW w:w="880" w:type="pct"/>
          </w:tcPr>
          <w:p w14:paraId="11730760" w14:textId="63361C21" w:rsidR="008A63D8" w:rsidRPr="00B64453" w:rsidRDefault="008A63D8"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(5.1.2.a.</w:t>
            </w:r>
            <w:r w:rsidR="00C71D6B" w:rsidRPr="00B64453">
              <w:rPr>
                <w:rFonts w:ascii="Arial" w:hAnsi="Arial" w:cs="Arial"/>
                <w:color w:val="000000"/>
                <w:lang w:val="es-ES_tradnl"/>
              </w:rPr>
              <w:t>2</w:t>
            </w:r>
            <w:r w:rsidRPr="00B64453">
              <w:rPr>
                <w:rFonts w:ascii="Arial" w:hAnsi="Arial" w:cs="Arial"/>
                <w:color w:val="000000"/>
                <w:lang w:val="es-ES_tradnl"/>
              </w:rPr>
              <w:t>) Copia de la Resolución que crea la mesa de trabajo.</w:t>
            </w:r>
          </w:p>
        </w:tc>
        <w:tc>
          <w:tcPr>
            <w:tcW w:w="848" w:type="pct"/>
          </w:tcPr>
          <w:p w14:paraId="04EEAACC"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Cumplido.</w:t>
            </w:r>
          </w:p>
          <w:p w14:paraId="531AFB12"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Resolución No. 2018-838-APN-MCT del Ministerio de Ciencia, Tecnología e Innovación Productiva</w:t>
            </w:r>
          </w:p>
        </w:tc>
        <w:tc>
          <w:tcPr>
            <w:tcW w:w="821" w:type="pct"/>
          </w:tcPr>
          <w:p w14:paraId="4D1ECCC3" w14:textId="77777777" w:rsidR="008A63D8" w:rsidRPr="00B64453" w:rsidRDefault="008A63D8" w:rsidP="00882D4E">
            <w:pPr>
              <w:spacing w:after="0" w:line="240" w:lineRule="auto"/>
              <w:rPr>
                <w:rFonts w:ascii="Arial" w:eastAsia="Times New Roman" w:hAnsi="Arial" w:cs="Arial"/>
                <w:color w:val="000000"/>
                <w:lang w:val="es-ES_tradnl"/>
              </w:rPr>
            </w:pPr>
          </w:p>
        </w:tc>
        <w:tc>
          <w:tcPr>
            <w:tcW w:w="819" w:type="pct"/>
          </w:tcPr>
          <w:p w14:paraId="25ABBD6C" w14:textId="5008B301" w:rsidR="008A63D8" w:rsidRPr="00B64453" w:rsidRDefault="0082313E" w:rsidP="00882D4E">
            <w:pPr>
              <w:spacing w:after="0" w:line="240" w:lineRule="auto"/>
              <w:rPr>
                <w:rFonts w:ascii="Arial" w:eastAsia="Times New Roman" w:hAnsi="Arial" w:cs="Arial"/>
                <w:color w:val="000000"/>
                <w:lang w:val="es-ES_tradnl"/>
              </w:rPr>
            </w:pPr>
            <w:r w:rsidRPr="00B64453">
              <w:rPr>
                <w:rFonts w:ascii="Arial" w:eastAsia="Calibri" w:hAnsi="Arial" w:cs="Arial"/>
                <w:color w:val="000000"/>
                <w:lang w:val="es-ES_tradnl"/>
              </w:rPr>
              <w:t xml:space="preserve">(5.2.2.a.2) </w:t>
            </w:r>
            <w:r w:rsidR="00F87039" w:rsidRPr="00F87039">
              <w:rPr>
                <w:rFonts w:ascii="Arial" w:eastAsia="Calibri" w:hAnsi="Arial" w:cs="Arial"/>
                <w:color w:val="000000"/>
                <w:lang w:val="es-ES_tradnl"/>
              </w:rPr>
              <w:t>Definición de líneas de acción acordadas en la mesa de trabajo</w:t>
            </w:r>
            <w:r w:rsidR="004E0536">
              <w:rPr>
                <w:rFonts w:ascii="Arial" w:eastAsia="Calibri" w:hAnsi="Arial" w:cs="Arial"/>
                <w:color w:val="000000"/>
                <w:lang w:val="es-ES_tradnl"/>
              </w:rPr>
              <w:t xml:space="preserve"> </w:t>
            </w:r>
            <w:r w:rsidRPr="00B64453">
              <w:rPr>
                <w:rFonts w:ascii="Arial" w:eastAsia="Calibri" w:hAnsi="Arial" w:cs="Arial"/>
                <w:color w:val="000000"/>
                <w:lang w:val="es-ES_tradnl"/>
              </w:rPr>
              <w:t>para la colaboración público-privada en la aplicación de tecnologías emergentes.</w:t>
            </w:r>
          </w:p>
        </w:tc>
      </w:tr>
      <w:tr w:rsidR="008A63D8" w:rsidRPr="00FF5C6F" w14:paraId="31C4233A" w14:textId="488EAEA0" w:rsidTr="003739F9">
        <w:tc>
          <w:tcPr>
            <w:tcW w:w="666" w:type="pct"/>
            <w:vMerge/>
          </w:tcPr>
          <w:p w14:paraId="357B3FAB" w14:textId="77777777" w:rsidR="008A63D8" w:rsidRPr="00B64453" w:rsidRDefault="008A63D8" w:rsidP="00882D4E">
            <w:pPr>
              <w:tabs>
                <w:tab w:val="left" w:pos="342"/>
              </w:tabs>
              <w:spacing w:after="0" w:line="240" w:lineRule="auto"/>
              <w:rPr>
                <w:rFonts w:ascii="Arial" w:eastAsia="Times New Roman" w:hAnsi="Arial" w:cs="Arial"/>
                <w:color w:val="000000"/>
                <w:lang w:val="es-ES_tradnl"/>
              </w:rPr>
            </w:pPr>
          </w:p>
        </w:tc>
        <w:tc>
          <w:tcPr>
            <w:tcW w:w="966" w:type="pct"/>
          </w:tcPr>
          <w:p w14:paraId="54465B89" w14:textId="77777777" w:rsidR="008A63D8" w:rsidRPr="00B64453" w:rsidRDefault="008A63D8" w:rsidP="00882D4E">
            <w:pPr>
              <w:tabs>
                <w:tab w:val="left" w:pos="190"/>
              </w:tabs>
              <w:spacing w:after="0" w:line="240" w:lineRule="auto"/>
              <w:rPr>
                <w:rFonts w:ascii="Arial" w:hAnsi="Arial" w:cs="Arial"/>
                <w:color w:val="000000"/>
                <w:lang w:val="es-ES_tradnl"/>
              </w:rPr>
            </w:pPr>
            <w:r w:rsidRPr="00B64453">
              <w:rPr>
                <w:rFonts w:ascii="Arial" w:hAnsi="Arial" w:cs="Arial"/>
                <w:color w:val="000000"/>
                <w:lang w:val="es-ES_tradnl"/>
              </w:rPr>
              <w:t xml:space="preserve">(5.1.2.b) Definición de los lineamientos para el desarrollo del Plan Nacional de Inteligencia Artificial (IA). </w:t>
            </w:r>
          </w:p>
          <w:p w14:paraId="2A327D7F" w14:textId="77777777" w:rsidR="008A63D8" w:rsidRPr="00B64453" w:rsidRDefault="008A63D8" w:rsidP="00882D4E">
            <w:pPr>
              <w:tabs>
                <w:tab w:val="left" w:pos="190"/>
              </w:tabs>
              <w:spacing w:after="0" w:line="240" w:lineRule="auto"/>
              <w:rPr>
                <w:rFonts w:ascii="Arial" w:hAnsi="Arial" w:cs="Arial"/>
                <w:color w:val="000000"/>
                <w:lang w:val="es-ES_tradnl"/>
              </w:rPr>
            </w:pPr>
          </w:p>
        </w:tc>
        <w:tc>
          <w:tcPr>
            <w:tcW w:w="880" w:type="pct"/>
          </w:tcPr>
          <w:p w14:paraId="6E054C19" w14:textId="77777777" w:rsidR="008A63D8" w:rsidRPr="00B64453" w:rsidRDefault="008A63D8" w:rsidP="00882D4E">
            <w:pPr>
              <w:tabs>
                <w:tab w:val="left" w:pos="162"/>
              </w:tabs>
              <w:spacing w:after="0" w:line="240" w:lineRule="auto"/>
              <w:rPr>
                <w:rFonts w:ascii="Arial" w:hAnsi="Arial" w:cs="Arial"/>
                <w:color w:val="000000"/>
                <w:lang w:val="es-ES_tradnl"/>
              </w:rPr>
            </w:pPr>
            <w:r w:rsidRPr="00B64453">
              <w:rPr>
                <w:rFonts w:ascii="Arial" w:hAnsi="Arial" w:cs="Arial"/>
                <w:color w:val="000000"/>
                <w:lang w:val="es-ES_tradnl"/>
              </w:rPr>
              <w:t xml:space="preserve">(5.1.2.b) Copia del </w:t>
            </w:r>
            <w:r w:rsidRPr="00B64453">
              <w:rPr>
                <w:rFonts w:ascii="Arial" w:eastAsia="Times New Roman" w:hAnsi="Arial" w:cs="Arial"/>
                <w:color w:val="000000"/>
                <w:lang w:val="es-ES_tradnl"/>
              </w:rPr>
              <w:t>Informe que detalla los lineamientos para el desarrollo del Plan de Inteligencia Artificial</w:t>
            </w:r>
          </w:p>
        </w:tc>
        <w:tc>
          <w:tcPr>
            <w:tcW w:w="848" w:type="pct"/>
          </w:tcPr>
          <w:p w14:paraId="5C45488D"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Pendiente entrega el Informe.</w:t>
            </w:r>
          </w:p>
          <w:p w14:paraId="68FD3198"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Informe de la </w:t>
            </w:r>
            <w:r w:rsidRPr="00B64453">
              <w:rPr>
                <w:rFonts w:ascii="Arial" w:eastAsia="Times New Roman" w:hAnsi="Arial" w:cs="Arial"/>
                <w:color w:val="000000"/>
                <w:lang w:val="es-ES_tradnl"/>
              </w:rPr>
              <w:t>Secretaría de Ciencia, Tecnología e Innovación Productiva</w:t>
            </w:r>
          </w:p>
        </w:tc>
        <w:tc>
          <w:tcPr>
            <w:tcW w:w="821" w:type="pct"/>
          </w:tcPr>
          <w:p w14:paraId="54649565" w14:textId="77777777" w:rsidR="008A63D8" w:rsidRPr="00B64453" w:rsidRDefault="008A63D8" w:rsidP="00882D4E">
            <w:pPr>
              <w:spacing w:after="0" w:line="240" w:lineRule="auto"/>
              <w:rPr>
                <w:rFonts w:ascii="Arial" w:eastAsia="Times New Roman" w:hAnsi="Arial" w:cs="Arial"/>
                <w:color w:val="000000"/>
                <w:lang w:val="es-ES_tradnl"/>
              </w:rPr>
            </w:pPr>
          </w:p>
        </w:tc>
        <w:tc>
          <w:tcPr>
            <w:tcW w:w="819" w:type="pct"/>
          </w:tcPr>
          <w:p w14:paraId="24CE1A86" w14:textId="1AE42E0C" w:rsidR="008A63D8" w:rsidRPr="00B64453" w:rsidRDefault="003739F9" w:rsidP="00882D4E">
            <w:pPr>
              <w:spacing w:after="0" w:line="240" w:lineRule="auto"/>
              <w:rPr>
                <w:rFonts w:ascii="Arial" w:eastAsia="Times New Roman" w:hAnsi="Arial" w:cs="Arial"/>
                <w:color w:val="000000"/>
                <w:lang w:val="es-ES_tradnl"/>
              </w:rPr>
            </w:pPr>
            <w:r w:rsidRPr="00B64453">
              <w:rPr>
                <w:rFonts w:ascii="Arial" w:eastAsia="Calibri" w:hAnsi="Arial" w:cs="Arial"/>
                <w:color w:val="000000"/>
                <w:lang w:val="es-ES_tradnl"/>
              </w:rPr>
              <w:t>(5.2.2.b) Presentación del Plan Nacional de IA</w:t>
            </w:r>
          </w:p>
        </w:tc>
      </w:tr>
      <w:tr w:rsidR="008A63D8" w:rsidRPr="00FF5C6F" w14:paraId="4782D41F" w14:textId="11DC5DD3" w:rsidTr="003739F9">
        <w:tc>
          <w:tcPr>
            <w:tcW w:w="666" w:type="pct"/>
            <w:vMerge w:val="restart"/>
          </w:tcPr>
          <w:p w14:paraId="4C883240" w14:textId="77777777" w:rsidR="008A63D8" w:rsidRPr="00B64453" w:rsidRDefault="008A63D8" w:rsidP="00882D4E">
            <w:pPr>
              <w:tabs>
                <w:tab w:val="left" w:pos="342"/>
              </w:tabs>
              <w:spacing w:after="0" w:line="240" w:lineRule="auto"/>
              <w:rPr>
                <w:rFonts w:ascii="Arial" w:eastAsia="Times New Roman" w:hAnsi="Arial" w:cs="Arial"/>
                <w:color w:val="000000"/>
                <w:lang w:val="es-ES_tradnl"/>
              </w:rPr>
            </w:pPr>
            <w:r w:rsidRPr="00D92280">
              <w:rPr>
                <w:rFonts w:ascii="Arial" w:eastAsia="Times New Roman" w:hAnsi="Arial" w:cs="Arial"/>
                <w:color w:val="000000"/>
                <w:lang w:val="es-ES_tradnl"/>
              </w:rPr>
              <w:t>Transformación digital en sectores verticales.</w:t>
            </w:r>
          </w:p>
          <w:p w14:paraId="1FFC9459" w14:textId="77777777" w:rsidR="008A63D8" w:rsidRPr="00B64453" w:rsidRDefault="008A63D8" w:rsidP="00882D4E">
            <w:pPr>
              <w:pStyle w:val="ListParagraph"/>
              <w:spacing w:after="0" w:line="240" w:lineRule="auto"/>
              <w:ind w:left="0"/>
              <w:contextualSpacing w:val="0"/>
              <w:rPr>
                <w:rFonts w:ascii="Arial" w:hAnsi="Arial" w:cs="Arial"/>
                <w:color w:val="000000"/>
                <w:lang w:val="es-ES_tradnl"/>
              </w:rPr>
            </w:pPr>
          </w:p>
        </w:tc>
        <w:tc>
          <w:tcPr>
            <w:tcW w:w="966" w:type="pct"/>
          </w:tcPr>
          <w:p w14:paraId="37D3DEAB" w14:textId="77777777" w:rsidR="008A63D8" w:rsidRPr="00B64453" w:rsidRDefault="008A63D8" w:rsidP="00882D4E">
            <w:pPr>
              <w:tabs>
                <w:tab w:val="left" w:pos="190"/>
              </w:tabs>
              <w:spacing w:after="0" w:line="240" w:lineRule="auto"/>
              <w:rPr>
                <w:rFonts w:ascii="Arial" w:eastAsia="Times New Roman" w:hAnsi="Arial" w:cs="Arial"/>
                <w:color w:val="000000"/>
                <w:lang w:val="es-ES_tradnl"/>
              </w:rPr>
            </w:pPr>
            <w:r w:rsidRPr="00B64453">
              <w:rPr>
                <w:rFonts w:ascii="Arial" w:eastAsia="Times New Roman" w:hAnsi="Arial" w:cs="Arial"/>
                <w:b/>
                <w:color w:val="000000"/>
                <w:lang w:val="es-ES_tradnl"/>
              </w:rPr>
              <w:t>Servicios Basados en Conocimiento.</w:t>
            </w:r>
          </w:p>
          <w:p w14:paraId="561212C6" w14:textId="77777777" w:rsidR="008A63D8" w:rsidRPr="00B64453" w:rsidRDefault="008A63D8" w:rsidP="00882D4E">
            <w:pPr>
              <w:tabs>
                <w:tab w:val="left" w:pos="34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(5.1.3.a)</w:t>
            </w:r>
            <w:r w:rsidRPr="00B64453">
              <w:rPr>
                <w:rFonts w:ascii="Arial" w:eastAsia="Times New Roman" w:hAnsi="Arial" w:cs="Arial"/>
                <w:b/>
                <w:color w:val="000000"/>
                <w:lang w:val="es-ES_tradnl"/>
              </w:rPr>
              <w:t xml:space="preserve"> </w:t>
            </w:r>
            <w:r w:rsidRPr="00B64453">
              <w:rPr>
                <w:rFonts w:ascii="Arial" w:eastAsia="Times New Roman" w:hAnsi="Arial" w:cs="Arial"/>
                <w:color w:val="000000"/>
                <w:lang w:val="es-ES_tradnl"/>
              </w:rPr>
              <w:t>Definición de los lineamientos técnicos para la elaboración de un proyecto de ley de Economía del Conocimiento.</w:t>
            </w:r>
          </w:p>
        </w:tc>
        <w:tc>
          <w:tcPr>
            <w:tcW w:w="880" w:type="pct"/>
          </w:tcPr>
          <w:p w14:paraId="0E6708CE" w14:textId="77777777" w:rsidR="008A63D8" w:rsidRPr="00B64453" w:rsidRDefault="008A63D8"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(5.1.3.a) Copia del Informe Técnico que refleje los lineamientos técnicos elaborados a partir de un proceso de consulta.</w:t>
            </w:r>
          </w:p>
        </w:tc>
        <w:tc>
          <w:tcPr>
            <w:tcW w:w="848" w:type="pct"/>
          </w:tcPr>
          <w:p w14:paraId="21C97645"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Pendiente entrega del informe.</w:t>
            </w:r>
          </w:p>
          <w:p w14:paraId="48CAE7B8"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Informe Técnico de la Secretaría de Emprendedores y PYMES</w:t>
            </w:r>
          </w:p>
          <w:p w14:paraId="2B284F98" w14:textId="77777777" w:rsidR="008A63D8" w:rsidRPr="00B64453" w:rsidRDefault="008A63D8" w:rsidP="00882D4E">
            <w:pPr>
              <w:tabs>
                <w:tab w:val="left" w:pos="162"/>
              </w:tabs>
              <w:spacing w:after="0" w:line="240" w:lineRule="auto"/>
              <w:rPr>
                <w:rFonts w:ascii="Arial" w:hAnsi="Arial" w:cs="Arial"/>
                <w:lang w:val="es-ES_tradnl"/>
              </w:rPr>
            </w:pPr>
          </w:p>
        </w:tc>
        <w:tc>
          <w:tcPr>
            <w:tcW w:w="821" w:type="pct"/>
          </w:tcPr>
          <w:p w14:paraId="44823437" w14:textId="53A22986" w:rsidR="008A63D8" w:rsidRPr="00D92280" w:rsidRDefault="008A63D8"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 xml:space="preserve">Secretaría de Emprendedores y </w:t>
            </w:r>
            <w:r w:rsidR="00D92280">
              <w:rPr>
                <w:rFonts w:ascii="Arial" w:eastAsia="Times New Roman" w:hAnsi="Arial" w:cs="Arial"/>
                <w:color w:val="000000"/>
                <w:lang w:val="es-ES_tradnl"/>
              </w:rPr>
              <w:t xml:space="preserve">las </w:t>
            </w:r>
            <w:r w:rsidRPr="00D92280">
              <w:rPr>
                <w:rFonts w:ascii="Arial" w:eastAsia="Times New Roman" w:hAnsi="Arial" w:cs="Arial"/>
                <w:color w:val="000000"/>
                <w:lang w:val="es-ES_tradnl"/>
              </w:rPr>
              <w:t>PyME.</w:t>
            </w:r>
          </w:p>
          <w:p w14:paraId="5219EC15" w14:textId="77777777" w:rsidR="008A63D8" w:rsidRPr="00B64453" w:rsidRDefault="008A63D8" w:rsidP="00882D4E">
            <w:pPr>
              <w:tabs>
                <w:tab w:val="left" w:pos="162"/>
              </w:tabs>
              <w:spacing w:after="0" w:line="240" w:lineRule="auto"/>
              <w:rPr>
                <w:rFonts w:ascii="Arial" w:hAnsi="Arial" w:cs="Arial"/>
                <w:lang w:val="es-ES_tradnl"/>
              </w:rPr>
            </w:pPr>
          </w:p>
        </w:tc>
        <w:tc>
          <w:tcPr>
            <w:tcW w:w="819" w:type="pct"/>
          </w:tcPr>
          <w:p w14:paraId="4E0824A5" w14:textId="4AC6002B" w:rsidR="008A63D8" w:rsidRPr="00B64453" w:rsidRDefault="003739F9"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(5.2.3.a) Presentación de un proyecto de ley de Economía del Conocimiento en el Congreso de la Nación Argentina.</w:t>
            </w:r>
          </w:p>
        </w:tc>
      </w:tr>
      <w:tr w:rsidR="008A63D8" w:rsidRPr="00FF5C6F" w14:paraId="3CEDA493" w14:textId="2972A23D" w:rsidTr="003739F9">
        <w:tc>
          <w:tcPr>
            <w:tcW w:w="666" w:type="pct"/>
            <w:vMerge/>
          </w:tcPr>
          <w:p w14:paraId="011071B9" w14:textId="77777777" w:rsidR="008A63D8" w:rsidRPr="00B64453" w:rsidRDefault="008A63D8" w:rsidP="00882D4E">
            <w:pPr>
              <w:tabs>
                <w:tab w:val="left" w:pos="342"/>
              </w:tabs>
              <w:spacing w:after="0" w:line="240" w:lineRule="auto"/>
              <w:rPr>
                <w:rFonts w:ascii="Arial" w:eastAsia="Times New Roman" w:hAnsi="Arial" w:cs="Arial"/>
                <w:color w:val="000000"/>
                <w:lang w:val="es-ES_tradnl"/>
              </w:rPr>
            </w:pPr>
          </w:p>
        </w:tc>
        <w:tc>
          <w:tcPr>
            <w:tcW w:w="966" w:type="pct"/>
          </w:tcPr>
          <w:p w14:paraId="6EE76C1E" w14:textId="77777777" w:rsidR="008A63D8" w:rsidRPr="00B64453" w:rsidRDefault="008A63D8" w:rsidP="00882D4E">
            <w:pPr>
              <w:tabs>
                <w:tab w:val="left" w:pos="190"/>
              </w:tabs>
              <w:spacing w:after="0" w:line="240" w:lineRule="auto"/>
              <w:rPr>
                <w:rFonts w:ascii="Arial" w:eastAsia="Times New Roman" w:hAnsi="Arial" w:cs="Arial"/>
                <w:b/>
                <w:color w:val="000000"/>
                <w:lang w:val="es-ES_tradnl"/>
              </w:rPr>
            </w:pPr>
            <w:r w:rsidRPr="00B64453">
              <w:rPr>
                <w:rFonts w:ascii="Arial" w:eastAsia="Times New Roman" w:hAnsi="Arial" w:cs="Arial"/>
                <w:b/>
                <w:color w:val="000000"/>
                <w:lang w:val="es-ES_tradnl"/>
              </w:rPr>
              <w:t>Sector de la Construcción</w:t>
            </w:r>
          </w:p>
          <w:p w14:paraId="3F2BB7A8" w14:textId="77777777" w:rsidR="008A63D8" w:rsidRPr="00B64453" w:rsidRDefault="008A63D8" w:rsidP="00882D4E">
            <w:pPr>
              <w:tabs>
                <w:tab w:val="left" w:pos="190"/>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 xml:space="preserve">(5.1.3.b). Elaboración de un borrador de Resolución que presente la Estrategia del Modelo </w:t>
            </w:r>
            <w:r w:rsidRPr="00B64453">
              <w:rPr>
                <w:rFonts w:ascii="Arial" w:eastAsia="Times New Roman" w:hAnsi="Arial" w:cs="Arial"/>
                <w:color w:val="000000"/>
                <w:lang w:val="es-ES_tradnl"/>
              </w:rPr>
              <w:lastRenderedPageBreak/>
              <w:t>de Información para la Construcción (BIM, por sus siglas en inglés) en Argentina y establezca la mesa de trabajo para su implementación en el sector público.</w:t>
            </w:r>
          </w:p>
        </w:tc>
        <w:tc>
          <w:tcPr>
            <w:tcW w:w="880" w:type="pct"/>
          </w:tcPr>
          <w:p w14:paraId="0B3177AF" w14:textId="77777777" w:rsidR="008A63D8" w:rsidRPr="00B64453" w:rsidRDefault="008A63D8" w:rsidP="00882D4E">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lastRenderedPageBreak/>
              <w:t>(5.1.3.b) Copia del Informe Técnico con el borrador de Resolución.</w:t>
            </w:r>
          </w:p>
        </w:tc>
        <w:tc>
          <w:tcPr>
            <w:tcW w:w="848" w:type="pct"/>
          </w:tcPr>
          <w:p w14:paraId="03C92B47"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Pendiente entrega del informe.</w:t>
            </w:r>
          </w:p>
          <w:p w14:paraId="578DE6D5"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t xml:space="preserve">Informe Técnico de la Secretaría de Planificación Territorial y </w:t>
            </w:r>
            <w:r w:rsidRPr="00B64453">
              <w:rPr>
                <w:rFonts w:ascii="Arial" w:hAnsi="Arial" w:cs="Arial"/>
                <w:lang w:val="es-ES_tradnl"/>
              </w:rPr>
              <w:lastRenderedPageBreak/>
              <w:t>Coordinación de la Obra Pública.</w:t>
            </w:r>
          </w:p>
        </w:tc>
        <w:tc>
          <w:tcPr>
            <w:tcW w:w="821" w:type="pct"/>
          </w:tcPr>
          <w:p w14:paraId="79DD6160" w14:textId="77777777" w:rsidR="008A63D8" w:rsidRPr="00B64453" w:rsidRDefault="008A63D8" w:rsidP="00882D4E">
            <w:pPr>
              <w:tabs>
                <w:tab w:val="left" w:pos="162"/>
              </w:tabs>
              <w:spacing w:after="0" w:line="240" w:lineRule="auto"/>
              <w:rPr>
                <w:rFonts w:ascii="Arial" w:hAnsi="Arial" w:cs="Arial"/>
                <w:lang w:val="es-ES_tradnl"/>
              </w:rPr>
            </w:pPr>
            <w:r w:rsidRPr="00B64453">
              <w:rPr>
                <w:rFonts w:ascii="Arial" w:hAnsi="Arial" w:cs="Arial"/>
                <w:lang w:val="es-ES_tradnl"/>
              </w:rPr>
              <w:lastRenderedPageBreak/>
              <w:t>Secretaría de Planificación Territorial y Coordinación de la Obra Pública.</w:t>
            </w:r>
          </w:p>
        </w:tc>
        <w:tc>
          <w:tcPr>
            <w:tcW w:w="819" w:type="pct"/>
          </w:tcPr>
          <w:p w14:paraId="76F45C4D" w14:textId="78C80088" w:rsidR="003739F9" w:rsidRPr="00B64453" w:rsidRDefault="003739F9" w:rsidP="00882D4E">
            <w:pPr>
              <w:tabs>
                <w:tab w:val="left" w:pos="162"/>
              </w:tabs>
              <w:spacing w:after="0" w:line="240" w:lineRule="auto"/>
              <w:rPr>
                <w:rFonts w:ascii="Arial" w:eastAsia="Calibri" w:hAnsi="Arial" w:cs="Arial"/>
                <w:color w:val="000000"/>
                <w:lang w:val="es-ES_tradnl"/>
              </w:rPr>
            </w:pPr>
            <w:r w:rsidRPr="00B64453">
              <w:rPr>
                <w:rFonts w:ascii="Arial" w:eastAsia="Calibri" w:hAnsi="Arial" w:cs="Arial"/>
                <w:color w:val="000000"/>
                <w:lang w:val="es-ES_tradnl"/>
              </w:rPr>
              <w:t xml:space="preserve">(5.2.3.b) Aprobación del marco regulatorio para el uso del BIM en </w:t>
            </w:r>
            <w:r w:rsidR="009146C5">
              <w:rPr>
                <w:rFonts w:ascii="Arial" w:eastAsia="Calibri" w:hAnsi="Arial" w:cs="Arial"/>
                <w:color w:val="000000"/>
                <w:lang w:val="es-ES_tradnl"/>
              </w:rPr>
              <w:t>la Administración Pública Nacional</w:t>
            </w:r>
            <w:r w:rsidRPr="00B64453">
              <w:rPr>
                <w:rFonts w:ascii="Arial" w:eastAsia="Calibri" w:hAnsi="Arial" w:cs="Arial"/>
                <w:color w:val="000000"/>
                <w:lang w:val="es-ES_tradnl"/>
              </w:rPr>
              <w:t>.</w:t>
            </w:r>
          </w:p>
          <w:p w14:paraId="2DC6BEE6" w14:textId="6079DD1B" w:rsidR="008A63D8" w:rsidRPr="00B64453" w:rsidRDefault="003739F9" w:rsidP="00882D4E">
            <w:pPr>
              <w:tabs>
                <w:tab w:val="left" w:pos="162"/>
              </w:tabs>
              <w:spacing w:after="0" w:line="240" w:lineRule="auto"/>
              <w:rPr>
                <w:rFonts w:ascii="Arial" w:hAnsi="Arial" w:cs="Arial"/>
                <w:lang w:val="es-ES_tradnl"/>
              </w:rPr>
            </w:pPr>
            <w:r w:rsidRPr="00B64453">
              <w:rPr>
                <w:rFonts w:ascii="Arial" w:eastAsia="Times New Roman" w:hAnsi="Arial" w:cs="Arial"/>
                <w:color w:val="000000"/>
                <w:lang w:val="es-ES_tradnl"/>
              </w:rPr>
              <w:lastRenderedPageBreak/>
              <w:t>(5.2.3.b) Desarrollo de Protocolos y plan para la adopción del BIM en obras públicas.</w:t>
            </w:r>
          </w:p>
        </w:tc>
      </w:tr>
      <w:tr w:rsidR="00DA758F" w:rsidRPr="00FF5C6F" w14:paraId="7E98A274" w14:textId="3C9654FF" w:rsidTr="003739F9">
        <w:tc>
          <w:tcPr>
            <w:tcW w:w="666" w:type="pct"/>
            <w:vMerge/>
          </w:tcPr>
          <w:p w14:paraId="03CF6942" w14:textId="77777777" w:rsidR="00DA758F" w:rsidRPr="00B64453" w:rsidRDefault="00DA758F" w:rsidP="00DA758F">
            <w:pPr>
              <w:tabs>
                <w:tab w:val="left" w:pos="342"/>
              </w:tabs>
              <w:spacing w:after="0" w:line="240" w:lineRule="auto"/>
              <w:rPr>
                <w:rFonts w:ascii="Arial" w:eastAsia="Times New Roman" w:hAnsi="Arial" w:cs="Arial"/>
                <w:color w:val="000000"/>
                <w:lang w:val="es-ES_tradnl"/>
              </w:rPr>
            </w:pPr>
          </w:p>
        </w:tc>
        <w:tc>
          <w:tcPr>
            <w:tcW w:w="966" w:type="pct"/>
          </w:tcPr>
          <w:p w14:paraId="4705B1E3" w14:textId="1CCAE259" w:rsidR="00DA758F" w:rsidRPr="00B64453" w:rsidRDefault="00DA758F" w:rsidP="00DA758F">
            <w:pPr>
              <w:tabs>
                <w:tab w:val="left" w:pos="190"/>
              </w:tabs>
              <w:spacing w:after="0" w:line="240" w:lineRule="auto"/>
              <w:rPr>
                <w:rFonts w:ascii="Arial" w:eastAsia="Times New Roman" w:hAnsi="Arial" w:cs="Arial"/>
                <w:b/>
                <w:color w:val="000000"/>
                <w:lang w:val="es-ES_tradnl"/>
              </w:rPr>
            </w:pPr>
            <w:r w:rsidRPr="00B64453">
              <w:rPr>
                <w:rFonts w:ascii="Arial" w:hAnsi="Arial" w:cs="Arial"/>
                <w:color w:val="000000"/>
                <w:lang w:val="es-ES_tradnl"/>
              </w:rPr>
              <w:t>(5.1.3.c) Puesta en marcha en al menos cuatro agencias públicas de proyectos de piloto que utilicen BIM.</w:t>
            </w:r>
          </w:p>
        </w:tc>
        <w:tc>
          <w:tcPr>
            <w:tcW w:w="880" w:type="pct"/>
          </w:tcPr>
          <w:p w14:paraId="4086320C" w14:textId="77777777" w:rsidR="00DA758F" w:rsidRPr="00B64453" w:rsidRDefault="00DA758F" w:rsidP="00DA758F">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(5.1.3.c) Informe Técnico que dé cuenta de los avances en los proyectos piloto.</w:t>
            </w:r>
          </w:p>
        </w:tc>
        <w:tc>
          <w:tcPr>
            <w:tcW w:w="848" w:type="pct"/>
          </w:tcPr>
          <w:p w14:paraId="773AD55E"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t>Pendiente entrega del informe</w:t>
            </w:r>
          </w:p>
          <w:p w14:paraId="27185D47"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t>Informe Técnico de la Secretaría de Planificación Territorial y Coordinación de la Obra Pública.</w:t>
            </w:r>
          </w:p>
        </w:tc>
        <w:tc>
          <w:tcPr>
            <w:tcW w:w="821" w:type="pct"/>
          </w:tcPr>
          <w:p w14:paraId="6CBF3672" w14:textId="1D2620A2"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t>Secretaría de Planificación Territorial y Coordinación de la Obra Pública.</w:t>
            </w:r>
          </w:p>
        </w:tc>
        <w:tc>
          <w:tcPr>
            <w:tcW w:w="819" w:type="pct"/>
          </w:tcPr>
          <w:p w14:paraId="6E479380" w14:textId="637D2AB9" w:rsidR="00DA758F" w:rsidRPr="00B64453" w:rsidRDefault="00DA758F" w:rsidP="00DA758F">
            <w:pPr>
              <w:tabs>
                <w:tab w:val="left" w:pos="162"/>
              </w:tabs>
              <w:spacing w:after="0" w:line="240" w:lineRule="auto"/>
              <w:rPr>
                <w:rFonts w:ascii="Arial" w:hAnsi="Arial" w:cs="Arial"/>
                <w:lang w:val="es-ES_tradnl"/>
              </w:rPr>
            </w:pPr>
            <w:r w:rsidRPr="00B64453">
              <w:rPr>
                <w:rFonts w:ascii="Arial" w:eastAsia="Calibri" w:hAnsi="Arial" w:cs="Arial"/>
                <w:color w:val="000000"/>
                <w:lang w:val="es-ES_tradnl"/>
              </w:rPr>
              <w:t>(5.2.3.c) Realización de capacitaciones en el uso de la tecnología BIM en el sector público.</w:t>
            </w:r>
          </w:p>
        </w:tc>
      </w:tr>
      <w:tr w:rsidR="00DA758F" w:rsidRPr="00FF5C6F" w14:paraId="4536C5A8" w14:textId="4AF27FAC" w:rsidTr="003739F9">
        <w:tc>
          <w:tcPr>
            <w:tcW w:w="666" w:type="pct"/>
            <w:vMerge/>
          </w:tcPr>
          <w:p w14:paraId="409D43D6" w14:textId="77777777" w:rsidR="00DA758F" w:rsidRPr="00B64453" w:rsidRDefault="00DA758F" w:rsidP="00DA758F">
            <w:pPr>
              <w:tabs>
                <w:tab w:val="left" w:pos="342"/>
              </w:tabs>
              <w:spacing w:after="0" w:line="240" w:lineRule="auto"/>
              <w:rPr>
                <w:rFonts w:ascii="Arial" w:eastAsia="Times New Roman" w:hAnsi="Arial" w:cs="Arial"/>
                <w:color w:val="000000"/>
                <w:lang w:val="es-ES_tradnl"/>
              </w:rPr>
            </w:pPr>
          </w:p>
        </w:tc>
        <w:tc>
          <w:tcPr>
            <w:tcW w:w="966" w:type="pct"/>
          </w:tcPr>
          <w:p w14:paraId="6C4040C8" w14:textId="77777777" w:rsidR="00DA758F" w:rsidRPr="00B64453" w:rsidRDefault="00DA758F" w:rsidP="00DA758F">
            <w:pPr>
              <w:tabs>
                <w:tab w:val="left" w:pos="190"/>
              </w:tabs>
              <w:spacing w:after="0" w:line="240" w:lineRule="auto"/>
              <w:rPr>
                <w:rFonts w:ascii="Arial" w:hAnsi="Arial" w:cs="Arial"/>
                <w:b/>
                <w:color w:val="000000"/>
                <w:lang w:val="es-ES_tradnl"/>
              </w:rPr>
            </w:pPr>
            <w:r w:rsidRPr="00B64453">
              <w:rPr>
                <w:rFonts w:ascii="Arial" w:hAnsi="Arial" w:cs="Arial"/>
                <w:b/>
                <w:color w:val="000000"/>
                <w:lang w:val="es-ES_tradnl"/>
              </w:rPr>
              <w:t>Sector Financiero</w:t>
            </w:r>
          </w:p>
          <w:p w14:paraId="780222E7" w14:textId="77777777" w:rsidR="00DA758F" w:rsidRPr="00B64453" w:rsidRDefault="00DA758F" w:rsidP="00DA758F">
            <w:pPr>
              <w:tabs>
                <w:tab w:val="left" w:pos="190"/>
              </w:tabs>
              <w:spacing w:after="0" w:line="240" w:lineRule="auto"/>
              <w:rPr>
                <w:rFonts w:ascii="Arial" w:hAnsi="Arial" w:cs="Arial"/>
                <w:b/>
                <w:color w:val="000000"/>
                <w:lang w:val="es-ES_tradnl"/>
              </w:rPr>
            </w:pPr>
            <w:r w:rsidRPr="00B64453">
              <w:rPr>
                <w:rFonts w:ascii="Arial" w:hAnsi="Arial" w:cs="Arial"/>
                <w:color w:val="000000"/>
                <w:lang w:val="es-ES_tradnl"/>
              </w:rPr>
              <w:t>(5.1.4.) Aprobación de regulaciones para (i) facilitar los medios de pago electrónico, a través de mejorar la interoperabilidad entre cuentas a la vista y servicios de pago (Clave Virtual Uniforme), y (</w:t>
            </w:r>
            <w:proofErr w:type="spellStart"/>
            <w:r w:rsidRPr="00B64453">
              <w:rPr>
                <w:rFonts w:ascii="Arial" w:hAnsi="Arial" w:cs="Arial"/>
                <w:color w:val="000000"/>
                <w:lang w:val="es-ES_tradnl"/>
              </w:rPr>
              <w:t>ii</w:t>
            </w:r>
            <w:proofErr w:type="spellEnd"/>
            <w:r w:rsidRPr="00B64453">
              <w:rPr>
                <w:rFonts w:ascii="Arial" w:hAnsi="Arial" w:cs="Arial"/>
                <w:color w:val="000000"/>
                <w:lang w:val="es-ES_tradnl"/>
              </w:rPr>
              <w:t>) la adopción de un estándar para pagos a través de código de respuesta rápida (QR, por sus siglas en inglés).</w:t>
            </w:r>
          </w:p>
        </w:tc>
        <w:tc>
          <w:tcPr>
            <w:tcW w:w="880" w:type="pct"/>
          </w:tcPr>
          <w:p w14:paraId="0501E7A4" w14:textId="77777777" w:rsidR="00DA758F" w:rsidRPr="00B64453" w:rsidRDefault="00DA758F" w:rsidP="00DA758F">
            <w:pPr>
              <w:tabs>
                <w:tab w:val="left" w:pos="162"/>
              </w:tabs>
              <w:spacing w:after="0" w:line="240" w:lineRule="auto"/>
              <w:rPr>
                <w:rFonts w:ascii="Arial" w:eastAsia="Times New Roman" w:hAnsi="Arial" w:cs="Arial"/>
                <w:color w:val="000000"/>
                <w:lang w:val="es-ES_tradnl"/>
              </w:rPr>
            </w:pPr>
            <w:r w:rsidRPr="00B64453">
              <w:rPr>
                <w:rFonts w:ascii="Arial" w:hAnsi="Arial" w:cs="Arial"/>
                <w:color w:val="000000"/>
                <w:lang w:val="es-ES_tradnl"/>
              </w:rPr>
              <w:t>(5.1.4.a) Copia de las Circulares del Banco Central de la República Argentina que establecen la CVU y el estándar para pagos a través de código QR.</w:t>
            </w:r>
          </w:p>
        </w:tc>
        <w:tc>
          <w:tcPr>
            <w:tcW w:w="848" w:type="pct"/>
          </w:tcPr>
          <w:p w14:paraId="35202B76"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t xml:space="preserve">Cumplido. </w:t>
            </w:r>
          </w:p>
          <w:p w14:paraId="2E302024" w14:textId="77777777" w:rsidR="00DA758F" w:rsidRPr="00B64453" w:rsidRDefault="00DA758F" w:rsidP="00DA758F">
            <w:pPr>
              <w:tabs>
                <w:tab w:val="left" w:pos="162"/>
              </w:tabs>
              <w:spacing w:after="0" w:line="240" w:lineRule="auto"/>
              <w:rPr>
                <w:rFonts w:ascii="Arial" w:hAnsi="Arial" w:cs="Arial"/>
                <w:color w:val="000000"/>
                <w:lang w:val="es-ES_tradnl"/>
              </w:rPr>
            </w:pPr>
            <w:r w:rsidRPr="00B64453">
              <w:rPr>
                <w:rFonts w:ascii="Arial" w:hAnsi="Arial" w:cs="Arial"/>
                <w:lang w:val="es-ES_tradnl"/>
              </w:rPr>
              <w:t xml:space="preserve">Circular No. </w:t>
            </w:r>
            <w:r w:rsidRPr="00B64453">
              <w:rPr>
                <w:rFonts w:ascii="Arial" w:hAnsi="Arial" w:cs="Arial"/>
                <w:color w:val="000000"/>
                <w:lang w:val="es-ES_tradnl"/>
              </w:rPr>
              <w:t>SINAP 1–70.</w:t>
            </w:r>
          </w:p>
          <w:p w14:paraId="074DC97E"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color w:val="000000"/>
                <w:lang w:val="es-ES_tradnl"/>
              </w:rPr>
              <w:t>Circular RUNOR 1-1369</w:t>
            </w:r>
          </w:p>
        </w:tc>
        <w:tc>
          <w:tcPr>
            <w:tcW w:w="821" w:type="pct"/>
          </w:tcPr>
          <w:p w14:paraId="4E379408" w14:textId="21F546C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t>Banco Central de la República</w:t>
            </w:r>
          </w:p>
        </w:tc>
        <w:tc>
          <w:tcPr>
            <w:tcW w:w="819" w:type="pct"/>
          </w:tcPr>
          <w:p w14:paraId="5418D229" w14:textId="3EB9B3EA" w:rsidR="00DA758F" w:rsidRPr="00B64453" w:rsidRDefault="0082313E" w:rsidP="00DA758F">
            <w:pPr>
              <w:tabs>
                <w:tab w:val="left" w:pos="162"/>
              </w:tabs>
              <w:spacing w:after="0" w:line="240" w:lineRule="auto"/>
              <w:rPr>
                <w:rFonts w:ascii="Arial" w:hAnsi="Arial" w:cs="Arial"/>
                <w:lang w:val="es-ES_tradnl"/>
              </w:rPr>
            </w:pPr>
            <w:r w:rsidRPr="00B64453">
              <w:rPr>
                <w:rFonts w:ascii="Arial" w:eastAsia="Calibri" w:hAnsi="Arial" w:cs="Arial"/>
                <w:lang w:val="es-ES_tradnl"/>
              </w:rPr>
              <w:t xml:space="preserve">(5.2.4.) Desarrollo de lineamientos para la implementación de un </w:t>
            </w:r>
            <w:proofErr w:type="spellStart"/>
            <w:r w:rsidRPr="00B64453">
              <w:rPr>
                <w:rFonts w:ascii="Arial" w:eastAsia="Calibri" w:hAnsi="Arial" w:cs="Arial"/>
                <w:i/>
                <w:lang w:val="es-ES_tradnl"/>
              </w:rPr>
              <w:t>sandbox</w:t>
            </w:r>
            <w:proofErr w:type="spellEnd"/>
            <w:r w:rsidRPr="00B64453">
              <w:rPr>
                <w:rFonts w:ascii="Arial" w:eastAsia="Calibri" w:hAnsi="Arial" w:cs="Arial"/>
                <w:lang w:val="es-ES_tradnl"/>
              </w:rPr>
              <w:t xml:space="preserve"> regulatorio en materia de financiamiento alternativo.</w:t>
            </w:r>
          </w:p>
        </w:tc>
      </w:tr>
      <w:tr w:rsidR="00DA758F" w:rsidRPr="00FF5C6F" w14:paraId="59367394" w14:textId="57433F37" w:rsidTr="003739F9">
        <w:tc>
          <w:tcPr>
            <w:tcW w:w="666" w:type="pct"/>
            <w:vMerge w:val="restart"/>
          </w:tcPr>
          <w:p w14:paraId="61499432" w14:textId="77777777" w:rsidR="00DA758F" w:rsidRPr="00B64453" w:rsidRDefault="00DA758F" w:rsidP="00DA758F">
            <w:pPr>
              <w:tabs>
                <w:tab w:val="left" w:pos="342"/>
              </w:tabs>
              <w:spacing w:after="0" w:line="240" w:lineRule="auto"/>
              <w:rPr>
                <w:rFonts w:ascii="Arial" w:eastAsia="Times New Roman" w:hAnsi="Arial" w:cs="Arial"/>
                <w:color w:val="000000"/>
                <w:lang w:val="es-ES_tradnl"/>
              </w:rPr>
            </w:pPr>
            <w:r w:rsidRPr="00D92280">
              <w:rPr>
                <w:rFonts w:ascii="Arial" w:hAnsi="Arial" w:cs="Arial"/>
                <w:color w:val="000000"/>
                <w:lang w:val="es-ES_tradnl"/>
              </w:rPr>
              <w:t xml:space="preserve">Promoción del talento para la </w:t>
            </w:r>
            <w:r w:rsidRPr="00D92280">
              <w:rPr>
                <w:rFonts w:ascii="Arial" w:hAnsi="Arial" w:cs="Arial"/>
                <w:color w:val="000000"/>
                <w:lang w:val="es-ES_tradnl"/>
              </w:rPr>
              <w:lastRenderedPageBreak/>
              <w:t>transformación digital.</w:t>
            </w:r>
          </w:p>
        </w:tc>
        <w:tc>
          <w:tcPr>
            <w:tcW w:w="966" w:type="pct"/>
          </w:tcPr>
          <w:p w14:paraId="5EC73E05" w14:textId="77777777" w:rsidR="00DA758F" w:rsidRPr="00B64453" w:rsidRDefault="00DA758F" w:rsidP="00DA758F">
            <w:pPr>
              <w:tabs>
                <w:tab w:val="left" w:pos="190"/>
              </w:tabs>
              <w:spacing w:after="0" w:line="240" w:lineRule="auto"/>
              <w:rPr>
                <w:rFonts w:ascii="Arial" w:hAnsi="Arial" w:cs="Arial"/>
                <w:color w:val="000000"/>
                <w:lang w:val="es-ES_tradnl"/>
              </w:rPr>
            </w:pPr>
            <w:r w:rsidRPr="00B64453">
              <w:rPr>
                <w:rFonts w:ascii="Arial" w:hAnsi="Arial" w:cs="Arial"/>
                <w:color w:val="000000"/>
                <w:lang w:val="es-ES_tradnl"/>
              </w:rPr>
              <w:lastRenderedPageBreak/>
              <w:t>(5.1.5) Elaboración de una p</w:t>
            </w:r>
            <w:r w:rsidRPr="00B64453" w:rsidDel="006B08A3">
              <w:rPr>
                <w:rFonts w:ascii="Arial" w:hAnsi="Arial" w:cs="Arial"/>
                <w:color w:val="000000"/>
                <w:lang w:val="es-ES_tradnl"/>
              </w:rPr>
              <w:t xml:space="preserve">ropuesta de </w:t>
            </w:r>
            <w:r w:rsidRPr="00B64453">
              <w:rPr>
                <w:rFonts w:ascii="Arial" w:hAnsi="Arial" w:cs="Arial"/>
                <w:color w:val="000000"/>
                <w:lang w:val="es-ES_tradnl"/>
              </w:rPr>
              <w:t xml:space="preserve">reforma del Programa </w:t>
            </w:r>
            <w:r w:rsidRPr="00B64453">
              <w:rPr>
                <w:rFonts w:ascii="Arial" w:hAnsi="Arial" w:cs="Arial"/>
                <w:color w:val="000000"/>
                <w:lang w:val="es-ES_tradnl"/>
              </w:rPr>
              <w:lastRenderedPageBreak/>
              <w:t xml:space="preserve">111.000 destinado a formar programadores, profesionales y emprendedores, para mejorar su vinculación a empresas. </w:t>
            </w:r>
          </w:p>
        </w:tc>
        <w:tc>
          <w:tcPr>
            <w:tcW w:w="880" w:type="pct"/>
          </w:tcPr>
          <w:p w14:paraId="1CA32953" w14:textId="77777777" w:rsidR="00DA758F" w:rsidRPr="00B64453" w:rsidRDefault="00DA758F" w:rsidP="00DA758F">
            <w:pPr>
              <w:tabs>
                <w:tab w:val="left" w:pos="162"/>
              </w:tabs>
              <w:spacing w:after="0" w:line="240" w:lineRule="auto"/>
              <w:rPr>
                <w:rFonts w:ascii="Arial" w:eastAsia="Times New Roman" w:hAnsi="Arial" w:cs="Arial"/>
                <w:color w:val="000000"/>
                <w:lang w:val="es-ES_tradnl"/>
              </w:rPr>
            </w:pPr>
            <w:r w:rsidRPr="00B64453">
              <w:rPr>
                <w:rFonts w:ascii="Arial" w:hAnsi="Arial" w:cs="Arial"/>
                <w:color w:val="000000"/>
                <w:lang w:val="es-ES_tradnl"/>
              </w:rPr>
              <w:lastRenderedPageBreak/>
              <w:t xml:space="preserve">(5.1.5) Copia del </w:t>
            </w:r>
            <w:r w:rsidRPr="00B64453">
              <w:rPr>
                <w:rFonts w:ascii="Arial" w:eastAsia="Times New Roman" w:hAnsi="Arial" w:cs="Arial"/>
                <w:color w:val="000000"/>
                <w:lang w:val="es-ES_tradnl"/>
              </w:rPr>
              <w:t xml:space="preserve">Informe Técnico que contenga la propuesta </w:t>
            </w:r>
            <w:r w:rsidRPr="00B64453">
              <w:rPr>
                <w:rFonts w:ascii="Arial" w:eastAsia="Times New Roman" w:hAnsi="Arial" w:cs="Arial"/>
                <w:color w:val="000000"/>
                <w:lang w:val="es-ES_tradnl"/>
              </w:rPr>
              <w:lastRenderedPageBreak/>
              <w:t xml:space="preserve">de reforma del Programa. </w:t>
            </w:r>
          </w:p>
        </w:tc>
        <w:tc>
          <w:tcPr>
            <w:tcW w:w="848" w:type="pct"/>
          </w:tcPr>
          <w:p w14:paraId="3A751105"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lastRenderedPageBreak/>
              <w:t>Pendiente entrega del informe.</w:t>
            </w:r>
          </w:p>
          <w:p w14:paraId="381ACBAD" w14:textId="0F1FCE47" w:rsidR="00DA758F" w:rsidRPr="00D92280"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lastRenderedPageBreak/>
              <w:t xml:space="preserve">Informe Técnico de la Secretaría de Emprendedores y </w:t>
            </w:r>
            <w:r w:rsidR="00D92280">
              <w:rPr>
                <w:rFonts w:ascii="Arial" w:hAnsi="Arial" w:cs="Arial"/>
                <w:lang w:val="es-ES_tradnl"/>
              </w:rPr>
              <w:t xml:space="preserve">las </w:t>
            </w:r>
            <w:r w:rsidRPr="00D92280">
              <w:rPr>
                <w:rFonts w:ascii="Arial" w:hAnsi="Arial" w:cs="Arial"/>
                <w:lang w:val="es-ES_tradnl"/>
              </w:rPr>
              <w:t>PyME.</w:t>
            </w:r>
          </w:p>
        </w:tc>
        <w:tc>
          <w:tcPr>
            <w:tcW w:w="821" w:type="pct"/>
          </w:tcPr>
          <w:p w14:paraId="77048409" w14:textId="5239300A" w:rsidR="00DA758F" w:rsidRPr="00D92280" w:rsidRDefault="00DA758F" w:rsidP="00DA758F">
            <w:pPr>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lastRenderedPageBreak/>
              <w:t xml:space="preserve">Secretaría de Emprendedores y </w:t>
            </w:r>
            <w:r w:rsidR="00D92280">
              <w:rPr>
                <w:rFonts w:ascii="Arial" w:eastAsia="Times New Roman" w:hAnsi="Arial" w:cs="Arial"/>
                <w:color w:val="000000"/>
                <w:lang w:val="es-ES_tradnl"/>
              </w:rPr>
              <w:t xml:space="preserve">las </w:t>
            </w:r>
            <w:r w:rsidRPr="00D92280">
              <w:rPr>
                <w:rFonts w:ascii="Arial" w:eastAsia="Times New Roman" w:hAnsi="Arial" w:cs="Arial"/>
                <w:color w:val="000000"/>
                <w:lang w:val="es-ES_tradnl"/>
              </w:rPr>
              <w:t>PyME.</w:t>
            </w:r>
          </w:p>
          <w:p w14:paraId="034A4575" w14:textId="77777777" w:rsidR="00DA758F" w:rsidRPr="00B64453" w:rsidRDefault="00DA758F" w:rsidP="00DA758F">
            <w:pPr>
              <w:tabs>
                <w:tab w:val="left" w:pos="162"/>
              </w:tabs>
              <w:spacing w:after="0" w:line="240" w:lineRule="auto"/>
              <w:jc w:val="both"/>
              <w:rPr>
                <w:rFonts w:ascii="Arial" w:eastAsia="Times New Roman" w:hAnsi="Arial" w:cs="Arial"/>
                <w:color w:val="000000"/>
                <w:lang w:val="es-ES_tradnl"/>
              </w:rPr>
            </w:pPr>
          </w:p>
          <w:p w14:paraId="53575A77" w14:textId="77777777" w:rsidR="00DA758F" w:rsidRPr="00B64453" w:rsidRDefault="00DA758F" w:rsidP="00DA758F">
            <w:pPr>
              <w:tabs>
                <w:tab w:val="left" w:pos="162"/>
              </w:tabs>
              <w:spacing w:after="0" w:line="240" w:lineRule="auto"/>
              <w:jc w:val="both"/>
              <w:rPr>
                <w:rFonts w:ascii="Arial" w:hAnsi="Arial" w:cs="Arial"/>
                <w:lang w:val="es-ES_tradnl"/>
              </w:rPr>
            </w:pPr>
          </w:p>
        </w:tc>
        <w:tc>
          <w:tcPr>
            <w:tcW w:w="819" w:type="pct"/>
          </w:tcPr>
          <w:p w14:paraId="49DD1665" w14:textId="449C7CAA" w:rsidR="00DA758F" w:rsidRPr="00B64453" w:rsidRDefault="00DA758F" w:rsidP="00DA758F">
            <w:pPr>
              <w:spacing w:after="0" w:line="240" w:lineRule="auto"/>
              <w:rPr>
                <w:rFonts w:ascii="Arial" w:eastAsia="Times New Roman" w:hAnsi="Arial" w:cs="Arial"/>
                <w:color w:val="000000"/>
                <w:lang w:val="es-ES_tradnl"/>
              </w:rPr>
            </w:pPr>
            <w:r w:rsidRPr="00B64453">
              <w:rPr>
                <w:rFonts w:ascii="Arial" w:eastAsia="Calibri" w:hAnsi="Arial" w:cs="Arial"/>
                <w:color w:val="000000"/>
                <w:lang w:val="es-ES_tradnl"/>
              </w:rPr>
              <w:lastRenderedPageBreak/>
              <w:t xml:space="preserve">(5.2.5) </w:t>
            </w:r>
            <w:r w:rsidRPr="00B64453">
              <w:rPr>
                <w:rFonts w:ascii="Arial" w:eastAsia="Times New Roman" w:hAnsi="Arial" w:cs="Arial"/>
                <w:color w:val="000000"/>
                <w:lang w:val="es-ES_tradnl"/>
              </w:rPr>
              <w:t xml:space="preserve">Puesta en funcionamiento del </w:t>
            </w:r>
            <w:r w:rsidRPr="00B64453">
              <w:rPr>
                <w:rFonts w:ascii="Arial" w:eastAsia="Times New Roman" w:hAnsi="Arial" w:cs="Arial"/>
                <w:color w:val="000000"/>
                <w:lang w:val="es-ES_tradnl"/>
              </w:rPr>
              <w:lastRenderedPageBreak/>
              <w:t>Programa 111.000 reformulado.</w:t>
            </w:r>
          </w:p>
        </w:tc>
      </w:tr>
      <w:tr w:rsidR="00DA758F" w:rsidRPr="00FF5C6F" w14:paraId="5DD51859" w14:textId="41B0EC5F" w:rsidTr="003739F9">
        <w:tc>
          <w:tcPr>
            <w:tcW w:w="666" w:type="pct"/>
            <w:vMerge/>
          </w:tcPr>
          <w:p w14:paraId="18FCD846" w14:textId="77777777" w:rsidR="00DA758F" w:rsidRPr="00B64453" w:rsidRDefault="00DA758F" w:rsidP="00DA758F">
            <w:pPr>
              <w:tabs>
                <w:tab w:val="left" w:pos="342"/>
              </w:tabs>
              <w:spacing w:after="0" w:line="240" w:lineRule="auto"/>
              <w:rPr>
                <w:rFonts w:ascii="Arial" w:hAnsi="Arial" w:cs="Arial"/>
                <w:color w:val="000000"/>
                <w:lang w:val="es-ES_tradnl"/>
              </w:rPr>
            </w:pPr>
          </w:p>
        </w:tc>
        <w:tc>
          <w:tcPr>
            <w:tcW w:w="966" w:type="pct"/>
          </w:tcPr>
          <w:p w14:paraId="3701B14C" w14:textId="76F4DCF3" w:rsidR="00DA758F" w:rsidRPr="00B64453" w:rsidDel="006B08A3" w:rsidRDefault="00DA758F" w:rsidP="00DA758F">
            <w:pPr>
              <w:tabs>
                <w:tab w:val="left" w:pos="190"/>
              </w:tabs>
              <w:spacing w:after="0" w:line="240" w:lineRule="auto"/>
              <w:rPr>
                <w:rFonts w:ascii="Arial" w:hAnsi="Arial" w:cs="Arial"/>
                <w:color w:val="000000"/>
                <w:lang w:val="es-ES_tradnl"/>
              </w:rPr>
            </w:pPr>
            <w:r w:rsidRPr="00B64453">
              <w:rPr>
                <w:rFonts w:ascii="Arial" w:hAnsi="Arial" w:cs="Arial"/>
                <w:color w:val="000000"/>
                <w:lang w:val="es-ES_tradnl"/>
              </w:rPr>
              <w:t>(5.1.6) Presentación al Congreso de la Nación Argentina del Proyecto de Ley que incluye la creación del Instituto Nacional de Formación Laboral, del documento de identidad ocupacional y de la Red Federal de Servicios de Empleo.</w:t>
            </w:r>
          </w:p>
        </w:tc>
        <w:tc>
          <w:tcPr>
            <w:tcW w:w="880" w:type="pct"/>
          </w:tcPr>
          <w:p w14:paraId="56FB8F78" w14:textId="77777777" w:rsidR="00DA758F" w:rsidRPr="00B64453" w:rsidRDefault="00DA758F" w:rsidP="00DA758F">
            <w:pPr>
              <w:tabs>
                <w:tab w:val="left" w:pos="162"/>
              </w:tabs>
              <w:spacing w:after="0" w:line="240" w:lineRule="auto"/>
              <w:jc w:val="both"/>
              <w:rPr>
                <w:rFonts w:ascii="Arial" w:eastAsia="Times New Roman" w:hAnsi="Arial" w:cs="Arial"/>
                <w:color w:val="000000"/>
                <w:lang w:val="es-ES_tradnl"/>
              </w:rPr>
            </w:pPr>
            <w:r w:rsidRPr="00B64453">
              <w:rPr>
                <w:rFonts w:ascii="Arial" w:hAnsi="Arial" w:cs="Arial"/>
                <w:color w:val="000000"/>
                <w:lang w:val="es-ES_tradnl"/>
              </w:rPr>
              <w:t>(5.1.6) Copia del expediente del Senado de la Nación que contiene el Proyecto de Ley de Capacitación laboral continua, transición entre el sistema educativo formal y el trabajo, fomento del empleo juvenil y entrenamiento laboral.</w:t>
            </w:r>
          </w:p>
        </w:tc>
        <w:tc>
          <w:tcPr>
            <w:tcW w:w="848" w:type="pct"/>
          </w:tcPr>
          <w:p w14:paraId="0BBBC6CA"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lang w:val="es-ES_tradnl"/>
              </w:rPr>
              <w:t>Cumplido.</w:t>
            </w:r>
          </w:p>
          <w:p w14:paraId="3DC5DED7" w14:textId="77777777" w:rsidR="00DA758F" w:rsidRPr="00B64453" w:rsidRDefault="00DA758F" w:rsidP="00DA758F">
            <w:pPr>
              <w:tabs>
                <w:tab w:val="left" w:pos="162"/>
              </w:tabs>
              <w:spacing w:after="0" w:line="240" w:lineRule="auto"/>
              <w:rPr>
                <w:rFonts w:ascii="Arial" w:hAnsi="Arial" w:cs="Arial"/>
                <w:lang w:val="es-ES_tradnl"/>
              </w:rPr>
            </w:pPr>
            <w:r w:rsidRPr="00B64453">
              <w:rPr>
                <w:rFonts w:ascii="Arial" w:hAnsi="Arial" w:cs="Arial"/>
                <w:color w:val="000000"/>
                <w:lang w:val="es-ES_tradnl"/>
              </w:rPr>
              <w:t>Copia del expediente del Senado de la Nación No. 1380/18</w:t>
            </w:r>
          </w:p>
        </w:tc>
        <w:tc>
          <w:tcPr>
            <w:tcW w:w="821" w:type="pct"/>
          </w:tcPr>
          <w:p w14:paraId="6B02C56E" w14:textId="77777777" w:rsidR="00DA758F" w:rsidRPr="00B64453" w:rsidRDefault="00DA758F" w:rsidP="00DA758F">
            <w:pPr>
              <w:tabs>
                <w:tab w:val="left" w:pos="162"/>
              </w:tabs>
              <w:spacing w:after="0" w:line="240" w:lineRule="auto"/>
              <w:rPr>
                <w:rFonts w:ascii="Arial" w:eastAsia="Times New Roman" w:hAnsi="Arial" w:cs="Arial"/>
                <w:color w:val="000000"/>
                <w:lang w:val="es-ES_tradnl"/>
              </w:rPr>
            </w:pPr>
            <w:r w:rsidRPr="00B64453">
              <w:rPr>
                <w:rFonts w:ascii="Arial" w:eastAsia="Times New Roman" w:hAnsi="Arial" w:cs="Arial"/>
                <w:color w:val="000000"/>
                <w:lang w:val="es-ES_tradnl"/>
              </w:rPr>
              <w:t>Secretaría de Gobierno de Trabajo y Empleo</w:t>
            </w:r>
          </w:p>
          <w:p w14:paraId="645CF94E" w14:textId="77777777" w:rsidR="00DA758F" w:rsidRPr="00B64453" w:rsidRDefault="00DA758F" w:rsidP="00DA758F">
            <w:pPr>
              <w:tabs>
                <w:tab w:val="left" w:pos="162"/>
              </w:tabs>
              <w:spacing w:after="0" w:line="240" w:lineRule="auto"/>
              <w:rPr>
                <w:rFonts w:ascii="Arial" w:hAnsi="Arial" w:cs="Arial"/>
                <w:lang w:val="es-ES_tradnl"/>
              </w:rPr>
            </w:pPr>
          </w:p>
        </w:tc>
        <w:tc>
          <w:tcPr>
            <w:tcW w:w="819" w:type="pct"/>
          </w:tcPr>
          <w:p w14:paraId="5D63F74A" w14:textId="30FE36A2" w:rsidR="00DA758F" w:rsidRPr="00B64453" w:rsidRDefault="00DA758F" w:rsidP="00DA758F">
            <w:pPr>
              <w:tabs>
                <w:tab w:val="left" w:pos="162"/>
              </w:tabs>
              <w:spacing w:after="0" w:line="240" w:lineRule="auto"/>
              <w:rPr>
                <w:rFonts w:ascii="Arial" w:eastAsia="Calibri" w:hAnsi="Arial" w:cs="Arial"/>
                <w:color w:val="000000"/>
                <w:lang w:val="es-ES_tradnl"/>
              </w:rPr>
            </w:pPr>
            <w:r w:rsidRPr="00B64453">
              <w:rPr>
                <w:rFonts w:ascii="Arial" w:eastAsia="Calibri" w:hAnsi="Arial" w:cs="Arial"/>
                <w:color w:val="000000"/>
                <w:lang w:val="es-ES_tradnl"/>
              </w:rPr>
              <w:t>(5.2.6</w:t>
            </w:r>
            <w:r w:rsidR="0082313E" w:rsidRPr="00B64453">
              <w:rPr>
                <w:rFonts w:ascii="Arial" w:eastAsia="Calibri" w:hAnsi="Arial" w:cs="Arial"/>
                <w:color w:val="000000"/>
                <w:lang w:val="es-ES_tradnl"/>
              </w:rPr>
              <w:t>.a</w:t>
            </w:r>
            <w:r w:rsidRPr="00B64453">
              <w:rPr>
                <w:rFonts w:ascii="Arial" w:eastAsia="Calibri" w:hAnsi="Arial" w:cs="Arial"/>
                <w:color w:val="000000"/>
                <w:lang w:val="es-ES_tradnl"/>
              </w:rPr>
              <w:t>) Implementación de un programa de formación laboral básica que incluya la formación en habilidades digitales.</w:t>
            </w:r>
          </w:p>
          <w:p w14:paraId="3B68BD85" w14:textId="6705FE90" w:rsidR="00DA758F" w:rsidRPr="00B64453" w:rsidRDefault="00DA758F" w:rsidP="00DA758F">
            <w:pPr>
              <w:tabs>
                <w:tab w:val="left" w:pos="162"/>
              </w:tabs>
              <w:spacing w:after="0" w:line="240" w:lineRule="auto"/>
              <w:rPr>
                <w:rFonts w:ascii="Arial" w:eastAsia="Times New Roman" w:hAnsi="Arial" w:cs="Arial"/>
                <w:color w:val="000000"/>
                <w:lang w:val="es-ES_tradnl"/>
              </w:rPr>
            </w:pPr>
            <w:r w:rsidRPr="00B64453">
              <w:rPr>
                <w:rFonts w:ascii="Arial" w:eastAsia="Calibri" w:hAnsi="Arial" w:cs="Arial"/>
                <w:color w:val="000000"/>
                <w:lang w:val="es-ES_tradnl"/>
              </w:rPr>
              <w:t>(5.2.6</w:t>
            </w:r>
            <w:r w:rsidR="007374EB" w:rsidRPr="00B64453">
              <w:rPr>
                <w:rFonts w:ascii="Arial" w:eastAsia="Calibri" w:hAnsi="Arial" w:cs="Arial"/>
                <w:color w:val="000000"/>
                <w:lang w:val="es-ES_tradnl"/>
              </w:rPr>
              <w:t>.b</w:t>
            </w:r>
            <w:r w:rsidRPr="00B64453">
              <w:rPr>
                <w:rFonts w:ascii="Arial" w:eastAsia="Calibri" w:hAnsi="Arial" w:cs="Arial"/>
                <w:color w:val="000000"/>
                <w:lang w:val="es-ES_tradnl"/>
              </w:rPr>
              <w:t>) Puesta en funcionamiento del Instituto Nacional de Formación Laboral, con programas activos para la formación de talentos digitales.</w:t>
            </w:r>
          </w:p>
        </w:tc>
      </w:tr>
    </w:tbl>
    <w:p w14:paraId="23FFF44E" w14:textId="77777777" w:rsidR="00E62E0F" w:rsidRPr="00D92280" w:rsidRDefault="00E62E0F" w:rsidP="00882D4E">
      <w:pPr>
        <w:spacing w:after="0" w:line="240" w:lineRule="auto"/>
        <w:rPr>
          <w:highlight w:val="yellow"/>
          <w:lang w:val="es-ES_tradnl"/>
        </w:rPr>
      </w:pPr>
    </w:p>
    <w:p w14:paraId="5DE20E09" w14:textId="77777777" w:rsidR="00E62E0F" w:rsidRPr="00B64453" w:rsidRDefault="00E62E0F" w:rsidP="00E62E0F">
      <w:pPr>
        <w:rPr>
          <w:highlight w:val="yellow"/>
          <w:lang w:val="es-ES_tradnl"/>
        </w:rPr>
      </w:pPr>
    </w:p>
    <w:p w14:paraId="1B58DDE9" w14:textId="77777777" w:rsidR="00E62E0F" w:rsidRPr="00B64453" w:rsidRDefault="00E62E0F" w:rsidP="00E62E0F">
      <w:pPr>
        <w:rPr>
          <w:highlight w:val="yellow"/>
          <w:lang w:val="es-ES_tradnl"/>
        </w:rPr>
      </w:pPr>
    </w:p>
    <w:p w14:paraId="059D8C78" w14:textId="77777777" w:rsidR="00E62E0F" w:rsidRPr="00B64453" w:rsidRDefault="00E62E0F" w:rsidP="00E62E0F">
      <w:pPr>
        <w:rPr>
          <w:lang w:val="es-ES_tradnl"/>
        </w:rPr>
      </w:pPr>
    </w:p>
    <w:p w14:paraId="126C3E5C" w14:textId="3123F8DE" w:rsidR="00B35214" w:rsidRPr="00B64453" w:rsidRDefault="00E62E0F" w:rsidP="00E62E0F">
      <w:pPr>
        <w:tabs>
          <w:tab w:val="left" w:pos="976"/>
        </w:tabs>
        <w:rPr>
          <w:lang w:val="es-ES_tradnl"/>
        </w:rPr>
      </w:pPr>
      <w:r w:rsidRPr="00B64453">
        <w:rPr>
          <w:lang w:val="es-ES_tradnl"/>
        </w:rPr>
        <w:tab/>
      </w:r>
    </w:p>
    <w:p w14:paraId="57FF63E9" w14:textId="77777777" w:rsidR="00E62E0F" w:rsidRPr="00B64453" w:rsidRDefault="00E62E0F" w:rsidP="00E62E0F">
      <w:pPr>
        <w:tabs>
          <w:tab w:val="left" w:pos="976"/>
        </w:tabs>
        <w:rPr>
          <w:lang w:val="es-ES_tradnl"/>
        </w:rPr>
        <w:sectPr w:rsidR="00E62E0F" w:rsidRPr="00B64453" w:rsidSect="007D1F81">
          <w:pgSz w:w="15840" w:h="12240" w:orient="landscape"/>
          <w:pgMar w:top="1800" w:right="1440" w:bottom="1800" w:left="1440" w:header="720" w:footer="720" w:gutter="0"/>
          <w:cols w:space="720"/>
          <w:docGrid w:linePitch="360"/>
        </w:sectPr>
      </w:pPr>
    </w:p>
    <w:p w14:paraId="67F3C3AB" w14:textId="77014FEB" w:rsidR="00E62E0F" w:rsidRPr="00D92280" w:rsidRDefault="00E62E0F" w:rsidP="00E62E0F">
      <w:pPr>
        <w:pStyle w:val="Caption"/>
        <w:jc w:val="center"/>
        <w:rPr>
          <w:rFonts w:ascii="Arial" w:hAnsi="Arial" w:cs="Arial"/>
          <w:b/>
          <w:i w:val="0"/>
          <w:iCs w:val="0"/>
          <w:smallCaps/>
          <w:color w:val="auto"/>
          <w:sz w:val="22"/>
          <w:szCs w:val="22"/>
          <w:lang w:val="es-ES_tradnl"/>
        </w:rPr>
      </w:pPr>
      <w:bookmarkStart w:id="9" w:name="_Ref526117720"/>
      <w:r w:rsidRPr="00B64453">
        <w:rPr>
          <w:rFonts w:ascii="Arial" w:hAnsi="Arial" w:cs="Arial"/>
          <w:b/>
          <w:i w:val="0"/>
          <w:color w:val="auto"/>
          <w:sz w:val="22"/>
          <w:szCs w:val="22"/>
          <w:lang w:val="es-ES_tradnl"/>
        </w:rPr>
        <w:lastRenderedPageBreak/>
        <w:t xml:space="preserve">Cuadro </w:t>
      </w:r>
      <w:r w:rsidRPr="00D92280">
        <w:rPr>
          <w:rFonts w:ascii="Arial" w:hAnsi="Arial" w:cs="Arial"/>
          <w:b/>
          <w:i w:val="0"/>
          <w:color w:val="auto"/>
          <w:sz w:val="22"/>
          <w:szCs w:val="22"/>
          <w:lang w:val="es-ES_tradnl"/>
        </w:rPr>
        <w:fldChar w:fldCharType="begin"/>
      </w:r>
      <w:r w:rsidRPr="00B64453">
        <w:rPr>
          <w:rFonts w:ascii="Arial" w:hAnsi="Arial" w:cs="Arial"/>
          <w:b/>
          <w:i w:val="0"/>
          <w:color w:val="auto"/>
          <w:sz w:val="22"/>
          <w:szCs w:val="22"/>
          <w:lang w:val="es-ES_tradnl"/>
        </w:rPr>
        <w:instrText xml:space="preserve"> SEQ Cuadro \* ARABIC </w:instrText>
      </w:r>
      <w:r w:rsidRPr="00D92280">
        <w:rPr>
          <w:rFonts w:ascii="Arial" w:hAnsi="Arial" w:cs="Arial"/>
          <w:b/>
          <w:i w:val="0"/>
          <w:color w:val="auto"/>
          <w:sz w:val="22"/>
          <w:szCs w:val="22"/>
          <w:lang w:val="es-ES_tradnl"/>
        </w:rPr>
        <w:fldChar w:fldCharType="separate"/>
      </w:r>
      <w:r w:rsidR="000F6DF2" w:rsidRPr="00D92280">
        <w:rPr>
          <w:rFonts w:ascii="Arial" w:hAnsi="Arial" w:cs="Arial"/>
          <w:b/>
          <w:i w:val="0"/>
          <w:color w:val="auto"/>
          <w:sz w:val="22"/>
          <w:szCs w:val="22"/>
          <w:lang w:val="es-ES_tradnl"/>
        </w:rPr>
        <w:t>7</w:t>
      </w:r>
      <w:r w:rsidRPr="00D92280">
        <w:rPr>
          <w:rFonts w:ascii="Arial" w:hAnsi="Arial" w:cs="Arial"/>
          <w:b/>
          <w:i w:val="0"/>
          <w:color w:val="auto"/>
          <w:sz w:val="22"/>
          <w:szCs w:val="22"/>
          <w:lang w:val="es-ES_tradnl"/>
        </w:rPr>
        <w:fldChar w:fldCharType="end"/>
      </w:r>
      <w:bookmarkEnd w:id="9"/>
      <w:r w:rsidRPr="00D92280">
        <w:rPr>
          <w:rFonts w:ascii="Arial" w:hAnsi="Arial" w:cs="Arial"/>
          <w:b/>
          <w:i w:val="0"/>
          <w:color w:val="auto"/>
          <w:sz w:val="22"/>
          <w:szCs w:val="22"/>
          <w:lang w:val="es-ES_tradnl"/>
        </w:rPr>
        <w:t xml:space="preserve">. </w:t>
      </w:r>
      <w:r w:rsidRPr="00D92280">
        <w:rPr>
          <w:rFonts w:ascii="Arial" w:hAnsi="Arial" w:cs="Arial"/>
          <w:b/>
          <w:i w:val="0"/>
          <w:iCs w:val="0"/>
          <w:smallCaps/>
          <w:color w:val="auto"/>
          <w:sz w:val="22"/>
          <w:szCs w:val="22"/>
          <w:lang w:val="es-ES_tradnl"/>
        </w:rPr>
        <w:t>MATRIZ DE RESULTADOS</w:t>
      </w:r>
    </w:p>
    <w:tbl>
      <w:tblPr>
        <w:tblStyle w:val="TableGrid"/>
        <w:tblW w:w="13338" w:type="dxa"/>
        <w:tblLook w:val="04A0" w:firstRow="1" w:lastRow="0" w:firstColumn="1" w:lastColumn="0" w:noHBand="0" w:noVBand="1"/>
      </w:tblPr>
      <w:tblGrid>
        <w:gridCol w:w="2718"/>
        <w:gridCol w:w="10620"/>
      </w:tblGrid>
      <w:tr w:rsidR="001577E2" w:rsidRPr="00FF5C6F" w14:paraId="49F0DB6F" w14:textId="77777777" w:rsidTr="005D446D">
        <w:tc>
          <w:tcPr>
            <w:tcW w:w="2718" w:type="dxa"/>
          </w:tcPr>
          <w:p w14:paraId="7CA95575" w14:textId="77777777" w:rsidR="001577E2" w:rsidRPr="00B64453" w:rsidRDefault="001577E2" w:rsidP="005D446D">
            <w:pPr>
              <w:pStyle w:val="Paragraph"/>
              <w:numPr>
                <w:ilvl w:val="0"/>
                <w:numId w:val="0"/>
              </w:numPr>
              <w:jc w:val="left"/>
              <w:rPr>
                <w:rFonts w:ascii="Arial" w:hAnsi="Arial" w:cs="Arial"/>
                <w:b/>
                <w:sz w:val="20"/>
                <w:lang w:val="es-ES_tradnl"/>
              </w:rPr>
            </w:pPr>
            <w:r w:rsidRPr="00B64453">
              <w:rPr>
                <w:rFonts w:ascii="Arial" w:hAnsi="Arial" w:cs="Arial"/>
                <w:b/>
                <w:sz w:val="20"/>
                <w:lang w:val="es-ES_tradnl"/>
              </w:rPr>
              <w:t>Objetivo del Proyecto:</w:t>
            </w:r>
          </w:p>
        </w:tc>
        <w:tc>
          <w:tcPr>
            <w:tcW w:w="10620" w:type="dxa"/>
          </w:tcPr>
          <w:p w14:paraId="0740545B" w14:textId="2BC95313" w:rsidR="001577E2" w:rsidRPr="00A102BE" w:rsidRDefault="001577E2" w:rsidP="00A102BE">
            <w:pPr>
              <w:pStyle w:val="ListParagraph"/>
              <w:spacing w:after="0" w:line="240" w:lineRule="auto"/>
              <w:ind w:left="0"/>
              <w:jc w:val="both"/>
              <w:rPr>
                <w:rFonts w:ascii="Arial" w:hAnsi="Arial"/>
                <w:lang w:val="es-ES_tradnl"/>
              </w:rPr>
            </w:pPr>
            <w:r w:rsidRPr="00F27D29">
              <w:rPr>
                <w:rFonts w:ascii="Arial" w:hAnsi="Arial"/>
                <w:lang w:val="es-ES_tradnl"/>
              </w:rPr>
              <w:t>El programa tiene como objetivo general mejorar la productividad de la economía argentina, a través de impulsar su digitalización mediante acciones destinadas a: (i)</w:t>
            </w:r>
            <w:r w:rsidRPr="00B64453">
              <w:rPr>
                <w:rFonts w:ascii="Arial" w:hAnsi="Arial" w:cs="Arial"/>
                <w:lang w:val="es-ES_tradnl" w:eastAsia="zh-CN"/>
              </w:rPr>
              <w:t xml:space="preserve"> </w:t>
            </w:r>
            <w:r w:rsidRPr="00F27D29">
              <w:rPr>
                <w:rFonts w:ascii="Arial" w:hAnsi="Arial"/>
                <w:lang w:val="es-ES_tradnl"/>
              </w:rPr>
              <w:t>establecer una Agenda Digital; (</w:t>
            </w:r>
            <w:proofErr w:type="spellStart"/>
            <w:r w:rsidRPr="00F27D29">
              <w:rPr>
                <w:rFonts w:ascii="Arial" w:hAnsi="Arial"/>
                <w:lang w:val="es-ES_tradnl"/>
              </w:rPr>
              <w:t>ii</w:t>
            </w:r>
            <w:proofErr w:type="spellEnd"/>
            <w:r w:rsidRPr="00F27D29">
              <w:rPr>
                <w:rFonts w:ascii="Arial" w:hAnsi="Arial"/>
                <w:lang w:val="es-ES_tradnl"/>
              </w:rPr>
              <w:t>) fortalecer el marco legal de conectividad; (</w:t>
            </w:r>
            <w:proofErr w:type="spellStart"/>
            <w:r w:rsidRPr="00F27D29">
              <w:rPr>
                <w:rFonts w:ascii="Arial" w:hAnsi="Arial"/>
                <w:lang w:val="es-ES_tradnl"/>
              </w:rPr>
              <w:t>iii</w:t>
            </w:r>
            <w:proofErr w:type="spellEnd"/>
            <w:r w:rsidRPr="00F27D29">
              <w:rPr>
                <w:rFonts w:ascii="Arial" w:hAnsi="Arial"/>
                <w:lang w:val="es-ES_tradnl"/>
              </w:rPr>
              <w:t>) ampliar la oferta e impulsar la calidad de servicios digitales de gobierno; y (</w:t>
            </w:r>
            <w:proofErr w:type="spellStart"/>
            <w:r w:rsidRPr="00F27D29">
              <w:rPr>
                <w:rFonts w:ascii="Arial" w:hAnsi="Arial"/>
                <w:lang w:val="es-ES_tradnl"/>
              </w:rPr>
              <w:t>iv</w:t>
            </w:r>
            <w:proofErr w:type="spellEnd"/>
            <w:r w:rsidRPr="00F27D29">
              <w:rPr>
                <w:rFonts w:ascii="Arial" w:hAnsi="Arial"/>
                <w:lang w:val="es-ES_tradnl"/>
              </w:rPr>
              <w:t>) promover medidas normativas para la transformación productiva digital.</w:t>
            </w:r>
          </w:p>
        </w:tc>
      </w:tr>
    </w:tbl>
    <w:p w14:paraId="381F09E4" w14:textId="77777777" w:rsidR="001577E2" w:rsidRPr="00A102BE" w:rsidRDefault="001577E2" w:rsidP="001577E2">
      <w:pPr>
        <w:autoSpaceDE w:val="0"/>
        <w:autoSpaceDN w:val="0"/>
        <w:adjustRightInd w:val="0"/>
        <w:spacing w:after="120" w:line="240" w:lineRule="auto"/>
        <w:jc w:val="both"/>
        <w:rPr>
          <w:rFonts w:ascii="Arial" w:hAnsi="Arial"/>
          <w:b/>
          <w:sz w:val="20"/>
          <w:lang w:val="es-ES_tradnl"/>
        </w:rPr>
      </w:pPr>
    </w:p>
    <w:p w14:paraId="19CB3E21" w14:textId="77777777" w:rsidR="001577E2" w:rsidRPr="00B64453" w:rsidRDefault="001577E2" w:rsidP="001577E2">
      <w:pPr>
        <w:autoSpaceDE w:val="0"/>
        <w:autoSpaceDN w:val="0"/>
        <w:adjustRightInd w:val="0"/>
        <w:spacing w:after="40" w:line="240" w:lineRule="auto"/>
        <w:jc w:val="center"/>
        <w:rPr>
          <w:rFonts w:ascii="Arial" w:hAnsi="Arial" w:cs="Arial"/>
          <w:b/>
          <w:smallCaps/>
          <w:lang w:val="es-ES_tradnl"/>
        </w:rPr>
      </w:pPr>
      <w:r w:rsidRPr="00B64453">
        <w:rPr>
          <w:rFonts w:ascii="Arial" w:hAnsi="Arial" w:cs="Arial"/>
          <w:b/>
          <w:smallCaps/>
          <w:lang w:val="es-ES_tradnl"/>
        </w:rPr>
        <w:t>Impacto Esperado</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257"/>
        <w:gridCol w:w="20"/>
        <w:gridCol w:w="1080"/>
        <w:gridCol w:w="900"/>
        <w:gridCol w:w="1440"/>
        <w:gridCol w:w="5200"/>
      </w:tblGrid>
      <w:tr w:rsidR="001577E2" w:rsidRPr="00B64453" w14:paraId="53C53DD9" w14:textId="77777777" w:rsidTr="005D446D">
        <w:trPr>
          <w:trHeight w:val="703"/>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1B4AB6"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0DEFFA"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Unidad de Medida</w:t>
            </w:r>
          </w:p>
        </w:tc>
        <w:tc>
          <w:tcPr>
            <w:tcW w:w="1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BC04B6"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 xml:space="preserve">Línea de Base </w:t>
            </w:r>
          </w:p>
        </w:tc>
        <w:tc>
          <w:tcPr>
            <w:tcW w:w="11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0DB17B"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 xml:space="preserve">Año </w:t>
            </w:r>
          </w:p>
          <w:p w14:paraId="785E7CB8"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E39228" w14:textId="77777777" w:rsidR="001577E2" w:rsidRPr="00D92280" w:rsidRDefault="001577E2" w:rsidP="005D446D">
            <w:pPr>
              <w:spacing w:after="0" w:line="240" w:lineRule="auto"/>
              <w:rPr>
                <w:rFonts w:ascii="Arial" w:hAnsi="Arial" w:cs="Arial"/>
                <w:b/>
                <w:sz w:val="20"/>
                <w:szCs w:val="20"/>
                <w:lang w:val="es-ES_tradnl" w:eastAsia="zh-CN"/>
              </w:rPr>
            </w:pPr>
            <w:r w:rsidRPr="00B64453">
              <w:rPr>
                <w:rFonts w:ascii="Arial" w:hAnsi="Arial" w:cs="Arial"/>
                <w:b/>
                <w:sz w:val="20"/>
                <w:szCs w:val="20"/>
                <w:lang w:val="es-ES_tradnl" w:eastAsia="zh-CN"/>
              </w:rPr>
              <w:t>Meta Final (2026)</w:t>
            </w:r>
            <w:r w:rsidRPr="00D92280">
              <w:rPr>
                <w:rStyle w:val="FootnoteReference"/>
                <w:rFonts w:ascii="Arial" w:hAnsi="Arial" w:cs="Arial"/>
                <w:b/>
                <w:sz w:val="20"/>
                <w:szCs w:val="20"/>
                <w:lang w:val="es-ES_tradnl" w:eastAsia="zh-CN"/>
              </w:rPr>
              <w:footnoteReference w:id="31"/>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6AF75A"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Medios de Verificación</w:t>
            </w:r>
          </w:p>
        </w:tc>
        <w:tc>
          <w:tcPr>
            <w:tcW w:w="5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A003F9"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Comentarios</w:t>
            </w:r>
          </w:p>
        </w:tc>
      </w:tr>
      <w:tr w:rsidR="001577E2" w:rsidRPr="00FF5C6F" w14:paraId="12EE8A78" w14:textId="77777777" w:rsidTr="005D446D">
        <w:trPr>
          <w:trHeight w:val="64"/>
        </w:trPr>
        <w:tc>
          <w:tcPr>
            <w:tcW w:w="1997" w:type="dxa"/>
            <w:tcBorders>
              <w:top w:val="single" w:sz="4" w:space="0" w:color="auto"/>
              <w:left w:val="single" w:sz="4" w:space="0" w:color="auto"/>
              <w:bottom w:val="single" w:sz="4" w:space="0" w:color="auto"/>
              <w:right w:val="single" w:sz="4" w:space="0" w:color="auto"/>
            </w:tcBorders>
            <w:hideMark/>
          </w:tcPr>
          <w:p w14:paraId="50E2983B" w14:textId="42F06C89"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t xml:space="preserve">Crecimiento anual promedio del PIB </w:t>
            </w:r>
            <w:r w:rsidR="00EE16DF">
              <w:rPr>
                <w:rFonts w:ascii="Arial" w:hAnsi="Arial" w:cs="Arial"/>
                <w:sz w:val="20"/>
                <w:szCs w:val="20"/>
                <w:lang w:val="es-ES_tradnl" w:eastAsia="zh-CN"/>
              </w:rPr>
              <w:t>real</w:t>
            </w:r>
            <w:r w:rsidRPr="00B64453">
              <w:rPr>
                <w:rFonts w:ascii="Arial" w:hAnsi="Arial" w:cs="Arial"/>
                <w:sz w:val="20"/>
                <w:szCs w:val="20"/>
                <w:lang w:val="es-ES_tradnl" w:eastAsia="zh-CN"/>
              </w:rPr>
              <w:t>.</w:t>
            </w:r>
          </w:p>
        </w:tc>
        <w:tc>
          <w:tcPr>
            <w:tcW w:w="1421" w:type="dxa"/>
            <w:tcBorders>
              <w:top w:val="single" w:sz="4" w:space="0" w:color="auto"/>
              <w:left w:val="single" w:sz="4" w:space="0" w:color="auto"/>
              <w:bottom w:val="single" w:sz="4" w:space="0" w:color="auto"/>
              <w:right w:val="single" w:sz="4" w:space="0" w:color="auto"/>
            </w:tcBorders>
          </w:tcPr>
          <w:p w14:paraId="1FF6E694"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w:t>
            </w:r>
          </w:p>
        </w:tc>
        <w:tc>
          <w:tcPr>
            <w:tcW w:w="1277" w:type="dxa"/>
            <w:gridSpan w:val="2"/>
            <w:tcBorders>
              <w:top w:val="single" w:sz="4" w:space="0" w:color="auto"/>
              <w:left w:val="single" w:sz="4" w:space="0" w:color="auto"/>
              <w:bottom w:val="single" w:sz="4" w:space="0" w:color="auto"/>
              <w:right w:val="single" w:sz="4" w:space="0" w:color="auto"/>
            </w:tcBorders>
          </w:tcPr>
          <w:p w14:paraId="5DF878C1"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0,3</w:t>
            </w:r>
          </w:p>
        </w:tc>
        <w:tc>
          <w:tcPr>
            <w:tcW w:w="1080" w:type="dxa"/>
            <w:tcBorders>
              <w:top w:val="single" w:sz="4" w:space="0" w:color="auto"/>
              <w:left w:val="single" w:sz="4" w:space="0" w:color="auto"/>
              <w:bottom w:val="single" w:sz="4" w:space="0" w:color="auto"/>
              <w:right w:val="single" w:sz="4" w:space="0" w:color="auto"/>
            </w:tcBorders>
          </w:tcPr>
          <w:p w14:paraId="203D7EC6"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2017</w:t>
            </w:r>
          </w:p>
        </w:tc>
        <w:tc>
          <w:tcPr>
            <w:tcW w:w="900" w:type="dxa"/>
            <w:tcBorders>
              <w:top w:val="single" w:sz="4" w:space="0" w:color="auto"/>
              <w:left w:val="single" w:sz="4" w:space="0" w:color="auto"/>
              <w:bottom w:val="single" w:sz="4" w:space="0" w:color="auto"/>
              <w:right w:val="single" w:sz="4" w:space="0" w:color="auto"/>
            </w:tcBorders>
          </w:tcPr>
          <w:p w14:paraId="723532AA" w14:textId="77777777" w:rsidR="001577E2" w:rsidRPr="00D92280"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3,2</w:t>
            </w:r>
            <w:r w:rsidRPr="00D92280">
              <w:rPr>
                <w:rStyle w:val="FootnoteReference"/>
                <w:rFonts w:ascii="Arial" w:hAnsi="Arial" w:cs="Arial"/>
                <w:sz w:val="20"/>
                <w:szCs w:val="20"/>
                <w:lang w:val="es-ES_tradnl" w:eastAsia="zh-CN"/>
              </w:rPr>
              <w:footnoteReference w:id="32"/>
            </w:r>
          </w:p>
        </w:tc>
        <w:tc>
          <w:tcPr>
            <w:tcW w:w="1440" w:type="dxa"/>
            <w:tcBorders>
              <w:top w:val="single" w:sz="4" w:space="0" w:color="auto"/>
              <w:left w:val="single" w:sz="4" w:space="0" w:color="auto"/>
              <w:bottom w:val="single" w:sz="4" w:space="0" w:color="auto"/>
              <w:right w:val="single" w:sz="4" w:space="0" w:color="auto"/>
            </w:tcBorders>
          </w:tcPr>
          <w:p w14:paraId="7DE5A18F" w14:textId="77777777" w:rsidR="001577E2" w:rsidRPr="00A102BE" w:rsidRDefault="001577E2" w:rsidP="005D446D">
            <w:pPr>
              <w:rPr>
                <w:rFonts w:ascii="Arial" w:hAnsi="Arial"/>
                <w:i/>
                <w:sz w:val="20"/>
                <w:lang w:val="es-ES_tradnl"/>
              </w:rPr>
            </w:pPr>
            <w:r w:rsidRPr="00B64453">
              <w:rPr>
                <w:rFonts w:ascii="Arial" w:hAnsi="Arial" w:cs="Arial"/>
                <w:i/>
                <w:sz w:val="20"/>
                <w:szCs w:val="20"/>
                <w:lang w:val="es-ES_tradnl" w:eastAsia="zh-CN"/>
              </w:rPr>
              <w:t xml:space="preserve">IMF: </w:t>
            </w:r>
            <w:proofErr w:type="spellStart"/>
            <w:r w:rsidRPr="00B64453">
              <w:rPr>
                <w:rFonts w:ascii="Arial" w:hAnsi="Arial" w:cs="Arial"/>
                <w:i/>
                <w:sz w:val="20"/>
                <w:szCs w:val="20"/>
                <w:lang w:val="es-ES_tradnl" w:eastAsia="zh-CN"/>
              </w:rPr>
              <w:t>World</w:t>
            </w:r>
            <w:proofErr w:type="spellEnd"/>
            <w:r w:rsidRPr="00B64453">
              <w:rPr>
                <w:rFonts w:ascii="Arial" w:hAnsi="Arial" w:cs="Arial"/>
                <w:i/>
                <w:sz w:val="20"/>
                <w:szCs w:val="20"/>
                <w:lang w:val="es-ES_tradnl" w:eastAsia="zh-CN"/>
              </w:rPr>
              <w:t xml:space="preserve"> </w:t>
            </w:r>
            <w:proofErr w:type="spellStart"/>
            <w:r w:rsidRPr="00B64453">
              <w:rPr>
                <w:rFonts w:ascii="Arial" w:hAnsi="Arial" w:cs="Arial"/>
                <w:i/>
                <w:sz w:val="20"/>
                <w:szCs w:val="20"/>
                <w:lang w:val="es-ES_tradnl" w:eastAsia="zh-CN"/>
              </w:rPr>
              <w:t>Economic</w:t>
            </w:r>
            <w:proofErr w:type="spellEnd"/>
            <w:r w:rsidRPr="00B64453">
              <w:rPr>
                <w:rFonts w:ascii="Arial" w:hAnsi="Arial" w:cs="Arial"/>
                <w:i/>
                <w:sz w:val="20"/>
                <w:szCs w:val="20"/>
                <w:lang w:val="es-ES_tradnl" w:eastAsia="zh-CN"/>
              </w:rPr>
              <w:t xml:space="preserve"> Outlook</w:t>
            </w:r>
            <w:r w:rsidRPr="00A102BE">
              <w:rPr>
                <w:rFonts w:ascii="Arial" w:hAnsi="Arial"/>
                <w:i/>
                <w:sz w:val="20"/>
                <w:lang w:val="es-ES_tradnl"/>
              </w:rPr>
              <w:t>.</w:t>
            </w:r>
          </w:p>
        </w:tc>
        <w:tc>
          <w:tcPr>
            <w:tcW w:w="5200" w:type="dxa"/>
            <w:tcBorders>
              <w:top w:val="single" w:sz="4" w:space="0" w:color="auto"/>
              <w:left w:val="single" w:sz="4" w:space="0" w:color="auto"/>
              <w:bottom w:val="single" w:sz="4" w:space="0" w:color="auto"/>
              <w:right w:val="single" w:sz="4" w:space="0" w:color="auto"/>
            </w:tcBorders>
          </w:tcPr>
          <w:p w14:paraId="5420CA41" w14:textId="77777777"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B64453">
              <w:rPr>
                <w:rFonts w:ascii="Arial" w:hAnsi="Arial" w:cs="Arial"/>
                <w:sz w:val="20"/>
                <w:szCs w:val="20"/>
                <w:lang w:val="es-ES_tradnl" w:eastAsia="zh-CN"/>
              </w:rPr>
              <w:t>La línea de base corresponde al crecimiento anual promedio de los últimos cuatro años. De acuerdo con la literatura empírica, se espera que en el mediano-largo plazo las reformas lleven a un incremento adicional en el PIB per cápita.</w:t>
            </w:r>
          </w:p>
          <w:p w14:paraId="6D73EA40" w14:textId="08FC08F7" w:rsidR="0091785D" w:rsidRPr="00B64453" w:rsidRDefault="0091785D" w:rsidP="005D446D">
            <w:pPr>
              <w:pStyle w:val="ListParagraph"/>
              <w:spacing w:after="0" w:line="240" w:lineRule="auto"/>
              <w:ind w:left="0"/>
              <w:rPr>
                <w:rFonts w:ascii="Arial" w:hAnsi="Arial" w:cs="Arial"/>
                <w:sz w:val="20"/>
                <w:szCs w:val="20"/>
                <w:lang w:val="es-ES_tradnl" w:eastAsia="zh-CN"/>
              </w:rPr>
            </w:pPr>
            <w:r w:rsidRPr="00B64453">
              <w:rPr>
                <w:rFonts w:ascii="Arial" w:hAnsi="Arial" w:cs="Arial"/>
                <w:sz w:val="20"/>
                <w:szCs w:val="20"/>
                <w:lang w:val="es-ES_tradnl" w:eastAsia="zh-CN"/>
              </w:rPr>
              <w:t>La meta corresponde al promedio de las proyecciones de largo plazo del FMI.</w:t>
            </w:r>
          </w:p>
        </w:tc>
      </w:tr>
    </w:tbl>
    <w:p w14:paraId="6442E2C0" w14:textId="77777777" w:rsidR="001577E2" w:rsidRPr="00A102BE" w:rsidRDefault="001577E2" w:rsidP="001577E2">
      <w:pPr>
        <w:autoSpaceDE w:val="0"/>
        <w:autoSpaceDN w:val="0"/>
        <w:adjustRightInd w:val="0"/>
        <w:spacing w:after="120" w:line="240" w:lineRule="auto"/>
        <w:jc w:val="center"/>
        <w:rPr>
          <w:rFonts w:ascii="Arial" w:hAnsi="Arial"/>
          <w:b/>
          <w:smallCaps/>
          <w:color w:val="000000"/>
          <w:sz w:val="20"/>
          <w:lang w:val="es-ES_tradnl"/>
        </w:rPr>
      </w:pPr>
    </w:p>
    <w:p w14:paraId="7501D2B0" w14:textId="77777777" w:rsidR="001577E2" w:rsidRPr="00D92280" w:rsidRDefault="001577E2" w:rsidP="001577E2">
      <w:pPr>
        <w:autoSpaceDE w:val="0"/>
        <w:autoSpaceDN w:val="0"/>
        <w:adjustRightInd w:val="0"/>
        <w:spacing w:after="0" w:line="240" w:lineRule="auto"/>
        <w:jc w:val="center"/>
        <w:rPr>
          <w:rFonts w:ascii="Arial" w:hAnsi="Arial" w:cs="Arial"/>
          <w:b/>
          <w:smallCaps/>
          <w:color w:val="000000"/>
          <w:lang w:val="es-ES_tradnl"/>
        </w:rPr>
      </w:pPr>
      <w:r w:rsidRPr="00D92280">
        <w:rPr>
          <w:rFonts w:ascii="Arial" w:hAnsi="Arial" w:cs="Arial"/>
          <w:b/>
          <w:smallCaps/>
          <w:color w:val="000000"/>
          <w:lang w:val="es-ES_tradnl"/>
        </w:rPr>
        <w:t>Resultados Esperados</w:t>
      </w:r>
      <w:bookmarkStart w:id="10" w:name="_Hlk526460151"/>
      <w:r w:rsidRPr="00D92280">
        <w:rPr>
          <w:rStyle w:val="FootnoteReference"/>
          <w:rFonts w:ascii="Arial" w:hAnsi="Arial" w:cs="Arial"/>
          <w:b/>
          <w:smallCaps/>
          <w:color w:val="000000"/>
          <w:lang w:val="es-ES_tradnl"/>
        </w:rPr>
        <w:footnoteReference w:id="33"/>
      </w:r>
      <w:bookmarkEnd w:id="10"/>
    </w:p>
    <w:tbl>
      <w:tblPr>
        <w:tblpPr w:leftFromText="180" w:rightFromText="180" w:vertAnchor="text" w:horzAnchor="margin" w:tblpY="120"/>
        <w:tblW w:w="13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997"/>
        <w:gridCol w:w="1439"/>
        <w:gridCol w:w="1169"/>
        <w:gridCol w:w="1170"/>
        <w:gridCol w:w="990"/>
        <w:gridCol w:w="1404"/>
        <w:gridCol w:w="5146"/>
        <w:gridCol w:w="20"/>
      </w:tblGrid>
      <w:tr w:rsidR="00E01916" w:rsidRPr="00B64453" w14:paraId="5794DBAA" w14:textId="77777777" w:rsidTr="00E01916">
        <w:trPr>
          <w:gridAfter w:val="1"/>
          <w:wAfter w:w="20" w:type="dxa"/>
          <w:trHeight w:val="791"/>
          <w:tblHeader/>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FC9C34"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Indicadores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30150E1"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Unidad de Medida</w:t>
            </w:r>
          </w:p>
        </w:tc>
        <w:tc>
          <w:tcPr>
            <w:tcW w:w="11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488A759"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988D27B"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 xml:space="preserve">Año </w:t>
            </w:r>
          </w:p>
          <w:p w14:paraId="30FF87A9"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04231A" w14:textId="47F28969" w:rsidR="001577E2" w:rsidRPr="00B64453" w:rsidRDefault="001577E2" w:rsidP="005D446D">
            <w:pPr>
              <w:spacing w:after="0" w:line="240" w:lineRule="auto"/>
              <w:rPr>
                <w:rFonts w:ascii="Arial" w:hAnsi="Arial" w:cs="Arial"/>
                <w:b/>
                <w:sz w:val="20"/>
                <w:szCs w:val="20"/>
                <w:lang w:val="es-ES_tradnl" w:eastAsia="zh-CN"/>
              </w:rPr>
            </w:pPr>
            <w:r w:rsidRPr="00B64453">
              <w:rPr>
                <w:rFonts w:ascii="Arial" w:hAnsi="Arial" w:cs="Arial"/>
                <w:b/>
                <w:sz w:val="20"/>
                <w:szCs w:val="20"/>
                <w:lang w:val="es-ES_tradnl" w:eastAsia="zh-CN"/>
              </w:rPr>
              <w:t>Meta Final</w:t>
            </w:r>
            <w:r w:rsidRPr="00D92280">
              <w:rPr>
                <w:rFonts w:ascii="Arial" w:hAnsi="Arial" w:cs="Arial"/>
                <w:b/>
                <w:sz w:val="20"/>
                <w:szCs w:val="20"/>
                <w:lang w:val="es-ES_tradnl" w:eastAsia="zh-CN"/>
              </w:rPr>
              <w:t xml:space="preserve"> (2020)</w:t>
            </w:r>
          </w:p>
        </w:tc>
        <w:tc>
          <w:tcPr>
            <w:tcW w:w="14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7C38BEF"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Medios de Verificación</w:t>
            </w:r>
          </w:p>
        </w:tc>
        <w:tc>
          <w:tcPr>
            <w:tcW w:w="51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3DC5AD1" w14:textId="77777777" w:rsidR="001577E2" w:rsidRPr="00B64453" w:rsidRDefault="001577E2" w:rsidP="005D446D">
            <w:pPr>
              <w:spacing w:after="0" w:line="240" w:lineRule="auto"/>
              <w:jc w:val="center"/>
              <w:rPr>
                <w:rFonts w:ascii="Arial" w:hAnsi="Arial" w:cs="Arial"/>
                <w:b/>
                <w:sz w:val="20"/>
                <w:szCs w:val="20"/>
                <w:lang w:val="es-ES_tradnl" w:eastAsia="zh-CN"/>
              </w:rPr>
            </w:pPr>
            <w:r w:rsidRPr="00B64453">
              <w:rPr>
                <w:rFonts w:ascii="Arial" w:hAnsi="Arial" w:cs="Arial"/>
                <w:b/>
                <w:sz w:val="20"/>
                <w:szCs w:val="20"/>
                <w:lang w:val="es-ES_tradnl" w:eastAsia="zh-CN"/>
              </w:rPr>
              <w:t>Comentarios</w:t>
            </w:r>
          </w:p>
        </w:tc>
      </w:tr>
      <w:tr w:rsidR="001577E2" w:rsidRPr="00FF5C6F" w14:paraId="3AF8CAD4" w14:textId="77777777" w:rsidTr="00FF5C6F">
        <w:trPr>
          <w:trHeight w:val="70"/>
        </w:trPr>
        <w:tc>
          <w:tcPr>
            <w:tcW w:w="13335" w:type="dxa"/>
            <w:gridSpan w:val="8"/>
            <w:tcBorders>
              <w:top w:val="single" w:sz="4" w:space="0" w:color="000000"/>
              <w:left w:val="single" w:sz="4" w:space="0" w:color="000000"/>
              <w:bottom w:val="single" w:sz="4" w:space="0" w:color="000000"/>
              <w:right w:val="single" w:sz="4" w:space="0" w:color="000000"/>
            </w:tcBorders>
            <w:vAlign w:val="center"/>
            <w:hideMark/>
          </w:tcPr>
          <w:p w14:paraId="04BBFD80" w14:textId="77777777" w:rsidR="001577E2" w:rsidRPr="00D92280" w:rsidRDefault="001577E2" w:rsidP="005D446D">
            <w:pPr>
              <w:spacing w:before="120" w:after="120" w:line="240" w:lineRule="auto"/>
              <w:rPr>
                <w:rFonts w:ascii="Arial" w:hAnsi="Arial" w:cs="Arial"/>
                <w:sz w:val="20"/>
                <w:szCs w:val="20"/>
                <w:lang w:val="es-ES_tradnl" w:eastAsia="zh-CN"/>
              </w:rPr>
            </w:pPr>
            <w:r w:rsidRPr="00D92280">
              <w:rPr>
                <w:rFonts w:ascii="Arial" w:hAnsi="Arial" w:cs="Arial"/>
                <w:b/>
                <w:caps/>
                <w:sz w:val="20"/>
                <w:szCs w:val="20"/>
                <w:u w:val="single"/>
                <w:lang w:val="es-ES_tradnl" w:eastAsia="zh-CN"/>
              </w:rPr>
              <w:t>resultado #1:  agenda digital desarrollada y gobierno digital fortalecidos</w:t>
            </w:r>
          </w:p>
        </w:tc>
      </w:tr>
      <w:tr w:rsidR="001577E2" w:rsidRPr="00FF5C6F" w14:paraId="5E5BD2F6" w14:textId="77777777" w:rsidTr="00FF5C6F">
        <w:trPr>
          <w:gridAfter w:val="1"/>
          <w:wAfter w:w="20" w:type="dxa"/>
          <w:trHeight w:val="547"/>
        </w:trPr>
        <w:tc>
          <w:tcPr>
            <w:tcW w:w="1997" w:type="dxa"/>
            <w:tcBorders>
              <w:top w:val="single" w:sz="4" w:space="0" w:color="000000"/>
              <w:left w:val="single" w:sz="4" w:space="0" w:color="000000"/>
              <w:bottom w:val="single" w:sz="4" w:space="0" w:color="000000"/>
              <w:right w:val="single" w:sz="4" w:space="0" w:color="000000"/>
            </w:tcBorders>
          </w:tcPr>
          <w:p w14:paraId="7589EABF" w14:textId="77777777"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t xml:space="preserve">Índice de servicios </w:t>
            </w:r>
            <w:r w:rsidRPr="00B64453">
              <w:rPr>
                <w:rFonts w:ascii="Arial" w:hAnsi="Arial" w:cs="Arial"/>
                <w:sz w:val="20"/>
                <w:szCs w:val="20"/>
                <w:lang w:val="es-ES_tradnl" w:eastAsia="zh-CN"/>
              </w:rPr>
              <w:t>gubernamentales en línea.</w:t>
            </w:r>
          </w:p>
        </w:tc>
        <w:tc>
          <w:tcPr>
            <w:tcW w:w="1439" w:type="dxa"/>
            <w:tcBorders>
              <w:top w:val="single" w:sz="4" w:space="0" w:color="000000"/>
              <w:left w:val="single" w:sz="4" w:space="0" w:color="000000"/>
              <w:bottom w:val="single" w:sz="4" w:space="0" w:color="000000"/>
              <w:right w:val="single" w:sz="4" w:space="0" w:color="000000"/>
            </w:tcBorders>
          </w:tcPr>
          <w:p w14:paraId="46FFA962"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5911E227"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0,75</w:t>
            </w:r>
          </w:p>
        </w:tc>
        <w:tc>
          <w:tcPr>
            <w:tcW w:w="1170" w:type="dxa"/>
            <w:tcBorders>
              <w:top w:val="single" w:sz="4" w:space="0" w:color="000000"/>
              <w:left w:val="single" w:sz="4" w:space="0" w:color="000000"/>
              <w:bottom w:val="single" w:sz="4" w:space="0" w:color="000000"/>
              <w:right w:val="single" w:sz="4" w:space="0" w:color="000000"/>
            </w:tcBorders>
          </w:tcPr>
          <w:p w14:paraId="1E1DCBEF"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2018</w:t>
            </w:r>
          </w:p>
        </w:tc>
        <w:tc>
          <w:tcPr>
            <w:tcW w:w="990" w:type="dxa"/>
            <w:tcBorders>
              <w:top w:val="single" w:sz="4" w:space="0" w:color="000000"/>
              <w:left w:val="single" w:sz="4" w:space="0" w:color="000000"/>
              <w:bottom w:val="single" w:sz="4" w:space="0" w:color="000000"/>
              <w:right w:val="single" w:sz="4" w:space="0" w:color="000000"/>
            </w:tcBorders>
          </w:tcPr>
          <w:p w14:paraId="78255A86" w14:textId="77777777" w:rsidR="001577E2" w:rsidRPr="00B64453" w:rsidRDefault="001577E2" w:rsidP="005D446D">
            <w:pPr>
              <w:rPr>
                <w:rFonts w:ascii="Arial" w:hAnsi="Arial" w:cs="Arial"/>
                <w:sz w:val="20"/>
                <w:szCs w:val="20"/>
                <w:lang w:val="es-ES_tradnl" w:eastAsia="zh-CN"/>
              </w:rPr>
            </w:pPr>
            <w:r w:rsidRPr="00B64453">
              <w:rPr>
                <w:rFonts w:ascii="Arial" w:hAnsi="Arial" w:cs="Arial"/>
                <w:sz w:val="20"/>
                <w:szCs w:val="20"/>
                <w:lang w:val="es-ES_tradnl" w:eastAsia="zh-CN"/>
              </w:rPr>
              <w:t>0,77</w:t>
            </w:r>
          </w:p>
        </w:tc>
        <w:tc>
          <w:tcPr>
            <w:tcW w:w="1404" w:type="dxa"/>
            <w:tcBorders>
              <w:top w:val="single" w:sz="4" w:space="0" w:color="000000"/>
              <w:left w:val="single" w:sz="4" w:space="0" w:color="000000"/>
              <w:bottom w:val="single" w:sz="4" w:space="0" w:color="000000"/>
              <w:right w:val="single" w:sz="4" w:space="0" w:color="000000"/>
            </w:tcBorders>
          </w:tcPr>
          <w:p w14:paraId="4C0ECA8E" w14:textId="77777777" w:rsidR="001577E2" w:rsidRPr="00A102BE" w:rsidRDefault="001577E2" w:rsidP="005D446D">
            <w:pPr>
              <w:pStyle w:val="ListParagraph"/>
              <w:spacing w:after="0" w:line="240" w:lineRule="auto"/>
              <w:ind w:left="0"/>
              <w:rPr>
                <w:rFonts w:ascii="Arial" w:hAnsi="Arial"/>
                <w:sz w:val="20"/>
              </w:rPr>
            </w:pPr>
            <w:r w:rsidRPr="00F27D29">
              <w:rPr>
                <w:rFonts w:ascii="Arial" w:hAnsi="Arial"/>
                <w:i/>
                <w:sz w:val="20"/>
              </w:rPr>
              <w:t>ONU: E-Government Knowledge Database</w:t>
            </w:r>
            <w:r w:rsidRPr="008737FF">
              <w:rPr>
                <w:rFonts w:ascii="Arial" w:hAnsi="Arial" w:cs="Arial"/>
                <w:sz w:val="20"/>
                <w:szCs w:val="20"/>
                <w:lang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74F8C4E9" w14:textId="77777777"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t>Índice bianual elaborado por la ONU para medir el estado del gobierno electrónico en los países miembros.</w:t>
            </w:r>
          </w:p>
          <w:p w14:paraId="518E5CA7" w14:textId="77777777" w:rsidR="0091785D" w:rsidRPr="00B64453" w:rsidRDefault="0091785D" w:rsidP="005D446D">
            <w:pPr>
              <w:pStyle w:val="ListParagraph"/>
              <w:spacing w:after="0" w:line="240" w:lineRule="auto"/>
              <w:ind w:left="0"/>
              <w:rPr>
                <w:rFonts w:ascii="Arial" w:hAnsi="Arial" w:cs="Arial"/>
                <w:sz w:val="20"/>
                <w:szCs w:val="20"/>
                <w:lang w:val="es-ES_tradnl" w:eastAsia="zh-CN"/>
              </w:rPr>
            </w:pPr>
          </w:p>
          <w:p w14:paraId="6E7D776F" w14:textId="5D85453D" w:rsidR="0091785D" w:rsidRPr="00B64453" w:rsidRDefault="0091785D" w:rsidP="005D446D">
            <w:pPr>
              <w:pStyle w:val="ListParagraph"/>
              <w:spacing w:after="0" w:line="240" w:lineRule="auto"/>
              <w:ind w:left="0"/>
              <w:rPr>
                <w:rFonts w:ascii="Arial" w:hAnsi="Arial" w:cs="Arial"/>
                <w:sz w:val="20"/>
                <w:szCs w:val="20"/>
                <w:lang w:val="es-ES_tradnl" w:eastAsia="zh-CN"/>
              </w:rPr>
            </w:pPr>
            <w:r w:rsidRPr="00B64453">
              <w:rPr>
                <w:rFonts w:ascii="Arial" w:hAnsi="Arial" w:cs="Arial"/>
                <w:sz w:val="20"/>
                <w:szCs w:val="20"/>
                <w:lang w:val="es-ES_tradnl" w:eastAsia="zh-CN"/>
              </w:rPr>
              <w:t>Meta: Línea de base más 20% de la diferencia con promedio de Brasil, Chile, Colombia, Perú y Uruguay (ver detalles en Plan de Monitoreo y Evaluación).</w:t>
            </w:r>
          </w:p>
        </w:tc>
      </w:tr>
      <w:tr w:rsidR="001577E2" w:rsidRPr="00FF5C6F" w14:paraId="573F9E0C" w14:textId="77777777" w:rsidTr="00FF5C6F">
        <w:trPr>
          <w:gridAfter w:val="1"/>
          <w:wAfter w:w="20" w:type="dxa"/>
          <w:trHeight w:val="547"/>
        </w:trPr>
        <w:tc>
          <w:tcPr>
            <w:tcW w:w="1997" w:type="dxa"/>
            <w:tcBorders>
              <w:top w:val="single" w:sz="4" w:space="0" w:color="000000"/>
              <w:left w:val="single" w:sz="4" w:space="0" w:color="000000"/>
              <w:bottom w:val="single" w:sz="4" w:space="0" w:color="000000"/>
              <w:right w:val="single" w:sz="4" w:space="0" w:color="000000"/>
            </w:tcBorders>
          </w:tcPr>
          <w:p w14:paraId="03B9081B" w14:textId="53A1BBD4"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t xml:space="preserve">Índice de importancia de las TIC para la visión </w:t>
            </w:r>
            <w:r w:rsidRPr="00D92280">
              <w:rPr>
                <w:rFonts w:ascii="Arial" w:hAnsi="Arial" w:cs="Arial"/>
                <w:sz w:val="20"/>
                <w:szCs w:val="20"/>
                <w:lang w:val="es-ES_tradnl" w:eastAsia="zh-CN"/>
              </w:rPr>
              <w:lastRenderedPageBreak/>
              <w:t xml:space="preserve">de futuro del gobierno. </w:t>
            </w:r>
          </w:p>
        </w:tc>
        <w:tc>
          <w:tcPr>
            <w:tcW w:w="1439" w:type="dxa"/>
            <w:tcBorders>
              <w:top w:val="single" w:sz="4" w:space="0" w:color="000000"/>
              <w:left w:val="single" w:sz="4" w:space="0" w:color="000000"/>
              <w:bottom w:val="single" w:sz="4" w:space="0" w:color="000000"/>
              <w:right w:val="single" w:sz="4" w:space="0" w:color="000000"/>
            </w:tcBorders>
          </w:tcPr>
          <w:p w14:paraId="6C789406"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lastRenderedPageBreak/>
              <w:t>Índice</w:t>
            </w:r>
          </w:p>
        </w:tc>
        <w:tc>
          <w:tcPr>
            <w:tcW w:w="1169" w:type="dxa"/>
            <w:tcBorders>
              <w:top w:val="single" w:sz="4" w:space="0" w:color="000000"/>
              <w:left w:val="single" w:sz="4" w:space="0" w:color="000000"/>
              <w:bottom w:val="single" w:sz="4" w:space="0" w:color="000000"/>
              <w:right w:val="single" w:sz="4" w:space="0" w:color="000000"/>
            </w:tcBorders>
          </w:tcPr>
          <w:p w14:paraId="68D3AE6D"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2,58</w:t>
            </w:r>
          </w:p>
        </w:tc>
        <w:tc>
          <w:tcPr>
            <w:tcW w:w="1170" w:type="dxa"/>
            <w:tcBorders>
              <w:top w:val="single" w:sz="4" w:space="0" w:color="000000"/>
              <w:left w:val="single" w:sz="4" w:space="0" w:color="000000"/>
              <w:bottom w:val="single" w:sz="4" w:space="0" w:color="000000"/>
              <w:right w:val="single" w:sz="4" w:space="0" w:color="000000"/>
            </w:tcBorders>
          </w:tcPr>
          <w:p w14:paraId="1BD77C5E"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2016</w:t>
            </w:r>
          </w:p>
        </w:tc>
        <w:tc>
          <w:tcPr>
            <w:tcW w:w="990" w:type="dxa"/>
            <w:tcBorders>
              <w:top w:val="single" w:sz="4" w:space="0" w:color="000000"/>
              <w:left w:val="single" w:sz="4" w:space="0" w:color="000000"/>
              <w:bottom w:val="single" w:sz="4" w:space="0" w:color="000000"/>
              <w:right w:val="single" w:sz="4" w:space="0" w:color="000000"/>
            </w:tcBorders>
          </w:tcPr>
          <w:p w14:paraId="34CAE3C9" w14:textId="77777777" w:rsidR="001577E2" w:rsidRPr="00B64453" w:rsidRDefault="001577E2" w:rsidP="005D446D">
            <w:pPr>
              <w:rPr>
                <w:rFonts w:ascii="Arial" w:hAnsi="Arial" w:cs="Arial"/>
                <w:sz w:val="20"/>
                <w:szCs w:val="20"/>
                <w:lang w:val="es-ES_tradnl" w:eastAsia="zh-CN"/>
              </w:rPr>
            </w:pPr>
            <w:r w:rsidRPr="00B64453">
              <w:rPr>
                <w:rFonts w:ascii="Arial" w:hAnsi="Arial" w:cs="Arial"/>
                <w:sz w:val="20"/>
                <w:szCs w:val="20"/>
                <w:lang w:val="es-ES_tradnl" w:eastAsia="zh-CN"/>
              </w:rPr>
              <w:t>2,76</w:t>
            </w:r>
          </w:p>
        </w:tc>
        <w:tc>
          <w:tcPr>
            <w:tcW w:w="1404" w:type="dxa"/>
            <w:tcBorders>
              <w:top w:val="single" w:sz="4" w:space="0" w:color="000000"/>
              <w:left w:val="single" w:sz="4" w:space="0" w:color="000000"/>
              <w:bottom w:val="single" w:sz="4" w:space="0" w:color="000000"/>
              <w:right w:val="single" w:sz="4" w:space="0" w:color="000000"/>
            </w:tcBorders>
          </w:tcPr>
          <w:p w14:paraId="6691745A" w14:textId="77777777" w:rsidR="001577E2" w:rsidRPr="008737FF" w:rsidRDefault="001577E2" w:rsidP="005D446D">
            <w:pPr>
              <w:pStyle w:val="ListParagraph"/>
              <w:spacing w:after="0" w:line="240" w:lineRule="auto"/>
              <w:ind w:left="0"/>
              <w:rPr>
                <w:rFonts w:ascii="Arial" w:hAnsi="Arial" w:cs="Arial"/>
                <w:i/>
                <w:sz w:val="20"/>
                <w:szCs w:val="20"/>
                <w:lang w:eastAsia="zh-CN"/>
              </w:rPr>
            </w:pPr>
            <w:r w:rsidRPr="008737FF">
              <w:rPr>
                <w:rFonts w:ascii="Arial" w:hAnsi="Arial" w:cs="Arial"/>
                <w:i/>
                <w:sz w:val="20"/>
                <w:szCs w:val="20"/>
                <w:lang w:eastAsia="zh-CN"/>
              </w:rPr>
              <w:t xml:space="preserve">World Economic Forum – </w:t>
            </w:r>
            <w:r w:rsidRPr="008737FF">
              <w:rPr>
                <w:rFonts w:ascii="Arial" w:hAnsi="Arial" w:cs="Arial"/>
                <w:i/>
                <w:sz w:val="20"/>
                <w:szCs w:val="20"/>
                <w:lang w:eastAsia="zh-CN"/>
              </w:rPr>
              <w:lastRenderedPageBreak/>
              <w:t>Network Readiness Index (</w:t>
            </w:r>
            <w:r w:rsidRPr="00A102BE">
              <w:rPr>
                <w:rFonts w:ascii="Arial" w:hAnsi="Arial"/>
                <w:i/>
                <w:sz w:val="20"/>
              </w:rPr>
              <w:t>NRI</w:t>
            </w:r>
            <w:r w:rsidRPr="008737FF">
              <w:rPr>
                <w:rFonts w:ascii="Arial" w:hAnsi="Arial" w:cs="Arial"/>
                <w:i/>
                <w:sz w:val="20"/>
                <w:szCs w:val="20"/>
                <w:lang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2B5540EA" w14:textId="77777777"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lastRenderedPageBreak/>
              <w:t xml:space="preserve">Subíndice del NRI que busca medir el grado de desarrollo de los planes de implementación para la </w:t>
            </w:r>
            <w:r w:rsidRPr="00D92280">
              <w:rPr>
                <w:rFonts w:ascii="Arial" w:hAnsi="Arial" w:cs="Arial"/>
                <w:sz w:val="20"/>
                <w:szCs w:val="20"/>
                <w:lang w:val="es-ES_tradnl" w:eastAsia="zh-CN"/>
              </w:rPr>
              <w:lastRenderedPageBreak/>
              <w:t>promoción de la competitividad del país a través de las TIC.</w:t>
            </w:r>
          </w:p>
          <w:p w14:paraId="4BC3380F" w14:textId="77777777" w:rsidR="0091785D" w:rsidRPr="00B64453" w:rsidRDefault="0091785D" w:rsidP="005D446D">
            <w:pPr>
              <w:pStyle w:val="ListParagraph"/>
              <w:spacing w:after="0" w:line="240" w:lineRule="auto"/>
              <w:ind w:left="0"/>
              <w:rPr>
                <w:rFonts w:ascii="Arial" w:hAnsi="Arial" w:cs="Arial"/>
                <w:sz w:val="20"/>
                <w:szCs w:val="20"/>
                <w:lang w:val="es-ES_tradnl" w:eastAsia="zh-CN"/>
              </w:rPr>
            </w:pPr>
          </w:p>
          <w:p w14:paraId="752994D5" w14:textId="1B4A78EF" w:rsidR="0091785D" w:rsidRPr="00B64453" w:rsidRDefault="0091785D" w:rsidP="005D446D">
            <w:pPr>
              <w:pStyle w:val="ListParagraph"/>
              <w:spacing w:after="0" w:line="240" w:lineRule="auto"/>
              <w:ind w:left="0"/>
              <w:rPr>
                <w:rFonts w:ascii="Arial" w:hAnsi="Arial" w:cs="Arial"/>
                <w:sz w:val="20"/>
                <w:szCs w:val="20"/>
                <w:lang w:val="es-ES_tradnl" w:eastAsia="zh-CN"/>
              </w:rPr>
            </w:pPr>
            <w:r w:rsidRPr="00B64453">
              <w:rPr>
                <w:rFonts w:ascii="Arial" w:hAnsi="Arial" w:cs="Arial"/>
                <w:sz w:val="20"/>
                <w:szCs w:val="20"/>
                <w:lang w:val="es-ES_tradnl" w:eastAsia="zh-CN"/>
              </w:rPr>
              <w:t>Meta: Línea de base más 20% de la diferencia con promedio de Sudamérica (ver detalles en Plan de Monitoreo y Evaluación).</w:t>
            </w:r>
          </w:p>
        </w:tc>
      </w:tr>
      <w:tr w:rsidR="001577E2" w:rsidRPr="00FF5C6F" w14:paraId="78477F51" w14:textId="77777777" w:rsidTr="00FF5C6F">
        <w:trPr>
          <w:trHeight w:val="368"/>
        </w:trPr>
        <w:tc>
          <w:tcPr>
            <w:tcW w:w="13335" w:type="dxa"/>
            <w:gridSpan w:val="8"/>
            <w:tcBorders>
              <w:top w:val="single" w:sz="4" w:space="0" w:color="000000"/>
              <w:left w:val="single" w:sz="4" w:space="0" w:color="000000"/>
              <w:bottom w:val="single" w:sz="4" w:space="0" w:color="000000"/>
              <w:right w:val="single" w:sz="4" w:space="0" w:color="000000"/>
            </w:tcBorders>
            <w:vAlign w:val="center"/>
            <w:hideMark/>
          </w:tcPr>
          <w:p w14:paraId="3E9F1723" w14:textId="77777777" w:rsidR="001577E2" w:rsidRPr="00D92280" w:rsidRDefault="001577E2" w:rsidP="005D446D">
            <w:pPr>
              <w:spacing w:before="120" w:after="120" w:line="240" w:lineRule="auto"/>
              <w:rPr>
                <w:rFonts w:ascii="Arial" w:hAnsi="Arial" w:cs="Arial"/>
                <w:sz w:val="20"/>
                <w:szCs w:val="20"/>
                <w:lang w:val="es-ES_tradnl" w:eastAsia="zh-CN"/>
              </w:rPr>
            </w:pPr>
            <w:r w:rsidRPr="00D92280">
              <w:rPr>
                <w:rFonts w:ascii="Arial" w:hAnsi="Arial" w:cs="Arial"/>
                <w:b/>
                <w:caps/>
                <w:sz w:val="20"/>
                <w:szCs w:val="20"/>
                <w:u w:val="single"/>
                <w:lang w:val="es-ES_tradnl" w:eastAsia="zh-CN"/>
              </w:rPr>
              <w:t xml:space="preserve">resultado #2: regulación estratégica para la conectividad mejorada </w:t>
            </w:r>
          </w:p>
        </w:tc>
      </w:tr>
      <w:tr w:rsidR="001577E2" w:rsidRPr="00FF5C6F" w14:paraId="2A323F59" w14:textId="77777777" w:rsidTr="00FF5C6F">
        <w:trPr>
          <w:gridAfter w:val="1"/>
          <w:wAfter w:w="20" w:type="dxa"/>
          <w:trHeight w:val="64"/>
        </w:trPr>
        <w:tc>
          <w:tcPr>
            <w:tcW w:w="1997" w:type="dxa"/>
            <w:tcBorders>
              <w:top w:val="single" w:sz="4" w:space="0" w:color="000000"/>
              <w:left w:val="single" w:sz="4" w:space="0" w:color="000000"/>
              <w:bottom w:val="single" w:sz="4" w:space="0" w:color="000000"/>
              <w:right w:val="single" w:sz="4" w:space="0" w:color="000000"/>
            </w:tcBorders>
          </w:tcPr>
          <w:p w14:paraId="69EC2BF4" w14:textId="77777777"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t>Índice sobre leyes relativas a las TIC.</w:t>
            </w:r>
          </w:p>
        </w:tc>
        <w:tc>
          <w:tcPr>
            <w:tcW w:w="1439" w:type="dxa"/>
            <w:tcBorders>
              <w:top w:val="single" w:sz="4" w:space="0" w:color="000000"/>
              <w:left w:val="single" w:sz="4" w:space="0" w:color="000000"/>
              <w:bottom w:val="single" w:sz="4" w:space="0" w:color="000000"/>
              <w:right w:val="single" w:sz="4" w:space="0" w:color="000000"/>
            </w:tcBorders>
          </w:tcPr>
          <w:p w14:paraId="245F0E47"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6DB37D13"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3,03</w:t>
            </w:r>
          </w:p>
        </w:tc>
        <w:tc>
          <w:tcPr>
            <w:tcW w:w="1170" w:type="dxa"/>
            <w:tcBorders>
              <w:top w:val="single" w:sz="4" w:space="0" w:color="000000"/>
              <w:left w:val="single" w:sz="4" w:space="0" w:color="000000"/>
              <w:bottom w:val="single" w:sz="4" w:space="0" w:color="000000"/>
              <w:right w:val="single" w:sz="4" w:space="0" w:color="000000"/>
            </w:tcBorders>
          </w:tcPr>
          <w:p w14:paraId="19D24674"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2016</w:t>
            </w:r>
          </w:p>
        </w:tc>
        <w:tc>
          <w:tcPr>
            <w:tcW w:w="990" w:type="dxa"/>
            <w:tcBorders>
              <w:top w:val="single" w:sz="4" w:space="0" w:color="000000"/>
              <w:left w:val="single" w:sz="4" w:space="0" w:color="000000"/>
              <w:bottom w:val="single" w:sz="4" w:space="0" w:color="000000"/>
              <w:right w:val="single" w:sz="4" w:space="0" w:color="000000"/>
            </w:tcBorders>
          </w:tcPr>
          <w:p w14:paraId="32E5900E" w14:textId="31DBC578" w:rsidR="001577E2" w:rsidRPr="00B64453" w:rsidRDefault="001577E2" w:rsidP="005D446D">
            <w:pPr>
              <w:rPr>
                <w:rFonts w:ascii="Arial" w:hAnsi="Arial" w:cs="Arial"/>
                <w:sz w:val="20"/>
                <w:szCs w:val="20"/>
                <w:lang w:val="es-ES_tradnl" w:eastAsia="zh-CN"/>
              </w:rPr>
            </w:pPr>
            <w:r w:rsidRPr="00B64453">
              <w:rPr>
                <w:rFonts w:ascii="Arial" w:hAnsi="Arial" w:cs="Arial"/>
                <w:sz w:val="20"/>
                <w:szCs w:val="20"/>
                <w:lang w:val="es-ES_tradnl" w:eastAsia="zh-CN"/>
              </w:rPr>
              <w:t>3,15</w:t>
            </w:r>
          </w:p>
        </w:tc>
        <w:tc>
          <w:tcPr>
            <w:tcW w:w="1404" w:type="dxa"/>
            <w:tcBorders>
              <w:top w:val="single" w:sz="4" w:space="0" w:color="000000"/>
              <w:left w:val="single" w:sz="4" w:space="0" w:color="000000"/>
              <w:bottom w:val="single" w:sz="4" w:space="0" w:color="000000"/>
              <w:right w:val="single" w:sz="4" w:space="0" w:color="000000"/>
            </w:tcBorders>
          </w:tcPr>
          <w:p w14:paraId="2BD4409B" w14:textId="77777777" w:rsidR="001577E2" w:rsidRPr="00A102BE" w:rsidRDefault="001577E2" w:rsidP="005D446D">
            <w:pPr>
              <w:pStyle w:val="ListParagraph"/>
              <w:spacing w:after="0" w:line="240" w:lineRule="auto"/>
              <w:ind w:left="0"/>
              <w:rPr>
                <w:rFonts w:ascii="Arial" w:hAnsi="Arial"/>
                <w:sz w:val="20"/>
                <w:lang w:val="es-ES_tradnl"/>
              </w:rPr>
            </w:pPr>
            <w:proofErr w:type="spellStart"/>
            <w:r w:rsidRPr="00B64453">
              <w:rPr>
                <w:rFonts w:ascii="Arial" w:hAnsi="Arial" w:cs="Arial"/>
                <w:i/>
                <w:sz w:val="20"/>
                <w:szCs w:val="20"/>
                <w:lang w:val="es-ES_tradnl" w:eastAsia="zh-CN"/>
              </w:rPr>
              <w:t>World</w:t>
            </w:r>
            <w:proofErr w:type="spellEnd"/>
            <w:r w:rsidRPr="00B64453">
              <w:rPr>
                <w:rFonts w:ascii="Arial" w:hAnsi="Arial" w:cs="Arial"/>
                <w:i/>
                <w:sz w:val="20"/>
                <w:szCs w:val="20"/>
                <w:lang w:val="es-ES_tradnl" w:eastAsia="zh-CN"/>
              </w:rPr>
              <w:t xml:space="preserve"> </w:t>
            </w:r>
            <w:proofErr w:type="spellStart"/>
            <w:r w:rsidRPr="00B64453">
              <w:rPr>
                <w:rFonts w:ascii="Arial" w:hAnsi="Arial" w:cs="Arial"/>
                <w:i/>
                <w:sz w:val="20"/>
                <w:szCs w:val="20"/>
                <w:lang w:val="es-ES_tradnl" w:eastAsia="zh-CN"/>
              </w:rPr>
              <w:t>Economic</w:t>
            </w:r>
            <w:proofErr w:type="spellEnd"/>
            <w:r w:rsidRPr="00B64453">
              <w:rPr>
                <w:rFonts w:ascii="Arial" w:hAnsi="Arial" w:cs="Arial"/>
                <w:i/>
                <w:sz w:val="20"/>
                <w:szCs w:val="20"/>
                <w:lang w:val="es-ES_tradnl" w:eastAsia="zh-CN"/>
              </w:rPr>
              <w:t xml:space="preserve"> </w:t>
            </w:r>
            <w:proofErr w:type="spellStart"/>
            <w:r w:rsidRPr="00B64453">
              <w:rPr>
                <w:rFonts w:ascii="Arial" w:hAnsi="Arial" w:cs="Arial"/>
                <w:i/>
                <w:sz w:val="20"/>
                <w:szCs w:val="20"/>
                <w:lang w:val="es-ES_tradnl" w:eastAsia="zh-CN"/>
              </w:rPr>
              <w:t>Forum</w:t>
            </w:r>
            <w:proofErr w:type="spellEnd"/>
            <w:r w:rsidRPr="00B64453">
              <w:rPr>
                <w:rFonts w:ascii="Arial" w:hAnsi="Arial" w:cs="Arial"/>
                <w:i/>
                <w:sz w:val="20"/>
                <w:szCs w:val="20"/>
                <w:lang w:val="es-ES_tradnl" w:eastAsia="zh-CN"/>
              </w:rPr>
              <w:t xml:space="preserve"> – </w:t>
            </w:r>
            <w:r w:rsidRPr="00B64453">
              <w:rPr>
                <w:rFonts w:ascii="Arial" w:hAnsi="Arial" w:cs="Arial"/>
                <w:sz w:val="20"/>
                <w:szCs w:val="20"/>
                <w:lang w:val="es-ES_tradnl" w:eastAsia="zh-CN"/>
              </w:rPr>
              <w:t>NRI.</w:t>
            </w:r>
          </w:p>
        </w:tc>
        <w:tc>
          <w:tcPr>
            <w:tcW w:w="5146" w:type="dxa"/>
            <w:tcBorders>
              <w:top w:val="single" w:sz="4" w:space="0" w:color="000000"/>
              <w:left w:val="single" w:sz="4" w:space="0" w:color="000000"/>
              <w:bottom w:val="single" w:sz="4" w:space="0" w:color="000000"/>
              <w:right w:val="single" w:sz="4" w:space="0" w:color="000000"/>
            </w:tcBorders>
          </w:tcPr>
          <w:p w14:paraId="798941C6" w14:textId="6A6BFC4E"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A102BE">
              <w:rPr>
                <w:rFonts w:ascii="Arial" w:hAnsi="Arial"/>
                <w:sz w:val="20"/>
                <w:lang w:val="es-ES_tradnl"/>
              </w:rPr>
              <w:t xml:space="preserve">Subíndice del </w:t>
            </w:r>
            <w:r w:rsidRPr="00B64453">
              <w:rPr>
                <w:rFonts w:ascii="Arial" w:hAnsi="Arial" w:cs="Arial"/>
                <w:sz w:val="20"/>
                <w:szCs w:val="20"/>
                <w:lang w:val="es-ES_tradnl" w:eastAsia="zh-CN"/>
              </w:rPr>
              <w:t>NRI.</w:t>
            </w:r>
            <w:r w:rsidRPr="00A102BE">
              <w:rPr>
                <w:rFonts w:ascii="Arial" w:hAnsi="Arial"/>
                <w:sz w:val="20"/>
                <w:lang w:val="es-ES_tradnl"/>
              </w:rPr>
              <w:t xml:space="preserve"> </w:t>
            </w:r>
            <w:r w:rsidRPr="00B64453">
              <w:rPr>
                <w:rFonts w:ascii="Arial" w:hAnsi="Arial" w:cs="Arial"/>
                <w:sz w:val="20"/>
                <w:szCs w:val="20"/>
                <w:lang w:val="es-ES_tradnl" w:eastAsia="zh-CN"/>
              </w:rPr>
              <w:t>Responde a la pregunta: ¿Cómo evaluaría las leyes relativas al uso de las TIC en su país?</w:t>
            </w:r>
          </w:p>
          <w:p w14:paraId="11653D4F" w14:textId="77777777" w:rsidR="0091785D" w:rsidRPr="00B64453" w:rsidRDefault="0091785D" w:rsidP="005D446D">
            <w:pPr>
              <w:pStyle w:val="ListParagraph"/>
              <w:spacing w:after="0" w:line="240" w:lineRule="auto"/>
              <w:ind w:left="0"/>
              <w:rPr>
                <w:rFonts w:ascii="Arial" w:hAnsi="Arial" w:cs="Arial"/>
                <w:sz w:val="20"/>
                <w:szCs w:val="20"/>
                <w:lang w:val="es-ES_tradnl" w:eastAsia="zh-CN"/>
              </w:rPr>
            </w:pPr>
          </w:p>
          <w:p w14:paraId="08BF33C8" w14:textId="73EDBD96" w:rsidR="0091785D" w:rsidRPr="00B64453" w:rsidRDefault="0091785D" w:rsidP="005D446D">
            <w:pPr>
              <w:pStyle w:val="ListParagraph"/>
              <w:spacing w:after="0" w:line="240" w:lineRule="auto"/>
              <w:ind w:left="0"/>
              <w:rPr>
                <w:rFonts w:ascii="Arial" w:hAnsi="Arial" w:cs="Arial"/>
                <w:sz w:val="20"/>
                <w:szCs w:val="20"/>
                <w:lang w:val="es-ES_tradnl" w:eastAsia="zh-CN"/>
              </w:rPr>
            </w:pPr>
            <w:r w:rsidRPr="00B64453">
              <w:rPr>
                <w:rFonts w:ascii="Arial" w:hAnsi="Arial" w:cs="Arial"/>
                <w:sz w:val="20"/>
                <w:szCs w:val="20"/>
                <w:lang w:val="es-ES_tradnl" w:eastAsia="zh-CN"/>
              </w:rPr>
              <w:t>Meta: Línea de base más 20% de la diferencia con promedio de Sudamérica (ver detalles en Plan de Monitoreo y Evaluación).</w:t>
            </w:r>
          </w:p>
        </w:tc>
      </w:tr>
      <w:tr w:rsidR="001577E2" w:rsidRPr="00FF5C6F" w14:paraId="0E3238C0" w14:textId="77777777" w:rsidTr="00FF5C6F">
        <w:trPr>
          <w:trHeight w:val="64"/>
        </w:trPr>
        <w:tc>
          <w:tcPr>
            <w:tcW w:w="13335" w:type="dxa"/>
            <w:gridSpan w:val="8"/>
            <w:tcBorders>
              <w:top w:val="single" w:sz="4" w:space="0" w:color="000000"/>
              <w:left w:val="single" w:sz="4" w:space="0" w:color="000000"/>
              <w:bottom w:val="single" w:sz="4" w:space="0" w:color="000000"/>
              <w:right w:val="single" w:sz="4" w:space="0" w:color="000000"/>
            </w:tcBorders>
            <w:vAlign w:val="center"/>
          </w:tcPr>
          <w:p w14:paraId="64B4FBF1" w14:textId="77777777" w:rsidR="001577E2" w:rsidRPr="00D92280" w:rsidRDefault="001577E2" w:rsidP="005D446D">
            <w:pPr>
              <w:spacing w:before="120" w:after="120" w:line="240" w:lineRule="auto"/>
              <w:rPr>
                <w:rFonts w:ascii="Arial" w:hAnsi="Arial" w:cs="Arial"/>
                <w:sz w:val="20"/>
                <w:szCs w:val="20"/>
                <w:lang w:val="es-ES_tradnl" w:eastAsia="zh-CN"/>
              </w:rPr>
            </w:pPr>
            <w:r w:rsidRPr="00D92280">
              <w:rPr>
                <w:rFonts w:ascii="Arial" w:hAnsi="Arial" w:cs="Arial"/>
                <w:b/>
                <w:caps/>
                <w:sz w:val="20"/>
                <w:szCs w:val="20"/>
                <w:u w:val="single"/>
                <w:lang w:val="es-ES_tradnl" w:eastAsia="zh-CN"/>
              </w:rPr>
              <w:t>resultado #3: Transformación productiva digital promovida</w:t>
            </w:r>
          </w:p>
        </w:tc>
      </w:tr>
      <w:tr w:rsidR="001577E2" w:rsidRPr="00FF5C6F" w14:paraId="71A535C8" w14:textId="77777777" w:rsidTr="00FF5C6F">
        <w:trPr>
          <w:gridAfter w:val="1"/>
          <w:wAfter w:w="20" w:type="dxa"/>
          <w:trHeight w:val="64"/>
        </w:trPr>
        <w:tc>
          <w:tcPr>
            <w:tcW w:w="1997" w:type="dxa"/>
            <w:tcBorders>
              <w:top w:val="single" w:sz="4" w:space="0" w:color="000000"/>
              <w:left w:val="single" w:sz="4" w:space="0" w:color="000000"/>
              <w:bottom w:val="single" w:sz="4" w:space="0" w:color="000000"/>
              <w:right w:val="single" w:sz="4" w:space="0" w:color="000000"/>
            </w:tcBorders>
          </w:tcPr>
          <w:p w14:paraId="37B7DC51" w14:textId="77777777" w:rsidR="001577E2" w:rsidRPr="00B64453" w:rsidRDefault="001577E2" w:rsidP="005D446D">
            <w:pPr>
              <w:pStyle w:val="ListParagraph"/>
              <w:spacing w:after="0" w:line="240" w:lineRule="auto"/>
              <w:ind w:left="0"/>
              <w:rPr>
                <w:rFonts w:ascii="Arial" w:hAnsi="Arial" w:cs="Arial"/>
                <w:sz w:val="20"/>
                <w:szCs w:val="20"/>
                <w:lang w:val="es-ES_tradnl" w:eastAsia="zh-CN"/>
              </w:rPr>
            </w:pPr>
            <w:r w:rsidRPr="00D92280">
              <w:rPr>
                <w:rFonts w:ascii="Arial" w:hAnsi="Arial" w:cs="Arial"/>
                <w:sz w:val="20"/>
                <w:szCs w:val="20"/>
                <w:lang w:val="es-ES_tradnl" w:eastAsia="zh-CN"/>
              </w:rPr>
              <w:t>Índice de utilización de internet y las TIC de los negocios.</w:t>
            </w:r>
          </w:p>
        </w:tc>
        <w:tc>
          <w:tcPr>
            <w:tcW w:w="1439" w:type="dxa"/>
            <w:tcBorders>
              <w:top w:val="single" w:sz="4" w:space="0" w:color="000000"/>
              <w:left w:val="single" w:sz="4" w:space="0" w:color="000000"/>
              <w:bottom w:val="single" w:sz="4" w:space="0" w:color="000000"/>
              <w:right w:val="single" w:sz="4" w:space="0" w:color="000000"/>
            </w:tcBorders>
          </w:tcPr>
          <w:p w14:paraId="238BDC9B"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Índice</w:t>
            </w:r>
          </w:p>
        </w:tc>
        <w:tc>
          <w:tcPr>
            <w:tcW w:w="1169" w:type="dxa"/>
            <w:tcBorders>
              <w:top w:val="single" w:sz="4" w:space="0" w:color="000000"/>
              <w:left w:val="single" w:sz="4" w:space="0" w:color="000000"/>
              <w:bottom w:val="single" w:sz="4" w:space="0" w:color="000000"/>
              <w:right w:val="single" w:sz="4" w:space="0" w:color="000000"/>
            </w:tcBorders>
          </w:tcPr>
          <w:p w14:paraId="479ADD3B"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3,36</w:t>
            </w:r>
          </w:p>
        </w:tc>
        <w:tc>
          <w:tcPr>
            <w:tcW w:w="1170" w:type="dxa"/>
            <w:tcBorders>
              <w:top w:val="single" w:sz="4" w:space="0" w:color="000000"/>
              <w:left w:val="single" w:sz="4" w:space="0" w:color="000000"/>
              <w:bottom w:val="single" w:sz="4" w:space="0" w:color="000000"/>
              <w:right w:val="single" w:sz="4" w:space="0" w:color="000000"/>
            </w:tcBorders>
          </w:tcPr>
          <w:p w14:paraId="1B25FFBF" w14:textId="77777777" w:rsidR="001577E2" w:rsidRPr="00B64453" w:rsidRDefault="001577E2" w:rsidP="005D446D">
            <w:pPr>
              <w:spacing w:after="0" w:line="240" w:lineRule="auto"/>
              <w:jc w:val="center"/>
              <w:rPr>
                <w:rFonts w:ascii="Arial" w:hAnsi="Arial" w:cs="Arial"/>
                <w:sz w:val="20"/>
                <w:szCs w:val="20"/>
                <w:lang w:val="es-ES_tradnl" w:eastAsia="zh-CN"/>
              </w:rPr>
            </w:pPr>
            <w:r w:rsidRPr="00B64453">
              <w:rPr>
                <w:rFonts w:ascii="Arial" w:hAnsi="Arial" w:cs="Arial"/>
                <w:sz w:val="20"/>
                <w:szCs w:val="20"/>
                <w:lang w:val="es-ES_tradnl" w:eastAsia="zh-CN"/>
              </w:rPr>
              <w:t>2016</w:t>
            </w:r>
          </w:p>
        </w:tc>
        <w:tc>
          <w:tcPr>
            <w:tcW w:w="990" w:type="dxa"/>
            <w:tcBorders>
              <w:top w:val="single" w:sz="4" w:space="0" w:color="000000"/>
              <w:left w:val="single" w:sz="4" w:space="0" w:color="000000"/>
              <w:bottom w:val="single" w:sz="4" w:space="0" w:color="000000"/>
              <w:right w:val="single" w:sz="4" w:space="0" w:color="000000"/>
            </w:tcBorders>
          </w:tcPr>
          <w:p w14:paraId="1BD0F7AA" w14:textId="77777777" w:rsidR="001577E2" w:rsidRPr="00B64453" w:rsidRDefault="001577E2" w:rsidP="005D446D">
            <w:pPr>
              <w:rPr>
                <w:rFonts w:ascii="Arial" w:hAnsi="Arial" w:cs="Arial"/>
                <w:sz w:val="20"/>
                <w:szCs w:val="20"/>
                <w:lang w:val="es-ES_tradnl" w:eastAsia="zh-CN"/>
              </w:rPr>
            </w:pPr>
            <w:r w:rsidRPr="00B64453">
              <w:rPr>
                <w:rFonts w:ascii="Arial" w:hAnsi="Arial" w:cs="Arial"/>
                <w:sz w:val="20"/>
                <w:szCs w:val="20"/>
                <w:lang w:val="es-ES_tradnl" w:eastAsia="zh-CN"/>
              </w:rPr>
              <w:t>3,40</w:t>
            </w:r>
          </w:p>
        </w:tc>
        <w:tc>
          <w:tcPr>
            <w:tcW w:w="1404" w:type="dxa"/>
            <w:tcBorders>
              <w:top w:val="single" w:sz="4" w:space="0" w:color="000000"/>
              <w:left w:val="single" w:sz="4" w:space="0" w:color="000000"/>
              <w:bottom w:val="single" w:sz="4" w:space="0" w:color="000000"/>
              <w:right w:val="single" w:sz="4" w:space="0" w:color="000000"/>
            </w:tcBorders>
          </w:tcPr>
          <w:p w14:paraId="3AB9EDDB" w14:textId="64CFBCB0" w:rsidR="001577E2" w:rsidRPr="00B64453" w:rsidRDefault="001577E2" w:rsidP="00A102BE">
            <w:pPr>
              <w:spacing w:after="0" w:line="240" w:lineRule="auto"/>
              <w:rPr>
                <w:rFonts w:ascii="Arial" w:hAnsi="Arial" w:cs="Arial"/>
                <w:i/>
                <w:sz w:val="20"/>
                <w:szCs w:val="20"/>
                <w:lang w:val="es-ES_tradnl" w:eastAsia="zh-CN"/>
              </w:rPr>
            </w:pPr>
            <w:proofErr w:type="spellStart"/>
            <w:r w:rsidRPr="00B64453">
              <w:rPr>
                <w:rFonts w:ascii="Arial" w:hAnsi="Arial" w:cs="Arial"/>
                <w:i/>
                <w:sz w:val="20"/>
                <w:szCs w:val="20"/>
                <w:lang w:val="es-ES_tradnl" w:eastAsia="zh-CN"/>
              </w:rPr>
              <w:t>World</w:t>
            </w:r>
            <w:proofErr w:type="spellEnd"/>
            <w:r w:rsidRPr="00B64453">
              <w:rPr>
                <w:rFonts w:ascii="Arial" w:hAnsi="Arial" w:cs="Arial"/>
                <w:i/>
                <w:sz w:val="20"/>
                <w:szCs w:val="20"/>
                <w:lang w:val="es-ES_tradnl" w:eastAsia="zh-CN"/>
              </w:rPr>
              <w:t xml:space="preserve"> </w:t>
            </w:r>
            <w:proofErr w:type="spellStart"/>
            <w:r w:rsidRPr="00B64453">
              <w:rPr>
                <w:rFonts w:ascii="Arial" w:hAnsi="Arial" w:cs="Arial"/>
                <w:i/>
                <w:sz w:val="20"/>
                <w:szCs w:val="20"/>
                <w:lang w:val="es-ES_tradnl" w:eastAsia="zh-CN"/>
              </w:rPr>
              <w:t>Economic</w:t>
            </w:r>
            <w:proofErr w:type="spellEnd"/>
            <w:r w:rsidRPr="00B64453">
              <w:rPr>
                <w:rFonts w:ascii="Arial" w:hAnsi="Arial" w:cs="Arial"/>
                <w:i/>
                <w:sz w:val="20"/>
                <w:szCs w:val="20"/>
                <w:lang w:val="es-ES_tradnl" w:eastAsia="zh-CN"/>
              </w:rPr>
              <w:t xml:space="preserve"> </w:t>
            </w:r>
            <w:proofErr w:type="spellStart"/>
            <w:r w:rsidRPr="00B64453">
              <w:rPr>
                <w:rFonts w:ascii="Arial" w:hAnsi="Arial" w:cs="Arial"/>
                <w:i/>
                <w:sz w:val="20"/>
                <w:szCs w:val="20"/>
                <w:lang w:val="es-ES_tradnl" w:eastAsia="zh-CN"/>
              </w:rPr>
              <w:t>Forum</w:t>
            </w:r>
            <w:proofErr w:type="spellEnd"/>
            <w:r w:rsidRPr="00B64453">
              <w:rPr>
                <w:rFonts w:ascii="Arial" w:hAnsi="Arial" w:cs="Arial"/>
                <w:i/>
                <w:sz w:val="20"/>
                <w:szCs w:val="20"/>
                <w:lang w:val="es-ES_tradnl" w:eastAsia="zh-CN"/>
              </w:rPr>
              <w:t xml:space="preserve">: </w:t>
            </w:r>
            <w:r w:rsidRPr="00B64453">
              <w:rPr>
                <w:rFonts w:ascii="Arial" w:hAnsi="Arial" w:cs="Arial"/>
                <w:sz w:val="20"/>
                <w:szCs w:val="20"/>
                <w:lang w:val="es-ES_tradnl" w:eastAsia="zh-CN"/>
              </w:rPr>
              <w:t>NRI</w:t>
            </w:r>
            <w:r w:rsidRPr="00B64453">
              <w:rPr>
                <w:rFonts w:ascii="Arial" w:hAnsi="Arial" w:cs="Arial"/>
                <w:i/>
                <w:sz w:val="20"/>
                <w:szCs w:val="20"/>
                <w:lang w:val="es-ES_tradnl" w:eastAsia="zh-CN"/>
              </w:rPr>
              <w:t>.</w:t>
            </w:r>
          </w:p>
        </w:tc>
        <w:tc>
          <w:tcPr>
            <w:tcW w:w="5146" w:type="dxa"/>
            <w:tcBorders>
              <w:top w:val="single" w:sz="4" w:space="0" w:color="000000"/>
              <w:left w:val="single" w:sz="4" w:space="0" w:color="000000"/>
              <w:bottom w:val="single" w:sz="4" w:space="0" w:color="000000"/>
              <w:right w:val="single" w:sz="4" w:space="0" w:color="000000"/>
            </w:tcBorders>
          </w:tcPr>
          <w:p w14:paraId="792D8067" w14:textId="77777777" w:rsidR="001577E2" w:rsidRPr="00B64453" w:rsidRDefault="001577E2" w:rsidP="005D446D">
            <w:pPr>
              <w:spacing w:after="0" w:line="240" w:lineRule="auto"/>
              <w:rPr>
                <w:rFonts w:ascii="Arial" w:hAnsi="Arial" w:cs="Arial"/>
                <w:sz w:val="20"/>
                <w:szCs w:val="20"/>
                <w:lang w:val="es-ES_tradnl" w:eastAsia="zh-CN"/>
              </w:rPr>
            </w:pPr>
            <w:r w:rsidRPr="00B64453">
              <w:rPr>
                <w:rFonts w:ascii="Arial" w:hAnsi="Arial" w:cs="Arial"/>
                <w:sz w:val="20"/>
                <w:szCs w:val="20"/>
                <w:lang w:val="es-ES_tradnl" w:eastAsia="zh-CN"/>
              </w:rPr>
              <w:t xml:space="preserve">Este indicador corresponde al </w:t>
            </w:r>
            <w:r w:rsidRPr="00B64453">
              <w:rPr>
                <w:rFonts w:ascii="Arial" w:hAnsi="Arial" w:cs="Arial"/>
                <w:i/>
                <w:sz w:val="20"/>
                <w:szCs w:val="20"/>
                <w:lang w:val="es-ES_tradnl" w:eastAsia="zh-CN"/>
              </w:rPr>
              <w:t xml:space="preserve">Business </w:t>
            </w:r>
            <w:proofErr w:type="spellStart"/>
            <w:r w:rsidRPr="00B64453">
              <w:rPr>
                <w:rFonts w:ascii="Arial" w:hAnsi="Arial" w:cs="Arial"/>
                <w:i/>
                <w:sz w:val="20"/>
                <w:szCs w:val="20"/>
                <w:lang w:val="es-ES_tradnl" w:eastAsia="zh-CN"/>
              </w:rPr>
              <w:t>usage</w:t>
            </w:r>
            <w:proofErr w:type="spellEnd"/>
            <w:r w:rsidRPr="00B64453">
              <w:rPr>
                <w:rFonts w:ascii="Arial" w:hAnsi="Arial" w:cs="Arial"/>
                <w:i/>
                <w:sz w:val="20"/>
                <w:szCs w:val="20"/>
                <w:lang w:val="es-ES_tradnl" w:eastAsia="zh-CN"/>
              </w:rPr>
              <w:t xml:space="preserve"> </w:t>
            </w:r>
            <w:proofErr w:type="spellStart"/>
            <w:r w:rsidRPr="00B64453">
              <w:rPr>
                <w:rFonts w:ascii="Arial" w:hAnsi="Arial" w:cs="Arial"/>
                <w:i/>
                <w:sz w:val="20"/>
                <w:szCs w:val="20"/>
                <w:lang w:val="es-ES_tradnl" w:eastAsia="zh-CN"/>
              </w:rPr>
              <w:t>subindex</w:t>
            </w:r>
            <w:proofErr w:type="spellEnd"/>
            <w:r w:rsidRPr="00B64453">
              <w:rPr>
                <w:rFonts w:ascii="Arial" w:hAnsi="Arial" w:cs="Arial"/>
                <w:sz w:val="20"/>
                <w:szCs w:val="20"/>
                <w:lang w:val="es-ES_tradnl" w:eastAsia="zh-CN"/>
              </w:rPr>
              <w:t>. Busca medir el grado de utilización de internet y de adopción de las TIC en las actividades de las empresas.</w:t>
            </w:r>
          </w:p>
          <w:p w14:paraId="673B2EF4" w14:textId="77777777" w:rsidR="0091785D" w:rsidRPr="00B64453" w:rsidRDefault="0091785D" w:rsidP="005D446D">
            <w:pPr>
              <w:spacing w:after="0" w:line="240" w:lineRule="auto"/>
              <w:rPr>
                <w:rFonts w:ascii="Arial" w:hAnsi="Arial" w:cs="Arial"/>
                <w:sz w:val="20"/>
                <w:szCs w:val="20"/>
                <w:lang w:val="es-ES_tradnl" w:eastAsia="zh-CN"/>
              </w:rPr>
            </w:pPr>
          </w:p>
          <w:p w14:paraId="09E6ADC6" w14:textId="73BB50CD" w:rsidR="0091785D" w:rsidRPr="00B64453" w:rsidRDefault="0091785D" w:rsidP="00A102BE">
            <w:pPr>
              <w:spacing w:after="0" w:line="240" w:lineRule="auto"/>
              <w:rPr>
                <w:rFonts w:ascii="Arial" w:hAnsi="Arial" w:cs="Arial"/>
                <w:sz w:val="20"/>
                <w:szCs w:val="20"/>
                <w:lang w:val="es-ES_tradnl" w:eastAsia="zh-CN"/>
              </w:rPr>
            </w:pPr>
            <w:r w:rsidRPr="00B64453">
              <w:rPr>
                <w:rFonts w:ascii="Arial" w:hAnsi="Arial" w:cs="Arial"/>
                <w:sz w:val="20"/>
                <w:szCs w:val="20"/>
                <w:lang w:val="es-ES_tradnl" w:eastAsia="zh-CN"/>
              </w:rPr>
              <w:t>Meta: Línea de base más 20% de la diferencia con promedio de Brasil, Chile, Colombia, Ecuador,</w:t>
            </w:r>
            <w:r w:rsidR="00D92280">
              <w:rPr>
                <w:rFonts w:ascii="Arial" w:hAnsi="Arial" w:cs="Arial"/>
                <w:sz w:val="20"/>
                <w:szCs w:val="20"/>
                <w:lang w:val="es-ES_tradnl" w:eastAsia="zh-CN"/>
              </w:rPr>
              <w:t xml:space="preserve"> </w:t>
            </w:r>
            <w:r w:rsidRPr="00D92280">
              <w:rPr>
                <w:rFonts w:ascii="Arial" w:hAnsi="Arial" w:cs="Arial"/>
                <w:sz w:val="20"/>
                <w:szCs w:val="20"/>
                <w:lang w:val="es-ES_tradnl" w:eastAsia="zh-CN"/>
              </w:rPr>
              <w:t>Perú y Uruguay</w:t>
            </w:r>
            <w:r w:rsidRPr="00B64453">
              <w:rPr>
                <w:rFonts w:ascii="Arial" w:hAnsi="Arial" w:cs="Arial"/>
                <w:sz w:val="20"/>
                <w:szCs w:val="20"/>
                <w:lang w:val="es-ES_tradnl" w:eastAsia="zh-CN"/>
              </w:rPr>
              <w:t xml:space="preserve"> (ver detalles en Plan de Monitoreo y Evaluación).</w:t>
            </w:r>
          </w:p>
        </w:tc>
      </w:tr>
    </w:tbl>
    <w:p w14:paraId="6A0D23FA" w14:textId="77777777" w:rsidR="001577E2" w:rsidRPr="00A102BE" w:rsidRDefault="001577E2" w:rsidP="001577E2">
      <w:pPr>
        <w:autoSpaceDE w:val="0"/>
        <w:autoSpaceDN w:val="0"/>
        <w:adjustRightInd w:val="0"/>
        <w:spacing w:after="120" w:line="240" w:lineRule="auto"/>
        <w:jc w:val="center"/>
        <w:rPr>
          <w:rFonts w:ascii="Arial" w:hAnsi="Arial"/>
          <w:b/>
          <w:smallCaps/>
          <w:color w:val="000000"/>
          <w:sz w:val="20"/>
          <w:lang w:val="es-ES_tradnl"/>
        </w:rPr>
      </w:pPr>
    </w:p>
    <w:p w14:paraId="152A246F" w14:textId="77777777" w:rsidR="001577E2" w:rsidRPr="00B64453" w:rsidRDefault="001577E2" w:rsidP="001577E2">
      <w:pPr>
        <w:tabs>
          <w:tab w:val="left" w:pos="5741"/>
        </w:tabs>
        <w:autoSpaceDE w:val="0"/>
        <w:autoSpaceDN w:val="0"/>
        <w:adjustRightInd w:val="0"/>
        <w:spacing w:after="0" w:line="240" w:lineRule="auto"/>
        <w:rPr>
          <w:rFonts w:ascii="Arial" w:hAnsi="Arial" w:cs="Arial"/>
          <w:b/>
          <w:smallCaps/>
          <w:color w:val="000000"/>
          <w:lang w:val="es-ES_tradnl"/>
        </w:rPr>
      </w:pPr>
      <w:r w:rsidRPr="00B64453">
        <w:rPr>
          <w:rFonts w:ascii="Arial" w:hAnsi="Arial" w:cs="Arial"/>
          <w:b/>
          <w:smallCaps/>
          <w:color w:val="000000"/>
          <w:sz w:val="20"/>
          <w:szCs w:val="20"/>
          <w:lang w:val="es-ES_tradnl"/>
        </w:rPr>
        <w:tab/>
      </w:r>
      <w:r w:rsidRPr="00B64453">
        <w:rPr>
          <w:rFonts w:ascii="Arial" w:hAnsi="Arial" w:cs="Arial"/>
          <w:b/>
          <w:smallCaps/>
          <w:color w:val="000000"/>
          <w:lang w:val="es-ES_tradnl"/>
        </w:rPr>
        <w:t>Productos</w:t>
      </w:r>
    </w:p>
    <w:tbl>
      <w:tblPr>
        <w:tblW w:w="133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9"/>
        <w:gridCol w:w="2029"/>
        <w:gridCol w:w="1036"/>
        <w:gridCol w:w="1057"/>
        <w:gridCol w:w="1113"/>
        <w:gridCol w:w="2476"/>
      </w:tblGrid>
      <w:tr w:rsidR="00FD3A8D" w:rsidRPr="00F55A5A" w14:paraId="136C9202" w14:textId="77777777" w:rsidTr="004F0170">
        <w:trPr>
          <w:trHeight w:val="1070"/>
          <w:tblHeader/>
        </w:trPr>
        <w:tc>
          <w:tcPr>
            <w:tcW w:w="56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0BC5D4" w14:textId="77777777" w:rsidR="00FD3A8D" w:rsidRPr="00F55A5A" w:rsidRDefault="00FD3A8D" w:rsidP="00C13925">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Productos</w:t>
            </w:r>
          </w:p>
        </w:tc>
        <w:tc>
          <w:tcPr>
            <w:tcW w:w="20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6B1582A" w14:textId="77777777" w:rsidR="00FD3A8D" w:rsidRPr="00F55A5A" w:rsidRDefault="00FD3A8D" w:rsidP="00C13925">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Unidad de Medida</w:t>
            </w:r>
          </w:p>
        </w:tc>
        <w:tc>
          <w:tcPr>
            <w:tcW w:w="10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C9030BB" w14:textId="77777777" w:rsidR="00FD3A8D" w:rsidRPr="00F55A5A" w:rsidRDefault="00FD3A8D" w:rsidP="00C13925">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Línea de Base </w:t>
            </w:r>
          </w:p>
        </w:tc>
        <w:tc>
          <w:tcPr>
            <w:tcW w:w="10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2AA37F3" w14:textId="77777777" w:rsidR="00FD3A8D" w:rsidRPr="00F55A5A" w:rsidRDefault="00FD3A8D" w:rsidP="00C13925">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 xml:space="preserve">Año </w:t>
            </w:r>
          </w:p>
          <w:p w14:paraId="273119BB" w14:textId="77777777" w:rsidR="00FD3A8D" w:rsidRPr="00F55A5A" w:rsidRDefault="00FD3A8D" w:rsidP="00C13925">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Línea de Base</w:t>
            </w:r>
          </w:p>
        </w:tc>
        <w:tc>
          <w:tcPr>
            <w:tcW w:w="11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1B4D41B" w14:textId="77777777" w:rsidR="00FD3A8D" w:rsidRPr="00F55A5A" w:rsidRDefault="00FD3A8D" w:rsidP="00C13925">
            <w:pPr>
              <w:spacing w:after="0" w:line="240" w:lineRule="auto"/>
              <w:rPr>
                <w:rFonts w:ascii="Arial" w:hAnsi="Arial" w:cs="Arial"/>
                <w:b/>
                <w:sz w:val="20"/>
                <w:szCs w:val="20"/>
                <w:lang w:val="es-ES_tradnl" w:eastAsia="zh-CN"/>
              </w:rPr>
            </w:pPr>
            <w:r w:rsidRPr="00F55A5A">
              <w:rPr>
                <w:rFonts w:ascii="Arial" w:hAnsi="Arial" w:cs="Arial"/>
                <w:b/>
                <w:sz w:val="20"/>
                <w:szCs w:val="20"/>
                <w:lang w:val="es-ES_tradnl" w:eastAsia="zh-CN"/>
              </w:rPr>
              <w:t>Meta Final (2020)</w:t>
            </w:r>
          </w:p>
        </w:tc>
        <w:tc>
          <w:tcPr>
            <w:tcW w:w="24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39D9FD" w14:textId="77777777" w:rsidR="00FD3A8D" w:rsidRPr="00F55A5A" w:rsidRDefault="00FD3A8D" w:rsidP="00C13925">
            <w:pPr>
              <w:spacing w:after="0" w:line="240" w:lineRule="auto"/>
              <w:jc w:val="center"/>
              <w:rPr>
                <w:rFonts w:ascii="Arial" w:hAnsi="Arial" w:cs="Arial"/>
                <w:b/>
                <w:sz w:val="20"/>
                <w:szCs w:val="20"/>
                <w:lang w:val="es-ES_tradnl" w:eastAsia="zh-CN"/>
              </w:rPr>
            </w:pPr>
            <w:r w:rsidRPr="00F55A5A">
              <w:rPr>
                <w:rFonts w:ascii="Arial" w:hAnsi="Arial" w:cs="Arial"/>
                <w:b/>
                <w:sz w:val="20"/>
                <w:szCs w:val="20"/>
                <w:lang w:val="es-ES_tradnl" w:eastAsia="zh-CN"/>
              </w:rPr>
              <w:t>Medios de Verificación</w:t>
            </w:r>
          </w:p>
        </w:tc>
      </w:tr>
      <w:tr w:rsidR="00FD3A8D" w:rsidRPr="003C7DC6" w14:paraId="355D0177" w14:textId="77777777" w:rsidTr="004F0170">
        <w:trPr>
          <w:trHeight w:val="64"/>
        </w:trPr>
        <w:tc>
          <w:tcPr>
            <w:tcW w:w="13320" w:type="dxa"/>
            <w:gridSpan w:val="6"/>
            <w:tcBorders>
              <w:top w:val="single" w:sz="4" w:space="0" w:color="000000"/>
              <w:left w:val="single" w:sz="4" w:space="0" w:color="000000"/>
              <w:bottom w:val="single" w:sz="4" w:space="0" w:color="000000"/>
              <w:right w:val="single" w:sz="4" w:space="0" w:color="000000"/>
            </w:tcBorders>
            <w:vAlign w:val="center"/>
          </w:tcPr>
          <w:p w14:paraId="472A1B10" w14:textId="77777777" w:rsidR="00FD3A8D" w:rsidRDefault="00FD3A8D" w:rsidP="00C13925">
            <w:pPr>
              <w:spacing w:before="40" w:after="40" w:line="240" w:lineRule="auto"/>
              <w:rPr>
                <w:rFonts w:ascii="Arial" w:hAnsi="Arial" w:cs="Arial"/>
                <w:sz w:val="20"/>
                <w:szCs w:val="20"/>
                <w:lang w:val="es-ES_tradnl"/>
              </w:rPr>
            </w:pPr>
            <w:r w:rsidRPr="00F55A5A">
              <w:rPr>
                <w:rFonts w:ascii="Arial" w:hAnsi="Arial" w:cs="Arial"/>
                <w:b/>
                <w:caps/>
                <w:sz w:val="20"/>
                <w:szCs w:val="20"/>
                <w:u w:val="single"/>
                <w:lang w:val="es-ES_tradnl" w:eastAsia="zh-CN"/>
              </w:rPr>
              <w:t>Componente II: Desarrollo de la agenda digital</w:t>
            </w:r>
          </w:p>
        </w:tc>
      </w:tr>
      <w:tr w:rsidR="00FD3A8D" w:rsidRPr="003C7DC6" w14:paraId="50E68C3D" w14:textId="77777777" w:rsidTr="004F0170">
        <w:trPr>
          <w:trHeight w:val="64"/>
        </w:trPr>
        <w:tc>
          <w:tcPr>
            <w:tcW w:w="13320" w:type="dxa"/>
            <w:gridSpan w:val="6"/>
            <w:tcBorders>
              <w:top w:val="single" w:sz="4" w:space="0" w:color="000000"/>
              <w:left w:val="single" w:sz="4" w:space="0" w:color="000000"/>
              <w:bottom w:val="single" w:sz="4" w:space="0" w:color="000000"/>
              <w:right w:val="single" w:sz="4" w:space="0" w:color="000000"/>
            </w:tcBorders>
          </w:tcPr>
          <w:p w14:paraId="4C0E051A" w14:textId="77777777" w:rsidR="00FD3A8D" w:rsidRDefault="00FD3A8D" w:rsidP="00FD3A8D">
            <w:pPr>
              <w:pStyle w:val="ListParagraph"/>
              <w:numPr>
                <w:ilvl w:val="0"/>
                <w:numId w:val="29"/>
              </w:numPr>
              <w:spacing w:before="40" w:after="40" w:line="240" w:lineRule="auto"/>
              <w:ind w:left="342"/>
              <w:rPr>
                <w:rFonts w:ascii="Arial" w:hAnsi="Arial" w:cs="Arial"/>
                <w:sz w:val="20"/>
                <w:szCs w:val="20"/>
                <w:lang w:val="es-ES_tradnl"/>
              </w:rPr>
            </w:pPr>
            <w:r w:rsidRPr="00F55A5A">
              <w:rPr>
                <w:rFonts w:ascii="Arial" w:hAnsi="Arial"/>
                <w:b/>
                <w:sz w:val="20"/>
                <w:lang w:val="es-ES_tradnl"/>
              </w:rPr>
              <w:t>Establecimiento de la Agenda Digital Argentina como instrumento de coordinación de las políticas públicas.</w:t>
            </w:r>
          </w:p>
        </w:tc>
      </w:tr>
      <w:tr w:rsidR="00FD3A8D" w:rsidRPr="003C7DC6" w14:paraId="2392108C" w14:textId="77777777" w:rsidTr="004F0170">
        <w:trPr>
          <w:trHeight w:val="64"/>
        </w:trPr>
        <w:tc>
          <w:tcPr>
            <w:tcW w:w="5609" w:type="dxa"/>
            <w:tcBorders>
              <w:top w:val="single" w:sz="4" w:space="0" w:color="000000"/>
              <w:left w:val="single" w:sz="4" w:space="0" w:color="000000"/>
              <w:bottom w:val="single" w:sz="4" w:space="0" w:color="000000"/>
              <w:right w:val="single" w:sz="4" w:space="0" w:color="000000"/>
            </w:tcBorders>
          </w:tcPr>
          <w:p w14:paraId="379ED92D" w14:textId="77777777" w:rsidR="00FD3A8D" w:rsidRPr="00F55A5A" w:rsidRDefault="00FD3A8D" w:rsidP="00C13925">
            <w:pPr>
              <w:spacing w:before="40" w:after="40" w:line="240" w:lineRule="auto"/>
              <w:contextualSpacing/>
              <w:rPr>
                <w:rFonts w:ascii="Arial" w:hAnsi="Arial" w:cs="Arial"/>
                <w:sz w:val="20"/>
                <w:szCs w:val="20"/>
                <w:highlight w:val="yellow"/>
                <w:lang w:val="es-ES_tradnl"/>
              </w:rPr>
            </w:pPr>
            <w:r w:rsidRPr="00F55A5A">
              <w:rPr>
                <w:rFonts w:ascii="Arial" w:eastAsia="Times New Roman" w:hAnsi="Arial" w:cs="Arial"/>
                <w:color w:val="000000"/>
                <w:sz w:val="20"/>
                <w:szCs w:val="20"/>
                <w:lang w:val="es-ES_tradnl"/>
              </w:rPr>
              <w:t xml:space="preserve">Propuesta de objetivos y estructura de gobernanza de la </w:t>
            </w:r>
            <w:r w:rsidRPr="00F55A5A">
              <w:rPr>
                <w:rFonts w:ascii="Arial" w:hAnsi="Arial"/>
                <w:color w:val="000000"/>
                <w:sz w:val="20"/>
                <w:lang w:val="es-ES_tradnl"/>
              </w:rPr>
              <w:t>Agenda Digital Argentina</w:t>
            </w:r>
            <w:r w:rsidRPr="00F55A5A" w:rsidDel="00E13A92">
              <w:rPr>
                <w:rFonts w:ascii="Arial" w:eastAsia="Times New Roman" w:hAnsi="Arial" w:cs="Arial"/>
                <w:color w:val="000000" w:themeColor="text1"/>
                <w:sz w:val="20"/>
                <w:szCs w:val="20"/>
                <w:lang w:val="es-ES_tradnl"/>
              </w:rPr>
              <w:t xml:space="preserve"> </w:t>
            </w:r>
            <w:r w:rsidRPr="00F55A5A">
              <w:rPr>
                <w:rFonts w:ascii="Arial" w:eastAsia="Times New Roman" w:hAnsi="Arial" w:cs="Arial"/>
                <w:color w:val="000000" w:themeColor="text1"/>
                <w:sz w:val="20"/>
                <w:szCs w:val="20"/>
                <w:lang w:val="es-ES_tradnl"/>
              </w:rPr>
              <w:t>siguiendo mejores prácticas internacionales aprobada.</w:t>
            </w:r>
          </w:p>
        </w:tc>
        <w:tc>
          <w:tcPr>
            <w:tcW w:w="2029" w:type="dxa"/>
            <w:tcBorders>
              <w:top w:val="single" w:sz="4" w:space="0" w:color="000000"/>
              <w:left w:val="single" w:sz="4" w:space="0" w:color="000000"/>
              <w:bottom w:val="single" w:sz="4" w:space="0" w:color="000000"/>
              <w:right w:val="single" w:sz="4" w:space="0" w:color="000000"/>
            </w:tcBorders>
          </w:tcPr>
          <w:p w14:paraId="63FE6518" w14:textId="77777777" w:rsidR="00FD3A8D" w:rsidRPr="00F55A5A" w:rsidRDefault="00FD3A8D" w:rsidP="00C13925">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Decreto publicado</w:t>
            </w:r>
          </w:p>
        </w:tc>
        <w:tc>
          <w:tcPr>
            <w:tcW w:w="1036" w:type="dxa"/>
            <w:tcBorders>
              <w:top w:val="single" w:sz="4" w:space="0" w:color="000000"/>
              <w:left w:val="single" w:sz="4" w:space="0" w:color="000000"/>
              <w:bottom w:val="single" w:sz="4" w:space="0" w:color="000000"/>
              <w:right w:val="single" w:sz="4" w:space="0" w:color="000000"/>
            </w:tcBorders>
          </w:tcPr>
          <w:p w14:paraId="31792A14" w14:textId="77777777" w:rsidR="00FD3A8D" w:rsidRPr="00F55A5A" w:rsidRDefault="00FD3A8D" w:rsidP="00C13925">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10500B5F" w14:textId="77777777" w:rsidR="00FD3A8D" w:rsidRPr="00F55A5A" w:rsidRDefault="00FD3A8D" w:rsidP="00C13925">
            <w:pPr>
              <w:spacing w:before="40" w:after="4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69D107A3" w14:textId="77777777" w:rsidR="00FD3A8D" w:rsidRPr="00F55A5A" w:rsidRDefault="00FD3A8D" w:rsidP="00C13925">
            <w:pPr>
              <w:spacing w:before="40" w:after="4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131EE709" w14:textId="77777777" w:rsidR="00FD3A8D" w:rsidRPr="00F55A5A" w:rsidRDefault="00FD3A8D" w:rsidP="00C13925">
            <w:pPr>
              <w:spacing w:before="40" w:after="40" w:line="240" w:lineRule="auto"/>
              <w:jc w:val="center"/>
              <w:rPr>
                <w:rFonts w:ascii="Arial" w:hAnsi="Arial" w:cs="Arial"/>
                <w:sz w:val="20"/>
                <w:szCs w:val="20"/>
                <w:lang w:val="es-ES_tradnl"/>
              </w:rPr>
            </w:pPr>
            <w:hyperlink r:id="rId17" w:history="1">
              <w:r w:rsidRPr="000B171C">
                <w:rPr>
                  <w:rStyle w:val="Hyperlink"/>
                  <w:rFonts w:ascii="Arial" w:hAnsi="Arial" w:cs="Arial"/>
                  <w:sz w:val="20"/>
                  <w:szCs w:val="20"/>
                  <w:lang w:val="es-ES_tradnl"/>
                </w:rPr>
                <w:t>Ver Matriz de Medios de Verificación</w:t>
              </w:r>
            </w:hyperlink>
          </w:p>
        </w:tc>
      </w:tr>
      <w:tr w:rsidR="00FD3A8D" w:rsidRPr="003C7DC6" w14:paraId="2EE3FEA6"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3591A141" w14:textId="77777777" w:rsidR="00FD3A8D" w:rsidRDefault="00FD3A8D" w:rsidP="00C13925">
            <w:pPr>
              <w:spacing w:before="40" w:after="40" w:line="240" w:lineRule="auto"/>
              <w:rPr>
                <w:rFonts w:ascii="Arial" w:hAnsi="Arial" w:cs="Arial"/>
                <w:sz w:val="20"/>
                <w:szCs w:val="20"/>
                <w:lang w:val="es-ES_tradnl"/>
              </w:rPr>
            </w:pPr>
            <w:r w:rsidRPr="00F55A5A">
              <w:rPr>
                <w:rFonts w:ascii="Arial" w:hAnsi="Arial"/>
                <w:b/>
                <w:caps/>
                <w:sz w:val="20"/>
                <w:u w:val="single"/>
                <w:lang w:val="es-ES_tradnl"/>
              </w:rPr>
              <w:t>Componente III:</w:t>
            </w:r>
            <w:r w:rsidRPr="00F55A5A">
              <w:rPr>
                <w:u w:val="single"/>
                <w:lang w:val="es-ES_tradnl"/>
              </w:rPr>
              <w:t xml:space="preserve"> </w:t>
            </w:r>
            <w:r w:rsidRPr="00F55A5A">
              <w:rPr>
                <w:rFonts w:ascii="Arial" w:hAnsi="Arial"/>
                <w:b/>
                <w:caps/>
                <w:sz w:val="20"/>
                <w:u w:val="single"/>
                <w:lang w:val="es-ES_tradnl"/>
              </w:rPr>
              <w:t>Regulación estratégica para la conectividad DIGITAL</w:t>
            </w:r>
          </w:p>
        </w:tc>
      </w:tr>
      <w:tr w:rsidR="00FD3A8D" w:rsidRPr="003C7DC6" w14:paraId="3683E1C5"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vAlign w:val="center"/>
          </w:tcPr>
          <w:p w14:paraId="7BACFD71" w14:textId="77777777" w:rsidR="00FD3A8D" w:rsidRDefault="00FD3A8D" w:rsidP="00FD3A8D">
            <w:pPr>
              <w:pStyle w:val="ListParagraph"/>
              <w:numPr>
                <w:ilvl w:val="0"/>
                <w:numId w:val="38"/>
              </w:numPr>
              <w:spacing w:before="40" w:after="40" w:line="240" w:lineRule="auto"/>
              <w:ind w:left="342"/>
              <w:rPr>
                <w:rFonts w:ascii="Arial" w:hAnsi="Arial" w:cs="Arial"/>
                <w:sz w:val="20"/>
                <w:szCs w:val="20"/>
                <w:lang w:val="es-ES_tradnl"/>
              </w:rPr>
            </w:pPr>
            <w:r w:rsidRPr="00F55A5A">
              <w:rPr>
                <w:rFonts w:ascii="Arial" w:hAnsi="Arial"/>
                <w:b/>
                <w:sz w:val="20"/>
                <w:lang w:val="es-ES_tradnl"/>
              </w:rPr>
              <w:t>Fortalecimiento del marco legal de las Tecnologías de la Información y Comunicación (TIC).</w:t>
            </w:r>
          </w:p>
        </w:tc>
      </w:tr>
      <w:tr w:rsidR="00FD3A8D" w:rsidRPr="003C7DC6" w14:paraId="4C2EF205" w14:textId="77777777" w:rsidTr="004F0170">
        <w:trPr>
          <w:trHeight w:val="1637"/>
        </w:trPr>
        <w:tc>
          <w:tcPr>
            <w:tcW w:w="5609" w:type="dxa"/>
            <w:tcBorders>
              <w:top w:val="single" w:sz="4" w:space="0" w:color="000000"/>
              <w:left w:val="single" w:sz="4" w:space="0" w:color="000000"/>
              <w:bottom w:val="single" w:sz="4" w:space="0" w:color="000000"/>
              <w:right w:val="single" w:sz="4" w:space="0" w:color="000000"/>
            </w:tcBorders>
          </w:tcPr>
          <w:p w14:paraId="7C791702" w14:textId="77777777" w:rsidR="00FD3A8D" w:rsidRPr="00F55A5A" w:rsidRDefault="00FD3A8D" w:rsidP="00C13925">
            <w:pPr>
              <w:spacing w:before="40" w:after="40" w:line="240" w:lineRule="auto"/>
              <w:contextualSpacing/>
              <w:rPr>
                <w:rFonts w:ascii="Arial" w:hAnsi="Arial" w:cs="Arial"/>
                <w:sz w:val="20"/>
                <w:szCs w:val="20"/>
                <w:lang w:val="es-ES_tradnl"/>
              </w:rPr>
            </w:pPr>
            <w:r w:rsidRPr="00F55A5A">
              <w:rPr>
                <w:rFonts w:ascii="Arial" w:eastAsia="Times New Roman" w:hAnsi="Arial" w:cs="Arial"/>
                <w:color w:val="000000" w:themeColor="text1"/>
                <w:sz w:val="20"/>
                <w:szCs w:val="20"/>
                <w:lang w:val="es-ES_tradnl"/>
              </w:rPr>
              <w:lastRenderedPageBreak/>
              <w:t>Proyecto de ley que establezca un marco legal general de las TIC que:</w:t>
            </w:r>
            <w:r w:rsidRPr="00F55A5A">
              <w:rPr>
                <w:rFonts w:ascii="Arial" w:hAnsi="Arial" w:cs="Arial"/>
                <w:color w:val="000000" w:themeColor="text1"/>
                <w:sz w:val="20"/>
                <w:szCs w:val="20"/>
                <w:lang w:val="es-ES_tradnl"/>
              </w:rPr>
              <w:t xml:space="preserve"> (i) fomente la inversión y la competencia en el despliegue de infraestructura a través de la compartición de infraestructura; (</w:t>
            </w:r>
            <w:proofErr w:type="spellStart"/>
            <w:r w:rsidRPr="00F55A5A">
              <w:rPr>
                <w:rFonts w:ascii="Arial" w:hAnsi="Arial" w:cs="Arial"/>
                <w:color w:val="000000" w:themeColor="text1"/>
                <w:sz w:val="20"/>
                <w:szCs w:val="20"/>
                <w:lang w:val="es-ES_tradnl"/>
              </w:rPr>
              <w:t>ii</w:t>
            </w:r>
            <w:proofErr w:type="spellEnd"/>
            <w:r w:rsidRPr="00F55A5A">
              <w:rPr>
                <w:rFonts w:ascii="Arial" w:hAnsi="Arial" w:cs="Arial"/>
                <w:color w:val="000000" w:themeColor="text1"/>
                <w:sz w:val="20"/>
                <w:szCs w:val="20"/>
                <w:lang w:val="es-ES_tradnl"/>
              </w:rPr>
              <w:t>) promueva el uso del espectro radioeléctrico presentado al Poder Legislativo; y (</w:t>
            </w:r>
            <w:proofErr w:type="spellStart"/>
            <w:r w:rsidRPr="00F55A5A">
              <w:rPr>
                <w:rFonts w:ascii="Arial" w:hAnsi="Arial" w:cs="Arial"/>
                <w:color w:val="000000" w:themeColor="text1"/>
                <w:sz w:val="20"/>
                <w:szCs w:val="20"/>
                <w:lang w:val="es-ES_tradnl"/>
              </w:rPr>
              <w:t>iii</w:t>
            </w:r>
            <w:proofErr w:type="spellEnd"/>
            <w:r w:rsidRPr="00F55A5A">
              <w:rPr>
                <w:rFonts w:ascii="Arial" w:hAnsi="Arial" w:cs="Arial"/>
                <w:color w:val="000000" w:themeColor="text1"/>
                <w:sz w:val="20"/>
                <w:szCs w:val="20"/>
                <w:lang w:val="es-ES_tradnl"/>
              </w:rPr>
              <w:t>) fomente la convergencia de los servicios de las TIC con independencia de la tecnología y plataforma.</w:t>
            </w:r>
          </w:p>
        </w:tc>
        <w:tc>
          <w:tcPr>
            <w:tcW w:w="2029" w:type="dxa"/>
            <w:tcBorders>
              <w:top w:val="single" w:sz="4" w:space="0" w:color="000000"/>
              <w:left w:val="single" w:sz="4" w:space="0" w:color="000000"/>
              <w:bottom w:val="single" w:sz="4" w:space="0" w:color="000000"/>
              <w:right w:val="single" w:sz="4" w:space="0" w:color="000000"/>
            </w:tcBorders>
          </w:tcPr>
          <w:p w14:paraId="4C749CC4" w14:textId="77777777" w:rsidR="00FD3A8D" w:rsidRPr="00F55A5A" w:rsidRDefault="00FD3A8D" w:rsidP="00C13925">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Mensaje al Congreso de la Nación Argentina</w:t>
            </w:r>
          </w:p>
        </w:tc>
        <w:tc>
          <w:tcPr>
            <w:tcW w:w="1036" w:type="dxa"/>
            <w:tcBorders>
              <w:top w:val="single" w:sz="4" w:space="0" w:color="000000"/>
              <w:left w:val="single" w:sz="4" w:space="0" w:color="000000"/>
              <w:bottom w:val="single" w:sz="4" w:space="0" w:color="000000"/>
              <w:right w:val="single" w:sz="4" w:space="0" w:color="000000"/>
            </w:tcBorders>
          </w:tcPr>
          <w:p w14:paraId="30AEDA8E" w14:textId="77777777" w:rsidR="00FD3A8D" w:rsidRPr="00F55A5A" w:rsidRDefault="00FD3A8D" w:rsidP="00C13925">
            <w:pPr>
              <w:spacing w:before="40" w:after="4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3F033AC6" w14:textId="77777777" w:rsidR="00FD3A8D" w:rsidRPr="00F55A5A" w:rsidRDefault="00FD3A8D" w:rsidP="00C13925">
            <w:pPr>
              <w:spacing w:before="40" w:after="4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79F298D1" w14:textId="77777777" w:rsidR="00FD3A8D" w:rsidRPr="00F55A5A" w:rsidRDefault="00FD3A8D" w:rsidP="00C13925">
            <w:pPr>
              <w:spacing w:before="40" w:after="4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6ADD706D" w14:textId="77777777" w:rsidR="00FD3A8D" w:rsidRPr="00F55A5A" w:rsidRDefault="00FD3A8D" w:rsidP="00C13925">
            <w:pPr>
              <w:spacing w:before="40" w:after="40" w:line="240" w:lineRule="auto"/>
              <w:jc w:val="center"/>
              <w:rPr>
                <w:rFonts w:ascii="Arial" w:hAnsi="Arial" w:cs="Arial"/>
                <w:sz w:val="20"/>
                <w:szCs w:val="20"/>
                <w:lang w:val="es-ES_tradnl"/>
              </w:rPr>
            </w:pPr>
            <w:hyperlink r:id="rId18" w:history="1">
              <w:r w:rsidRPr="000B171C">
                <w:rPr>
                  <w:rStyle w:val="Hyperlink"/>
                  <w:rFonts w:ascii="Arial" w:hAnsi="Arial" w:cs="Arial"/>
                  <w:sz w:val="20"/>
                  <w:szCs w:val="20"/>
                  <w:lang w:val="es-ES_tradnl"/>
                </w:rPr>
                <w:t>Ver Matriz de Medios de Verificación</w:t>
              </w:r>
            </w:hyperlink>
          </w:p>
        </w:tc>
      </w:tr>
      <w:tr w:rsidR="004F0170" w:rsidRPr="003D2487" w14:paraId="2B9A4297" w14:textId="77777777" w:rsidTr="00075DA4">
        <w:trPr>
          <w:trHeight w:val="242"/>
        </w:trPr>
        <w:tc>
          <w:tcPr>
            <w:tcW w:w="13320" w:type="dxa"/>
            <w:gridSpan w:val="6"/>
            <w:tcBorders>
              <w:top w:val="single" w:sz="4" w:space="0" w:color="000000"/>
              <w:left w:val="single" w:sz="4" w:space="0" w:color="000000"/>
              <w:bottom w:val="single" w:sz="4" w:space="0" w:color="000000"/>
              <w:right w:val="single" w:sz="4" w:space="0" w:color="000000"/>
            </w:tcBorders>
            <w:vAlign w:val="center"/>
          </w:tcPr>
          <w:p w14:paraId="44487AC2" w14:textId="77777777" w:rsidR="004F0170" w:rsidRPr="00D92280" w:rsidRDefault="004F0170" w:rsidP="00057A36">
            <w:pPr>
              <w:pStyle w:val="ListParagraph"/>
              <w:numPr>
                <w:ilvl w:val="0"/>
                <w:numId w:val="38"/>
              </w:numPr>
              <w:spacing w:before="40" w:after="40" w:line="240" w:lineRule="auto"/>
              <w:ind w:left="342"/>
              <w:rPr>
                <w:rFonts w:ascii="Arial" w:hAnsi="Arial"/>
                <w:b/>
                <w:sz w:val="20"/>
                <w:lang w:val="es-ES_tradnl"/>
              </w:rPr>
            </w:pPr>
            <w:r w:rsidRPr="00D92280">
              <w:rPr>
                <w:rFonts w:ascii="Arial" w:hAnsi="Arial"/>
                <w:b/>
                <w:sz w:val="20"/>
                <w:lang w:val="es-ES_tradnl"/>
              </w:rPr>
              <w:t>Mejora de la regulación de la competencia en el mercado de las TIC</w:t>
            </w:r>
          </w:p>
        </w:tc>
      </w:tr>
      <w:tr w:rsidR="00FD3A8D" w:rsidRPr="003C7DC6" w14:paraId="5C9310C5"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40077D5D" w14:textId="77777777" w:rsidR="00FD3A8D" w:rsidRPr="00F55A5A" w:rsidRDefault="00FD3A8D" w:rsidP="00C13925">
            <w:pPr>
              <w:spacing w:before="40" w:after="40" w:line="240" w:lineRule="auto"/>
              <w:contextualSpacing/>
              <w:rPr>
                <w:rFonts w:ascii="Arial" w:hAnsi="Arial" w:cs="Arial"/>
                <w:sz w:val="20"/>
                <w:szCs w:val="20"/>
                <w:lang w:val="es-ES_tradnl"/>
              </w:rPr>
            </w:pPr>
            <w:r w:rsidRPr="00F55A5A">
              <w:rPr>
                <w:rFonts w:ascii="Arial" w:hAnsi="Arial" w:cs="Arial"/>
                <w:sz w:val="20"/>
                <w:szCs w:val="20"/>
                <w:lang w:val="es-ES_tradnl"/>
              </w:rPr>
              <w:t>Marco legal para la defensa de la competencia y creación de una autoridad nacional de competencia independiente y su reglamentación aprobados.</w:t>
            </w:r>
          </w:p>
        </w:tc>
        <w:tc>
          <w:tcPr>
            <w:tcW w:w="2029" w:type="dxa"/>
            <w:tcBorders>
              <w:top w:val="single" w:sz="4" w:space="0" w:color="000000"/>
              <w:left w:val="single" w:sz="4" w:space="0" w:color="000000"/>
              <w:bottom w:val="single" w:sz="4" w:space="0" w:color="000000"/>
              <w:right w:val="single" w:sz="4" w:space="0" w:color="000000"/>
            </w:tcBorders>
          </w:tcPr>
          <w:p w14:paraId="7A61209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Ley promulgada</w:t>
            </w:r>
          </w:p>
        </w:tc>
        <w:tc>
          <w:tcPr>
            <w:tcW w:w="1036" w:type="dxa"/>
            <w:tcBorders>
              <w:top w:val="single" w:sz="4" w:space="0" w:color="000000"/>
              <w:left w:val="single" w:sz="4" w:space="0" w:color="000000"/>
              <w:bottom w:val="single" w:sz="4" w:space="0" w:color="000000"/>
              <w:right w:val="single" w:sz="4" w:space="0" w:color="000000"/>
            </w:tcBorders>
          </w:tcPr>
          <w:p w14:paraId="7B2B34F6"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439BBCED"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48AB97CE"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79EB8D27" w14:textId="77777777" w:rsidR="00FD3A8D" w:rsidRPr="00F55A5A" w:rsidRDefault="00FD3A8D" w:rsidP="00C13925">
            <w:pPr>
              <w:spacing w:after="120" w:line="240" w:lineRule="auto"/>
              <w:jc w:val="center"/>
              <w:rPr>
                <w:rFonts w:ascii="Arial" w:hAnsi="Arial" w:cs="Arial"/>
                <w:sz w:val="20"/>
                <w:szCs w:val="20"/>
                <w:lang w:val="es-ES_tradnl"/>
              </w:rPr>
            </w:pPr>
            <w:hyperlink r:id="rId19" w:history="1">
              <w:r w:rsidRPr="000B171C">
                <w:rPr>
                  <w:rStyle w:val="Hyperlink"/>
                  <w:rFonts w:ascii="Arial" w:hAnsi="Arial" w:cs="Arial"/>
                  <w:sz w:val="20"/>
                  <w:szCs w:val="20"/>
                  <w:lang w:val="es-ES_tradnl"/>
                </w:rPr>
                <w:t>Ver Matriz de Medios de Verificación</w:t>
              </w:r>
            </w:hyperlink>
          </w:p>
        </w:tc>
      </w:tr>
      <w:tr w:rsidR="00FD3A8D" w:rsidRPr="003C7DC6" w14:paraId="60C0942B"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0F73C4C" w14:textId="77777777" w:rsidR="00FD3A8D" w:rsidRPr="00F55A5A" w:rsidRDefault="00FD3A8D" w:rsidP="00C13925">
            <w:pPr>
              <w:spacing w:after="0" w:line="240" w:lineRule="auto"/>
              <w:jc w:val="both"/>
              <w:rPr>
                <w:rFonts w:ascii="Arial" w:hAnsi="Arial" w:cs="Arial"/>
                <w:sz w:val="20"/>
                <w:szCs w:val="20"/>
                <w:lang w:val="es-ES_tradnl"/>
              </w:rPr>
            </w:pPr>
            <w:r w:rsidRPr="00F55A5A">
              <w:rPr>
                <w:rFonts w:ascii="Arial" w:hAnsi="Arial" w:cs="Arial"/>
                <w:color w:val="000000" w:themeColor="text1"/>
                <w:sz w:val="20"/>
                <w:szCs w:val="20"/>
                <w:lang w:val="es-ES_tradnl"/>
              </w:rPr>
              <w:t xml:space="preserve">Reglamentación sobre portabilidad numérica del servicio de telefonía fija aprobada. </w:t>
            </w:r>
          </w:p>
        </w:tc>
        <w:tc>
          <w:tcPr>
            <w:tcW w:w="2029" w:type="dxa"/>
            <w:tcBorders>
              <w:top w:val="single" w:sz="4" w:space="0" w:color="000000"/>
              <w:left w:val="single" w:sz="4" w:space="0" w:color="000000"/>
              <w:bottom w:val="single" w:sz="4" w:space="0" w:color="000000"/>
              <w:right w:val="single" w:sz="4" w:space="0" w:color="000000"/>
            </w:tcBorders>
          </w:tcPr>
          <w:p w14:paraId="77D0E435"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w:t>
            </w:r>
          </w:p>
        </w:tc>
        <w:tc>
          <w:tcPr>
            <w:tcW w:w="1036" w:type="dxa"/>
            <w:tcBorders>
              <w:top w:val="single" w:sz="4" w:space="0" w:color="000000"/>
              <w:left w:val="single" w:sz="4" w:space="0" w:color="000000"/>
              <w:bottom w:val="single" w:sz="4" w:space="0" w:color="000000"/>
              <w:right w:val="single" w:sz="4" w:space="0" w:color="000000"/>
            </w:tcBorders>
          </w:tcPr>
          <w:p w14:paraId="23CFB2BA"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72084B94"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43486DF1"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4CAE9615" w14:textId="77777777" w:rsidR="00FD3A8D" w:rsidRPr="00F55A5A" w:rsidRDefault="00FD3A8D" w:rsidP="00C13925">
            <w:pPr>
              <w:spacing w:after="120" w:line="240" w:lineRule="auto"/>
              <w:jc w:val="center"/>
              <w:rPr>
                <w:rFonts w:ascii="Arial" w:hAnsi="Arial" w:cs="Arial"/>
                <w:sz w:val="20"/>
                <w:szCs w:val="20"/>
                <w:lang w:val="es-ES_tradnl"/>
              </w:rPr>
            </w:pPr>
            <w:hyperlink r:id="rId20" w:history="1">
              <w:r w:rsidRPr="000B171C">
                <w:rPr>
                  <w:rStyle w:val="Hyperlink"/>
                  <w:rFonts w:ascii="Arial" w:hAnsi="Arial" w:cs="Arial"/>
                  <w:sz w:val="20"/>
                  <w:szCs w:val="20"/>
                  <w:lang w:val="es-ES_tradnl"/>
                </w:rPr>
                <w:t>Ver Matriz de Medios de Verificación</w:t>
              </w:r>
            </w:hyperlink>
          </w:p>
        </w:tc>
      </w:tr>
      <w:tr w:rsidR="00FD3A8D" w:rsidRPr="003C7DC6" w14:paraId="7C002BF2"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57012F14" w14:textId="77777777" w:rsidR="00FD3A8D" w:rsidRPr="00F55A5A" w:rsidRDefault="00FD3A8D" w:rsidP="00C13925">
            <w:pPr>
              <w:spacing w:after="0" w:line="240" w:lineRule="auto"/>
              <w:jc w:val="both"/>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Reglamento General de Interconexión y Acceso aprobado.</w:t>
            </w:r>
          </w:p>
        </w:tc>
        <w:tc>
          <w:tcPr>
            <w:tcW w:w="2029" w:type="dxa"/>
            <w:tcBorders>
              <w:top w:val="single" w:sz="4" w:space="0" w:color="000000"/>
              <w:left w:val="single" w:sz="4" w:space="0" w:color="000000"/>
              <w:bottom w:val="single" w:sz="4" w:space="0" w:color="000000"/>
              <w:right w:val="single" w:sz="4" w:space="0" w:color="000000"/>
            </w:tcBorders>
          </w:tcPr>
          <w:p w14:paraId="6377FCF6"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w:t>
            </w:r>
          </w:p>
        </w:tc>
        <w:tc>
          <w:tcPr>
            <w:tcW w:w="1036" w:type="dxa"/>
            <w:tcBorders>
              <w:top w:val="single" w:sz="4" w:space="0" w:color="000000"/>
              <w:left w:val="single" w:sz="4" w:space="0" w:color="000000"/>
              <w:bottom w:val="single" w:sz="4" w:space="0" w:color="000000"/>
              <w:right w:val="single" w:sz="4" w:space="0" w:color="000000"/>
            </w:tcBorders>
          </w:tcPr>
          <w:p w14:paraId="0D305C63"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1354EE7A"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3C4D6DC0"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017837C5" w14:textId="77777777" w:rsidR="00FD3A8D" w:rsidRPr="00F55A5A" w:rsidRDefault="00FD3A8D" w:rsidP="00C13925">
            <w:pPr>
              <w:spacing w:after="120" w:line="240" w:lineRule="auto"/>
              <w:jc w:val="center"/>
              <w:rPr>
                <w:rFonts w:ascii="Arial" w:hAnsi="Arial" w:cs="Arial"/>
                <w:sz w:val="20"/>
                <w:szCs w:val="20"/>
                <w:lang w:val="es-ES_tradnl"/>
              </w:rPr>
            </w:pPr>
            <w:hyperlink r:id="rId21" w:history="1">
              <w:r w:rsidRPr="000B171C">
                <w:rPr>
                  <w:rStyle w:val="Hyperlink"/>
                  <w:rFonts w:ascii="Arial" w:hAnsi="Arial" w:cs="Arial"/>
                  <w:sz w:val="20"/>
                  <w:szCs w:val="20"/>
                  <w:lang w:val="es-ES_tradnl"/>
                </w:rPr>
                <w:t>Ver Matriz de Medios de Verificación</w:t>
              </w:r>
            </w:hyperlink>
          </w:p>
        </w:tc>
      </w:tr>
      <w:tr w:rsidR="00FD3A8D" w:rsidRPr="003C7DC6" w14:paraId="5DE9E7DB" w14:textId="77777777" w:rsidTr="004F0170">
        <w:trPr>
          <w:trHeight w:val="242"/>
        </w:trPr>
        <w:tc>
          <w:tcPr>
            <w:tcW w:w="13320" w:type="dxa"/>
            <w:gridSpan w:val="6"/>
            <w:tcBorders>
              <w:top w:val="single" w:sz="4" w:space="0" w:color="000000"/>
              <w:left w:val="single" w:sz="4" w:space="0" w:color="000000"/>
              <w:bottom w:val="single" w:sz="4" w:space="0" w:color="auto"/>
              <w:right w:val="single" w:sz="4" w:space="0" w:color="000000"/>
            </w:tcBorders>
          </w:tcPr>
          <w:p w14:paraId="2DA2E9A3" w14:textId="77777777" w:rsidR="00FD3A8D" w:rsidRDefault="00FD3A8D" w:rsidP="00FD3A8D">
            <w:pPr>
              <w:pStyle w:val="ListParagraph"/>
              <w:numPr>
                <w:ilvl w:val="0"/>
                <w:numId w:val="38"/>
              </w:numPr>
              <w:spacing w:before="40" w:after="40" w:line="240" w:lineRule="auto"/>
              <w:ind w:left="342"/>
              <w:rPr>
                <w:rFonts w:ascii="Arial" w:hAnsi="Arial" w:cs="Arial"/>
                <w:sz w:val="20"/>
                <w:szCs w:val="20"/>
                <w:lang w:val="es-ES_tradnl"/>
              </w:rPr>
            </w:pPr>
            <w:r w:rsidRPr="00F55A5A">
              <w:rPr>
                <w:rFonts w:ascii="Arial" w:hAnsi="Arial"/>
                <w:b/>
                <w:sz w:val="20"/>
                <w:lang w:val="es-ES_tradnl"/>
              </w:rPr>
              <w:t>Desarrollo de la infraestructura para la inclusión digital</w:t>
            </w:r>
          </w:p>
        </w:tc>
      </w:tr>
      <w:tr w:rsidR="00FD3A8D" w:rsidRPr="003C7DC6" w14:paraId="1E2BE03B" w14:textId="77777777" w:rsidTr="004F0170">
        <w:trPr>
          <w:trHeight w:val="242"/>
        </w:trPr>
        <w:tc>
          <w:tcPr>
            <w:tcW w:w="5609" w:type="dxa"/>
            <w:tcBorders>
              <w:top w:val="single" w:sz="4" w:space="0" w:color="000000"/>
              <w:left w:val="single" w:sz="4" w:space="0" w:color="000000"/>
              <w:bottom w:val="single" w:sz="4" w:space="0" w:color="auto"/>
              <w:right w:val="single" w:sz="4" w:space="0" w:color="000000"/>
            </w:tcBorders>
          </w:tcPr>
          <w:p w14:paraId="7170ADFF" w14:textId="77777777" w:rsidR="00FD3A8D" w:rsidRPr="00F55A5A" w:rsidRDefault="00FD3A8D" w:rsidP="00C13925">
            <w:pPr>
              <w:spacing w:before="40" w:after="40" w:line="240" w:lineRule="auto"/>
              <w:contextualSpacing/>
              <w:rPr>
                <w:rFonts w:ascii="Arial" w:hAnsi="Arial" w:cs="Arial"/>
                <w:sz w:val="20"/>
                <w:szCs w:val="20"/>
                <w:lang w:val="es-ES_tradnl"/>
              </w:rPr>
            </w:pPr>
            <w:r w:rsidRPr="00F55A5A">
              <w:rPr>
                <w:rFonts w:ascii="Arial" w:hAnsi="Arial" w:cs="Arial"/>
                <w:color w:val="000000" w:themeColor="text1"/>
                <w:sz w:val="20"/>
                <w:szCs w:val="20"/>
                <w:lang w:val="es-ES_tradnl"/>
              </w:rPr>
              <w:t>Plan de Conectividad para la expansión de la banda ancha fija en zonas poco pobladas.</w:t>
            </w:r>
          </w:p>
        </w:tc>
        <w:tc>
          <w:tcPr>
            <w:tcW w:w="2029" w:type="dxa"/>
            <w:tcBorders>
              <w:top w:val="single" w:sz="4" w:space="0" w:color="000000"/>
              <w:left w:val="single" w:sz="4" w:space="0" w:color="000000"/>
              <w:bottom w:val="single" w:sz="4" w:space="0" w:color="auto"/>
              <w:right w:val="single" w:sz="4" w:space="0" w:color="000000"/>
            </w:tcBorders>
          </w:tcPr>
          <w:p w14:paraId="0AD00FF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Resoluciones publicadas</w:t>
            </w:r>
          </w:p>
        </w:tc>
        <w:tc>
          <w:tcPr>
            <w:tcW w:w="1036" w:type="dxa"/>
            <w:tcBorders>
              <w:top w:val="single" w:sz="4" w:space="0" w:color="000000"/>
              <w:left w:val="single" w:sz="4" w:space="0" w:color="000000"/>
              <w:bottom w:val="single" w:sz="4" w:space="0" w:color="auto"/>
              <w:right w:val="single" w:sz="4" w:space="0" w:color="000000"/>
            </w:tcBorders>
          </w:tcPr>
          <w:p w14:paraId="6B023C97"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auto"/>
              <w:right w:val="single" w:sz="4" w:space="0" w:color="000000"/>
            </w:tcBorders>
          </w:tcPr>
          <w:p w14:paraId="4FDB6B55"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auto"/>
              <w:right w:val="single" w:sz="4" w:space="0" w:color="000000"/>
            </w:tcBorders>
          </w:tcPr>
          <w:p w14:paraId="2FB18D19"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auto"/>
              <w:right w:val="single" w:sz="4" w:space="0" w:color="000000"/>
            </w:tcBorders>
          </w:tcPr>
          <w:p w14:paraId="497EBD2A" w14:textId="77777777" w:rsidR="00FD3A8D" w:rsidRPr="00F55A5A" w:rsidRDefault="00FD3A8D" w:rsidP="00C13925">
            <w:pPr>
              <w:spacing w:after="120" w:line="240" w:lineRule="auto"/>
              <w:jc w:val="center"/>
              <w:rPr>
                <w:rFonts w:ascii="Arial" w:hAnsi="Arial" w:cs="Arial"/>
                <w:sz w:val="20"/>
                <w:szCs w:val="20"/>
                <w:lang w:val="es-ES_tradnl"/>
              </w:rPr>
            </w:pPr>
            <w:hyperlink r:id="rId22" w:history="1">
              <w:r w:rsidRPr="000B171C">
                <w:rPr>
                  <w:rStyle w:val="Hyperlink"/>
                  <w:rFonts w:ascii="Arial" w:hAnsi="Arial" w:cs="Arial"/>
                  <w:sz w:val="20"/>
                  <w:szCs w:val="20"/>
                  <w:lang w:val="es-ES_tradnl"/>
                </w:rPr>
                <w:t>Ver Matriz de Medios de Verificación</w:t>
              </w:r>
            </w:hyperlink>
          </w:p>
        </w:tc>
      </w:tr>
      <w:tr w:rsidR="00FD3A8D" w:rsidRPr="003C7DC6" w14:paraId="5A7343D9" w14:textId="77777777" w:rsidTr="004F0170">
        <w:trPr>
          <w:trHeight w:val="242"/>
        </w:trPr>
        <w:tc>
          <w:tcPr>
            <w:tcW w:w="5609" w:type="dxa"/>
            <w:tcBorders>
              <w:top w:val="single" w:sz="4" w:space="0" w:color="000000"/>
              <w:left w:val="single" w:sz="4" w:space="0" w:color="000000"/>
              <w:bottom w:val="single" w:sz="4" w:space="0" w:color="auto"/>
              <w:right w:val="single" w:sz="4" w:space="0" w:color="000000"/>
            </w:tcBorders>
          </w:tcPr>
          <w:p w14:paraId="14460776" w14:textId="77777777" w:rsidR="00FD3A8D" w:rsidRPr="00F55A5A" w:rsidRDefault="00FD3A8D" w:rsidP="00C13925">
            <w:pPr>
              <w:spacing w:before="40" w:after="40" w:line="240" w:lineRule="auto"/>
              <w:contextualSpacing/>
              <w:rPr>
                <w:rFonts w:ascii="Arial" w:hAnsi="Arial" w:cs="Arial"/>
                <w:sz w:val="20"/>
                <w:szCs w:val="20"/>
                <w:lang w:val="es-ES_tradnl"/>
              </w:rPr>
            </w:pPr>
            <w:r w:rsidRPr="00F55A5A">
              <w:rPr>
                <w:rFonts w:ascii="Arial" w:hAnsi="Arial" w:cs="Arial"/>
                <w:color w:val="000000" w:themeColor="text1"/>
                <w:sz w:val="20"/>
                <w:szCs w:val="20"/>
                <w:lang w:val="es-ES_tradnl"/>
              </w:rPr>
              <w:t>Identificación de acciones y mejores prácticas para incorporar la perspectiva de género en la inclusión digital, incluyendo las mejores prácticas derivadas del G20</w:t>
            </w:r>
            <w:r w:rsidRPr="00F55A5A">
              <w:rPr>
                <w:rFonts w:ascii="Arial" w:hAnsi="Arial" w:cs="Arial"/>
                <w:sz w:val="20"/>
                <w:szCs w:val="20"/>
                <w:lang w:val="es-ES_tradnl"/>
              </w:rPr>
              <w:t>.</w:t>
            </w:r>
          </w:p>
        </w:tc>
        <w:tc>
          <w:tcPr>
            <w:tcW w:w="2029" w:type="dxa"/>
            <w:tcBorders>
              <w:top w:val="single" w:sz="4" w:space="0" w:color="000000"/>
              <w:left w:val="single" w:sz="4" w:space="0" w:color="000000"/>
              <w:bottom w:val="single" w:sz="4" w:space="0" w:color="auto"/>
              <w:right w:val="single" w:sz="4" w:space="0" w:color="000000"/>
            </w:tcBorders>
          </w:tcPr>
          <w:p w14:paraId="5D98ED0B"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auto"/>
              <w:right w:val="single" w:sz="4" w:space="0" w:color="000000"/>
            </w:tcBorders>
          </w:tcPr>
          <w:p w14:paraId="4ECA9B28"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auto"/>
              <w:right w:val="single" w:sz="4" w:space="0" w:color="000000"/>
            </w:tcBorders>
          </w:tcPr>
          <w:p w14:paraId="4DAF3768"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auto"/>
              <w:right w:val="single" w:sz="4" w:space="0" w:color="000000"/>
            </w:tcBorders>
          </w:tcPr>
          <w:p w14:paraId="55ED5D82" w14:textId="77777777" w:rsidR="00FD3A8D" w:rsidRPr="00F55A5A" w:rsidRDefault="00FD3A8D" w:rsidP="00C13925">
            <w:pPr>
              <w:spacing w:after="120"/>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auto"/>
              <w:right w:val="single" w:sz="4" w:space="0" w:color="000000"/>
            </w:tcBorders>
          </w:tcPr>
          <w:p w14:paraId="0E291E12" w14:textId="77777777" w:rsidR="00FD3A8D" w:rsidRPr="00F55A5A" w:rsidRDefault="00FD3A8D" w:rsidP="00C13925">
            <w:pPr>
              <w:spacing w:after="120" w:line="240" w:lineRule="auto"/>
              <w:jc w:val="center"/>
              <w:rPr>
                <w:rFonts w:ascii="Arial" w:hAnsi="Arial" w:cs="Arial"/>
                <w:sz w:val="20"/>
                <w:szCs w:val="20"/>
                <w:lang w:val="es-ES_tradnl"/>
              </w:rPr>
            </w:pPr>
            <w:hyperlink r:id="rId23" w:history="1">
              <w:r w:rsidRPr="000B171C">
                <w:rPr>
                  <w:rStyle w:val="Hyperlink"/>
                  <w:rFonts w:ascii="Arial" w:hAnsi="Arial" w:cs="Arial"/>
                  <w:sz w:val="20"/>
                  <w:szCs w:val="20"/>
                  <w:lang w:val="es-ES_tradnl"/>
                </w:rPr>
                <w:t>Ver Matriz de Medios de Verificación</w:t>
              </w:r>
            </w:hyperlink>
          </w:p>
        </w:tc>
      </w:tr>
      <w:tr w:rsidR="00FD3A8D" w:rsidRPr="003C7DC6" w14:paraId="507B19EE" w14:textId="77777777" w:rsidTr="004F0170">
        <w:trPr>
          <w:trHeight w:val="242"/>
        </w:trPr>
        <w:tc>
          <w:tcPr>
            <w:tcW w:w="13320" w:type="dxa"/>
            <w:gridSpan w:val="6"/>
            <w:tcBorders>
              <w:top w:val="single" w:sz="4" w:space="0" w:color="000000"/>
              <w:left w:val="single" w:sz="4" w:space="0" w:color="000000"/>
              <w:bottom w:val="single" w:sz="4" w:space="0" w:color="auto"/>
              <w:right w:val="single" w:sz="4" w:space="0" w:color="000000"/>
            </w:tcBorders>
          </w:tcPr>
          <w:p w14:paraId="12FEB539" w14:textId="77777777" w:rsidR="00FD3A8D" w:rsidRDefault="00FD3A8D" w:rsidP="00C13925">
            <w:pPr>
              <w:spacing w:after="120" w:line="240" w:lineRule="auto"/>
              <w:rPr>
                <w:rFonts w:ascii="Arial" w:hAnsi="Arial" w:cs="Arial"/>
                <w:sz w:val="20"/>
                <w:szCs w:val="20"/>
                <w:lang w:val="es-ES_tradnl"/>
              </w:rPr>
            </w:pPr>
            <w:r w:rsidRPr="00F55A5A">
              <w:rPr>
                <w:rFonts w:ascii="Arial" w:hAnsi="Arial"/>
                <w:b/>
                <w:caps/>
                <w:sz w:val="20"/>
                <w:u w:val="single"/>
                <w:lang w:val="es-ES_tradnl"/>
              </w:rPr>
              <w:t xml:space="preserve">Componente </w:t>
            </w:r>
            <w:r w:rsidRPr="00F55A5A">
              <w:rPr>
                <w:rFonts w:ascii="Arial" w:hAnsi="Arial" w:cs="Arial"/>
                <w:b/>
                <w:caps/>
                <w:sz w:val="20"/>
                <w:szCs w:val="20"/>
                <w:u w:val="single"/>
                <w:lang w:val="es-ES_tradnl" w:eastAsia="zh-CN"/>
              </w:rPr>
              <w:t>Iv</w:t>
            </w:r>
            <w:r w:rsidRPr="00F55A5A">
              <w:rPr>
                <w:rFonts w:ascii="Arial" w:hAnsi="Arial"/>
                <w:b/>
                <w:caps/>
                <w:sz w:val="20"/>
                <w:u w:val="single"/>
                <w:lang w:val="es-ES_tradnl"/>
              </w:rPr>
              <w:t>: Desarrollo del Gobierno Digital</w:t>
            </w:r>
          </w:p>
        </w:tc>
      </w:tr>
      <w:tr w:rsidR="00FD3A8D" w:rsidRPr="003C7DC6" w14:paraId="6C0F46BE" w14:textId="77777777" w:rsidTr="004F0170">
        <w:trPr>
          <w:trHeight w:val="242"/>
        </w:trPr>
        <w:tc>
          <w:tcPr>
            <w:tcW w:w="13320" w:type="dxa"/>
            <w:gridSpan w:val="6"/>
            <w:tcBorders>
              <w:top w:val="single" w:sz="4" w:space="0" w:color="000000"/>
              <w:left w:val="single" w:sz="4" w:space="0" w:color="000000"/>
              <w:bottom w:val="single" w:sz="4" w:space="0" w:color="auto"/>
              <w:right w:val="single" w:sz="4" w:space="0" w:color="000000"/>
            </w:tcBorders>
          </w:tcPr>
          <w:p w14:paraId="1D9EB194" w14:textId="77777777" w:rsidR="00FD3A8D" w:rsidRDefault="00FD3A8D" w:rsidP="00FD3A8D">
            <w:pPr>
              <w:pStyle w:val="ListParagraph"/>
              <w:numPr>
                <w:ilvl w:val="0"/>
                <w:numId w:val="36"/>
              </w:numPr>
              <w:spacing w:before="40" w:after="40" w:line="240" w:lineRule="auto"/>
              <w:ind w:left="342"/>
              <w:rPr>
                <w:rFonts w:ascii="Arial" w:hAnsi="Arial" w:cs="Arial"/>
                <w:sz w:val="20"/>
                <w:szCs w:val="20"/>
                <w:lang w:val="es-ES_tradnl"/>
              </w:rPr>
            </w:pPr>
            <w:r w:rsidRPr="00F55A5A">
              <w:rPr>
                <w:rFonts w:ascii="Arial" w:hAnsi="Arial"/>
                <w:b/>
                <w:sz w:val="20"/>
                <w:lang w:val="es-ES_tradnl"/>
              </w:rPr>
              <w:t>Fortalecimiento de la seguridad de las infraestructuras críticas y de los datos personales</w:t>
            </w:r>
          </w:p>
        </w:tc>
      </w:tr>
      <w:tr w:rsidR="00FD3A8D" w:rsidRPr="003C7DC6" w14:paraId="1CE03F41"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2119C7E8" w14:textId="77777777" w:rsidR="00FD3A8D" w:rsidRPr="00F55A5A" w:rsidRDefault="00FD3A8D" w:rsidP="00C13925">
            <w:pPr>
              <w:spacing w:after="0" w:line="240" w:lineRule="auto"/>
              <w:rPr>
                <w:rFonts w:ascii="Arial" w:hAnsi="Arial" w:cs="Arial"/>
                <w:sz w:val="20"/>
                <w:szCs w:val="20"/>
                <w:lang w:val="es-ES_tradnl"/>
              </w:rPr>
            </w:pPr>
            <w:r w:rsidRPr="00F55A5A">
              <w:rPr>
                <w:rFonts w:ascii="Arial" w:hAnsi="Arial" w:cs="Arial"/>
                <w:color w:val="000000" w:themeColor="text1"/>
                <w:sz w:val="20"/>
                <w:szCs w:val="20"/>
                <w:lang w:val="es-ES_tradnl"/>
              </w:rPr>
              <w:t>Proyecto de Estrategia Nacional de Ciberseguridad aprobado.</w:t>
            </w:r>
          </w:p>
        </w:tc>
        <w:tc>
          <w:tcPr>
            <w:tcW w:w="2029" w:type="dxa"/>
            <w:tcBorders>
              <w:top w:val="single" w:sz="4" w:space="0" w:color="000000"/>
              <w:left w:val="single" w:sz="4" w:space="0" w:color="000000"/>
              <w:bottom w:val="single" w:sz="4" w:space="0" w:color="000000"/>
              <w:right w:val="single" w:sz="4" w:space="0" w:color="000000"/>
            </w:tcBorders>
          </w:tcPr>
          <w:p w14:paraId="7516E3D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0A30E4FD"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10CD84D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376F1303"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3B39362D" w14:textId="77777777" w:rsidR="00FD3A8D" w:rsidRPr="00F55A5A" w:rsidRDefault="00FD3A8D" w:rsidP="00C13925">
            <w:pPr>
              <w:spacing w:after="120" w:line="240" w:lineRule="auto"/>
              <w:jc w:val="center"/>
              <w:rPr>
                <w:rFonts w:ascii="Arial" w:hAnsi="Arial" w:cs="Arial"/>
                <w:sz w:val="20"/>
                <w:szCs w:val="20"/>
                <w:lang w:val="es-ES_tradnl"/>
              </w:rPr>
            </w:pPr>
            <w:hyperlink r:id="rId24" w:history="1">
              <w:r w:rsidRPr="000B171C">
                <w:rPr>
                  <w:rStyle w:val="Hyperlink"/>
                  <w:rFonts w:ascii="Arial" w:hAnsi="Arial" w:cs="Arial"/>
                  <w:sz w:val="20"/>
                  <w:szCs w:val="20"/>
                  <w:lang w:val="es-ES_tradnl"/>
                </w:rPr>
                <w:t>Ver Matriz de Medios de Verificación</w:t>
              </w:r>
            </w:hyperlink>
          </w:p>
        </w:tc>
      </w:tr>
      <w:tr w:rsidR="00FD3A8D" w:rsidRPr="003C7DC6" w14:paraId="2B762B31"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61E77176" w14:textId="77777777" w:rsidR="00FD3A8D" w:rsidRPr="00F55A5A" w:rsidRDefault="00FD3A8D" w:rsidP="00C13925">
            <w:pPr>
              <w:spacing w:after="0" w:line="240" w:lineRule="auto"/>
              <w:rPr>
                <w:rFonts w:ascii="Arial" w:hAnsi="Arial" w:cs="Arial"/>
                <w:sz w:val="20"/>
                <w:szCs w:val="20"/>
                <w:lang w:val="es-ES_tradnl"/>
              </w:rPr>
            </w:pPr>
            <w:r w:rsidRPr="00F55A5A">
              <w:rPr>
                <w:rFonts w:ascii="Arial" w:hAnsi="Arial" w:cs="Arial"/>
                <w:color w:val="000000" w:themeColor="text1"/>
                <w:sz w:val="20"/>
                <w:szCs w:val="20"/>
                <w:lang w:val="es-ES_tradnl"/>
              </w:rPr>
              <w:t xml:space="preserve">Regulaciones sobre privacidad en el uso de datos personales en el Sector Público y de buenas prácticas en el uso de las TIC en el sector público aprobadas. </w:t>
            </w:r>
          </w:p>
        </w:tc>
        <w:tc>
          <w:tcPr>
            <w:tcW w:w="2029" w:type="dxa"/>
            <w:tcBorders>
              <w:top w:val="single" w:sz="4" w:space="0" w:color="000000"/>
              <w:left w:val="single" w:sz="4" w:space="0" w:color="000000"/>
              <w:bottom w:val="single" w:sz="4" w:space="0" w:color="000000"/>
              <w:right w:val="single" w:sz="4" w:space="0" w:color="000000"/>
            </w:tcBorders>
          </w:tcPr>
          <w:p w14:paraId="06F89556"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 y Disposiciones aprobadas</w:t>
            </w:r>
          </w:p>
        </w:tc>
        <w:tc>
          <w:tcPr>
            <w:tcW w:w="1036" w:type="dxa"/>
            <w:tcBorders>
              <w:top w:val="single" w:sz="4" w:space="0" w:color="000000"/>
              <w:left w:val="single" w:sz="4" w:space="0" w:color="000000"/>
              <w:bottom w:val="single" w:sz="4" w:space="0" w:color="000000"/>
              <w:right w:val="single" w:sz="4" w:space="0" w:color="000000"/>
            </w:tcBorders>
          </w:tcPr>
          <w:p w14:paraId="0985B313"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6933A788"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7DAEFF1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3D7E259F" w14:textId="77777777" w:rsidR="00FD3A8D" w:rsidRPr="00F55A5A" w:rsidRDefault="00FD3A8D" w:rsidP="00C13925">
            <w:pPr>
              <w:spacing w:after="120" w:line="240" w:lineRule="auto"/>
              <w:jc w:val="center"/>
              <w:rPr>
                <w:rFonts w:ascii="Arial" w:hAnsi="Arial" w:cs="Arial"/>
                <w:sz w:val="20"/>
                <w:szCs w:val="20"/>
                <w:lang w:val="es-ES_tradnl"/>
              </w:rPr>
            </w:pPr>
            <w:hyperlink r:id="rId25" w:history="1">
              <w:r w:rsidRPr="00FB7568">
                <w:rPr>
                  <w:rStyle w:val="Hyperlink"/>
                  <w:rFonts w:ascii="Arial" w:hAnsi="Arial" w:cs="Arial"/>
                  <w:sz w:val="20"/>
                  <w:szCs w:val="20"/>
                  <w:lang w:val="es-ES_tradnl"/>
                </w:rPr>
                <w:t>Ver Matriz de Medios de Verificación</w:t>
              </w:r>
            </w:hyperlink>
          </w:p>
        </w:tc>
      </w:tr>
      <w:tr w:rsidR="00FD3A8D" w:rsidRPr="003C7DC6" w14:paraId="5F45C36B"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6F63B5E3" w14:textId="77777777" w:rsidR="00FD3A8D" w:rsidRPr="00F55A5A" w:rsidRDefault="00FD3A8D" w:rsidP="00FD3A8D">
            <w:pPr>
              <w:pStyle w:val="ListParagraph"/>
              <w:numPr>
                <w:ilvl w:val="0"/>
                <w:numId w:val="36"/>
              </w:numPr>
              <w:spacing w:before="40" w:after="40" w:line="240" w:lineRule="auto"/>
              <w:ind w:left="342"/>
              <w:rPr>
                <w:rFonts w:ascii="Arial" w:hAnsi="Arial" w:cs="Arial"/>
                <w:sz w:val="20"/>
                <w:szCs w:val="20"/>
                <w:lang w:val="es-ES_tradnl"/>
              </w:rPr>
            </w:pPr>
            <w:r w:rsidRPr="00F55A5A">
              <w:rPr>
                <w:rFonts w:ascii="Arial" w:hAnsi="Arial"/>
                <w:b/>
                <w:sz w:val="20"/>
                <w:lang w:val="es-ES_tradnl"/>
              </w:rPr>
              <w:t>Desarrollo de la digitalización y la interoperabilidad en el sector público</w:t>
            </w:r>
          </w:p>
        </w:tc>
      </w:tr>
      <w:tr w:rsidR="00FD3A8D" w:rsidRPr="003C7DC6" w14:paraId="1A67A5E6"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266C6C0" w14:textId="77777777" w:rsidR="00FD3A8D" w:rsidRPr="00F55A5A" w:rsidRDefault="00FD3A8D" w:rsidP="00C13925">
            <w:pPr>
              <w:spacing w:before="120" w:after="120" w:line="240" w:lineRule="auto"/>
              <w:contextualSpacing/>
              <w:rPr>
                <w:rFonts w:ascii="Arial" w:hAnsi="Arial" w:cs="Arial"/>
                <w:sz w:val="20"/>
                <w:szCs w:val="20"/>
                <w:lang w:val="es-ES_tradnl"/>
              </w:rPr>
            </w:pPr>
            <w:r w:rsidRPr="00F55A5A">
              <w:rPr>
                <w:rFonts w:ascii="Arial" w:eastAsia="Times New Roman" w:hAnsi="Arial" w:cs="Arial"/>
                <w:color w:val="000000" w:themeColor="text1"/>
                <w:sz w:val="20"/>
                <w:szCs w:val="20"/>
                <w:lang w:val="es-ES_tradnl"/>
              </w:rPr>
              <w:t>Regulación que establece la obligación de la administración pública nacional de realizar todos sus trámites de manera digital en su relación con el ciudadano aprobada.</w:t>
            </w:r>
          </w:p>
        </w:tc>
        <w:tc>
          <w:tcPr>
            <w:tcW w:w="2029" w:type="dxa"/>
            <w:tcBorders>
              <w:top w:val="single" w:sz="4" w:space="0" w:color="000000"/>
              <w:left w:val="single" w:sz="4" w:space="0" w:color="000000"/>
              <w:bottom w:val="single" w:sz="4" w:space="0" w:color="000000"/>
              <w:right w:val="single" w:sz="4" w:space="0" w:color="000000"/>
            </w:tcBorders>
          </w:tcPr>
          <w:p w14:paraId="0BE3764A"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Decretos publicados</w:t>
            </w:r>
          </w:p>
        </w:tc>
        <w:tc>
          <w:tcPr>
            <w:tcW w:w="1036" w:type="dxa"/>
            <w:tcBorders>
              <w:top w:val="single" w:sz="4" w:space="0" w:color="000000"/>
              <w:left w:val="single" w:sz="4" w:space="0" w:color="000000"/>
              <w:bottom w:val="single" w:sz="4" w:space="0" w:color="000000"/>
              <w:right w:val="single" w:sz="4" w:space="0" w:color="000000"/>
            </w:tcBorders>
          </w:tcPr>
          <w:p w14:paraId="303DB3C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4A258F7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1DFC887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7C0D0437" w14:textId="77777777" w:rsidR="00FD3A8D" w:rsidRPr="00F55A5A" w:rsidRDefault="00FD3A8D" w:rsidP="00C13925">
            <w:pPr>
              <w:spacing w:after="120" w:line="240" w:lineRule="auto"/>
              <w:jc w:val="center"/>
              <w:rPr>
                <w:rFonts w:ascii="Arial" w:hAnsi="Arial" w:cs="Arial"/>
                <w:sz w:val="20"/>
                <w:szCs w:val="20"/>
                <w:lang w:val="es-ES_tradnl"/>
              </w:rPr>
            </w:pPr>
            <w:hyperlink r:id="rId26" w:history="1">
              <w:r w:rsidRPr="000B171C">
                <w:rPr>
                  <w:rStyle w:val="Hyperlink"/>
                  <w:rFonts w:ascii="Arial" w:hAnsi="Arial" w:cs="Arial"/>
                  <w:sz w:val="20"/>
                  <w:szCs w:val="20"/>
                  <w:lang w:val="es-ES_tradnl"/>
                </w:rPr>
                <w:t>Ver Matriz de Medios de Verificación</w:t>
              </w:r>
            </w:hyperlink>
          </w:p>
        </w:tc>
      </w:tr>
      <w:tr w:rsidR="00FD3A8D" w:rsidRPr="003C7DC6" w14:paraId="07FB24E7"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5541C09" w14:textId="77777777" w:rsidR="00FD3A8D" w:rsidRPr="00F55A5A" w:rsidRDefault="00FD3A8D" w:rsidP="00C13925">
            <w:pPr>
              <w:spacing w:before="120" w:after="120" w:line="240" w:lineRule="auto"/>
              <w:contextualSpacing/>
              <w:rPr>
                <w:rFonts w:ascii="Arial" w:eastAsia="Times New Roman"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lastRenderedPageBreak/>
              <w:t xml:space="preserve">Módulo de Interoperabilidad (INTEROPER.AR) del Gestor Documental Electrónico (GDE) como plataforma de intercambio segura de la información pública implementado. </w:t>
            </w:r>
          </w:p>
        </w:tc>
        <w:tc>
          <w:tcPr>
            <w:tcW w:w="2029" w:type="dxa"/>
            <w:tcBorders>
              <w:top w:val="single" w:sz="4" w:space="0" w:color="000000"/>
              <w:left w:val="single" w:sz="4" w:space="0" w:color="000000"/>
              <w:bottom w:val="single" w:sz="4" w:space="0" w:color="000000"/>
              <w:right w:val="single" w:sz="4" w:space="0" w:color="000000"/>
            </w:tcBorders>
          </w:tcPr>
          <w:p w14:paraId="56C4309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Ley y Resolución publicadas</w:t>
            </w:r>
          </w:p>
        </w:tc>
        <w:tc>
          <w:tcPr>
            <w:tcW w:w="1036" w:type="dxa"/>
            <w:tcBorders>
              <w:top w:val="single" w:sz="4" w:space="0" w:color="000000"/>
              <w:left w:val="single" w:sz="4" w:space="0" w:color="000000"/>
              <w:bottom w:val="single" w:sz="4" w:space="0" w:color="000000"/>
              <w:right w:val="single" w:sz="4" w:space="0" w:color="000000"/>
            </w:tcBorders>
          </w:tcPr>
          <w:p w14:paraId="3F887728"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715007C1"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2646693B"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763FC87C" w14:textId="77777777" w:rsidR="00FD3A8D" w:rsidRPr="00F55A5A" w:rsidRDefault="00FD3A8D" w:rsidP="00C13925">
            <w:pPr>
              <w:spacing w:after="120" w:line="240" w:lineRule="auto"/>
              <w:jc w:val="center"/>
              <w:rPr>
                <w:rFonts w:ascii="Arial" w:hAnsi="Arial" w:cs="Arial"/>
                <w:sz w:val="20"/>
                <w:szCs w:val="20"/>
                <w:lang w:val="es-ES_tradnl"/>
              </w:rPr>
            </w:pPr>
            <w:hyperlink r:id="rId27" w:history="1">
              <w:r w:rsidRPr="000B171C">
                <w:rPr>
                  <w:rStyle w:val="Hyperlink"/>
                  <w:rFonts w:ascii="Arial" w:hAnsi="Arial" w:cs="Arial"/>
                  <w:sz w:val="20"/>
                  <w:szCs w:val="20"/>
                  <w:lang w:val="es-ES_tradnl"/>
                </w:rPr>
                <w:t>Ver Matriz de Medios de Verificación</w:t>
              </w:r>
            </w:hyperlink>
          </w:p>
        </w:tc>
      </w:tr>
      <w:tr w:rsidR="00FD3A8D" w:rsidRPr="003C7DC6" w14:paraId="09B13567"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48C35C1A" w14:textId="77777777" w:rsidR="00FD3A8D" w:rsidRDefault="00FD3A8D" w:rsidP="00FD3A8D">
            <w:pPr>
              <w:pStyle w:val="ListParagraph"/>
              <w:numPr>
                <w:ilvl w:val="0"/>
                <w:numId w:val="36"/>
              </w:numPr>
              <w:spacing w:before="40" w:after="40" w:line="240" w:lineRule="auto"/>
              <w:ind w:left="342"/>
              <w:rPr>
                <w:rFonts w:ascii="Arial" w:hAnsi="Arial" w:cs="Arial"/>
                <w:sz w:val="20"/>
                <w:szCs w:val="20"/>
                <w:lang w:val="es-ES_tradnl"/>
              </w:rPr>
            </w:pPr>
            <w:r w:rsidRPr="00F55A5A">
              <w:rPr>
                <w:rFonts w:ascii="Arial" w:hAnsi="Arial"/>
                <w:b/>
                <w:sz w:val="20"/>
                <w:lang w:val="es-ES_tradnl"/>
              </w:rPr>
              <w:t>Despliegue de herramientas y plataformas para habilitar las transacciones seguras por Internet entre ciudadano y gobierno</w:t>
            </w:r>
          </w:p>
        </w:tc>
      </w:tr>
      <w:tr w:rsidR="00FD3A8D" w:rsidRPr="003C7DC6" w14:paraId="3C987203"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6E5A6FBB" w14:textId="77777777" w:rsidR="00FD3A8D" w:rsidRPr="00F55A5A" w:rsidRDefault="00FD3A8D" w:rsidP="00C13925">
            <w:pPr>
              <w:spacing w:before="120" w:after="120" w:line="240" w:lineRule="auto"/>
              <w:contextualSpacing/>
              <w:rPr>
                <w:rFonts w:ascii="Arial" w:eastAsia="Times New Roman"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Plataforma de firma digital remota (FIRM.AR) que facilite el uso masivo de la firma digital creada</w:t>
            </w:r>
          </w:p>
        </w:tc>
        <w:tc>
          <w:tcPr>
            <w:tcW w:w="2029" w:type="dxa"/>
            <w:tcBorders>
              <w:top w:val="single" w:sz="4" w:space="0" w:color="000000"/>
              <w:left w:val="single" w:sz="4" w:space="0" w:color="000000"/>
              <w:bottom w:val="single" w:sz="4" w:space="0" w:color="000000"/>
              <w:right w:val="single" w:sz="4" w:space="0" w:color="000000"/>
            </w:tcBorders>
          </w:tcPr>
          <w:p w14:paraId="1E7D456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Decreto y Resoluciones publicados</w:t>
            </w:r>
          </w:p>
        </w:tc>
        <w:tc>
          <w:tcPr>
            <w:tcW w:w="1036" w:type="dxa"/>
            <w:tcBorders>
              <w:top w:val="single" w:sz="4" w:space="0" w:color="000000"/>
              <w:left w:val="single" w:sz="4" w:space="0" w:color="000000"/>
              <w:bottom w:val="single" w:sz="4" w:space="0" w:color="000000"/>
              <w:right w:val="single" w:sz="4" w:space="0" w:color="000000"/>
            </w:tcBorders>
          </w:tcPr>
          <w:p w14:paraId="46DD6766"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36D4971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14B5EBF6"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2229E73A" w14:textId="77777777" w:rsidR="00FD3A8D" w:rsidRPr="00F55A5A" w:rsidRDefault="00FD3A8D" w:rsidP="00C13925">
            <w:pPr>
              <w:spacing w:after="120" w:line="240" w:lineRule="auto"/>
              <w:jc w:val="center"/>
              <w:rPr>
                <w:rFonts w:ascii="Arial" w:hAnsi="Arial" w:cs="Arial"/>
                <w:sz w:val="20"/>
                <w:szCs w:val="20"/>
                <w:lang w:val="es-ES_tradnl"/>
              </w:rPr>
            </w:pPr>
            <w:hyperlink r:id="rId28" w:history="1">
              <w:r w:rsidRPr="000B171C">
                <w:rPr>
                  <w:rStyle w:val="Hyperlink"/>
                  <w:rFonts w:ascii="Arial" w:hAnsi="Arial" w:cs="Arial"/>
                  <w:sz w:val="20"/>
                  <w:szCs w:val="20"/>
                  <w:lang w:val="es-ES_tradnl"/>
                </w:rPr>
                <w:t>Ver Matriz de Medios de Verificación</w:t>
              </w:r>
            </w:hyperlink>
          </w:p>
        </w:tc>
      </w:tr>
      <w:tr w:rsidR="00FD3A8D" w:rsidRPr="003C7DC6" w14:paraId="6525A084"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3F5AC40B" w14:textId="77777777" w:rsidR="00FD3A8D" w:rsidRPr="00F55A5A" w:rsidRDefault="00FD3A8D" w:rsidP="00C13925">
            <w:pPr>
              <w:spacing w:before="120" w:after="120" w:line="240" w:lineRule="auto"/>
              <w:contextualSpacing/>
              <w:rPr>
                <w:rFonts w:ascii="Arial" w:hAnsi="Arial" w:cs="Arial"/>
                <w:sz w:val="20"/>
                <w:szCs w:val="20"/>
                <w:lang w:val="es-ES_tradnl"/>
              </w:rPr>
            </w:pPr>
            <w:r w:rsidRPr="00F55A5A">
              <w:rPr>
                <w:rFonts w:ascii="Arial" w:eastAsia="Times New Roman" w:hAnsi="Arial" w:cs="Arial"/>
                <w:color w:val="000000" w:themeColor="text1"/>
                <w:sz w:val="20"/>
                <w:szCs w:val="20"/>
                <w:lang w:val="es-ES_tradnl"/>
              </w:rPr>
              <w:t>Uso de la plataforma de autenticación electrónica del ciudadano en sus relaciones con la administración púbica nacional (AUTENTIC.AR) para autenticar plataformas de entidades que no formen parte del sector público nacional autorizado.</w:t>
            </w:r>
          </w:p>
        </w:tc>
        <w:tc>
          <w:tcPr>
            <w:tcW w:w="2029" w:type="dxa"/>
            <w:tcBorders>
              <w:top w:val="single" w:sz="4" w:space="0" w:color="000000"/>
              <w:left w:val="single" w:sz="4" w:space="0" w:color="000000"/>
              <w:bottom w:val="single" w:sz="4" w:space="0" w:color="000000"/>
              <w:right w:val="single" w:sz="4" w:space="0" w:color="000000"/>
            </w:tcBorders>
          </w:tcPr>
          <w:p w14:paraId="181FA381"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publicada</w:t>
            </w:r>
          </w:p>
        </w:tc>
        <w:tc>
          <w:tcPr>
            <w:tcW w:w="1036" w:type="dxa"/>
            <w:tcBorders>
              <w:top w:val="single" w:sz="4" w:space="0" w:color="000000"/>
              <w:left w:val="single" w:sz="4" w:space="0" w:color="000000"/>
              <w:bottom w:val="single" w:sz="4" w:space="0" w:color="000000"/>
              <w:right w:val="single" w:sz="4" w:space="0" w:color="000000"/>
            </w:tcBorders>
          </w:tcPr>
          <w:p w14:paraId="10D0469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213191B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05B0A295"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6459D3F7" w14:textId="77777777" w:rsidR="00FD3A8D" w:rsidRPr="00F55A5A" w:rsidRDefault="00FD3A8D" w:rsidP="00C13925">
            <w:pPr>
              <w:spacing w:after="120" w:line="240" w:lineRule="auto"/>
              <w:jc w:val="center"/>
              <w:rPr>
                <w:rFonts w:ascii="Arial" w:hAnsi="Arial" w:cs="Arial"/>
                <w:sz w:val="20"/>
                <w:szCs w:val="20"/>
                <w:lang w:val="es-ES_tradnl"/>
              </w:rPr>
            </w:pPr>
            <w:hyperlink r:id="rId29" w:history="1">
              <w:r w:rsidRPr="000B171C">
                <w:rPr>
                  <w:rStyle w:val="Hyperlink"/>
                  <w:rFonts w:ascii="Arial" w:hAnsi="Arial" w:cs="Arial"/>
                  <w:sz w:val="20"/>
                  <w:szCs w:val="20"/>
                  <w:lang w:val="es-ES_tradnl"/>
                </w:rPr>
                <w:t>Ver Matriz de Medios de Verificación</w:t>
              </w:r>
            </w:hyperlink>
          </w:p>
        </w:tc>
      </w:tr>
      <w:tr w:rsidR="00FD3A8D" w:rsidRPr="003C7DC6" w14:paraId="62AFB6B9"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6F8BD678" w14:textId="77777777" w:rsidR="00FD3A8D" w:rsidRDefault="00FD3A8D" w:rsidP="00FD3A8D">
            <w:pPr>
              <w:pStyle w:val="ListParagraph"/>
              <w:numPr>
                <w:ilvl w:val="0"/>
                <w:numId w:val="36"/>
              </w:numPr>
              <w:spacing w:before="40" w:after="40" w:line="240" w:lineRule="auto"/>
              <w:ind w:left="342"/>
              <w:rPr>
                <w:rFonts w:ascii="Arial" w:hAnsi="Arial" w:cs="Arial"/>
                <w:sz w:val="20"/>
                <w:szCs w:val="20"/>
                <w:lang w:val="es-ES_tradnl"/>
              </w:rPr>
            </w:pPr>
            <w:r w:rsidRPr="00F55A5A">
              <w:rPr>
                <w:rFonts w:ascii="Arial" w:hAnsi="Arial"/>
                <w:b/>
                <w:sz w:val="20"/>
                <w:lang w:val="es-ES_tradnl"/>
              </w:rPr>
              <w:t>Promoción del uso de nuevas tecnologías para la prestación de servicios públicos</w:t>
            </w:r>
          </w:p>
        </w:tc>
      </w:tr>
      <w:tr w:rsidR="00FD3A8D" w:rsidRPr="003C7DC6" w14:paraId="32A37DCE"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0A01BE3D"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Red “</w:t>
            </w:r>
            <w:proofErr w:type="spellStart"/>
            <w:r w:rsidRPr="00F55A5A">
              <w:rPr>
                <w:rFonts w:ascii="Arial" w:hAnsi="Arial" w:cs="Arial"/>
                <w:i/>
                <w:color w:val="000000" w:themeColor="text1"/>
                <w:sz w:val="20"/>
                <w:szCs w:val="20"/>
                <w:lang w:val="es-ES_tradnl"/>
              </w:rPr>
              <w:t>Blockchain</w:t>
            </w:r>
            <w:proofErr w:type="spellEnd"/>
            <w:r w:rsidRPr="00F55A5A">
              <w:rPr>
                <w:rFonts w:ascii="Arial" w:hAnsi="Arial" w:cs="Arial"/>
                <w:color w:val="000000" w:themeColor="text1"/>
                <w:sz w:val="20"/>
                <w:szCs w:val="20"/>
                <w:lang w:val="es-ES_tradnl"/>
              </w:rPr>
              <w:t xml:space="preserve"> Federal Argentino” entre sector privado, academia, y sector público creada.</w:t>
            </w:r>
          </w:p>
        </w:tc>
        <w:tc>
          <w:tcPr>
            <w:tcW w:w="2029" w:type="dxa"/>
            <w:tcBorders>
              <w:top w:val="single" w:sz="4" w:space="0" w:color="000000"/>
              <w:left w:val="single" w:sz="4" w:space="0" w:color="000000"/>
              <w:bottom w:val="single" w:sz="4" w:space="0" w:color="000000"/>
              <w:right w:val="single" w:sz="4" w:space="0" w:color="000000"/>
            </w:tcBorders>
          </w:tcPr>
          <w:p w14:paraId="7FEBD44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Convenio firmado</w:t>
            </w:r>
          </w:p>
        </w:tc>
        <w:tc>
          <w:tcPr>
            <w:tcW w:w="1036" w:type="dxa"/>
            <w:tcBorders>
              <w:top w:val="single" w:sz="4" w:space="0" w:color="000000"/>
              <w:left w:val="single" w:sz="4" w:space="0" w:color="000000"/>
              <w:bottom w:val="single" w:sz="4" w:space="0" w:color="000000"/>
              <w:right w:val="single" w:sz="4" w:space="0" w:color="000000"/>
            </w:tcBorders>
          </w:tcPr>
          <w:p w14:paraId="153B380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1BE23499"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50089E4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75AE1689" w14:textId="77777777" w:rsidR="00FD3A8D" w:rsidRPr="00F55A5A" w:rsidRDefault="00FD3A8D" w:rsidP="00C13925">
            <w:pPr>
              <w:spacing w:after="120" w:line="240" w:lineRule="auto"/>
              <w:jc w:val="center"/>
              <w:rPr>
                <w:rFonts w:ascii="Arial" w:hAnsi="Arial" w:cs="Arial"/>
                <w:sz w:val="20"/>
                <w:szCs w:val="20"/>
                <w:lang w:val="es-ES_tradnl"/>
              </w:rPr>
            </w:pPr>
            <w:hyperlink r:id="rId30" w:history="1">
              <w:r w:rsidRPr="000B171C">
                <w:rPr>
                  <w:rStyle w:val="Hyperlink"/>
                  <w:rFonts w:ascii="Arial" w:hAnsi="Arial" w:cs="Arial"/>
                  <w:sz w:val="20"/>
                  <w:szCs w:val="20"/>
                  <w:lang w:val="es-ES_tradnl"/>
                </w:rPr>
                <w:t>Ver Matriz de Medios de Verificación</w:t>
              </w:r>
            </w:hyperlink>
          </w:p>
        </w:tc>
      </w:tr>
      <w:tr w:rsidR="00FD3A8D" w:rsidRPr="003C7DC6" w14:paraId="55AEE185"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451E2160"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Servicio de identificación biométrica con reconocimiento facial de las personas con base en la información del Registro Nacional de las Personas puesto en operación.</w:t>
            </w:r>
          </w:p>
        </w:tc>
        <w:tc>
          <w:tcPr>
            <w:tcW w:w="2029" w:type="dxa"/>
            <w:tcBorders>
              <w:top w:val="single" w:sz="4" w:space="0" w:color="000000"/>
              <w:left w:val="single" w:sz="4" w:space="0" w:color="000000"/>
              <w:bottom w:val="single" w:sz="4" w:space="0" w:color="000000"/>
              <w:right w:val="single" w:sz="4" w:space="0" w:color="000000"/>
            </w:tcBorders>
          </w:tcPr>
          <w:p w14:paraId="2FF33C0A"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Disposición aprobada</w:t>
            </w:r>
          </w:p>
        </w:tc>
        <w:tc>
          <w:tcPr>
            <w:tcW w:w="1036" w:type="dxa"/>
            <w:tcBorders>
              <w:top w:val="single" w:sz="4" w:space="0" w:color="000000"/>
              <w:left w:val="single" w:sz="4" w:space="0" w:color="000000"/>
              <w:bottom w:val="single" w:sz="4" w:space="0" w:color="000000"/>
              <w:right w:val="single" w:sz="4" w:space="0" w:color="000000"/>
            </w:tcBorders>
          </w:tcPr>
          <w:p w14:paraId="21530F25"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0A78CB2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57170A76"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29F9228A" w14:textId="77777777" w:rsidR="00FD3A8D" w:rsidRPr="00F55A5A" w:rsidRDefault="00FD3A8D" w:rsidP="00C13925">
            <w:pPr>
              <w:spacing w:after="120" w:line="240" w:lineRule="auto"/>
              <w:jc w:val="center"/>
              <w:rPr>
                <w:rFonts w:ascii="Arial" w:hAnsi="Arial" w:cs="Arial"/>
                <w:sz w:val="20"/>
                <w:szCs w:val="20"/>
                <w:lang w:val="es-ES_tradnl"/>
              </w:rPr>
            </w:pPr>
            <w:hyperlink r:id="rId31" w:history="1">
              <w:r w:rsidRPr="000B171C">
                <w:rPr>
                  <w:rStyle w:val="Hyperlink"/>
                  <w:rFonts w:ascii="Arial" w:hAnsi="Arial" w:cs="Arial"/>
                  <w:sz w:val="20"/>
                  <w:szCs w:val="20"/>
                  <w:lang w:val="es-ES_tradnl"/>
                </w:rPr>
                <w:t>Ver Matriz de Medios de Verificación</w:t>
              </w:r>
            </w:hyperlink>
          </w:p>
        </w:tc>
      </w:tr>
      <w:tr w:rsidR="00FD3A8D" w:rsidRPr="003C7DC6" w14:paraId="626CEA2F"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310E9FE8"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sz w:val="20"/>
                <w:szCs w:val="20"/>
                <w:lang w:val="es-ES_tradnl"/>
              </w:rPr>
              <w:t>Mapa Ocupacional de la familia de puestos de TIC para el diseño de programas formativos de los servidores públicos desarrollado.</w:t>
            </w:r>
          </w:p>
        </w:tc>
        <w:tc>
          <w:tcPr>
            <w:tcW w:w="2029" w:type="dxa"/>
            <w:tcBorders>
              <w:top w:val="single" w:sz="4" w:space="0" w:color="000000"/>
              <w:left w:val="single" w:sz="4" w:space="0" w:color="000000"/>
              <w:bottom w:val="single" w:sz="4" w:space="0" w:color="000000"/>
              <w:right w:val="single" w:sz="4" w:space="0" w:color="000000"/>
            </w:tcBorders>
          </w:tcPr>
          <w:p w14:paraId="19195309"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Disposición aprobada</w:t>
            </w:r>
          </w:p>
        </w:tc>
        <w:tc>
          <w:tcPr>
            <w:tcW w:w="1036" w:type="dxa"/>
            <w:tcBorders>
              <w:top w:val="single" w:sz="4" w:space="0" w:color="000000"/>
              <w:left w:val="single" w:sz="4" w:space="0" w:color="000000"/>
              <w:bottom w:val="single" w:sz="4" w:space="0" w:color="000000"/>
              <w:right w:val="single" w:sz="4" w:space="0" w:color="000000"/>
            </w:tcBorders>
          </w:tcPr>
          <w:p w14:paraId="7B934C3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5CE0EDC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3C0E7329"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1164C882" w14:textId="77777777" w:rsidR="00FD3A8D" w:rsidRPr="00F55A5A" w:rsidRDefault="00FD3A8D" w:rsidP="00C13925">
            <w:pPr>
              <w:spacing w:after="120" w:line="240" w:lineRule="auto"/>
              <w:jc w:val="center"/>
              <w:rPr>
                <w:rFonts w:ascii="Arial" w:hAnsi="Arial" w:cs="Arial"/>
                <w:sz w:val="20"/>
                <w:szCs w:val="20"/>
                <w:lang w:val="es-ES_tradnl"/>
              </w:rPr>
            </w:pPr>
            <w:hyperlink r:id="rId32" w:history="1">
              <w:r w:rsidRPr="000B171C">
                <w:rPr>
                  <w:rStyle w:val="Hyperlink"/>
                  <w:rFonts w:ascii="Arial" w:hAnsi="Arial" w:cs="Arial"/>
                  <w:sz w:val="20"/>
                  <w:szCs w:val="20"/>
                  <w:lang w:val="es-ES_tradnl"/>
                </w:rPr>
                <w:t>Ver Matriz de Medios de Verificación</w:t>
              </w:r>
            </w:hyperlink>
          </w:p>
        </w:tc>
      </w:tr>
      <w:tr w:rsidR="00FD3A8D" w:rsidRPr="003C7DC6" w14:paraId="2B9B8FC7"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0760E771" w14:textId="77777777" w:rsidR="00FD3A8D" w:rsidRDefault="00FD3A8D" w:rsidP="00C13925">
            <w:pPr>
              <w:spacing w:after="120" w:line="240" w:lineRule="auto"/>
              <w:rPr>
                <w:rFonts w:ascii="Arial" w:hAnsi="Arial" w:cs="Arial"/>
                <w:sz w:val="20"/>
                <w:szCs w:val="20"/>
                <w:lang w:val="es-ES_tradnl"/>
              </w:rPr>
            </w:pPr>
            <w:r w:rsidRPr="00F55A5A">
              <w:rPr>
                <w:rFonts w:ascii="Arial" w:hAnsi="Arial"/>
                <w:b/>
                <w:caps/>
                <w:sz w:val="20"/>
                <w:u w:val="single"/>
                <w:lang w:val="es-ES_tradnl"/>
              </w:rPr>
              <w:t>Componente v: Transformación productiva digital</w:t>
            </w:r>
          </w:p>
        </w:tc>
      </w:tr>
      <w:tr w:rsidR="00FD3A8D" w:rsidRPr="003C7DC6" w14:paraId="116CBF98"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09E781D7" w14:textId="77777777" w:rsidR="00FD3A8D" w:rsidRDefault="00FD3A8D" w:rsidP="00FD3A8D">
            <w:pPr>
              <w:pStyle w:val="ListParagraph"/>
              <w:numPr>
                <w:ilvl w:val="0"/>
                <w:numId w:val="37"/>
              </w:numPr>
              <w:spacing w:before="40" w:after="40" w:line="240" w:lineRule="auto"/>
              <w:ind w:left="342"/>
              <w:rPr>
                <w:rFonts w:ascii="Arial" w:hAnsi="Arial" w:cs="Arial"/>
                <w:sz w:val="20"/>
                <w:szCs w:val="20"/>
                <w:lang w:val="es-ES_tradnl"/>
              </w:rPr>
            </w:pPr>
            <w:r w:rsidRPr="00F55A5A">
              <w:rPr>
                <w:rFonts w:ascii="Arial" w:hAnsi="Arial"/>
                <w:b/>
                <w:sz w:val="20"/>
                <w:lang w:val="es-ES_tradnl"/>
              </w:rPr>
              <w:t>Transformación digital de empresas</w:t>
            </w:r>
          </w:p>
        </w:tc>
      </w:tr>
      <w:tr w:rsidR="00FD3A8D" w:rsidRPr="003C7DC6" w14:paraId="402FF7BF"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3FEDD53"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Programa piloto para la transformación digital de las PyME que permita obtener insumos para la elaboración de un Programa de Transformación Digital de las PyME iniciado.</w:t>
            </w:r>
          </w:p>
        </w:tc>
        <w:tc>
          <w:tcPr>
            <w:tcW w:w="2029" w:type="dxa"/>
            <w:tcBorders>
              <w:top w:val="single" w:sz="4" w:space="0" w:color="000000"/>
              <w:left w:val="single" w:sz="4" w:space="0" w:color="000000"/>
              <w:bottom w:val="single" w:sz="4" w:space="0" w:color="000000"/>
              <w:right w:val="single" w:sz="4" w:space="0" w:color="000000"/>
            </w:tcBorders>
          </w:tcPr>
          <w:p w14:paraId="337D67F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6D0AF62D"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58930F1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1CB5B64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021D7C23" w14:textId="77777777" w:rsidR="00FD3A8D" w:rsidRPr="00F55A5A" w:rsidRDefault="00FD3A8D" w:rsidP="00C13925">
            <w:pPr>
              <w:spacing w:after="120" w:line="240" w:lineRule="auto"/>
              <w:jc w:val="center"/>
              <w:rPr>
                <w:rFonts w:ascii="Arial" w:hAnsi="Arial" w:cs="Arial"/>
                <w:sz w:val="20"/>
                <w:szCs w:val="20"/>
                <w:lang w:val="es-ES_tradnl"/>
              </w:rPr>
            </w:pPr>
            <w:hyperlink r:id="rId33" w:history="1">
              <w:r w:rsidRPr="000B171C">
                <w:rPr>
                  <w:rStyle w:val="Hyperlink"/>
                  <w:rFonts w:ascii="Arial" w:hAnsi="Arial" w:cs="Arial"/>
                  <w:sz w:val="20"/>
                  <w:szCs w:val="20"/>
                  <w:lang w:val="es-ES_tradnl"/>
                </w:rPr>
                <w:t>Ver Matriz de Medios de Verificación</w:t>
              </w:r>
            </w:hyperlink>
          </w:p>
        </w:tc>
      </w:tr>
      <w:tr w:rsidR="00FD3A8D" w:rsidRPr="003C7DC6" w14:paraId="7A2F4B50"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0B403A9A"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Marco regulador que permita al INPI digitalizar los procesos para efectuar presentaciones de solicitudes y otras tramitaciones que permitan a ciudadanos y empresas acceder a la protección de marcas y patentes aprobado.</w:t>
            </w:r>
          </w:p>
        </w:tc>
        <w:tc>
          <w:tcPr>
            <w:tcW w:w="2029" w:type="dxa"/>
            <w:tcBorders>
              <w:top w:val="single" w:sz="4" w:space="0" w:color="000000"/>
              <w:left w:val="single" w:sz="4" w:space="0" w:color="000000"/>
              <w:bottom w:val="single" w:sz="4" w:space="0" w:color="000000"/>
              <w:right w:val="single" w:sz="4" w:space="0" w:color="000000"/>
            </w:tcBorders>
          </w:tcPr>
          <w:p w14:paraId="3A14D2C1"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aprobada</w:t>
            </w:r>
          </w:p>
        </w:tc>
        <w:tc>
          <w:tcPr>
            <w:tcW w:w="1036" w:type="dxa"/>
            <w:tcBorders>
              <w:top w:val="single" w:sz="4" w:space="0" w:color="000000"/>
              <w:left w:val="single" w:sz="4" w:space="0" w:color="000000"/>
              <w:bottom w:val="single" w:sz="4" w:space="0" w:color="000000"/>
              <w:right w:val="single" w:sz="4" w:space="0" w:color="000000"/>
            </w:tcBorders>
          </w:tcPr>
          <w:p w14:paraId="4BE6016A"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51D12E67"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60EDF8A9"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24696408" w14:textId="77777777" w:rsidR="00FD3A8D" w:rsidRPr="00F55A5A" w:rsidRDefault="00FD3A8D" w:rsidP="00C13925">
            <w:pPr>
              <w:spacing w:after="120" w:line="240" w:lineRule="auto"/>
              <w:jc w:val="center"/>
              <w:rPr>
                <w:rFonts w:ascii="Arial" w:hAnsi="Arial" w:cs="Arial"/>
                <w:sz w:val="20"/>
                <w:szCs w:val="20"/>
                <w:lang w:val="es-ES_tradnl"/>
              </w:rPr>
            </w:pPr>
            <w:hyperlink r:id="rId34" w:history="1">
              <w:r w:rsidRPr="000B171C">
                <w:rPr>
                  <w:rStyle w:val="Hyperlink"/>
                  <w:rFonts w:ascii="Arial" w:hAnsi="Arial" w:cs="Arial"/>
                  <w:sz w:val="20"/>
                  <w:szCs w:val="20"/>
                  <w:lang w:val="es-ES_tradnl"/>
                </w:rPr>
                <w:t>Ver Matriz de Medios de Verificación</w:t>
              </w:r>
            </w:hyperlink>
          </w:p>
        </w:tc>
      </w:tr>
      <w:tr w:rsidR="00FD3A8D" w:rsidRPr="003C7DC6" w14:paraId="764B391B"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0369360D" w14:textId="77777777" w:rsidR="00FD3A8D" w:rsidRDefault="00FD3A8D" w:rsidP="00FD3A8D">
            <w:pPr>
              <w:pStyle w:val="ListParagraph"/>
              <w:numPr>
                <w:ilvl w:val="0"/>
                <w:numId w:val="37"/>
              </w:numPr>
              <w:spacing w:before="40" w:after="40" w:line="240" w:lineRule="auto"/>
              <w:ind w:left="342"/>
              <w:rPr>
                <w:rFonts w:ascii="Arial" w:hAnsi="Arial" w:cs="Arial"/>
                <w:sz w:val="20"/>
                <w:szCs w:val="20"/>
                <w:lang w:val="es-ES_tradnl"/>
              </w:rPr>
            </w:pPr>
            <w:r w:rsidRPr="00FB7568">
              <w:rPr>
                <w:rFonts w:ascii="Arial" w:hAnsi="Arial"/>
                <w:b/>
                <w:sz w:val="20"/>
                <w:lang w:val="es-ES_tradnl"/>
              </w:rPr>
              <w:t>Innovación basada en tecnologías digitales</w:t>
            </w:r>
          </w:p>
        </w:tc>
      </w:tr>
      <w:tr w:rsidR="00FD3A8D" w:rsidRPr="003C7DC6" w14:paraId="38650FC9"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3EDABD57" w14:textId="6CCE6BDB"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P</w:t>
            </w:r>
            <w:r>
              <w:rPr>
                <w:rFonts w:ascii="Arial" w:hAnsi="Arial" w:cs="Arial"/>
                <w:color w:val="000000" w:themeColor="text1"/>
                <w:sz w:val="20"/>
                <w:szCs w:val="20"/>
                <w:lang w:val="es-ES_tradnl"/>
              </w:rPr>
              <w:t>lan de trabajo para la elaboración de un p</w:t>
            </w:r>
            <w:r w:rsidRPr="00F55A5A">
              <w:rPr>
                <w:rFonts w:ascii="Arial" w:hAnsi="Arial" w:cs="Arial"/>
                <w:color w:val="000000" w:themeColor="text1"/>
                <w:sz w:val="20"/>
                <w:szCs w:val="20"/>
                <w:lang w:val="es-ES_tradnl"/>
              </w:rPr>
              <w:t>royecto de ley de ciencia y tecnología que incluya un nuevo marco regulatorio para facilitar el desarrollo de tecnologías nuevas con bancos de pruebas (</w:t>
            </w:r>
            <w:proofErr w:type="spellStart"/>
            <w:r w:rsidRPr="00F55A5A">
              <w:rPr>
                <w:rFonts w:ascii="Arial" w:hAnsi="Arial" w:cs="Arial"/>
                <w:i/>
                <w:color w:val="000000" w:themeColor="text1"/>
                <w:sz w:val="20"/>
                <w:szCs w:val="20"/>
                <w:lang w:val="es-ES_tradnl"/>
              </w:rPr>
              <w:t>testbeds</w:t>
            </w:r>
            <w:proofErr w:type="spellEnd"/>
            <w:r w:rsidRPr="00F55A5A">
              <w:rPr>
                <w:rFonts w:ascii="Arial" w:hAnsi="Arial" w:cs="Arial"/>
                <w:color w:val="000000" w:themeColor="text1"/>
                <w:sz w:val="20"/>
                <w:szCs w:val="20"/>
                <w:lang w:val="es-ES_tradnl"/>
              </w:rPr>
              <w:t xml:space="preserve"> y </w:t>
            </w:r>
            <w:proofErr w:type="spellStart"/>
            <w:r w:rsidRPr="00F55A5A">
              <w:rPr>
                <w:rFonts w:ascii="Arial" w:hAnsi="Arial" w:cs="Arial"/>
                <w:i/>
                <w:color w:val="000000" w:themeColor="text1"/>
                <w:sz w:val="20"/>
                <w:szCs w:val="20"/>
                <w:lang w:val="es-ES_tradnl"/>
              </w:rPr>
              <w:t>sandboxes</w:t>
            </w:r>
            <w:proofErr w:type="spellEnd"/>
            <w:r w:rsidRPr="00F55A5A">
              <w:rPr>
                <w:rFonts w:ascii="Arial" w:hAnsi="Arial" w:cs="Arial"/>
                <w:color w:val="000000" w:themeColor="text1"/>
                <w:sz w:val="20"/>
                <w:szCs w:val="20"/>
                <w:lang w:val="es-ES_tradnl"/>
              </w:rPr>
              <w:t xml:space="preserve">) </w:t>
            </w:r>
            <w:r w:rsidR="004F0170">
              <w:rPr>
                <w:rFonts w:ascii="Arial" w:hAnsi="Arial" w:cs="Arial"/>
                <w:color w:val="000000" w:themeColor="text1"/>
                <w:sz w:val="20"/>
                <w:szCs w:val="20"/>
                <w:lang w:val="es-ES_tradnl"/>
              </w:rPr>
              <w:t>desarrollado</w:t>
            </w:r>
            <w:r w:rsidRPr="00F55A5A">
              <w:rPr>
                <w:rFonts w:ascii="Arial" w:hAnsi="Arial" w:cs="Arial"/>
                <w:color w:val="000000" w:themeColor="text1"/>
                <w:sz w:val="20"/>
                <w:szCs w:val="20"/>
                <w:lang w:val="es-ES_tradnl"/>
              </w:rPr>
              <w:t>,</w:t>
            </w:r>
          </w:p>
        </w:tc>
        <w:tc>
          <w:tcPr>
            <w:tcW w:w="2029" w:type="dxa"/>
            <w:tcBorders>
              <w:top w:val="single" w:sz="4" w:space="0" w:color="000000"/>
              <w:left w:val="single" w:sz="4" w:space="0" w:color="000000"/>
              <w:bottom w:val="single" w:sz="4" w:space="0" w:color="000000"/>
              <w:right w:val="single" w:sz="4" w:space="0" w:color="000000"/>
            </w:tcBorders>
          </w:tcPr>
          <w:p w14:paraId="689E883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24DDCA55"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6BA7D281"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20437E79"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5857B91A" w14:textId="77777777" w:rsidR="00FD3A8D" w:rsidRPr="00F55A5A" w:rsidRDefault="00FD3A8D" w:rsidP="00C13925">
            <w:pPr>
              <w:spacing w:after="120" w:line="240" w:lineRule="auto"/>
              <w:jc w:val="center"/>
              <w:rPr>
                <w:rFonts w:ascii="Arial" w:hAnsi="Arial" w:cs="Arial"/>
                <w:sz w:val="20"/>
                <w:szCs w:val="20"/>
                <w:lang w:val="es-ES_tradnl"/>
              </w:rPr>
            </w:pPr>
            <w:hyperlink r:id="rId35" w:history="1">
              <w:r w:rsidRPr="000B171C">
                <w:rPr>
                  <w:rStyle w:val="Hyperlink"/>
                  <w:rFonts w:ascii="Arial" w:hAnsi="Arial" w:cs="Arial"/>
                  <w:sz w:val="20"/>
                  <w:szCs w:val="20"/>
                  <w:lang w:val="es-ES_tradnl"/>
                </w:rPr>
                <w:t>Ver Matriz de Medios de Verificación</w:t>
              </w:r>
            </w:hyperlink>
          </w:p>
        </w:tc>
      </w:tr>
      <w:tr w:rsidR="00FD3A8D" w:rsidRPr="003C7DC6" w14:paraId="15DFF561"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81B56BB"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lastRenderedPageBreak/>
              <w:t>Mesa de trabajo de tecnologías emergentes con representación de los sectores público y privado creada.</w:t>
            </w:r>
          </w:p>
        </w:tc>
        <w:tc>
          <w:tcPr>
            <w:tcW w:w="2029" w:type="dxa"/>
            <w:tcBorders>
              <w:top w:val="single" w:sz="4" w:space="0" w:color="000000"/>
              <w:left w:val="single" w:sz="4" w:space="0" w:color="000000"/>
              <w:bottom w:val="single" w:sz="4" w:space="0" w:color="000000"/>
              <w:right w:val="single" w:sz="4" w:space="0" w:color="000000"/>
            </w:tcBorders>
          </w:tcPr>
          <w:p w14:paraId="6BDB0D1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Resolución aprobada</w:t>
            </w:r>
          </w:p>
        </w:tc>
        <w:tc>
          <w:tcPr>
            <w:tcW w:w="1036" w:type="dxa"/>
            <w:tcBorders>
              <w:top w:val="single" w:sz="4" w:space="0" w:color="000000"/>
              <w:left w:val="single" w:sz="4" w:space="0" w:color="000000"/>
              <w:bottom w:val="single" w:sz="4" w:space="0" w:color="000000"/>
              <w:right w:val="single" w:sz="4" w:space="0" w:color="000000"/>
            </w:tcBorders>
          </w:tcPr>
          <w:p w14:paraId="4D910371"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4F3DDDCB"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1372832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2B1D15F4" w14:textId="77777777" w:rsidR="00FD3A8D" w:rsidRPr="00F55A5A" w:rsidRDefault="00FD3A8D" w:rsidP="00C13925">
            <w:pPr>
              <w:spacing w:after="120" w:line="240" w:lineRule="auto"/>
              <w:jc w:val="center"/>
              <w:rPr>
                <w:rFonts w:ascii="Arial" w:hAnsi="Arial" w:cs="Arial"/>
                <w:sz w:val="20"/>
                <w:szCs w:val="20"/>
                <w:lang w:val="es-ES_tradnl"/>
              </w:rPr>
            </w:pPr>
            <w:hyperlink r:id="rId36" w:history="1">
              <w:r w:rsidRPr="000B171C">
                <w:rPr>
                  <w:rStyle w:val="Hyperlink"/>
                  <w:rFonts w:ascii="Arial" w:hAnsi="Arial" w:cs="Arial"/>
                  <w:sz w:val="20"/>
                  <w:szCs w:val="20"/>
                  <w:lang w:val="es-ES_tradnl"/>
                </w:rPr>
                <w:t>Ver Matriz de Medios de Verificación</w:t>
              </w:r>
            </w:hyperlink>
          </w:p>
        </w:tc>
      </w:tr>
      <w:tr w:rsidR="00FD3A8D" w:rsidRPr="003C7DC6" w14:paraId="3A4BCF2E"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4BD54582"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Lineamientos para el desarrollo del Plan Nacional de Inteligencia Artificial (IA) definidos.</w:t>
            </w:r>
          </w:p>
        </w:tc>
        <w:tc>
          <w:tcPr>
            <w:tcW w:w="2029" w:type="dxa"/>
            <w:tcBorders>
              <w:top w:val="single" w:sz="4" w:space="0" w:color="000000"/>
              <w:left w:val="single" w:sz="4" w:space="0" w:color="000000"/>
              <w:bottom w:val="single" w:sz="4" w:space="0" w:color="000000"/>
              <w:right w:val="single" w:sz="4" w:space="0" w:color="000000"/>
            </w:tcBorders>
          </w:tcPr>
          <w:p w14:paraId="4FD859B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39F6213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3263FD43"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40F7D07A"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7E05A9B0" w14:textId="77777777" w:rsidR="00FD3A8D" w:rsidRPr="00F55A5A" w:rsidRDefault="00FD3A8D" w:rsidP="00C13925">
            <w:pPr>
              <w:spacing w:after="120" w:line="240" w:lineRule="auto"/>
              <w:jc w:val="center"/>
              <w:rPr>
                <w:rFonts w:ascii="Arial" w:hAnsi="Arial" w:cs="Arial"/>
                <w:sz w:val="20"/>
                <w:szCs w:val="20"/>
                <w:lang w:val="es-ES_tradnl"/>
              </w:rPr>
            </w:pPr>
            <w:hyperlink r:id="rId37" w:history="1">
              <w:r w:rsidRPr="000B171C">
                <w:rPr>
                  <w:rStyle w:val="Hyperlink"/>
                  <w:rFonts w:ascii="Arial" w:hAnsi="Arial" w:cs="Arial"/>
                  <w:sz w:val="20"/>
                  <w:szCs w:val="20"/>
                  <w:lang w:val="es-ES_tradnl"/>
                </w:rPr>
                <w:t>Ver Matriz de Medios de Verificación</w:t>
              </w:r>
            </w:hyperlink>
          </w:p>
        </w:tc>
      </w:tr>
      <w:tr w:rsidR="00FD3A8D" w:rsidRPr="003C7DC6" w14:paraId="0E98375D"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0957F680" w14:textId="77777777" w:rsidR="00FD3A8D" w:rsidRDefault="00FD3A8D" w:rsidP="00FD3A8D">
            <w:pPr>
              <w:pStyle w:val="ListParagraph"/>
              <w:numPr>
                <w:ilvl w:val="0"/>
                <w:numId w:val="37"/>
              </w:numPr>
              <w:spacing w:before="40" w:after="40" w:line="240" w:lineRule="auto"/>
              <w:ind w:left="342"/>
              <w:rPr>
                <w:rFonts w:ascii="Arial" w:hAnsi="Arial" w:cs="Arial"/>
                <w:sz w:val="20"/>
                <w:szCs w:val="20"/>
                <w:lang w:val="es-ES_tradnl"/>
              </w:rPr>
            </w:pPr>
            <w:r w:rsidRPr="00F55A5A">
              <w:rPr>
                <w:rFonts w:ascii="Arial" w:hAnsi="Arial"/>
                <w:b/>
                <w:sz w:val="20"/>
                <w:lang w:val="es-ES_tradnl"/>
              </w:rPr>
              <w:t>Transformación digital en sectores verticales</w:t>
            </w:r>
          </w:p>
        </w:tc>
      </w:tr>
      <w:tr w:rsidR="00FD3A8D" w:rsidRPr="003C7DC6" w14:paraId="4FBCD3C8"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00909A5E"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eastAsia="Times New Roman" w:hAnsi="Arial" w:cs="Arial"/>
                <w:color w:val="000000" w:themeColor="text1"/>
                <w:sz w:val="20"/>
                <w:szCs w:val="20"/>
                <w:lang w:val="es-ES_tradnl"/>
              </w:rPr>
              <w:t>Lineamientos técnicos para la elaboración de un proyecto de ley de Economía del Conocimiento definidos.</w:t>
            </w:r>
          </w:p>
        </w:tc>
        <w:tc>
          <w:tcPr>
            <w:tcW w:w="2029" w:type="dxa"/>
            <w:tcBorders>
              <w:top w:val="single" w:sz="4" w:space="0" w:color="000000"/>
              <w:left w:val="single" w:sz="4" w:space="0" w:color="000000"/>
              <w:bottom w:val="single" w:sz="4" w:space="0" w:color="000000"/>
              <w:right w:val="single" w:sz="4" w:space="0" w:color="000000"/>
            </w:tcBorders>
          </w:tcPr>
          <w:p w14:paraId="467EC8BD"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08E7C42B"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3E5D6BD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20FE856D"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5F515F2B" w14:textId="77777777" w:rsidR="00FD3A8D" w:rsidRPr="00F55A5A" w:rsidRDefault="00FD3A8D" w:rsidP="00C13925">
            <w:pPr>
              <w:spacing w:after="120" w:line="240" w:lineRule="auto"/>
              <w:jc w:val="center"/>
              <w:rPr>
                <w:rFonts w:ascii="Arial" w:hAnsi="Arial" w:cs="Arial"/>
                <w:sz w:val="20"/>
                <w:szCs w:val="20"/>
                <w:lang w:val="es-ES_tradnl"/>
              </w:rPr>
            </w:pPr>
            <w:hyperlink r:id="rId38" w:history="1">
              <w:r w:rsidRPr="000B171C">
                <w:rPr>
                  <w:rStyle w:val="Hyperlink"/>
                  <w:rFonts w:ascii="Arial" w:hAnsi="Arial" w:cs="Arial"/>
                  <w:sz w:val="20"/>
                  <w:szCs w:val="20"/>
                  <w:lang w:val="es-ES_tradnl"/>
                </w:rPr>
                <w:t>Ver Matriz de Medios de Verificación</w:t>
              </w:r>
            </w:hyperlink>
          </w:p>
        </w:tc>
      </w:tr>
      <w:tr w:rsidR="00FD3A8D" w:rsidRPr="003C7DC6" w14:paraId="1A7C7CA1"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A156D5C"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Borrador de Resolución que presente la estrategia del Modelo de Información de Construcción (BIM, por las siglas en inglés) en Argentina y establezca la mesa de trabajo para su implementación en el sector púbico elaborado.</w:t>
            </w:r>
          </w:p>
        </w:tc>
        <w:tc>
          <w:tcPr>
            <w:tcW w:w="2029" w:type="dxa"/>
            <w:tcBorders>
              <w:top w:val="single" w:sz="4" w:space="0" w:color="000000"/>
              <w:left w:val="single" w:sz="4" w:space="0" w:color="000000"/>
              <w:bottom w:val="single" w:sz="4" w:space="0" w:color="000000"/>
              <w:right w:val="single" w:sz="4" w:space="0" w:color="000000"/>
            </w:tcBorders>
          </w:tcPr>
          <w:p w14:paraId="431123C2"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0395B24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20E6123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35564E9B"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4B125CBC" w14:textId="77777777" w:rsidR="00FD3A8D" w:rsidRPr="00F55A5A" w:rsidRDefault="00FD3A8D" w:rsidP="00C13925">
            <w:pPr>
              <w:spacing w:after="120" w:line="240" w:lineRule="auto"/>
              <w:jc w:val="center"/>
              <w:rPr>
                <w:rFonts w:ascii="Arial" w:hAnsi="Arial" w:cs="Arial"/>
                <w:sz w:val="20"/>
                <w:szCs w:val="20"/>
                <w:lang w:val="es-ES_tradnl"/>
              </w:rPr>
            </w:pPr>
            <w:hyperlink r:id="rId39" w:history="1">
              <w:r w:rsidRPr="000B171C">
                <w:rPr>
                  <w:rStyle w:val="Hyperlink"/>
                  <w:rFonts w:ascii="Arial" w:hAnsi="Arial" w:cs="Arial"/>
                  <w:sz w:val="20"/>
                  <w:szCs w:val="20"/>
                  <w:lang w:val="es-ES_tradnl"/>
                </w:rPr>
                <w:t>Ver Matriz de Medios de Verificación</w:t>
              </w:r>
            </w:hyperlink>
          </w:p>
        </w:tc>
      </w:tr>
      <w:tr w:rsidR="00FD3A8D" w:rsidRPr="003C7DC6" w14:paraId="2670E883"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34C5E848"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proofErr w:type="gramStart"/>
            <w:r w:rsidRPr="00F55A5A">
              <w:rPr>
                <w:rFonts w:ascii="Arial" w:hAnsi="Arial" w:cs="Arial"/>
                <w:color w:val="000000" w:themeColor="text1"/>
                <w:sz w:val="20"/>
                <w:szCs w:val="20"/>
                <w:lang w:val="es-ES_tradnl"/>
              </w:rPr>
              <w:t>Proyectos pilotos</w:t>
            </w:r>
            <w:proofErr w:type="gramEnd"/>
            <w:r w:rsidRPr="00F55A5A">
              <w:rPr>
                <w:rFonts w:ascii="Arial" w:hAnsi="Arial" w:cs="Arial"/>
                <w:color w:val="000000" w:themeColor="text1"/>
                <w:sz w:val="20"/>
                <w:szCs w:val="20"/>
                <w:lang w:val="es-ES_tradnl"/>
              </w:rPr>
              <w:t xml:space="preserve"> en cuatro agencias públicas que utilicen BIM puestos en marcha.</w:t>
            </w:r>
            <w:r w:rsidRPr="00F55A5A" w:rsidDel="0026591E">
              <w:rPr>
                <w:rFonts w:ascii="Arial" w:hAnsi="Arial" w:cs="Arial"/>
                <w:color w:val="000000" w:themeColor="text1"/>
                <w:sz w:val="20"/>
                <w:szCs w:val="20"/>
                <w:lang w:val="es-ES_tradnl"/>
              </w:rPr>
              <w:t xml:space="preserve"> </w:t>
            </w:r>
          </w:p>
        </w:tc>
        <w:tc>
          <w:tcPr>
            <w:tcW w:w="2029" w:type="dxa"/>
            <w:tcBorders>
              <w:top w:val="single" w:sz="4" w:space="0" w:color="000000"/>
              <w:left w:val="single" w:sz="4" w:space="0" w:color="000000"/>
              <w:bottom w:val="single" w:sz="4" w:space="0" w:color="000000"/>
              <w:right w:val="single" w:sz="4" w:space="0" w:color="000000"/>
            </w:tcBorders>
          </w:tcPr>
          <w:p w14:paraId="276CEA0D"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185BAAAC"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0FAF59E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5519EA4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5E3EB349" w14:textId="77777777" w:rsidR="00FD3A8D" w:rsidRPr="00F55A5A" w:rsidRDefault="00FD3A8D" w:rsidP="00C13925">
            <w:pPr>
              <w:spacing w:after="120" w:line="240" w:lineRule="auto"/>
              <w:jc w:val="center"/>
              <w:rPr>
                <w:rFonts w:ascii="Arial" w:hAnsi="Arial" w:cs="Arial"/>
                <w:sz w:val="20"/>
                <w:szCs w:val="20"/>
                <w:lang w:val="es-ES_tradnl"/>
              </w:rPr>
            </w:pPr>
            <w:hyperlink r:id="rId40" w:history="1">
              <w:r w:rsidRPr="000B171C">
                <w:rPr>
                  <w:rStyle w:val="Hyperlink"/>
                  <w:rFonts w:ascii="Arial" w:hAnsi="Arial" w:cs="Arial"/>
                  <w:sz w:val="20"/>
                  <w:szCs w:val="20"/>
                  <w:lang w:val="es-ES_tradnl"/>
                </w:rPr>
                <w:t>Ver Matriz de Medios de Verificación</w:t>
              </w:r>
            </w:hyperlink>
          </w:p>
        </w:tc>
      </w:tr>
      <w:tr w:rsidR="00FD3A8D" w:rsidRPr="003C7DC6" w14:paraId="55B87731"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5494C022"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Regulaciones para (i) facilitar los medios de pago electrónico, a través de mejorar la interoperabilidad entre cuentas a la vista y servicios de pago (Clave Virtual Uniforme), y (</w:t>
            </w:r>
            <w:proofErr w:type="spellStart"/>
            <w:r w:rsidRPr="00F55A5A">
              <w:rPr>
                <w:rFonts w:ascii="Arial" w:hAnsi="Arial" w:cs="Arial"/>
                <w:color w:val="000000" w:themeColor="text1"/>
                <w:sz w:val="20"/>
                <w:szCs w:val="20"/>
                <w:lang w:val="es-ES_tradnl"/>
              </w:rPr>
              <w:t>ii</w:t>
            </w:r>
            <w:proofErr w:type="spellEnd"/>
            <w:r w:rsidRPr="00F55A5A">
              <w:rPr>
                <w:rFonts w:ascii="Arial" w:hAnsi="Arial" w:cs="Arial"/>
                <w:color w:val="000000" w:themeColor="text1"/>
                <w:sz w:val="20"/>
                <w:szCs w:val="20"/>
                <w:lang w:val="es-ES_tradnl"/>
              </w:rPr>
              <w:t>) la adopción de un estándar para pagos a través de código de respuesta rápida (QR, por sus siglas en inglés) aprobadas.</w:t>
            </w:r>
          </w:p>
        </w:tc>
        <w:tc>
          <w:tcPr>
            <w:tcW w:w="2029" w:type="dxa"/>
            <w:tcBorders>
              <w:top w:val="single" w:sz="4" w:space="0" w:color="000000"/>
              <w:left w:val="single" w:sz="4" w:space="0" w:color="000000"/>
              <w:bottom w:val="single" w:sz="4" w:space="0" w:color="000000"/>
              <w:right w:val="single" w:sz="4" w:space="0" w:color="000000"/>
            </w:tcBorders>
          </w:tcPr>
          <w:p w14:paraId="699BAA52"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Circulares presentadas</w:t>
            </w:r>
          </w:p>
        </w:tc>
        <w:tc>
          <w:tcPr>
            <w:tcW w:w="1036" w:type="dxa"/>
            <w:tcBorders>
              <w:top w:val="single" w:sz="4" w:space="0" w:color="000000"/>
              <w:left w:val="single" w:sz="4" w:space="0" w:color="000000"/>
              <w:bottom w:val="single" w:sz="4" w:space="0" w:color="000000"/>
              <w:right w:val="single" w:sz="4" w:space="0" w:color="000000"/>
            </w:tcBorders>
          </w:tcPr>
          <w:p w14:paraId="13E2010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604F33D3"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5984194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3BCA29F5" w14:textId="77777777" w:rsidR="00FD3A8D" w:rsidRPr="00F55A5A" w:rsidRDefault="00FD3A8D" w:rsidP="00C13925">
            <w:pPr>
              <w:spacing w:after="120" w:line="240" w:lineRule="auto"/>
              <w:jc w:val="center"/>
              <w:rPr>
                <w:rFonts w:ascii="Arial" w:hAnsi="Arial" w:cs="Arial"/>
                <w:sz w:val="20"/>
                <w:szCs w:val="20"/>
                <w:lang w:val="es-ES_tradnl"/>
              </w:rPr>
            </w:pPr>
            <w:hyperlink r:id="rId41" w:history="1">
              <w:r w:rsidRPr="000B171C">
                <w:rPr>
                  <w:rStyle w:val="Hyperlink"/>
                  <w:rFonts w:ascii="Arial" w:hAnsi="Arial" w:cs="Arial"/>
                  <w:sz w:val="20"/>
                  <w:szCs w:val="20"/>
                  <w:lang w:val="es-ES_tradnl"/>
                </w:rPr>
                <w:t>Ver Matriz de Medios de Verificación</w:t>
              </w:r>
            </w:hyperlink>
          </w:p>
        </w:tc>
      </w:tr>
      <w:tr w:rsidR="00FD3A8D" w:rsidRPr="003C7DC6" w14:paraId="37C4FD80" w14:textId="77777777" w:rsidTr="004F0170">
        <w:trPr>
          <w:trHeight w:val="242"/>
        </w:trPr>
        <w:tc>
          <w:tcPr>
            <w:tcW w:w="13320" w:type="dxa"/>
            <w:gridSpan w:val="6"/>
            <w:tcBorders>
              <w:top w:val="single" w:sz="4" w:space="0" w:color="000000"/>
              <w:left w:val="single" w:sz="4" w:space="0" w:color="000000"/>
              <w:bottom w:val="single" w:sz="4" w:space="0" w:color="000000"/>
              <w:right w:val="single" w:sz="4" w:space="0" w:color="000000"/>
            </w:tcBorders>
          </w:tcPr>
          <w:p w14:paraId="20C16ED1" w14:textId="77777777" w:rsidR="00FD3A8D" w:rsidRDefault="00FD3A8D" w:rsidP="00FD3A8D">
            <w:pPr>
              <w:pStyle w:val="ListParagraph"/>
              <w:numPr>
                <w:ilvl w:val="0"/>
                <w:numId w:val="37"/>
              </w:numPr>
              <w:spacing w:before="40" w:after="40" w:line="240" w:lineRule="auto"/>
              <w:ind w:left="342"/>
              <w:rPr>
                <w:rFonts w:ascii="Arial" w:hAnsi="Arial" w:cs="Arial"/>
                <w:sz w:val="20"/>
                <w:szCs w:val="20"/>
                <w:lang w:val="es-ES_tradnl"/>
              </w:rPr>
            </w:pPr>
            <w:r w:rsidRPr="00F55A5A">
              <w:rPr>
                <w:rFonts w:ascii="Arial" w:hAnsi="Arial"/>
                <w:b/>
                <w:sz w:val="20"/>
                <w:lang w:val="es-ES_tradnl"/>
              </w:rPr>
              <w:t>Promoción del talento para la transformación digital</w:t>
            </w:r>
          </w:p>
        </w:tc>
      </w:tr>
      <w:tr w:rsidR="00FD3A8D" w:rsidRPr="003C7DC6" w14:paraId="1EEA3F72"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B3DEC79"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Propuesta de reforma del Programa 111.000 destinado a formar programadores, profesionales y emprendedores, para mejorar su vinculación a empresas elaborada.</w:t>
            </w:r>
          </w:p>
        </w:tc>
        <w:tc>
          <w:tcPr>
            <w:tcW w:w="2029" w:type="dxa"/>
            <w:tcBorders>
              <w:top w:val="single" w:sz="4" w:space="0" w:color="000000"/>
              <w:left w:val="single" w:sz="4" w:space="0" w:color="000000"/>
              <w:bottom w:val="single" w:sz="4" w:space="0" w:color="000000"/>
              <w:right w:val="single" w:sz="4" w:space="0" w:color="000000"/>
            </w:tcBorders>
          </w:tcPr>
          <w:p w14:paraId="31A590AF"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Informe presentado</w:t>
            </w:r>
          </w:p>
        </w:tc>
        <w:tc>
          <w:tcPr>
            <w:tcW w:w="1036" w:type="dxa"/>
            <w:tcBorders>
              <w:top w:val="single" w:sz="4" w:space="0" w:color="000000"/>
              <w:left w:val="single" w:sz="4" w:space="0" w:color="000000"/>
              <w:bottom w:val="single" w:sz="4" w:space="0" w:color="000000"/>
              <w:right w:val="single" w:sz="4" w:space="0" w:color="000000"/>
            </w:tcBorders>
          </w:tcPr>
          <w:p w14:paraId="37AC624A"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6B438D1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1989A8B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511B49C7" w14:textId="77777777" w:rsidR="00FD3A8D" w:rsidRPr="00F55A5A" w:rsidRDefault="00FD3A8D" w:rsidP="00C13925">
            <w:pPr>
              <w:spacing w:after="120" w:line="240" w:lineRule="auto"/>
              <w:jc w:val="center"/>
              <w:rPr>
                <w:rFonts w:ascii="Arial" w:hAnsi="Arial" w:cs="Arial"/>
                <w:sz w:val="20"/>
                <w:szCs w:val="20"/>
                <w:lang w:val="es-ES_tradnl"/>
              </w:rPr>
            </w:pPr>
            <w:hyperlink r:id="rId42" w:history="1">
              <w:r w:rsidRPr="000B171C">
                <w:rPr>
                  <w:rStyle w:val="Hyperlink"/>
                  <w:rFonts w:ascii="Arial" w:hAnsi="Arial" w:cs="Arial"/>
                  <w:sz w:val="20"/>
                  <w:szCs w:val="20"/>
                  <w:lang w:val="es-ES_tradnl"/>
                </w:rPr>
                <w:t>Ver Matriz de Medios de Verificación</w:t>
              </w:r>
            </w:hyperlink>
          </w:p>
        </w:tc>
      </w:tr>
      <w:tr w:rsidR="00FD3A8D" w:rsidRPr="003C7DC6" w14:paraId="08916B2A" w14:textId="77777777" w:rsidTr="004F0170">
        <w:trPr>
          <w:trHeight w:val="242"/>
        </w:trPr>
        <w:tc>
          <w:tcPr>
            <w:tcW w:w="5609" w:type="dxa"/>
            <w:tcBorders>
              <w:top w:val="single" w:sz="4" w:space="0" w:color="000000"/>
              <w:left w:val="single" w:sz="4" w:space="0" w:color="000000"/>
              <w:bottom w:val="single" w:sz="4" w:space="0" w:color="000000"/>
              <w:right w:val="single" w:sz="4" w:space="0" w:color="000000"/>
            </w:tcBorders>
          </w:tcPr>
          <w:p w14:paraId="1B90BE53" w14:textId="77777777" w:rsidR="00FD3A8D" w:rsidRPr="00F55A5A" w:rsidRDefault="00FD3A8D" w:rsidP="00C13925">
            <w:pPr>
              <w:spacing w:before="120" w:after="120" w:line="240" w:lineRule="auto"/>
              <w:contextualSpacing/>
              <w:rPr>
                <w:rFonts w:ascii="Arial" w:hAnsi="Arial" w:cs="Arial"/>
                <w:color w:val="000000" w:themeColor="text1"/>
                <w:sz w:val="20"/>
                <w:szCs w:val="20"/>
                <w:lang w:val="es-ES_tradnl"/>
              </w:rPr>
            </w:pPr>
            <w:r w:rsidRPr="00F55A5A">
              <w:rPr>
                <w:rFonts w:ascii="Arial" w:hAnsi="Arial" w:cs="Arial"/>
                <w:color w:val="000000" w:themeColor="text1"/>
                <w:sz w:val="20"/>
                <w:szCs w:val="20"/>
                <w:lang w:val="es-ES_tradnl"/>
              </w:rPr>
              <w:t>Proyecto de ley que incluye la creación del Instituto Nacional de Formación Laboral, del Perfil Digital de Identidad Ocupacional y de la Red Federal de Servicios de Empleo presentado al Congreso de la Nación.</w:t>
            </w:r>
          </w:p>
        </w:tc>
        <w:tc>
          <w:tcPr>
            <w:tcW w:w="2029" w:type="dxa"/>
            <w:tcBorders>
              <w:top w:val="single" w:sz="4" w:space="0" w:color="000000"/>
              <w:left w:val="single" w:sz="4" w:space="0" w:color="000000"/>
              <w:bottom w:val="single" w:sz="4" w:space="0" w:color="000000"/>
              <w:right w:val="single" w:sz="4" w:space="0" w:color="000000"/>
            </w:tcBorders>
          </w:tcPr>
          <w:p w14:paraId="1AE23BB0"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Expediente presentado</w:t>
            </w:r>
          </w:p>
        </w:tc>
        <w:tc>
          <w:tcPr>
            <w:tcW w:w="1036" w:type="dxa"/>
            <w:tcBorders>
              <w:top w:val="single" w:sz="4" w:space="0" w:color="000000"/>
              <w:left w:val="single" w:sz="4" w:space="0" w:color="000000"/>
              <w:bottom w:val="single" w:sz="4" w:space="0" w:color="000000"/>
              <w:right w:val="single" w:sz="4" w:space="0" w:color="000000"/>
            </w:tcBorders>
          </w:tcPr>
          <w:p w14:paraId="741897FD"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0</w:t>
            </w:r>
          </w:p>
        </w:tc>
        <w:tc>
          <w:tcPr>
            <w:tcW w:w="1057" w:type="dxa"/>
            <w:tcBorders>
              <w:top w:val="single" w:sz="4" w:space="0" w:color="000000"/>
              <w:left w:val="single" w:sz="4" w:space="0" w:color="000000"/>
              <w:bottom w:val="single" w:sz="4" w:space="0" w:color="000000"/>
              <w:right w:val="single" w:sz="4" w:space="0" w:color="000000"/>
            </w:tcBorders>
          </w:tcPr>
          <w:p w14:paraId="6E8BC8EE"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2018</w:t>
            </w:r>
          </w:p>
        </w:tc>
        <w:tc>
          <w:tcPr>
            <w:tcW w:w="1113" w:type="dxa"/>
            <w:tcBorders>
              <w:top w:val="single" w:sz="4" w:space="0" w:color="000000"/>
              <w:left w:val="single" w:sz="4" w:space="0" w:color="000000"/>
              <w:bottom w:val="single" w:sz="4" w:space="0" w:color="000000"/>
              <w:right w:val="single" w:sz="4" w:space="0" w:color="000000"/>
            </w:tcBorders>
          </w:tcPr>
          <w:p w14:paraId="03A854C4" w14:textId="77777777" w:rsidR="00FD3A8D" w:rsidRPr="00F55A5A" w:rsidRDefault="00FD3A8D" w:rsidP="00C13925">
            <w:pPr>
              <w:spacing w:after="120" w:line="240" w:lineRule="auto"/>
              <w:jc w:val="center"/>
              <w:rPr>
                <w:rFonts w:ascii="Arial" w:hAnsi="Arial" w:cs="Arial"/>
                <w:sz w:val="20"/>
                <w:szCs w:val="20"/>
                <w:lang w:val="es-ES_tradnl"/>
              </w:rPr>
            </w:pPr>
            <w:r w:rsidRPr="00F55A5A">
              <w:rPr>
                <w:rFonts w:ascii="Arial" w:hAnsi="Arial" w:cs="Arial"/>
                <w:sz w:val="20"/>
                <w:szCs w:val="20"/>
                <w:lang w:val="es-ES_tradnl"/>
              </w:rPr>
              <w:t>1</w:t>
            </w:r>
          </w:p>
        </w:tc>
        <w:tc>
          <w:tcPr>
            <w:tcW w:w="2476" w:type="dxa"/>
            <w:tcBorders>
              <w:top w:val="single" w:sz="4" w:space="0" w:color="000000"/>
              <w:left w:val="single" w:sz="4" w:space="0" w:color="000000"/>
              <w:bottom w:val="single" w:sz="4" w:space="0" w:color="000000"/>
              <w:right w:val="single" w:sz="4" w:space="0" w:color="000000"/>
            </w:tcBorders>
          </w:tcPr>
          <w:p w14:paraId="6BC891E2" w14:textId="77777777" w:rsidR="00FD3A8D" w:rsidRPr="00F55A5A" w:rsidRDefault="00FD3A8D" w:rsidP="00C13925">
            <w:pPr>
              <w:spacing w:after="120" w:line="240" w:lineRule="auto"/>
              <w:jc w:val="center"/>
              <w:rPr>
                <w:rFonts w:ascii="Arial" w:hAnsi="Arial" w:cs="Arial"/>
                <w:sz w:val="20"/>
                <w:szCs w:val="20"/>
                <w:lang w:val="es-ES_tradnl"/>
              </w:rPr>
            </w:pPr>
            <w:hyperlink r:id="rId43" w:history="1">
              <w:r w:rsidRPr="000B171C">
                <w:rPr>
                  <w:rStyle w:val="Hyperlink"/>
                  <w:rFonts w:ascii="Arial" w:hAnsi="Arial" w:cs="Arial"/>
                  <w:sz w:val="20"/>
                  <w:szCs w:val="20"/>
                  <w:lang w:val="es-ES_tradnl"/>
                </w:rPr>
                <w:t>Ver Matriz de Medios de Verificación</w:t>
              </w:r>
            </w:hyperlink>
          </w:p>
        </w:tc>
      </w:tr>
    </w:tbl>
    <w:p w14:paraId="4DC8D8A3" w14:textId="77777777" w:rsidR="00FD3A8D" w:rsidRPr="00F55A5A" w:rsidRDefault="00FD3A8D" w:rsidP="00FD3A8D">
      <w:pPr>
        <w:rPr>
          <w:rFonts w:ascii="Arial" w:hAnsi="Arial" w:cs="Arial"/>
          <w:sz w:val="20"/>
          <w:szCs w:val="20"/>
          <w:lang w:val="es-ES_tradnl"/>
        </w:rPr>
      </w:pPr>
    </w:p>
    <w:p w14:paraId="0863EDE0" w14:textId="77777777" w:rsidR="001577E2" w:rsidRPr="00B64453" w:rsidRDefault="001577E2" w:rsidP="00E01916">
      <w:pPr>
        <w:rPr>
          <w:lang w:val="es-ES_tradnl"/>
        </w:rPr>
      </w:pPr>
    </w:p>
    <w:sectPr w:rsidR="001577E2" w:rsidRPr="00B64453" w:rsidSect="00E62E0F">
      <w:headerReference w:type="even" r:id="rId44"/>
      <w:headerReference w:type="default" r:id="rId45"/>
      <w:footnotePr>
        <w:numRestart w:val="eachSect"/>
      </w:footnotePr>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862A9" w14:textId="77777777" w:rsidR="0078432D" w:rsidRDefault="0078432D" w:rsidP="00B35214">
      <w:pPr>
        <w:spacing w:after="0" w:line="240" w:lineRule="auto"/>
      </w:pPr>
      <w:r>
        <w:separator/>
      </w:r>
    </w:p>
  </w:endnote>
  <w:endnote w:type="continuationSeparator" w:id="0">
    <w:p w14:paraId="0DACBB10" w14:textId="77777777" w:rsidR="0078432D" w:rsidRDefault="0078432D" w:rsidP="00B35214">
      <w:pPr>
        <w:spacing w:after="0" w:line="240" w:lineRule="auto"/>
      </w:pPr>
      <w:r>
        <w:continuationSeparator/>
      </w:r>
    </w:p>
  </w:endnote>
  <w:endnote w:type="continuationNotice" w:id="1">
    <w:p w14:paraId="754E0CAC" w14:textId="77777777" w:rsidR="0078432D" w:rsidRDefault="00784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77859" w14:textId="77777777" w:rsidR="00C13925" w:rsidRDefault="00C13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33F3B" w14:textId="77777777" w:rsidR="0078432D" w:rsidRDefault="0078432D" w:rsidP="00FF5C6F">
      <w:pPr>
        <w:widowControl w:val="0"/>
        <w:spacing w:after="0" w:line="240" w:lineRule="auto"/>
      </w:pPr>
      <w:r>
        <w:separator/>
      </w:r>
    </w:p>
  </w:footnote>
  <w:footnote w:type="continuationSeparator" w:id="0">
    <w:p w14:paraId="0013C872" w14:textId="77777777" w:rsidR="0078432D" w:rsidRDefault="0078432D" w:rsidP="00B35214">
      <w:pPr>
        <w:spacing w:after="0" w:line="240" w:lineRule="auto"/>
      </w:pPr>
      <w:r>
        <w:continuationSeparator/>
      </w:r>
    </w:p>
  </w:footnote>
  <w:footnote w:type="continuationNotice" w:id="1">
    <w:p w14:paraId="413A1F83" w14:textId="77777777" w:rsidR="0078432D" w:rsidRDefault="0078432D">
      <w:pPr>
        <w:spacing w:after="0" w:line="240" w:lineRule="auto"/>
      </w:pPr>
    </w:p>
  </w:footnote>
  <w:footnote w:id="2">
    <w:p w14:paraId="63D1A0C8" w14:textId="1ACE9F97" w:rsidR="00C13925" w:rsidRPr="00882D4E" w:rsidRDefault="00C13925" w:rsidP="00882D4E">
      <w:pPr>
        <w:pStyle w:val="FootnoteText"/>
        <w:tabs>
          <w:tab w:val="left" w:pos="270"/>
        </w:tabs>
        <w:spacing w:after="0"/>
        <w:rPr>
          <w:rFonts w:ascii="Arial" w:hAnsi="Arial" w:cs="Arial"/>
          <w:sz w:val="18"/>
          <w:szCs w:val="18"/>
          <w:lang w:val="es-ES_tradnl"/>
        </w:rPr>
      </w:pPr>
      <w:r w:rsidRPr="00882D4E">
        <w:rPr>
          <w:rStyle w:val="FootnoteReference"/>
          <w:rFonts w:ascii="Arial" w:hAnsi="Arial" w:cs="Arial"/>
          <w:sz w:val="18"/>
          <w:szCs w:val="18"/>
        </w:rPr>
        <w:footnoteRef/>
      </w:r>
      <w:r w:rsidRPr="00882D4E">
        <w:rPr>
          <w:rFonts w:ascii="Arial" w:hAnsi="Arial" w:cs="Arial"/>
          <w:sz w:val="18"/>
          <w:szCs w:val="18"/>
          <w:lang w:val="es-ES_tradnl"/>
        </w:rPr>
        <w:t xml:space="preserve"> </w:t>
      </w:r>
      <w:r w:rsidRPr="00882D4E">
        <w:rPr>
          <w:rFonts w:ascii="Arial" w:hAnsi="Arial" w:cs="Arial"/>
          <w:sz w:val="18"/>
          <w:szCs w:val="18"/>
          <w:lang w:val="es-ES_tradnl"/>
        </w:rPr>
        <w:tab/>
        <w:t xml:space="preserve">Para mayores detalles, consultar </w:t>
      </w:r>
      <w:r>
        <w:rPr>
          <w:rFonts w:ascii="Arial" w:hAnsi="Arial" w:cs="Arial"/>
          <w:sz w:val="18"/>
          <w:szCs w:val="18"/>
          <w:lang w:val="es-ES_tradnl"/>
        </w:rPr>
        <w:t>el Documento de Préstamo de esta operación</w:t>
      </w:r>
      <w:r w:rsidRPr="00882D4E">
        <w:rPr>
          <w:rFonts w:ascii="Arial" w:hAnsi="Arial" w:cs="Arial"/>
          <w:sz w:val="18"/>
          <w:szCs w:val="18"/>
          <w:lang w:val="es-ES_tradnl"/>
        </w:rPr>
        <w:t>.</w:t>
      </w:r>
    </w:p>
  </w:footnote>
  <w:footnote w:id="3">
    <w:p w14:paraId="4B69BAC0" w14:textId="5C6F27F4" w:rsidR="00C13925" w:rsidRPr="00885701" w:rsidRDefault="00C13925" w:rsidP="00885701">
      <w:pPr>
        <w:pStyle w:val="FootnoteText"/>
        <w:spacing w:after="0"/>
        <w:ind w:left="274" w:hanging="274"/>
        <w:rPr>
          <w:rFonts w:ascii="Arial" w:hAnsi="Arial" w:cs="Arial"/>
          <w:sz w:val="18"/>
          <w:szCs w:val="18"/>
          <w:lang w:val="es-ES"/>
        </w:rPr>
      </w:pPr>
      <w:r w:rsidRPr="00885701">
        <w:rPr>
          <w:rStyle w:val="FootnoteReference"/>
          <w:rFonts w:ascii="Arial" w:hAnsi="Arial" w:cs="Arial"/>
          <w:sz w:val="18"/>
          <w:szCs w:val="18"/>
        </w:rPr>
        <w:footnoteRef/>
      </w:r>
      <w:r w:rsidRPr="00885701">
        <w:rPr>
          <w:rFonts w:ascii="Arial" w:hAnsi="Arial" w:cs="Arial"/>
          <w:sz w:val="18"/>
          <w:szCs w:val="18"/>
          <w:lang w:val="es-ES_tradnl"/>
        </w:rPr>
        <w:t xml:space="preserve"> </w:t>
      </w:r>
      <w:r w:rsidRPr="00885701">
        <w:rPr>
          <w:rFonts w:ascii="Arial" w:hAnsi="Arial" w:cs="Arial"/>
          <w:sz w:val="18"/>
          <w:szCs w:val="18"/>
          <w:lang w:val="es-ES_tradnl"/>
        </w:rPr>
        <w:tab/>
        <w:t xml:space="preserve">Fondo Monetario Internacional – FMI (2017), Artículo IV. </w:t>
      </w:r>
    </w:p>
  </w:footnote>
  <w:footnote w:id="4">
    <w:p w14:paraId="2630C5A5" w14:textId="6E71563B" w:rsidR="00C13925" w:rsidRPr="00882D4E" w:rsidRDefault="00C13925" w:rsidP="00885701">
      <w:pPr>
        <w:pStyle w:val="FootnoteText"/>
        <w:spacing w:after="0"/>
        <w:rPr>
          <w:rFonts w:ascii="Arial" w:hAnsi="Arial" w:cs="Arial"/>
          <w:sz w:val="18"/>
          <w:lang w:val="es-ES_tradnl"/>
        </w:rPr>
      </w:pPr>
      <w:r w:rsidRPr="00885701">
        <w:rPr>
          <w:rStyle w:val="FootnoteReference"/>
          <w:rFonts w:ascii="Arial" w:hAnsi="Arial" w:cs="Arial"/>
          <w:sz w:val="18"/>
          <w:szCs w:val="18"/>
        </w:rPr>
        <w:footnoteRef/>
      </w:r>
      <w:r w:rsidRPr="00885701">
        <w:rPr>
          <w:rFonts w:ascii="Arial" w:hAnsi="Arial" w:cs="Arial"/>
          <w:sz w:val="18"/>
          <w:szCs w:val="18"/>
        </w:rPr>
        <w:t xml:space="preserve"> Navarro, Juan Carlos (2018) </w:t>
      </w:r>
      <w:r w:rsidRPr="00882D4E">
        <w:rPr>
          <w:rFonts w:ascii="Arial" w:hAnsi="Arial" w:cs="Arial"/>
          <w:i/>
          <w:sz w:val="18"/>
          <w:szCs w:val="18"/>
        </w:rPr>
        <w:t xml:space="preserve">The </w:t>
      </w:r>
      <w:r>
        <w:rPr>
          <w:rFonts w:ascii="Arial" w:hAnsi="Arial" w:cs="Arial"/>
          <w:i/>
          <w:sz w:val="18"/>
          <w:szCs w:val="18"/>
        </w:rPr>
        <w:t>D</w:t>
      </w:r>
      <w:r w:rsidRPr="00882D4E">
        <w:rPr>
          <w:rFonts w:ascii="Arial" w:hAnsi="Arial" w:cs="Arial"/>
          <w:i/>
          <w:sz w:val="18"/>
          <w:szCs w:val="18"/>
        </w:rPr>
        <w:t xml:space="preserve">igital </w:t>
      </w:r>
      <w:r>
        <w:rPr>
          <w:rFonts w:ascii="Arial" w:hAnsi="Arial" w:cs="Arial"/>
          <w:i/>
          <w:sz w:val="18"/>
          <w:szCs w:val="18"/>
        </w:rPr>
        <w:t>T</w:t>
      </w:r>
      <w:r w:rsidRPr="00882D4E">
        <w:rPr>
          <w:rFonts w:ascii="Arial" w:hAnsi="Arial" w:cs="Arial"/>
          <w:i/>
          <w:sz w:val="18"/>
          <w:szCs w:val="18"/>
        </w:rPr>
        <w:t xml:space="preserve">ransformation </w:t>
      </w:r>
      <w:r>
        <w:rPr>
          <w:rFonts w:ascii="Arial" w:hAnsi="Arial" w:cs="Arial"/>
          <w:i/>
          <w:sz w:val="18"/>
          <w:szCs w:val="18"/>
        </w:rPr>
        <w:t>I</w:t>
      </w:r>
      <w:r w:rsidRPr="00882D4E">
        <w:rPr>
          <w:rFonts w:ascii="Arial" w:hAnsi="Arial" w:cs="Arial"/>
          <w:i/>
          <w:sz w:val="18"/>
          <w:szCs w:val="18"/>
        </w:rPr>
        <w:t>mperative: An IDB Science and business innovation agenda for the new industrial revolution.</w:t>
      </w:r>
      <w:r w:rsidRPr="00885701">
        <w:rPr>
          <w:rFonts w:ascii="Arial" w:hAnsi="Arial" w:cs="Arial"/>
          <w:sz w:val="18"/>
          <w:szCs w:val="18"/>
        </w:rPr>
        <w:t xml:space="preserve"> </w:t>
      </w:r>
      <w:r w:rsidRPr="00830E21">
        <w:rPr>
          <w:rFonts w:ascii="Arial" w:hAnsi="Arial" w:cs="Arial"/>
          <w:sz w:val="18"/>
          <w:szCs w:val="18"/>
          <w:lang w:val="es-ES_tradnl"/>
        </w:rPr>
        <w:t>Washington DC.</w:t>
      </w:r>
    </w:p>
  </w:footnote>
  <w:footnote w:id="5">
    <w:p w14:paraId="0781FD81" w14:textId="7C7E4745" w:rsidR="00C13925" w:rsidRPr="00882D4E" w:rsidRDefault="00C13925" w:rsidP="00EA24D7">
      <w:pPr>
        <w:pStyle w:val="FootnoteText"/>
        <w:spacing w:after="0"/>
        <w:rPr>
          <w:rFonts w:ascii="Arial" w:hAnsi="Arial" w:cs="Arial"/>
          <w:sz w:val="18"/>
          <w:lang w:val="es-ES_tradnl"/>
        </w:rPr>
      </w:pPr>
      <w:r w:rsidRPr="00AE7DCB">
        <w:rPr>
          <w:rStyle w:val="FootnoteReference"/>
          <w:rFonts w:ascii="Arial" w:hAnsi="Arial" w:cs="Arial"/>
          <w:sz w:val="18"/>
        </w:rPr>
        <w:footnoteRef/>
      </w:r>
      <w:r w:rsidRPr="00830E21">
        <w:rPr>
          <w:rFonts w:ascii="Arial" w:hAnsi="Arial" w:cs="Arial"/>
          <w:sz w:val="18"/>
          <w:lang w:val="es-ES_tradnl"/>
        </w:rPr>
        <w:t xml:space="preserve"> </w:t>
      </w:r>
      <w:r w:rsidRPr="00830E21">
        <w:rPr>
          <w:rFonts w:ascii="Arial" w:hAnsi="Arial" w:cs="Arial"/>
          <w:sz w:val="18"/>
          <w:lang w:val="es-ES_tradnl"/>
        </w:rPr>
        <w:tab/>
        <w:t>Navarro, Juan Carlos (2018) Op.Cit.</w:t>
      </w:r>
    </w:p>
  </w:footnote>
  <w:footnote w:id="6">
    <w:p w14:paraId="20E6FE87" w14:textId="4D316F0E" w:rsidR="00C13925" w:rsidRPr="00EA24D7" w:rsidRDefault="00C13925" w:rsidP="00EA24D7">
      <w:pPr>
        <w:pStyle w:val="FootnoteText"/>
        <w:spacing w:after="0"/>
        <w:rPr>
          <w:rFonts w:ascii="Arial" w:hAnsi="Arial" w:cs="Arial"/>
          <w:sz w:val="18"/>
          <w:lang w:val="es-ES_tradnl"/>
        </w:rPr>
      </w:pPr>
      <w:r w:rsidRPr="00AE7DCB">
        <w:rPr>
          <w:rStyle w:val="FootnoteReference"/>
          <w:rFonts w:ascii="Arial" w:hAnsi="Arial" w:cs="Arial"/>
          <w:sz w:val="18"/>
        </w:rPr>
        <w:footnoteRef/>
      </w:r>
      <w:r w:rsidRPr="00EA24D7">
        <w:rPr>
          <w:rFonts w:ascii="Arial" w:hAnsi="Arial" w:cs="Arial"/>
          <w:sz w:val="18"/>
          <w:lang w:val="es-ES_tradnl"/>
        </w:rPr>
        <w:t xml:space="preserve"> </w:t>
      </w:r>
      <w:r>
        <w:rPr>
          <w:rFonts w:ascii="Arial" w:hAnsi="Arial" w:cs="Arial"/>
          <w:sz w:val="18"/>
          <w:lang w:val="es-ES_tradnl"/>
        </w:rPr>
        <w:tab/>
      </w:r>
      <w:r w:rsidRPr="00EA24D7">
        <w:rPr>
          <w:rFonts w:ascii="Arial" w:hAnsi="Arial" w:cs="Arial"/>
          <w:sz w:val="18"/>
          <w:lang w:val="es-ES_tradnl"/>
        </w:rPr>
        <w:t>La literatura ha demostrado que las inversiones en TIC explican gran parte del crecimiento de la productividad en los Estados Unidos desde 1995. En ALC, un estudio reciente de la Comisión Económica para América Latina y el Caribe (CEPAL) (TIC y su impacto en el crecimiento económico de América Latina, 1990-2013, Hofman, Aravena, Aliaga, 2016) mostró que es el empeoramiento de la brecha de las inversiones de capital en TIC lo que más ha afectado (negativamente) el diferencial en la productividad laboral frente a los Estados Unidos durante el último cuarto de siglo.</w:t>
      </w:r>
    </w:p>
  </w:footnote>
  <w:footnote w:id="7">
    <w:p w14:paraId="74ED68AA" w14:textId="77777777" w:rsidR="00C13925" w:rsidRDefault="00C13925" w:rsidP="00EA24D7">
      <w:pPr>
        <w:pStyle w:val="FootnoteText"/>
        <w:spacing w:after="0"/>
      </w:pPr>
      <w:r>
        <w:rPr>
          <w:rStyle w:val="FootnoteReference"/>
        </w:rPr>
        <w:footnoteRef/>
      </w:r>
      <w:r w:rsidRPr="00EA24D7">
        <w:rPr>
          <w:lang w:val="es-ES_tradnl"/>
        </w:rPr>
        <w:t xml:space="preserve"> </w:t>
      </w:r>
      <w:r w:rsidRPr="00EA24D7">
        <w:rPr>
          <w:lang w:val="es-ES_tradnl"/>
        </w:rPr>
        <w:tab/>
      </w:r>
      <w:r w:rsidRPr="00EA24D7">
        <w:rPr>
          <w:rFonts w:ascii="Arial" w:hAnsi="Arial" w:cs="Arial"/>
          <w:sz w:val="18"/>
          <w:szCs w:val="18"/>
          <w:lang w:val="es-ES_tradnl"/>
        </w:rPr>
        <w:t xml:space="preserve">Marco Sectorial de Políticas de Ciencia, Tecnología e Innovación, 2017.  </w:t>
      </w:r>
      <w:r w:rsidRPr="00301E99">
        <w:rPr>
          <w:rFonts w:ascii="Arial" w:hAnsi="Arial" w:cs="Arial"/>
          <w:i/>
          <w:sz w:val="18"/>
          <w:szCs w:val="18"/>
        </w:rPr>
        <w:t>Firm Innovation and Productivity in LAC</w:t>
      </w:r>
      <w:r w:rsidRPr="00A67352">
        <w:rPr>
          <w:rFonts w:ascii="Arial" w:hAnsi="Arial" w:cs="Arial"/>
          <w:sz w:val="18"/>
          <w:szCs w:val="18"/>
        </w:rPr>
        <w:t xml:space="preserve">, Grazzi, M.; Pietrobelli, C., IDB 2016. </w:t>
      </w:r>
      <w:r w:rsidRPr="00301E99">
        <w:rPr>
          <w:rFonts w:ascii="Arial" w:hAnsi="Arial" w:cs="Arial"/>
          <w:i/>
          <w:sz w:val="18"/>
          <w:szCs w:val="18"/>
        </w:rPr>
        <w:t>Chapter 4. ICT, Innovation and Productivity.</w:t>
      </w:r>
    </w:p>
  </w:footnote>
  <w:footnote w:id="8">
    <w:p w14:paraId="42634EE2" w14:textId="17430A92" w:rsidR="00C13925" w:rsidRPr="00DF3C54" w:rsidRDefault="00C13925" w:rsidP="00EA24D7">
      <w:pPr>
        <w:pStyle w:val="FootnoteText"/>
        <w:spacing w:after="0"/>
        <w:rPr>
          <w:rFonts w:ascii="Arial" w:hAnsi="Arial" w:cs="Arial"/>
          <w:sz w:val="18"/>
        </w:rPr>
      </w:pPr>
      <w:r w:rsidRPr="00AE7DCB">
        <w:rPr>
          <w:rStyle w:val="FootnoteReference"/>
          <w:rFonts w:ascii="Arial" w:hAnsi="Arial" w:cs="Arial"/>
          <w:sz w:val="18"/>
        </w:rPr>
        <w:footnoteRef/>
      </w:r>
      <w:r w:rsidRPr="00DF3C54">
        <w:rPr>
          <w:rFonts w:ascii="Arial" w:hAnsi="Arial" w:cs="Arial"/>
          <w:sz w:val="18"/>
        </w:rPr>
        <w:t xml:space="preserve"> </w:t>
      </w:r>
      <w:r>
        <w:rPr>
          <w:rFonts w:ascii="Arial" w:hAnsi="Arial" w:cs="Arial"/>
          <w:sz w:val="18"/>
        </w:rPr>
        <w:tab/>
      </w:r>
      <w:r w:rsidRPr="00DF3C54">
        <w:rPr>
          <w:rFonts w:ascii="Arial" w:hAnsi="Arial" w:cs="Arial"/>
          <w:sz w:val="18"/>
        </w:rPr>
        <w:t>Navarro, Juan Carlos (2018) Op. Cit.</w:t>
      </w:r>
    </w:p>
  </w:footnote>
  <w:footnote w:id="9">
    <w:p w14:paraId="76D6016D" w14:textId="3FE6E081" w:rsidR="00C13925" w:rsidRPr="00EA24D7" w:rsidRDefault="00C13925" w:rsidP="00EA24D7">
      <w:pPr>
        <w:pStyle w:val="FootnoteText"/>
        <w:spacing w:after="0"/>
        <w:rPr>
          <w:rFonts w:ascii="Arial" w:hAnsi="Arial" w:cs="Arial"/>
          <w:sz w:val="18"/>
          <w:lang w:val="es-ES_tradnl"/>
        </w:rPr>
      </w:pPr>
      <w:r w:rsidRPr="00AE7DCB">
        <w:rPr>
          <w:rStyle w:val="FootnoteReference"/>
          <w:rFonts w:ascii="Arial" w:hAnsi="Arial" w:cs="Arial"/>
          <w:sz w:val="18"/>
        </w:rPr>
        <w:footnoteRef/>
      </w:r>
      <w:r w:rsidRPr="00EA24D7">
        <w:rPr>
          <w:rFonts w:ascii="Arial" w:hAnsi="Arial" w:cs="Arial"/>
          <w:sz w:val="18"/>
          <w:lang w:val="es-ES_tradnl"/>
        </w:rPr>
        <w:t xml:space="preserve"> </w:t>
      </w:r>
      <w:r>
        <w:rPr>
          <w:rFonts w:ascii="Arial" w:hAnsi="Arial" w:cs="Arial"/>
          <w:sz w:val="18"/>
          <w:lang w:val="es-ES_tradnl"/>
        </w:rPr>
        <w:tab/>
      </w:r>
      <w:r w:rsidRPr="00EA24D7">
        <w:rPr>
          <w:rFonts w:ascii="Arial" w:hAnsi="Arial" w:cs="Arial"/>
          <w:sz w:val="18"/>
          <w:lang w:val="es-ES_tradnl"/>
        </w:rPr>
        <w:t>Navarro, Juan Carlos (2018) Op.Cit.</w:t>
      </w:r>
    </w:p>
  </w:footnote>
  <w:footnote w:id="10">
    <w:p w14:paraId="0B019DD3" w14:textId="52ACE09B" w:rsidR="00C13925" w:rsidRPr="00EA24D7" w:rsidRDefault="00C13925" w:rsidP="00EA24D7">
      <w:pPr>
        <w:pStyle w:val="FootnoteText"/>
        <w:spacing w:after="0"/>
        <w:rPr>
          <w:rFonts w:ascii="Arial" w:hAnsi="Arial" w:cs="Arial"/>
          <w:sz w:val="18"/>
          <w:lang w:val="es-ES_tradnl"/>
        </w:rPr>
      </w:pPr>
      <w:r w:rsidRPr="00AE7DCB">
        <w:rPr>
          <w:rStyle w:val="FootnoteReference"/>
          <w:rFonts w:ascii="Arial" w:hAnsi="Arial" w:cs="Arial"/>
          <w:sz w:val="18"/>
        </w:rPr>
        <w:footnoteRef/>
      </w:r>
      <w:r w:rsidRPr="00EA24D7">
        <w:rPr>
          <w:rFonts w:ascii="Arial" w:hAnsi="Arial" w:cs="Arial"/>
          <w:sz w:val="18"/>
          <w:lang w:val="es-ES_tradnl"/>
        </w:rPr>
        <w:t xml:space="preserve"> </w:t>
      </w:r>
      <w:r>
        <w:rPr>
          <w:rFonts w:ascii="Arial" w:hAnsi="Arial" w:cs="Arial"/>
          <w:sz w:val="18"/>
          <w:lang w:val="es-ES_tradnl"/>
        </w:rPr>
        <w:tab/>
      </w:r>
      <w:r w:rsidRPr="00EA24D7">
        <w:rPr>
          <w:rFonts w:ascii="Arial" w:hAnsi="Arial" w:cs="Arial"/>
          <w:sz w:val="18"/>
          <w:lang w:val="es-ES_tradnl"/>
        </w:rPr>
        <w:t>La literatura ha demostrado que las inversiones en TIC explican gran parte del crecimiento de la productividad en los Estados Unidos desde 1995. En ALC, un estudio reciente de la Comisión Económica para América Latina y el Caribe (CEPAL) (TIC y su impacto en el crecimiento económico de América Latina, 1990-2013, Hofman, Aravena, Aliaga, 2016) mostró que es el empeoramiento de la brecha de las inversiones de capital en TIC lo que más ha afectado (negativamente) el diferencial en la productividad laboral frente a los Estados Unidos durante el último cuarto de siglo.</w:t>
      </w:r>
    </w:p>
  </w:footnote>
  <w:footnote w:id="11">
    <w:p w14:paraId="2EAB92B9" w14:textId="173F839E" w:rsidR="00C13925" w:rsidRPr="00EA24D7" w:rsidRDefault="00C13925" w:rsidP="00EA24D7">
      <w:pPr>
        <w:pStyle w:val="FootnoteText"/>
        <w:spacing w:after="0"/>
        <w:rPr>
          <w:lang w:val="es-ES_tradnl"/>
        </w:rPr>
      </w:pPr>
      <w:r>
        <w:rPr>
          <w:rStyle w:val="FootnoteReference"/>
        </w:rPr>
        <w:footnoteRef/>
      </w:r>
      <w:r w:rsidRPr="00EA24D7">
        <w:rPr>
          <w:lang w:val="es-ES_tradnl"/>
        </w:rPr>
        <w:t xml:space="preserve"> </w:t>
      </w:r>
      <w:r w:rsidRPr="00EA24D7">
        <w:rPr>
          <w:lang w:val="es-ES_tradnl"/>
        </w:rPr>
        <w:tab/>
      </w:r>
      <w:r w:rsidRPr="00EA24D7">
        <w:rPr>
          <w:rFonts w:ascii="Arial" w:hAnsi="Arial" w:cs="Arial"/>
          <w:sz w:val="18"/>
          <w:szCs w:val="18"/>
          <w:lang w:val="es-ES_tradnl"/>
        </w:rPr>
        <w:t>V</w:t>
      </w:r>
      <w:r>
        <w:rPr>
          <w:rFonts w:ascii="Arial" w:hAnsi="Arial" w:cs="Arial"/>
          <w:sz w:val="18"/>
          <w:szCs w:val="18"/>
          <w:lang w:val="es-ES_tradnl"/>
        </w:rPr>
        <w:t>er:</w:t>
      </w:r>
      <w:r w:rsidRPr="00EA24D7">
        <w:rPr>
          <w:rFonts w:ascii="Arial" w:hAnsi="Arial" w:cs="Arial"/>
          <w:sz w:val="18"/>
          <w:szCs w:val="18"/>
          <w:lang w:val="es-ES_tradnl"/>
        </w:rPr>
        <w:t xml:space="preserve"> La digitalización. Una clave para el futuro crecimiento de la productividad. Centro de Estudios de Telecomunicaciones de América Latina.</w:t>
      </w:r>
    </w:p>
  </w:footnote>
  <w:footnote w:id="12">
    <w:p w14:paraId="072883F3" w14:textId="77777777" w:rsidR="00C13925" w:rsidRPr="00EA24D7" w:rsidRDefault="00C13925" w:rsidP="00EA24D7">
      <w:pPr>
        <w:pStyle w:val="FootnoteText"/>
        <w:spacing w:after="0"/>
        <w:rPr>
          <w:lang w:val="es-ES_tradnl"/>
        </w:rPr>
      </w:pPr>
      <w:r>
        <w:rPr>
          <w:rStyle w:val="FootnoteReference"/>
        </w:rPr>
        <w:footnoteRef/>
      </w:r>
      <w:r w:rsidRPr="00EA24D7">
        <w:rPr>
          <w:lang w:val="es-ES_tradnl"/>
        </w:rPr>
        <w:t xml:space="preserve"> </w:t>
      </w:r>
      <w:r w:rsidRPr="00EA24D7">
        <w:rPr>
          <w:lang w:val="es-ES_tradnl"/>
        </w:rPr>
        <w:tab/>
      </w:r>
      <w:r w:rsidRPr="00EA24D7">
        <w:rPr>
          <w:rFonts w:ascii="Arial" w:hAnsi="Arial" w:cs="Arial"/>
          <w:sz w:val="18"/>
          <w:szCs w:val="18"/>
          <w:lang w:val="es-ES_tradnl"/>
        </w:rPr>
        <w:t xml:space="preserve">Marco Sectorial de Políticas de Ciencia, Tecnología e Innovación, 2017.  </w:t>
      </w:r>
      <w:r w:rsidRPr="00301E99">
        <w:rPr>
          <w:rFonts w:ascii="Arial" w:hAnsi="Arial" w:cs="Arial"/>
          <w:i/>
          <w:sz w:val="18"/>
          <w:szCs w:val="18"/>
        </w:rPr>
        <w:t xml:space="preserve">Firm Innovation and Productivity in LAC, </w:t>
      </w:r>
      <w:r w:rsidRPr="00301E99">
        <w:rPr>
          <w:rFonts w:ascii="Arial" w:hAnsi="Arial" w:cs="Arial"/>
          <w:sz w:val="18"/>
          <w:szCs w:val="18"/>
        </w:rPr>
        <w:t>Grazzi, M.; Pietrobelli, C</w:t>
      </w:r>
      <w:r w:rsidRPr="00301E99">
        <w:rPr>
          <w:rFonts w:ascii="Arial" w:hAnsi="Arial" w:cs="Arial"/>
          <w:i/>
          <w:sz w:val="18"/>
          <w:szCs w:val="18"/>
        </w:rPr>
        <w:t xml:space="preserve">., IDB 2016. </w:t>
      </w:r>
      <w:r w:rsidRPr="00301E99">
        <w:rPr>
          <w:rFonts w:ascii="Arial" w:hAnsi="Arial" w:cs="Arial"/>
          <w:i/>
          <w:sz w:val="18"/>
          <w:szCs w:val="18"/>
          <w:lang w:val="es-ES_tradnl"/>
        </w:rPr>
        <w:t>Chapter 4. ICT, Innovation and Productivity</w:t>
      </w:r>
      <w:r w:rsidRPr="00EA24D7">
        <w:rPr>
          <w:rFonts w:ascii="Arial" w:hAnsi="Arial" w:cs="Arial"/>
          <w:sz w:val="18"/>
          <w:szCs w:val="18"/>
          <w:lang w:val="es-ES_tradnl"/>
        </w:rPr>
        <w:t>.</w:t>
      </w:r>
    </w:p>
  </w:footnote>
  <w:footnote w:id="13">
    <w:p w14:paraId="385AB25B" w14:textId="7AA8F433" w:rsidR="00C13925" w:rsidRPr="00EA24D7" w:rsidRDefault="00C13925" w:rsidP="00EA24D7">
      <w:pPr>
        <w:pStyle w:val="FootnoteText"/>
        <w:spacing w:after="0"/>
        <w:rPr>
          <w:lang w:val="es-ES_tradnl"/>
        </w:rPr>
      </w:pPr>
      <w:r>
        <w:rPr>
          <w:rStyle w:val="FootnoteReference"/>
        </w:rPr>
        <w:footnoteRef/>
      </w:r>
      <w:r w:rsidRPr="00EA24D7">
        <w:rPr>
          <w:lang w:val="es-ES_tradnl"/>
        </w:rPr>
        <w:t xml:space="preserve"> </w:t>
      </w:r>
      <w:r w:rsidRPr="00EA24D7">
        <w:rPr>
          <w:lang w:val="es-ES_tradnl"/>
        </w:rPr>
        <w:tab/>
      </w:r>
      <w:r w:rsidRPr="00EA24D7">
        <w:rPr>
          <w:rFonts w:ascii="Arial" w:hAnsi="Arial" w:cs="Arial"/>
          <w:sz w:val="18"/>
          <w:lang w:val="es-ES_tradnl"/>
        </w:rPr>
        <w:t xml:space="preserve">Diferentes avances tecnológicos e innovaciones requieren ciertas condiciones de conectividad para nuevos casos de uso (ej. industria 4.0). </w:t>
      </w:r>
      <w:r>
        <w:rPr>
          <w:rFonts w:ascii="Arial" w:hAnsi="Arial" w:cs="Arial"/>
          <w:sz w:val="18"/>
        </w:rPr>
        <w:t xml:space="preserve">Ver: </w:t>
      </w:r>
      <w:r w:rsidRPr="00301E99">
        <w:rPr>
          <w:rFonts w:ascii="Arial" w:hAnsi="Arial" w:cs="Arial"/>
          <w:i/>
          <w:sz w:val="18"/>
        </w:rPr>
        <w:t>The Future of Connectivity: Enabling the Internet of Things</w:t>
      </w:r>
      <w:r w:rsidRPr="00517949">
        <w:rPr>
          <w:rFonts w:ascii="Arial" w:hAnsi="Arial" w:cs="Arial"/>
          <w:sz w:val="18"/>
        </w:rPr>
        <w:t xml:space="preserve">. </w:t>
      </w:r>
      <w:r w:rsidRPr="00EA24D7">
        <w:rPr>
          <w:rFonts w:ascii="Arial" w:hAnsi="Arial" w:cs="Arial"/>
          <w:sz w:val="18"/>
          <w:lang w:val="es-ES_tradnl"/>
        </w:rPr>
        <w:t>McKinsey.</w:t>
      </w:r>
    </w:p>
  </w:footnote>
  <w:footnote w:id="14">
    <w:p w14:paraId="0A7925ED" w14:textId="77777777" w:rsidR="00C13925" w:rsidRPr="00EA24D7" w:rsidRDefault="00C13925" w:rsidP="00EA24D7">
      <w:pPr>
        <w:pStyle w:val="FootnoteText"/>
        <w:tabs>
          <w:tab w:val="left" w:pos="270"/>
        </w:tabs>
        <w:spacing w:after="0"/>
        <w:rPr>
          <w:rFonts w:ascii="Arial" w:hAnsi="Arial" w:cs="Arial"/>
          <w:sz w:val="18"/>
          <w:szCs w:val="18"/>
          <w:lang w:val="es-ES_tradnl"/>
        </w:rPr>
      </w:pPr>
      <w:r w:rsidRPr="00DC2C48">
        <w:rPr>
          <w:rStyle w:val="FootnoteReference"/>
          <w:rFonts w:ascii="Arial" w:hAnsi="Arial" w:cs="Arial"/>
          <w:sz w:val="18"/>
          <w:szCs w:val="18"/>
        </w:rPr>
        <w:footnoteRef/>
      </w:r>
      <w:r w:rsidRPr="00EA24D7">
        <w:rPr>
          <w:rFonts w:ascii="Arial" w:hAnsi="Arial" w:cs="Arial"/>
          <w:sz w:val="18"/>
          <w:szCs w:val="18"/>
          <w:lang w:val="es-ES_tradnl"/>
        </w:rPr>
        <w:t xml:space="preserve"> </w:t>
      </w:r>
      <w:r w:rsidRPr="00EA24D7">
        <w:rPr>
          <w:rFonts w:ascii="Arial" w:hAnsi="Arial" w:cs="Arial"/>
          <w:sz w:val="18"/>
          <w:szCs w:val="18"/>
          <w:lang w:val="es-ES_tradnl"/>
        </w:rPr>
        <w:tab/>
        <w:t xml:space="preserve">Los servicios de conectividad de Banda Ancha se entienden como servicios de telecomunicaciones que permiten acceder con altos estándares de calidad, disponibilidad, seguridad, velocidad y confiabilidad a servicios y contenidos digitales propios de tecnologías 4.0 que requieren la transmisión de grandes volúmenes de datos a velocidades de alrededor de 25 Mbps y superiores, tales como vídeo en alta definición, realidad virtual interactiva, realidad aumentada, entorno laboral remoto, entorno educativo remoto, videollamada, y otros. </w:t>
      </w:r>
    </w:p>
  </w:footnote>
  <w:footnote w:id="15">
    <w:p w14:paraId="64B0B8E8" w14:textId="77777777" w:rsidR="00C13925" w:rsidRPr="00EA24D7" w:rsidRDefault="00C13925" w:rsidP="00EA24D7">
      <w:pPr>
        <w:pStyle w:val="FootnoteText"/>
        <w:tabs>
          <w:tab w:val="left" w:pos="270"/>
        </w:tabs>
        <w:spacing w:after="0"/>
        <w:rPr>
          <w:lang w:val="es-ES_tradnl"/>
        </w:rPr>
      </w:pPr>
      <w:r w:rsidRPr="00C252AE">
        <w:rPr>
          <w:rFonts w:ascii="Arial" w:hAnsi="Arial" w:cs="Arial"/>
          <w:sz w:val="18"/>
          <w:szCs w:val="18"/>
          <w:vertAlign w:val="superscript"/>
        </w:rPr>
        <w:footnoteRef/>
      </w:r>
      <w:r w:rsidRPr="00EA24D7">
        <w:rPr>
          <w:rFonts w:ascii="Arial" w:hAnsi="Arial" w:cs="Arial"/>
          <w:sz w:val="18"/>
          <w:szCs w:val="18"/>
          <w:vertAlign w:val="superscript"/>
          <w:lang w:val="es-ES_tradnl"/>
        </w:rPr>
        <w:t xml:space="preserve"> </w:t>
      </w:r>
      <w:r w:rsidRPr="00EA24D7">
        <w:rPr>
          <w:rFonts w:ascii="Arial" w:hAnsi="Arial" w:cs="Arial"/>
          <w:sz w:val="18"/>
          <w:szCs w:val="18"/>
          <w:lang w:val="es-ES_tradnl"/>
        </w:rPr>
        <w:tab/>
        <w:t>Para un desarrollo de las aplicaciones de la disrupción tecnológica véase BID. 2018. Disrupción Exponencial en la Economía Digital.</w:t>
      </w:r>
    </w:p>
  </w:footnote>
  <w:footnote w:id="16">
    <w:p w14:paraId="52D54615" w14:textId="3EAD4462" w:rsidR="00C13925" w:rsidRPr="00EA24D7" w:rsidRDefault="00C13925" w:rsidP="00EA24D7">
      <w:pPr>
        <w:pStyle w:val="FootnoteText"/>
        <w:spacing w:after="0"/>
        <w:rPr>
          <w:lang w:val="es-ES_tradnl"/>
        </w:rPr>
      </w:pPr>
      <w:r>
        <w:rPr>
          <w:rStyle w:val="FootnoteReference"/>
        </w:rPr>
        <w:footnoteRef/>
      </w:r>
      <w:r w:rsidRPr="00EA24D7">
        <w:rPr>
          <w:lang w:val="es-ES_tradnl"/>
        </w:rPr>
        <w:t xml:space="preserve"> </w:t>
      </w:r>
      <w:r w:rsidRPr="00EA24D7">
        <w:rPr>
          <w:lang w:val="es-ES_tradnl"/>
        </w:rPr>
        <w:tab/>
      </w:r>
      <w:r w:rsidRPr="00EA24D7">
        <w:rPr>
          <w:rFonts w:ascii="Arial" w:hAnsi="Arial" w:cs="Arial"/>
          <w:sz w:val="18"/>
          <w:lang w:val="es-ES_tradnl"/>
        </w:rPr>
        <w:t xml:space="preserve">Diferentes avances tecnológicos e innovaciones requieren ciertas condiciones de conectividad para nuevos casos de uso (ej. industria 4.0). </w:t>
      </w:r>
      <w:r>
        <w:rPr>
          <w:rFonts w:ascii="Arial" w:hAnsi="Arial" w:cs="Arial"/>
          <w:sz w:val="18"/>
        </w:rPr>
        <w:t xml:space="preserve">Ver: </w:t>
      </w:r>
      <w:r w:rsidRPr="00301E99">
        <w:rPr>
          <w:rFonts w:ascii="Arial" w:hAnsi="Arial" w:cs="Arial"/>
          <w:i/>
          <w:sz w:val="18"/>
        </w:rPr>
        <w:t>The Future of Connectivity: Enabling the Internet of Things</w:t>
      </w:r>
      <w:r w:rsidRPr="00517949">
        <w:rPr>
          <w:rFonts w:ascii="Arial" w:hAnsi="Arial" w:cs="Arial"/>
          <w:sz w:val="18"/>
        </w:rPr>
        <w:t xml:space="preserve">. </w:t>
      </w:r>
      <w:r w:rsidRPr="00EA24D7">
        <w:rPr>
          <w:rFonts w:ascii="Arial" w:hAnsi="Arial" w:cs="Arial"/>
          <w:sz w:val="18"/>
          <w:lang w:val="es-ES_tradnl"/>
        </w:rPr>
        <w:t>McKinsey.</w:t>
      </w:r>
    </w:p>
  </w:footnote>
  <w:footnote w:id="17">
    <w:p w14:paraId="5AEE6513" w14:textId="77777777" w:rsidR="00C13925" w:rsidRPr="00EA24D7" w:rsidRDefault="00C13925" w:rsidP="00EA24D7">
      <w:pPr>
        <w:pStyle w:val="FootnoteText"/>
        <w:tabs>
          <w:tab w:val="left" w:pos="270"/>
        </w:tabs>
        <w:spacing w:after="0"/>
        <w:rPr>
          <w:rFonts w:ascii="Arial" w:hAnsi="Arial" w:cs="Arial"/>
          <w:sz w:val="18"/>
          <w:szCs w:val="18"/>
          <w:lang w:val="es-ES_tradnl"/>
        </w:rPr>
      </w:pPr>
      <w:r w:rsidRPr="00DC2C48">
        <w:rPr>
          <w:rStyle w:val="FootnoteReference"/>
          <w:rFonts w:ascii="Arial" w:hAnsi="Arial" w:cs="Arial"/>
          <w:sz w:val="18"/>
          <w:szCs w:val="18"/>
        </w:rPr>
        <w:footnoteRef/>
      </w:r>
      <w:r w:rsidRPr="00EA24D7">
        <w:rPr>
          <w:rFonts w:ascii="Arial" w:hAnsi="Arial" w:cs="Arial"/>
          <w:sz w:val="18"/>
          <w:szCs w:val="18"/>
          <w:lang w:val="es-ES_tradnl"/>
        </w:rPr>
        <w:t xml:space="preserve"> </w:t>
      </w:r>
      <w:r w:rsidRPr="00EA24D7">
        <w:rPr>
          <w:rFonts w:ascii="Arial" w:hAnsi="Arial" w:cs="Arial"/>
          <w:sz w:val="18"/>
          <w:szCs w:val="18"/>
          <w:lang w:val="es-ES_tradnl"/>
        </w:rPr>
        <w:tab/>
        <w:t xml:space="preserve">Los servicios de conectividad de Banda Ancha se entienden como servicios de telecomunicaciones que permiten acceder con altos estándares de calidad, disponibilidad, seguridad, velocidad y confiabilidad a servicios y contenidos digitales propios de tecnologías 4.0 que requieren la transmisión de grandes volúmenes de datos a velocidades de alrededor de 25 Mbps y superiores, tales como vídeo en alta definición, realidad virtual interactiva, realidad aumentada, entorno laboral remoto, entorno educativo remoto, videollamada, y otros. </w:t>
      </w:r>
    </w:p>
  </w:footnote>
  <w:footnote w:id="18">
    <w:p w14:paraId="06A874C1" w14:textId="77777777" w:rsidR="00C13925" w:rsidRPr="00EA24D7" w:rsidRDefault="00C13925" w:rsidP="00EA24D7">
      <w:pPr>
        <w:pStyle w:val="FootnoteText"/>
        <w:tabs>
          <w:tab w:val="left" w:pos="270"/>
        </w:tabs>
        <w:spacing w:after="0"/>
        <w:rPr>
          <w:lang w:val="es-ES_tradnl"/>
        </w:rPr>
      </w:pPr>
      <w:r w:rsidRPr="00C252AE">
        <w:rPr>
          <w:rFonts w:ascii="Arial" w:hAnsi="Arial" w:cs="Arial"/>
          <w:sz w:val="18"/>
          <w:szCs w:val="18"/>
          <w:vertAlign w:val="superscript"/>
        </w:rPr>
        <w:footnoteRef/>
      </w:r>
      <w:r w:rsidRPr="00EA24D7">
        <w:rPr>
          <w:rFonts w:ascii="Arial" w:hAnsi="Arial" w:cs="Arial"/>
          <w:sz w:val="18"/>
          <w:szCs w:val="18"/>
          <w:vertAlign w:val="superscript"/>
          <w:lang w:val="es-ES_tradnl"/>
        </w:rPr>
        <w:t xml:space="preserve"> </w:t>
      </w:r>
      <w:r w:rsidRPr="00EA24D7">
        <w:rPr>
          <w:rFonts w:ascii="Arial" w:hAnsi="Arial" w:cs="Arial"/>
          <w:sz w:val="18"/>
          <w:szCs w:val="18"/>
          <w:lang w:val="es-ES_tradnl"/>
        </w:rPr>
        <w:tab/>
        <w:t>Para un desarrollo de las aplicaciones de la disrupción tecnológica véase BID. 2018. Disrupción Exponencial en la Economía Digital.</w:t>
      </w:r>
    </w:p>
  </w:footnote>
  <w:footnote w:id="19">
    <w:p w14:paraId="3AC91303" w14:textId="77777777" w:rsidR="00C13925" w:rsidRPr="00F302EB" w:rsidRDefault="00C13925" w:rsidP="00F302EB">
      <w:pPr>
        <w:pStyle w:val="FootnoteText"/>
        <w:spacing w:after="0"/>
        <w:rPr>
          <w:lang w:val="es-ES_tradnl"/>
        </w:rPr>
      </w:pPr>
      <w:r>
        <w:rPr>
          <w:rStyle w:val="FootnoteReference"/>
        </w:rPr>
        <w:footnoteRef/>
      </w:r>
      <w:r w:rsidRPr="00F302EB">
        <w:rPr>
          <w:lang w:val="es-ES_tradnl"/>
        </w:rPr>
        <w:t xml:space="preserve"> </w:t>
      </w:r>
      <w:r w:rsidRPr="00F302EB">
        <w:rPr>
          <w:lang w:val="es-ES_tradnl"/>
        </w:rPr>
        <w:tab/>
      </w:r>
      <w:r w:rsidRPr="00F302EB">
        <w:rPr>
          <w:rFonts w:ascii="Arial" w:hAnsi="Arial" w:cs="Arial"/>
          <w:sz w:val="18"/>
          <w:lang w:val="es-ES_tradnl"/>
        </w:rPr>
        <w:t>El crecimiento del 4,5% de productividad en la última década (representando más del 60% del crecimiento del PIB), sólo compensa la caída de productividad de la segunda mitad de los ‘90.</w:t>
      </w:r>
    </w:p>
  </w:footnote>
  <w:footnote w:id="20">
    <w:p w14:paraId="4EEB3175" w14:textId="692898E8" w:rsidR="00C13925" w:rsidRPr="00882D4E" w:rsidRDefault="00C13925" w:rsidP="00F302EB">
      <w:pPr>
        <w:pStyle w:val="FootnoteText"/>
        <w:spacing w:after="0"/>
      </w:pPr>
      <w:r>
        <w:rPr>
          <w:rStyle w:val="FootnoteReference"/>
        </w:rPr>
        <w:footnoteRef/>
      </w:r>
      <w:r w:rsidRPr="00882D4E">
        <w:t xml:space="preserve"> </w:t>
      </w:r>
      <w:r w:rsidRPr="00882D4E">
        <w:tab/>
      </w:r>
      <w:hyperlink r:id="rId1" w:history="1">
        <w:r w:rsidRPr="00882D4E">
          <w:rPr>
            <w:rStyle w:val="Hyperlink"/>
            <w:rFonts w:ascii="Arial" w:hAnsi="Arial" w:cs="Arial"/>
            <w:sz w:val="18"/>
          </w:rPr>
          <w:t>OECD Data</w:t>
        </w:r>
      </w:hyperlink>
      <w:r w:rsidRPr="00882D4E">
        <w:rPr>
          <w:rFonts w:ascii="Arial" w:hAnsi="Arial" w:cs="Arial"/>
          <w:sz w:val="18"/>
        </w:rPr>
        <w:t xml:space="preserve">. </w:t>
      </w:r>
    </w:p>
  </w:footnote>
  <w:footnote w:id="21">
    <w:p w14:paraId="2FD52767" w14:textId="557EFD62" w:rsidR="00C13925" w:rsidRPr="00882D4E" w:rsidRDefault="00C13925" w:rsidP="00F302EB">
      <w:pPr>
        <w:pStyle w:val="FootnoteText"/>
        <w:spacing w:after="0"/>
        <w:rPr>
          <w:lang w:val="es-ES_tradnl"/>
        </w:rPr>
      </w:pPr>
      <w:r>
        <w:rPr>
          <w:rStyle w:val="FootnoteReference"/>
        </w:rPr>
        <w:footnoteRef/>
      </w:r>
      <w:r w:rsidRPr="00882D4E">
        <w:t xml:space="preserve"> </w:t>
      </w:r>
      <w:r w:rsidRPr="00882D4E">
        <w:tab/>
      </w:r>
      <w:hyperlink r:id="rId2" w:anchor="idi2017rank-tab" w:history="1">
        <w:r w:rsidRPr="00882D4E">
          <w:rPr>
            <w:rStyle w:val="Hyperlink"/>
            <w:rFonts w:ascii="Arial" w:hAnsi="Arial" w:cs="Arial"/>
            <w:i/>
            <w:sz w:val="18"/>
            <w:szCs w:val="18"/>
          </w:rPr>
          <w:t>ICT Development Index</w:t>
        </w:r>
      </w:hyperlink>
      <w:r w:rsidRPr="00882D4E">
        <w:rPr>
          <w:rFonts w:ascii="Arial" w:hAnsi="Arial" w:cs="Arial"/>
          <w:sz w:val="18"/>
          <w:szCs w:val="18"/>
        </w:rPr>
        <w:t xml:space="preserve">. </w:t>
      </w:r>
      <w:r w:rsidRPr="00882D4E">
        <w:rPr>
          <w:rFonts w:ascii="Arial" w:hAnsi="Arial" w:cs="Arial"/>
          <w:sz w:val="18"/>
          <w:szCs w:val="18"/>
          <w:lang w:val="es-ES_tradnl"/>
        </w:rPr>
        <w:t xml:space="preserve">UIT. 2017. </w:t>
      </w:r>
    </w:p>
  </w:footnote>
  <w:footnote w:id="22">
    <w:p w14:paraId="1F55625A" w14:textId="48B0CC74" w:rsidR="00C13925" w:rsidRPr="00F302EB" w:rsidRDefault="00C13925" w:rsidP="00F302EB">
      <w:pPr>
        <w:pStyle w:val="FootnoteText"/>
        <w:spacing w:after="0"/>
        <w:rPr>
          <w:lang w:val="es-ES_tradnl"/>
        </w:rPr>
      </w:pPr>
      <w:r>
        <w:rPr>
          <w:rStyle w:val="FootnoteReference"/>
        </w:rPr>
        <w:footnoteRef/>
      </w:r>
      <w:r w:rsidRPr="00F302EB">
        <w:rPr>
          <w:lang w:val="es-ES_tradnl"/>
        </w:rPr>
        <w:t xml:space="preserve"> </w:t>
      </w:r>
      <w:r w:rsidRPr="00F302EB">
        <w:rPr>
          <w:lang w:val="es-ES_tradnl"/>
        </w:rPr>
        <w:tab/>
      </w:r>
      <w:hyperlink r:id="rId3" w:history="1">
        <w:r w:rsidRPr="007B0279">
          <w:rPr>
            <w:rStyle w:val="Hyperlink"/>
            <w:rFonts w:ascii="Arial" w:hAnsi="Arial" w:cs="Arial"/>
            <w:sz w:val="18"/>
            <w:szCs w:val="18"/>
            <w:lang w:val="es-ES_tradnl"/>
          </w:rPr>
          <w:t>Índice de Economía Digital</w:t>
        </w:r>
      </w:hyperlink>
      <w:r w:rsidRPr="00F302EB">
        <w:rPr>
          <w:rFonts w:ascii="Arial" w:hAnsi="Arial" w:cs="Arial"/>
          <w:sz w:val="18"/>
          <w:szCs w:val="18"/>
          <w:lang w:val="es-ES_tradnl"/>
        </w:rPr>
        <w:t xml:space="preserve">. BID. </w:t>
      </w:r>
    </w:p>
  </w:footnote>
  <w:footnote w:id="23">
    <w:p w14:paraId="5EA5F684" w14:textId="70F169D6" w:rsidR="00C13925" w:rsidRPr="00863A11" w:rsidRDefault="00C13925" w:rsidP="00301E99">
      <w:pPr>
        <w:pStyle w:val="FootnoteText"/>
        <w:spacing w:after="0"/>
        <w:rPr>
          <w:lang w:val="es-ES"/>
        </w:rPr>
      </w:pPr>
      <w:r w:rsidRPr="00902955">
        <w:rPr>
          <w:rStyle w:val="FootnoteReference"/>
          <w:rFonts w:ascii="Arial" w:hAnsi="Arial" w:cs="Arial"/>
          <w:sz w:val="18"/>
          <w:szCs w:val="18"/>
        </w:rPr>
        <w:footnoteRef/>
      </w:r>
      <w:r w:rsidRPr="00902955">
        <w:rPr>
          <w:rFonts w:ascii="Arial" w:hAnsi="Arial" w:cs="Arial"/>
          <w:sz w:val="18"/>
          <w:szCs w:val="18"/>
          <w:lang w:val="es-ES_tradnl"/>
        </w:rPr>
        <w:t xml:space="preserve"> </w:t>
      </w:r>
      <w:r>
        <w:rPr>
          <w:rFonts w:ascii="Arial" w:hAnsi="Arial" w:cs="Arial"/>
          <w:sz w:val="18"/>
          <w:szCs w:val="18"/>
          <w:lang w:val="es-ES_tradnl"/>
        </w:rPr>
        <w:tab/>
      </w:r>
      <w:r w:rsidRPr="00902955">
        <w:rPr>
          <w:rFonts w:ascii="Arial" w:hAnsi="Arial" w:cs="Arial"/>
          <w:sz w:val="18"/>
          <w:szCs w:val="18"/>
          <w:lang w:val="es-ES_tradnl"/>
        </w:rPr>
        <w:t xml:space="preserve">Esto para mantener la </w:t>
      </w:r>
      <w:r>
        <w:rPr>
          <w:rFonts w:ascii="Arial" w:hAnsi="Arial" w:cs="Arial"/>
          <w:sz w:val="18"/>
          <w:szCs w:val="18"/>
          <w:lang w:val="es-ES_tradnl"/>
        </w:rPr>
        <w:t>consistencia</w:t>
      </w:r>
      <w:r w:rsidRPr="00902955">
        <w:rPr>
          <w:rFonts w:ascii="Arial" w:hAnsi="Arial" w:cs="Arial"/>
          <w:sz w:val="18"/>
          <w:szCs w:val="18"/>
          <w:lang w:val="es-ES_tradnl"/>
        </w:rPr>
        <w:t xml:space="preserve"> con el hecho de que el año meta es 2020, solo dos años posteriores a la aprobación del proyecto.</w:t>
      </w:r>
      <w:r>
        <w:rPr>
          <w:rFonts w:ascii="Arial" w:hAnsi="Arial" w:cs="Arial"/>
          <w:sz w:val="18"/>
          <w:szCs w:val="18"/>
          <w:lang w:val="es-ES_tradnl"/>
        </w:rPr>
        <w:t xml:space="preserve"> </w:t>
      </w:r>
      <w:r w:rsidRPr="00863A11">
        <w:rPr>
          <w:rFonts w:ascii="Arial" w:hAnsi="Arial" w:cs="Arial"/>
          <w:sz w:val="18"/>
          <w:szCs w:val="18"/>
          <w:lang w:val="es-ES_tradnl"/>
        </w:rPr>
        <w:t xml:space="preserve">Para el indicador de impacto correspondiente al </w:t>
      </w:r>
      <w:r w:rsidRPr="00301E99">
        <w:rPr>
          <w:rFonts w:ascii="Arial" w:hAnsi="Arial" w:cs="Arial"/>
          <w:i/>
          <w:sz w:val="18"/>
          <w:szCs w:val="18"/>
          <w:lang w:val="es-ES_tradnl"/>
        </w:rPr>
        <w:t>Network Readiness Index</w:t>
      </w:r>
      <w:r w:rsidRPr="00863A11">
        <w:rPr>
          <w:rFonts w:ascii="Arial" w:hAnsi="Arial" w:cs="Arial"/>
          <w:sz w:val="18"/>
          <w:szCs w:val="18"/>
          <w:lang w:val="es-ES_tradnl"/>
        </w:rPr>
        <w:t xml:space="preserve"> se espera cubrir el 50% de la brecha con el promedio regional, dado el mayor plazo para la meta.</w:t>
      </w:r>
    </w:p>
  </w:footnote>
  <w:footnote w:id="24">
    <w:p w14:paraId="2ACF0233" w14:textId="0159BF28" w:rsidR="00C13925" w:rsidRPr="00AB4E86" w:rsidRDefault="00C13925" w:rsidP="00301E99">
      <w:pPr>
        <w:pStyle w:val="FootnoteText"/>
        <w:spacing w:after="0"/>
        <w:rPr>
          <w:lang w:val="es-ES_tradnl"/>
        </w:rPr>
      </w:pPr>
      <w:r>
        <w:rPr>
          <w:rStyle w:val="FootnoteReference"/>
        </w:rPr>
        <w:footnoteRef/>
      </w:r>
      <w:r w:rsidRPr="00AB4E86">
        <w:rPr>
          <w:lang w:val="es-ES_tradnl"/>
        </w:rPr>
        <w:t xml:space="preserve"> </w:t>
      </w:r>
      <w:r>
        <w:rPr>
          <w:lang w:val="es-ES_tradnl"/>
        </w:rPr>
        <w:tab/>
      </w:r>
      <w:r w:rsidRPr="003D6C72">
        <w:rPr>
          <w:rFonts w:ascii="Arial" w:hAnsi="Arial" w:cs="Arial"/>
          <w:sz w:val="18"/>
          <w:lang w:val="es-ES_tradnl"/>
        </w:rPr>
        <w:t>Para el indicador de servicios gubernamentales en línea se utilizó como comparación el promedio de Brasil, Chile, Colombia, Perú y Uruguay mientras que para el índice de utilización en negocios se añadió a estos países Ecuador.</w:t>
      </w:r>
    </w:p>
  </w:footnote>
  <w:footnote w:id="25">
    <w:p w14:paraId="7556997D" w14:textId="77777777" w:rsidR="00C13925" w:rsidRPr="009808A7" w:rsidRDefault="00C13925" w:rsidP="00FF7559">
      <w:pPr>
        <w:pStyle w:val="FootnoteText"/>
        <w:spacing w:after="0"/>
        <w:ind w:left="270"/>
        <w:rPr>
          <w:rFonts w:ascii="Arial" w:hAnsi="Arial" w:cs="Arial"/>
          <w:sz w:val="18"/>
          <w:szCs w:val="18"/>
          <w:lang w:val="es-ES_tradnl"/>
        </w:rPr>
      </w:pPr>
      <w:r w:rsidRPr="009808A7">
        <w:rPr>
          <w:rStyle w:val="FootnoteReference"/>
          <w:rFonts w:ascii="Arial" w:hAnsi="Arial" w:cs="Arial"/>
          <w:sz w:val="18"/>
          <w:szCs w:val="18"/>
        </w:rPr>
        <w:footnoteRef/>
      </w:r>
      <w:r w:rsidRPr="009808A7">
        <w:rPr>
          <w:rFonts w:ascii="Arial" w:hAnsi="Arial" w:cs="Arial"/>
          <w:sz w:val="18"/>
          <w:szCs w:val="18"/>
          <w:lang w:val="es-ES_tradnl"/>
        </w:rPr>
        <w:t xml:space="preserve"> </w:t>
      </w:r>
      <w:r w:rsidRPr="009808A7">
        <w:rPr>
          <w:rFonts w:ascii="Arial" w:hAnsi="Arial" w:cs="Arial"/>
          <w:sz w:val="18"/>
          <w:szCs w:val="18"/>
          <w:lang w:val="es-ES_tradnl"/>
        </w:rPr>
        <w:tab/>
        <w:t>Véase</w:t>
      </w:r>
      <w:r>
        <w:rPr>
          <w:rFonts w:ascii="Arial" w:hAnsi="Arial" w:cs="Arial"/>
          <w:sz w:val="18"/>
          <w:szCs w:val="18"/>
          <w:lang w:val="es-ES_tradnl"/>
        </w:rPr>
        <w:t>:</w:t>
      </w:r>
      <w:r w:rsidRPr="009808A7">
        <w:rPr>
          <w:rFonts w:ascii="Arial" w:hAnsi="Arial" w:cs="Arial"/>
          <w:sz w:val="18"/>
          <w:szCs w:val="18"/>
          <w:lang w:val="es-ES_tradnl"/>
        </w:rPr>
        <w:t xml:space="preserve"> La digitalización. Una clave para el futuro crecimiento de la productividad. Centro de Estudios de Telecomunicaciones de América Latina. 2018.</w:t>
      </w:r>
    </w:p>
  </w:footnote>
  <w:footnote w:id="26">
    <w:p w14:paraId="164B4CA5" w14:textId="2C0142A8" w:rsidR="00C13925" w:rsidRPr="00F27D29" w:rsidRDefault="00C13925" w:rsidP="00FF7559">
      <w:pPr>
        <w:pStyle w:val="FootnoteText"/>
        <w:spacing w:after="0"/>
        <w:ind w:left="270"/>
        <w:rPr>
          <w:rFonts w:ascii="Arial" w:hAnsi="Arial"/>
          <w:sz w:val="18"/>
        </w:rPr>
      </w:pPr>
      <w:r w:rsidRPr="009808A7">
        <w:rPr>
          <w:rStyle w:val="FootnoteReference"/>
          <w:rFonts w:ascii="Arial" w:hAnsi="Arial" w:cs="Arial"/>
          <w:sz w:val="18"/>
          <w:szCs w:val="18"/>
        </w:rPr>
        <w:footnoteRef/>
      </w:r>
      <w:r w:rsidRPr="00FF5C6F">
        <w:rPr>
          <w:rFonts w:ascii="Arial" w:hAnsi="Arial"/>
          <w:sz w:val="18"/>
          <w:lang w:val="es-ES_tradnl"/>
        </w:rPr>
        <w:t xml:space="preserve">  </w:t>
      </w:r>
      <w:r w:rsidRPr="00FF5C6F">
        <w:rPr>
          <w:rFonts w:ascii="Arial" w:hAnsi="Arial"/>
          <w:sz w:val="18"/>
          <w:lang w:val="es-ES_tradnl"/>
        </w:rPr>
        <w:tab/>
        <w:t xml:space="preserve">Scott, C. 2012. </w:t>
      </w:r>
      <w:hyperlink r:id="rId4" w:history="1">
        <w:r w:rsidRPr="00301E99">
          <w:rPr>
            <w:rStyle w:val="Hyperlink"/>
            <w:rFonts w:ascii="Arial" w:hAnsi="Arial" w:cs="Arial"/>
            <w:i/>
            <w:sz w:val="18"/>
            <w:szCs w:val="18"/>
          </w:rPr>
          <w:t>Does Broadband Internet Access Actually Spur Economic Growth?</w:t>
        </w:r>
      </w:hyperlink>
      <w:r w:rsidRPr="00A67D3B">
        <w:rPr>
          <w:rFonts w:ascii="Arial" w:hAnsi="Arial" w:cs="Arial"/>
          <w:sz w:val="18"/>
          <w:szCs w:val="18"/>
        </w:rPr>
        <w:t xml:space="preserve"> </w:t>
      </w:r>
      <w:r w:rsidRPr="00F27D29">
        <w:rPr>
          <w:rFonts w:ascii="Arial" w:hAnsi="Arial"/>
          <w:sz w:val="18"/>
        </w:rPr>
        <w:t xml:space="preserve">Paper, December 7. </w:t>
      </w:r>
    </w:p>
  </w:footnote>
  <w:footnote w:id="27">
    <w:p w14:paraId="61C80FB6" w14:textId="4766F3FC" w:rsidR="00C13925" w:rsidRPr="00DF3C54" w:rsidRDefault="00C13925" w:rsidP="00FF7559">
      <w:pPr>
        <w:pStyle w:val="FootnoteText"/>
        <w:spacing w:after="0"/>
        <w:rPr>
          <w:rFonts w:ascii="Arial" w:hAnsi="Arial" w:cs="Arial"/>
          <w:sz w:val="18"/>
          <w:szCs w:val="18"/>
        </w:rPr>
      </w:pPr>
      <w:r w:rsidRPr="00AD0078">
        <w:rPr>
          <w:rStyle w:val="FootnoteReference"/>
          <w:rFonts w:ascii="Arial" w:hAnsi="Arial" w:cs="Arial"/>
          <w:sz w:val="18"/>
          <w:szCs w:val="18"/>
        </w:rPr>
        <w:footnoteRef/>
      </w:r>
      <w:r w:rsidRPr="00AD0078">
        <w:rPr>
          <w:rFonts w:ascii="Arial" w:hAnsi="Arial" w:cs="Arial"/>
          <w:sz w:val="18"/>
          <w:szCs w:val="18"/>
          <w:lang w:val="es-ES_tradnl"/>
        </w:rPr>
        <w:t xml:space="preserve">  </w:t>
      </w:r>
      <w:r>
        <w:rPr>
          <w:rFonts w:ascii="Arial" w:hAnsi="Arial" w:cs="Arial"/>
          <w:sz w:val="18"/>
          <w:szCs w:val="18"/>
          <w:lang w:val="es-ES_tradnl"/>
        </w:rPr>
        <w:tab/>
      </w:r>
      <w:r w:rsidRPr="00AD0078">
        <w:rPr>
          <w:rFonts w:ascii="Arial" w:hAnsi="Arial" w:cs="Arial"/>
          <w:sz w:val="18"/>
          <w:szCs w:val="18"/>
          <w:lang w:val="es-ES_tradnl"/>
        </w:rPr>
        <w:t xml:space="preserve">Departamento Nacional de Planeación.  Impacto de la Banda Ancha sobre la Economía.  </w:t>
      </w:r>
      <w:r w:rsidRPr="00DF3C54">
        <w:rPr>
          <w:rFonts w:ascii="Arial" w:hAnsi="Arial" w:cs="Arial"/>
          <w:sz w:val="18"/>
          <w:szCs w:val="18"/>
        </w:rPr>
        <w:t>2017.</w:t>
      </w:r>
    </w:p>
  </w:footnote>
  <w:footnote w:id="28">
    <w:p w14:paraId="351B301A" w14:textId="3DE8A036" w:rsidR="00C13925" w:rsidRPr="00301E99" w:rsidRDefault="00C13925" w:rsidP="00F66CD5">
      <w:pPr>
        <w:pStyle w:val="FootnoteText"/>
        <w:spacing w:after="0"/>
        <w:rPr>
          <w:rFonts w:ascii="Arial" w:hAnsi="Arial" w:cs="Arial"/>
          <w:i/>
          <w:sz w:val="18"/>
          <w:lang w:val="es-ES_tradnl"/>
        </w:rPr>
      </w:pPr>
      <w:r w:rsidRPr="00AE7DCB">
        <w:rPr>
          <w:rStyle w:val="FootnoteReference"/>
          <w:rFonts w:ascii="Arial" w:hAnsi="Arial" w:cs="Arial"/>
          <w:sz w:val="18"/>
        </w:rPr>
        <w:footnoteRef/>
      </w:r>
      <w:r w:rsidRPr="00AE7DCB">
        <w:rPr>
          <w:rFonts w:ascii="Arial" w:hAnsi="Arial" w:cs="Arial"/>
          <w:sz w:val="18"/>
        </w:rPr>
        <w:t xml:space="preserve"> </w:t>
      </w:r>
      <w:r>
        <w:rPr>
          <w:rFonts w:ascii="Arial" w:hAnsi="Arial" w:cs="Arial"/>
          <w:sz w:val="18"/>
        </w:rPr>
        <w:tab/>
      </w:r>
      <w:r w:rsidRPr="00AE7DCB">
        <w:rPr>
          <w:rFonts w:ascii="Arial" w:hAnsi="Arial" w:cs="Arial"/>
          <w:sz w:val="18"/>
        </w:rPr>
        <w:t xml:space="preserve">Grazzi M., Jung J. (2016) </w:t>
      </w:r>
      <w:r w:rsidRPr="00301E99">
        <w:rPr>
          <w:rFonts w:ascii="Arial" w:hAnsi="Arial" w:cs="Arial"/>
          <w:i/>
          <w:sz w:val="18"/>
        </w:rPr>
        <w:t>Information and Communication Technologies, Innovation, and Productivity: Evidence from Firms in Latin America and the Caribbean</w:t>
      </w:r>
      <w:r w:rsidRPr="00AE7DCB">
        <w:rPr>
          <w:rFonts w:ascii="Arial" w:hAnsi="Arial" w:cs="Arial"/>
          <w:sz w:val="18"/>
        </w:rPr>
        <w:t xml:space="preserve">. </w:t>
      </w:r>
      <w:r w:rsidRPr="00301E99">
        <w:rPr>
          <w:rFonts w:ascii="Arial" w:hAnsi="Arial" w:cs="Arial"/>
          <w:i/>
          <w:sz w:val="18"/>
        </w:rPr>
        <w:t xml:space="preserve">In: Inter-American Development Bank, Grazzi M., Pietrobelli C. (eds) Firm Innovation and Productivity in Latin America and the Caribbean. </w:t>
      </w:r>
      <w:r w:rsidRPr="00301E99">
        <w:rPr>
          <w:rFonts w:ascii="Arial" w:hAnsi="Arial" w:cs="Arial"/>
          <w:i/>
          <w:sz w:val="18"/>
          <w:lang w:val="es-ES_tradnl"/>
        </w:rPr>
        <w:t>Palgrave Macmillan, New York.</w:t>
      </w:r>
    </w:p>
  </w:footnote>
  <w:footnote w:id="29">
    <w:p w14:paraId="6F113739" w14:textId="20570C71" w:rsidR="00C13925" w:rsidRPr="00301E99" w:rsidRDefault="00C13925" w:rsidP="00F66CD5">
      <w:pPr>
        <w:pStyle w:val="FootnoteText"/>
        <w:spacing w:after="0"/>
        <w:rPr>
          <w:i/>
          <w:lang w:val="es-ES_tradnl"/>
        </w:rPr>
      </w:pPr>
      <w:r w:rsidRPr="00AE7DCB">
        <w:rPr>
          <w:rStyle w:val="FootnoteReference"/>
          <w:rFonts w:ascii="Arial" w:hAnsi="Arial" w:cs="Arial"/>
          <w:sz w:val="18"/>
        </w:rPr>
        <w:footnoteRef/>
      </w:r>
      <w:r w:rsidRPr="00EA24D7">
        <w:rPr>
          <w:rFonts w:ascii="Arial" w:hAnsi="Arial" w:cs="Arial"/>
          <w:sz w:val="18"/>
          <w:lang w:val="es-ES_tradnl"/>
        </w:rPr>
        <w:t xml:space="preserve"> </w:t>
      </w:r>
      <w:r>
        <w:rPr>
          <w:rFonts w:ascii="Arial" w:hAnsi="Arial" w:cs="Arial"/>
          <w:sz w:val="18"/>
          <w:lang w:val="es-ES_tradnl"/>
        </w:rPr>
        <w:tab/>
      </w:r>
      <w:r w:rsidRPr="00EA24D7">
        <w:rPr>
          <w:rFonts w:ascii="Arial" w:hAnsi="Arial" w:cs="Arial"/>
          <w:sz w:val="18"/>
          <w:lang w:val="es-ES_tradnl"/>
        </w:rPr>
        <w:t xml:space="preserve">El impacto en productividad de la adopción de TIC puede aumentarse si se combina con inversiones complementarias en capital humano y ajustes organizacionales (Brynjolfsson, E., and L.M.  </w:t>
      </w:r>
      <w:r w:rsidRPr="00AE7DCB">
        <w:rPr>
          <w:rFonts w:ascii="Arial" w:hAnsi="Arial" w:cs="Arial"/>
          <w:sz w:val="18"/>
        </w:rPr>
        <w:t xml:space="preserve">Hitt. 2000. </w:t>
      </w:r>
      <w:r w:rsidRPr="00301E99">
        <w:rPr>
          <w:rFonts w:ascii="Arial" w:hAnsi="Arial" w:cs="Arial"/>
          <w:i/>
          <w:sz w:val="18"/>
        </w:rPr>
        <w:t>Beyond Computation: Information Technology, Organizational Transformation and Business Performance.</w:t>
      </w:r>
      <w:r w:rsidRPr="00AE7DCB">
        <w:rPr>
          <w:rFonts w:ascii="Arial" w:hAnsi="Arial" w:cs="Arial"/>
          <w:sz w:val="18"/>
        </w:rPr>
        <w:t xml:space="preserve"> </w:t>
      </w:r>
      <w:r w:rsidRPr="00301E99">
        <w:rPr>
          <w:rFonts w:ascii="Arial" w:hAnsi="Arial" w:cs="Arial"/>
          <w:i/>
          <w:sz w:val="18"/>
          <w:lang w:val="es-ES_tradnl"/>
        </w:rPr>
        <w:t>The Journal of Economic Perspectives 14(4): 23–48.</w:t>
      </w:r>
    </w:p>
  </w:footnote>
  <w:footnote w:id="30">
    <w:p w14:paraId="53140791" w14:textId="3C862E73" w:rsidR="00C13925" w:rsidRPr="009A1DD0" w:rsidRDefault="00C13925" w:rsidP="00882D4E">
      <w:pPr>
        <w:pStyle w:val="FootnoteText"/>
        <w:keepNext w:val="0"/>
        <w:keepLines w:val="0"/>
        <w:widowControl w:val="0"/>
        <w:spacing w:after="0"/>
        <w:rPr>
          <w:rFonts w:ascii="Arial" w:hAnsi="Arial" w:cs="Arial"/>
          <w:lang w:val="es-ES_tradnl"/>
        </w:rPr>
      </w:pPr>
      <w:r w:rsidRPr="009A1DD0">
        <w:rPr>
          <w:rStyle w:val="FootnoteReference"/>
          <w:rFonts w:ascii="Arial" w:hAnsi="Arial" w:cs="Arial"/>
          <w:sz w:val="18"/>
        </w:rPr>
        <w:footnoteRef/>
      </w:r>
      <w:r w:rsidRPr="009A1DD0">
        <w:rPr>
          <w:rFonts w:ascii="Arial" w:hAnsi="Arial" w:cs="Arial"/>
          <w:sz w:val="18"/>
          <w:lang w:val="es-ES_tradnl"/>
        </w:rPr>
        <w:t xml:space="preserve"> </w:t>
      </w:r>
      <w:r>
        <w:rPr>
          <w:rFonts w:ascii="Arial" w:hAnsi="Arial" w:cs="Arial"/>
          <w:sz w:val="18"/>
          <w:lang w:val="es-ES_tradnl"/>
        </w:rPr>
        <w:tab/>
      </w:r>
      <w:r w:rsidRPr="009A1DD0">
        <w:rPr>
          <w:rFonts w:ascii="Arial" w:hAnsi="Arial" w:cs="Arial"/>
          <w:sz w:val="18"/>
          <w:lang w:val="es-ES_tradnl"/>
        </w:rPr>
        <w:t xml:space="preserve">La presente información es de carácter meramente indicativo a la fecha del presente documento. De conformidad con lo establecido en el documento CS-3633-2 (Préstamos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w:t>
      </w:r>
      <w:r>
        <w:rPr>
          <w:rFonts w:ascii="Arial" w:hAnsi="Arial" w:cs="Arial"/>
          <w:sz w:val="18"/>
          <w:lang w:val="es-ES_tradnl"/>
        </w:rPr>
        <w:t>p</w:t>
      </w:r>
      <w:r w:rsidRPr="009A1DD0">
        <w:rPr>
          <w:rFonts w:ascii="Arial" w:hAnsi="Arial" w:cs="Arial"/>
          <w:sz w:val="18"/>
          <w:lang w:val="es-ES_tradnl"/>
        </w:rPr>
        <w:t>restatario y reflejado oportunamente en el memorando de elegibilidad para desembolso.</w:t>
      </w:r>
    </w:p>
  </w:footnote>
  <w:footnote w:id="31">
    <w:p w14:paraId="27E813B7" w14:textId="77777777" w:rsidR="00C13925" w:rsidRPr="009B0EB6" w:rsidRDefault="00C13925" w:rsidP="00FF5C6F">
      <w:pPr>
        <w:pStyle w:val="FootnoteText"/>
        <w:keepNext w:val="0"/>
        <w:keepLines w:val="0"/>
        <w:widowControl w:val="0"/>
        <w:tabs>
          <w:tab w:val="left" w:pos="180"/>
        </w:tabs>
        <w:spacing w:after="0"/>
        <w:ind w:left="187" w:hanging="187"/>
        <w:rPr>
          <w:rFonts w:ascii="Arial" w:hAnsi="Arial" w:cs="Arial"/>
          <w:sz w:val="18"/>
          <w:szCs w:val="18"/>
          <w:lang w:val="es-ES_tradnl"/>
        </w:rPr>
      </w:pPr>
      <w:r w:rsidRPr="009B0EB6">
        <w:rPr>
          <w:rStyle w:val="FootnoteReference"/>
          <w:rFonts w:ascii="Arial" w:hAnsi="Arial" w:cs="Arial"/>
          <w:sz w:val="18"/>
          <w:szCs w:val="18"/>
        </w:rPr>
        <w:footnoteRef/>
      </w:r>
      <w:r w:rsidRPr="001577E2">
        <w:rPr>
          <w:rFonts w:ascii="Arial" w:hAnsi="Arial" w:cs="Arial"/>
          <w:sz w:val="18"/>
          <w:szCs w:val="18"/>
          <w:lang w:val="es-ES_tradnl"/>
        </w:rPr>
        <w:t xml:space="preserve"> </w:t>
      </w:r>
      <w:r w:rsidRPr="001577E2">
        <w:rPr>
          <w:rFonts w:ascii="Arial" w:hAnsi="Arial" w:cs="Arial"/>
          <w:sz w:val="18"/>
          <w:szCs w:val="18"/>
          <w:lang w:val="es-ES_tradnl"/>
        </w:rPr>
        <w:tab/>
      </w:r>
      <w:r w:rsidRPr="009B0EB6">
        <w:rPr>
          <w:rFonts w:ascii="Arial" w:hAnsi="Arial" w:cs="Arial"/>
          <w:sz w:val="18"/>
          <w:szCs w:val="18"/>
          <w:lang w:val="es-ES_tradnl"/>
        </w:rPr>
        <w:t>Dada la naturaleza de las reformas a ser apoyadas por el programa, se espera que los impactos se materialicen en largo plazo. Por esta razón, para los indicadores de impacto se utiliza un año meta distinto al de los indicadores de resultados.</w:t>
      </w:r>
    </w:p>
  </w:footnote>
  <w:footnote w:id="32">
    <w:p w14:paraId="0D491AD1" w14:textId="77777777" w:rsidR="00C13925" w:rsidRPr="009B0EB6" w:rsidRDefault="00C13925" w:rsidP="00FF5C6F">
      <w:pPr>
        <w:pStyle w:val="FootnoteText"/>
        <w:tabs>
          <w:tab w:val="left" w:pos="180"/>
        </w:tabs>
        <w:spacing w:after="0"/>
        <w:ind w:left="187" w:hanging="187"/>
        <w:rPr>
          <w:rFonts w:ascii="Arial" w:hAnsi="Arial" w:cs="Arial"/>
          <w:sz w:val="18"/>
          <w:szCs w:val="18"/>
          <w:lang w:val="es-ES_tradnl"/>
        </w:rPr>
      </w:pPr>
      <w:r w:rsidRPr="009B0EB6">
        <w:rPr>
          <w:rStyle w:val="FootnoteReference"/>
          <w:rFonts w:ascii="Arial" w:hAnsi="Arial" w:cs="Arial"/>
          <w:sz w:val="18"/>
          <w:szCs w:val="18"/>
        </w:rPr>
        <w:footnoteRef/>
      </w:r>
      <w:r w:rsidRPr="001577E2">
        <w:rPr>
          <w:rFonts w:ascii="Arial" w:hAnsi="Arial" w:cs="Arial"/>
          <w:sz w:val="18"/>
          <w:szCs w:val="18"/>
          <w:lang w:val="es-ES_tradnl"/>
        </w:rPr>
        <w:t xml:space="preserve"> </w:t>
      </w:r>
      <w:r w:rsidRPr="001577E2">
        <w:rPr>
          <w:rFonts w:ascii="Arial" w:hAnsi="Arial" w:cs="Arial"/>
          <w:sz w:val="18"/>
          <w:szCs w:val="18"/>
          <w:lang w:val="es-ES_tradnl"/>
        </w:rPr>
        <w:tab/>
      </w:r>
      <w:r w:rsidRPr="009B0EB6">
        <w:rPr>
          <w:rFonts w:ascii="Arial" w:hAnsi="Arial" w:cs="Arial"/>
          <w:sz w:val="18"/>
          <w:szCs w:val="18"/>
          <w:lang w:val="es-ES_tradnl"/>
        </w:rPr>
        <w:t>En base al promedio del crecimiento proyectado por el FMI para el período 2020-2023. A la fecha no existe proyección disponible más allá del 2023.</w:t>
      </w:r>
    </w:p>
  </w:footnote>
  <w:footnote w:id="33">
    <w:p w14:paraId="4EFC8143" w14:textId="02B0C361" w:rsidR="00C13925" w:rsidRPr="00565D04" w:rsidRDefault="00C13925" w:rsidP="00FF5C6F">
      <w:pPr>
        <w:pStyle w:val="FootnoteText"/>
        <w:tabs>
          <w:tab w:val="left" w:pos="180"/>
          <w:tab w:val="left" w:pos="270"/>
        </w:tabs>
        <w:spacing w:after="0"/>
        <w:ind w:left="187" w:hanging="187"/>
        <w:rPr>
          <w:rFonts w:ascii="Arial" w:hAnsi="Arial" w:cs="Arial"/>
          <w:sz w:val="18"/>
          <w:szCs w:val="18"/>
          <w:lang w:val="es-ES_tradnl"/>
        </w:rPr>
      </w:pPr>
      <w:r w:rsidRPr="009B0EB6">
        <w:rPr>
          <w:rStyle w:val="FootnoteReference"/>
          <w:rFonts w:ascii="Arial" w:hAnsi="Arial" w:cs="Arial"/>
          <w:sz w:val="18"/>
          <w:szCs w:val="18"/>
        </w:rPr>
        <w:footnoteRef/>
      </w:r>
      <w:r w:rsidRPr="009B0EB6">
        <w:rPr>
          <w:rFonts w:ascii="Arial" w:hAnsi="Arial" w:cs="Arial"/>
          <w:sz w:val="18"/>
          <w:szCs w:val="18"/>
          <w:lang w:val="es-ES_tradnl"/>
        </w:rPr>
        <w:t xml:space="preserve"> </w:t>
      </w:r>
      <w:r w:rsidRPr="009B0EB6">
        <w:rPr>
          <w:rFonts w:ascii="Arial" w:hAnsi="Arial" w:cs="Arial"/>
          <w:sz w:val="18"/>
          <w:szCs w:val="18"/>
          <w:lang w:val="es-ES_tradnl"/>
        </w:rPr>
        <w:tab/>
        <w:t>Los indicadores de resultado han sido definidos en función de los tiempos esperados de desembolso e inicio de preparación del PCR.</w:t>
      </w:r>
      <w:r>
        <w:rPr>
          <w:rFonts w:ascii="Arial" w:hAnsi="Arial" w:cs="Arial"/>
          <w:sz w:val="18"/>
          <w:szCs w:val="18"/>
          <w:lang w:val="es-ES_tradnl"/>
        </w:rPr>
        <w:t xml:space="preserve"> </w:t>
      </w:r>
      <w:r w:rsidRPr="00135FAF">
        <w:rPr>
          <w:rFonts w:ascii="Arial" w:hAnsi="Arial" w:cs="Arial"/>
          <w:sz w:val="18"/>
          <w:szCs w:val="18"/>
          <w:lang w:val="es-ES_tradnl"/>
        </w:rPr>
        <w:t>Los efectos de largo plazo son reflejados en los indicadores de impacto.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38947" w14:textId="77777777" w:rsidR="00C13925" w:rsidRDefault="00C13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8FCA4" w14:textId="77777777" w:rsidR="00C13925" w:rsidRPr="00205AC6" w:rsidRDefault="00C13925" w:rsidP="00E62E0F">
    <w:pPr>
      <w:pStyle w:val="Header"/>
      <w:rPr>
        <w:rFonts w:ascii="Arial" w:hAnsi="Arial" w:cs="Arial"/>
        <w:sz w:val="18"/>
        <w:szCs w:val="20"/>
        <w:lang w:val="pt-BR"/>
      </w:rPr>
    </w:pPr>
    <w:r w:rsidRPr="00205AC6">
      <w:rPr>
        <w:rFonts w:ascii="Arial" w:hAnsi="Arial" w:cs="Arial"/>
        <w:sz w:val="18"/>
        <w:szCs w:val="20"/>
        <w:lang w:val="pt-BR"/>
      </w:rPr>
      <w:t xml:space="preserve">Anexo II – </w:t>
    </w:r>
    <w:r>
      <w:rPr>
        <w:rFonts w:ascii="Arial" w:hAnsi="Arial" w:cs="Arial"/>
        <w:sz w:val="18"/>
        <w:szCs w:val="20"/>
        <w:lang w:val="pt-BR"/>
      </w:rPr>
      <w:t>CO</w:t>
    </w:r>
    <w:r w:rsidRPr="00205AC6">
      <w:rPr>
        <w:rFonts w:ascii="Arial" w:hAnsi="Arial" w:cs="Arial"/>
        <w:sz w:val="18"/>
        <w:szCs w:val="20"/>
        <w:lang w:val="pt-BR"/>
      </w:rPr>
      <w:t>-</w:t>
    </w:r>
    <w:r>
      <w:rPr>
        <w:rFonts w:ascii="Arial" w:hAnsi="Arial" w:cs="Arial"/>
        <w:sz w:val="18"/>
        <w:szCs w:val="20"/>
        <w:lang w:val="pt-BR"/>
      </w:rPr>
      <w:t>L1233</w:t>
    </w:r>
  </w:p>
  <w:p w14:paraId="40B117C3" w14:textId="77777777" w:rsidR="00C13925" w:rsidRPr="00205AC6" w:rsidRDefault="00C13925" w:rsidP="00E62E0F">
    <w:pPr>
      <w:pStyle w:val="Header"/>
      <w:spacing w:after="120"/>
      <w:rPr>
        <w:rFonts w:ascii="Arial" w:hAnsi="Arial" w:cs="Arial"/>
        <w:sz w:val="18"/>
        <w:lang w:val="pt-BR"/>
      </w:rPr>
    </w:pPr>
    <w:r w:rsidRPr="00205AC6">
      <w:rPr>
        <w:rFonts w:ascii="Arial" w:hAnsi="Arial" w:cs="Arial"/>
        <w:sz w:val="18"/>
        <w:szCs w:val="20"/>
        <w:lang w:val="pt-BR"/>
      </w:rPr>
      <w:t xml:space="preserve">Página </w:t>
    </w:r>
    <w:r w:rsidRPr="00302181">
      <w:rPr>
        <w:rFonts w:ascii="Arial" w:hAnsi="Arial" w:cs="Arial"/>
        <w:sz w:val="18"/>
        <w:szCs w:val="20"/>
      </w:rPr>
      <w:fldChar w:fldCharType="begin"/>
    </w:r>
    <w:r w:rsidRPr="00205AC6">
      <w:rPr>
        <w:rFonts w:ascii="Arial" w:hAnsi="Arial" w:cs="Arial"/>
        <w:sz w:val="18"/>
        <w:szCs w:val="20"/>
        <w:lang w:val="pt-BR"/>
      </w:rPr>
      <w:instrText xml:space="preserve"> PAGE </w:instrText>
    </w:r>
    <w:r w:rsidRPr="00302181">
      <w:rPr>
        <w:rFonts w:ascii="Arial" w:hAnsi="Arial" w:cs="Arial"/>
        <w:sz w:val="18"/>
        <w:szCs w:val="20"/>
      </w:rPr>
      <w:fldChar w:fldCharType="separate"/>
    </w:r>
    <w:r>
      <w:rPr>
        <w:rFonts w:ascii="Arial" w:hAnsi="Arial" w:cs="Arial"/>
        <w:noProof/>
        <w:sz w:val="18"/>
        <w:szCs w:val="20"/>
        <w:lang w:val="pt-BR"/>
      </w:rPr>
      <w:t>2</w:t>
    </w:r>
    <w:r w:rsidRPr="00302181">
      <w:rPr>
        <w:rFonts w:ascii="Arial" w:hAnsi="Arial" w:cs="Arial"/>
        <w:sz w:val="18"/>
        <w:szCs w:val="20"/>
      </w:rPr>
      <w:fldChar w:fldCharType="end"/>
    </w:r>
    <w:r w:rsidRPr="00205AC6">
      <w:rPr>
        <w:rFonts w:ascii="Arial" w:hAnsi="Arial" w:cs="Arial"/>
        <w:sz w:val="18"/>
        <w:szCs w:val="20"/>
        <w:lang w:val="pt-BR"/>
      </w:rPr>
      <w:t xml:space="preserve"> de </w:t>
    </w:r>
    <w:r>
      <w:rPr>
        <w:rFonts w:ascii="Arial" w:hAnsi="Arial" w:cs="Arial"/>
        <w:sz w:val="18"/>
        <w:szCs w:val="20"/>
        <w:lang w:val="pt-BR"/>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994D0" w14:textId="243C3ED9" w:rsidR="00C13925" w:rsidRPr="00E62E0F" w:rsidRDefault="00C13925" w:rsidP="00E6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A2F3C"/>
    <w:multiLevelType w:val="hybridMultilevel"/>
    <w:tmpl w:val="96D2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46F58"/>
    <w:multiLevelType w:val="multilevel"/>
    <w:tmpl w:val="BAEA50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B1A12EB"/>
    <w:multiLevelType w:val="hybridMultilevel"/>
    <w:tmpl w:val="DF1493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1431F"/>
    <w:multiLevelType w:val="hybridMultilevel"/>
    <w:tmpl w:val="E2906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634EF"/>
    <w:multiLevelType w:val="hybridMultilevel"/>
    <w:tmpl w:val="ABB4ACEE"/>
    <w:lvl w:ilvl="0" w:tplc="962C97A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55474"/>
    <w:multiLevelType w:val="hybridMultilevel"/>
    <w:tmpl w:val="426A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04CC3"/>
    <w:multiLevelType w:val="hybridMultilevel"/>
    <w:tmpl w:val="ABB4ACEE"/>
    <w:lvl w:ilvl="0" w:tplc="962C97A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837F9"/>
    <w:multiLevelType w:val="hybridMultilevel"/>
    <w:tmpl w:val="F3046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93E92"/>
    <w:multiLevelType w:val="hybridMultilevel"/>
    <w:tmpl w:val="32787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12068"/>
    <w:multiLevelType w:val="multilevel"/>
    <w:tmpl w:val="A0AA1EDA"/>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24981399"/>
    <w:multiLevelType w:val="hybridMultilevel"/>
    <w:tmpl w:val="4E0C72B8"/>
    <w:lvl w:ilvl="0" w:tplc="1C4AA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BF3852"/>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3" w15:restartNumberingAfterBreak="0">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14" w15:restartNumberingAfterBreak="0">
    <w:nsid w:val="2C450DA0"/>
    <w:multiLevelType w:val="hybridMultilevel"/>
    <w:tmpl w:val="8356F8E6"/>
    <w:lvl w:ilvl="0" w:tplc="7D442262">
      <w:start w:val="1"/>
      <w:numFmt w:val="lowerLetter"/>
      <w:lvlText w:val="%1."/>
      <w:lvlJc w:val="left"/>
      <w:pPr>
        <w:ind w:left="595" w:hanging="360"/>
      </w:pPr>
      <w:rPr>
        <w:rFonts w:hint="default"/>
      </w:rPr>
    </w:lvl>
    <w:lvl w:ilvl="1" w:tplc="04090019" w:tentative="1">
      <w:start w:val="1"/>
      <w:numFmt w:val="lowerLetter"/>
      <w:lvlText w:val="%2."/>
      <w:lvlJc w:val="left"/>
      <w:pPr>
        <w:ind w:left="1315" w:hanging="360"/>
      </w:pPr>
    </w:lvl>
    <w:lvl w:ilvl="2" w:tplc="0409001B" w:tentative="1">
      <w:start w:val="1"/>
      <w:numFmt w:val="lowerRoman"/>
      <w:lvlText w:val="%3."/>
      <w:lvlJc w:val="right"/>
      <w:pPr>
        <w:ind w:left="2035" w:hanging="180"/>
      </w:pPr>
    </w:lvl>
    <w:lvl w:ilvl="3" w:tplc="0409000F" w:tentative="1">
      <w:start w:val="1"/>
      <w:numFmt w:val="decimal"/>
      <w:lvlText w:val="%4."/>
      <w:lvlJc w:val="left"/>
      <w:pPr>
        <w:ind w:left="2755" w:hanging="360"/>
      </w:pPr>
    </w:lvl>
    <w:lvl w:ilvl="4" w:tplc="04090019" w:tentative="1">
      <w:start w:val="1"/>
      <w:numFmt w:val="lowerLetter"/>
      <w:lvlText w:val="%5."/>
      <w:lvlJc w:val="left"/>
      <w:pPr>
        <w:ind w:left="3475" w:hanging="360"/>
      </w:pPr>
    </w:lvl>
    <w:lvl w:ilvl="5" w:tplc="0409001B" w:tentative="1">
      <w:start w:val="1"/>
      <w:numFmt w:val="lowerRoman"/>
      <w:lvlText w:val="%6."/>
      <w:lvlJc w:val="right"/>
      <w:pPr>
        <w:ind w:left="4195" w:hanging="180"/>
      </w:pPr>
    </w:lvl>
    <w:lvl w:ilvl="6" w:tplc="0409000F" w:tentative="1">
      <w:start w:val="1"/>
      <w:numFmt w:val="decimal"/>
      <w:lvlText w:val="%7."/>
      <w:lvlJc w:val="left"/>
      <w:pPr>
        <w:ind w:left="4915" w:hanging="360"/>
      </w:pPr>
    </w:lvl>
    <w:lvl w:ilvl="7" w:tplc="04090019" w:tentative="1">
      <w:start w:val="1"/>
      <w:numFmt w:val="lowerLetter"/>
      <w:lvlText w:val="%8."/>
      <w:lvlJc w:val="left"/>
      <w:pPr>
        <w:ind w:left="5635" w:hanging="360"/>
      </w:pPr>
    </w:lvl>
    <w:lvl w:ilvl="8" w:tplc="0409001B" w:tentative="1">
      <w:start w:val="1"/>
      <w:numFmt w:val="lowerRoman"/>
      <w:lvlText w:val="%9."/>
      <w:lvlJc w:val="right"/>
      <w:pPr>
        <w:ind w:left="6355" w:hanging="180"/>
      </w:pPr>
    </w:lvl>
  </w:abstractNum>
  <w:abstractNum w:abstractNumId="15" w15:restartNumberingAfterBreak="0">
    <w:nsid w:val="2D9B4ECD"/>
    <w:multiLevelType w:val="hybridMultilevel"/>
    <w:tmpl w:val="7BBC6BB8"/>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B07556"/>
    <w:multiLevelType w:val="multilevel"/>
    <w:tmpl w:val="99643E1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35221826"/>
    <w:multiLevelType w:val="hybridMultilevel"/>
    <w:tmpl w:val="6E6C8A94"/>
    <w:lvl w:ilvl="0" w:tplc="89947AB2">
      <w:start w:val="1"/>
      <w:numFmt w:val="lowerLetter"/>
      <w:lvlText w:val="%1."/>
      <w:lvlJc w:val="left"/>
      <w:pPr>
        <w:ind w:left="641" w:hanging="360"/>
      </w:pPr>
      <w:rPr>
        <w:rFonts w:hint="default"/>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18" w15:restartNumberingAfterBreak="0">
    <w:nsid w:val="3C856DFA"/>
    <w:multiLevelType w:val="hybridMultilevel"/>
    <w:tmpl w:val="C82E4A72"/>
    <w:lvl w:ilvl="0" w:tplc="444A4B26">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881500"/>
    <w:multiLevelType w:val="hybridMultilevel"/>
    <w:tmpl w:val="1FEA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1" w15:restartNumberingAfterBreak="0">
    <w:nsid w:val="478A4025"/>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0A6A00"/>
    <w:multiLevelType w:val="hybridMultilevel"/>
    <w:tmpl w:val="7B7E13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387097"/>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B915108"/>
    <w:multiLevelType w:val="hybridMultilevel"/>
    <w:tmpl w:val="E50EE5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6C140C"/>
    <w:multiLevelType w:val="hybridMultilevel"/>
    <w:tmpl w:val="9EFA82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C2646"/>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832231"/>
    <w:multiLevelType w:val="hybridMultilevel"/>
    <w:tmpl w:val="DC0C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904E7A"/>
    <w:multiLevelType w:val="hybridMultilevel"/>
    <w:tmpl w:val="15C227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0" w15:restartNumberingAfterBreak="0">
    <w:nsid w:val="55B9524B"/>
    <w:multiLevelType w:val="hybridMultilevel"/>
    <w:tmpl w:val="D5B07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C64533"/>
    <w:multiLevelType w:val="hybridMultilevel"/>
    <w:tmpl w:val="C37264E6"/>
    <w:lvl w:ilvl="0" w:tplc="5B8EDD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EE6DB1"/>
    <w:multiLevelType w:val="hybridMultilevel"/>
    <w:tmpl w:val="DE9C859A"/>
    <w:lvl w:ilvl="0" w:tplc="D354BD3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A0A61B0"/>
    <w:multiLevelType w:val="hybridMultilevel"/>
    <w:tmpl w:val="5B58CE3E"/>
    <w:lvl w:ilvl="0" w:tplc="B75844EA">
      <w:start w:val="1"/>
      <w:numFmt w:val="decimal"/>
      <w:lvlText w:val="%1."/>
      <w:lvlJc w:val="left"/>
      <w:pPr>
        <w:ind w:left="720" w:hanging="360"/>
      </w:pPr>
      <w:rPr>
        <w:rFonts w:ascii="Arial" w:hAnsi="Arial"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5C0CAA"/>
    <w:multiLevelType w:val="multilevel"/>
    <w:tmpl w:val="895E5BA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5" w15:restartNumberingAfterBreak="0">
    <w:nsid w:val="77E13BC6"/>
    <w:multiLevelType w:val="hybridMultilevel"/>
    <w:tmpl w:val="10A882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8676B3C"/>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A986F51"/>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4"/>
  </w:num>
  <w:num w:numId="3">
    <w:abstractNumId w:val="13"/>
  </w:num>
  <w:num w:numId="4">
    <w:abstractNumId w:val="21"/>
  </w:num>
  <w:num w:numId="5">
    <w:abstractNumId w:val="37"/>
  </w:num>
  <w:num w:numId="6">
    <w:abstractNumId w:val="27"/>
  </w:num>
  <w:num w:numId="7">
    <w:abstractNumId w:val="17"/>
  </w:num>
  <w:num w:numId="8">
    <w:abstractNumId w:val="15"/>
  </w:num>
  <w:num w:numId="9">
    <w:abstractNumId w:val="14"/>
  </w:num>
  <w:num w:numId="10">
    <w:abstractNumId w:val="1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5"/>
  </w:num>
  <w:num w:numId="15">
    <w:abstractNumId w:val="23"/>
  </w:num>
  <w:num w:numId="16">
    <w:abstractNumId w:val="36"/>
  </w:num>
  <w:num w:numId="17">
    <w:abstractNumId w:val="1"/>
  </w:num>
  <w:num w:numId="18">
    <w:abstractNumId w:val="24"/>
  </w:num>
  <w:num w:numId="19">
    <w:abstractNumId w:val="22"/>
  </w:num>
  <w:num w:numId="20">
    <w:abstractNumId w:val="19"/>
  </w:num>
  <w:num w:numId="21">
    <w:abstractNumId w:val="30"/>
  </w:num>
  <w:num w:numId="22">
    <w:abstractNumId w:val="7"/>
  </w:num>
  <w:num w:numId="23">
    <w:abstractNumId w:val="0"/>
  </w:num>
  <w:num w:numId="24">
    <w:abstractNumId w:val="8"/>
  </w:num>
  <w:num w:numId="25">
    <w:abstractNumId w:val="33"/>
  </w:num>
  <w:num w:numId="26">
    <w:abstractNumId w:val="20"/>
  </w:num>
  <w:num w:numId="27">
    <w:abstractNumId w:val="29"/>
  </w:num>
  <w:num w:numId="28">
    <w:abstractNumId w:val="35"/>
  </w:num>
  <w:num w:numId="29">
    <w:abstractNumId w:val="4"/>
  </w:num>
  <w:num w:numId="30">
    <w:abstractNumId w:val="28"/>
  </w:num>
  <w:num w:numId="31">
    <w:abstractNumId w:val="3"/>
  </w:num>
  <w:num w:numId="32">
    <w:abstractNumId w:val="25"/>
  </w:num>
  <w:num w:numId="33">
    <w:abstractNumId w:val="32"/>
  </w:num>
  <w:num w:numId="34">
    <w:abstractNumId w:val="12"/>
  </w:num>
  <w:num w:numId="35">
    <w:abstractNumId w:val="2"/>
  </w:num>
  <w:num w:numId="36">
    <w:abstractNumId w:val="31"/>
  </w:num>
  <w:num w:numId="37">
    <w:abstractNumId w:val="26"/>
  </w:num>
  <w:num w:numId="38">
    <w:abstractNumId w:val="1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removePersonalInformation/>
  <w:removeDateAndTim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214"/>
    <w:rsid w:val="00004A4A"/>
    <w:rsid w:val="00013E39"/>
    <w:rsid w:val="00014204"/>
    <w:rsid w:val="000314A0"/>
    <w:rsid w:val="00033F5F"/>
    <w:rsid w:val="00034408"/>
    <w:rsid w:val="00037FF5"/>
    <w:rsid w:val="00057A36"/>
    <w:rsid w:val="00071035"/>
    <w:rsid w:val="00081A06"/>
    <w:rsid w:val="00081DE2"/>
    <w:rsid w:val="0008361B"/>
    <w:rsid w:val="000934E7"/>
    <w:rsid w:val="00093F40"/>
    <w:rsid w:val="000957E1"/>
    <w:rsid w:val="00097D47"/>
    <w:rsid w:val="000A1E2B"/>
    <w:rsid w:val="000B7DD0"/>
    <w:rsid w:val="000C4FA5"/>
    <w:rsid w:val="000E1A4A"/>
    <w:rsid w:val="000E2F2D"/>
    <w:rsid w:val="000E2F52"/>
    <w:rsid w:val="000F6DF2"/>
    <w:rsid w:val="000F6E10"/>
    <w:rsid w:val="001018F3"/>
    <w:rsid w:val="00126519"/>
    <w:rsid w:val="00143D32"/>
    <w:rsid w:val="00145BDF"/>
    <w:rsid w:val="0015536F"/>
    <w:rsid w:val="001577E2"/>
    <w:rsid w:val="00160A14"/>
    <w:rsid w:val="00162BDF"/>
    <w:rsid w:val="0016404B"/>
    <w:rsid w:val="00166B97"/>
    <w:rsid w:val="00167AF7"/>
    <w:rsid w:val="00174FE3"/>
    <w:rsid w:val="00181DD8"/>
    <w:rsid w:val="00184A8D"/>
    <w:rsid w:val="001A409E"/>
    <w:rsid w:val="001B3CDC"/>
    <w:rsid w:val="001C057F"/>
    <w:rsid w:val="001D51D5"/>
    <w:rsid w:val="001E6240"/>
    <w:rsid w:val="001F0AC5"/>
    <w:rsid w:val="001F4729"/>
    <w:rsid w:val="001F5FCF"/>
    <w:rsid w:val="001F66C4"/>
    <w:rsid w:val="00205321"/>
    <w:rsid w:val="002261D6"/>
    <w:rsid w:val="002268DA"/>
    <w:rsid w:val="00237B69"/>
    <w:rsid w:val="00256EC8"/>
    <w:rsid w:val="0026232F"/>
    <w:rsid w:val="00291004"/>
    <w:rsid w:val="00292B7B"/>
    <w:rsid w:val="002A04E7"/>
    <w:rsid w:val="002A406B"/>
    <w:rsid w:val="002C6190"/>
    <w:rsid w:val="002C6866"/>
    <w:rsid w:val="00301569"/>
    <w:rsid w:val="00301E99"/>
    <w:rsid w:val="00305C7F"/>
    <w:rsid w:val="00315270"/>
    <w:rsid w:val="00337CDB"/>
    <w:rsid w:val="00366B34"/>
    <w:rsid w:val="00371E93"/>
    <w:rsid w:val="003739F9"/>
    <w:rsid w:val="003875EF"/>
    <w:rsid w:val="0039318E"/>
    <w:rsid w:val="00397F9F"/>
    <w:rsid w:val="003B2469"/>
    <w:rsid w:val="003B6D81"/>
    <w:rsid w:val="003D2AC3"/>
    <w:rsid w:val="003D57A2"/>
    <w:rsid w:val="003D6C72"/>
    <w:rsid w:val="0040024F"/>
    <w:rsid w:val="0043022B"/>
    <w:rsid w:val="00443D26"/>
    <w:rsid w:val="00447358"/>
    <w:rsid w:val="004524A6"/>
    <w:rsid w:val="00452FB3"/>
    <w:rsid w:val="00480C9E"/>
    <w:rsid w:val="00490264"/>
    <w:rsid w:val="00497B88"/>
    <w:rsid w:val="004A0C62"/>
    <w:rsid w:val="004A2D73"/>
    <w:rsid w:val="004A405C"/>
    <w:rsid w:val="004B3A87"/>
    <w:rsid w:val="004B6E7B"/>
    <w:rsid w:val="004D6274"/>
    <w:rsid w:val="004D6973"/>
    <w:rsid w:val="004E0536"/>
    <w:rsid w:val="004E744C"/>
    <w:rsid w:val="004F0170"/>
    <w:rsid w:val="004F2D69"/>
    <w:rsid w:val="004F4D8C"/>
    <w:rsid w:val="00514A36"/>
    <w:rsid w:val="00517E34"/>
    <w:rsid w:val="005423C1"/>
    <w:rsid w:val="00542485"/>
    <w:rsid w:val="00543393"/>
    <w:rsid w:val="00570F89"/>
    <w:rsid w:val="00596B9C"/>
    <w:rsid w:val="005A2B0E"/>
    <w:rsid w:val="005C7C71"/>
    <w:rsid w:val="005D446D"/>
    <w:rsid w:val="005F2A2B"/>
    <w:rsid w:val="00611ED0"/>
    <w:rsid w:val="00613040"/>
    <w:rsid w:val="006148E0"/>
    <w:rsid w:val="0062189C"/>
    <w:rsid w:val="00637403"/>
    <w:rsid w:val="006467D1"/>
    <w:rsid w:val="006472FC"/>
    <w:rsid w:val="00655FFD"/>
    <w:rsid w:val="006710FB"/>
    <w:rsid w:val="00675B58"/>
    <w:rsid w:val="006954A9"/>
    <w:rsid w:val="006B7E53"/>
    <w:rsid w:val="006C1769"/>
    <w:rsid w:val="006E48C9"/>
    <w:rsid w:val="006F36EB"/>
    <w:rsid w:val="0070733E"/>
    <w:rsid w:val="007211A5"/>
    <w:rsid w:val="007260D3"/>
    <w:rsid w:val="007278F1"/>
    <w:rsid w:val="00732CE0"/>
    <w:rsid w:val="00733822"/>
    <w:rsid w:val="00734A1A"/>
    <w:rsid w:val="007374EB"/>
    <w:rsid w:val="00754730"/>
    <w:rsid w:val="00774C02"/>
    <w:rsid w:val="0078432D"/>
    <w:rsid w:val="00784CB6"/>
    <w:rsid w:val="007861A6"/>
    <w:rsid w:val="00786DA4"/>
    <w:rsid w:val="007957A3"/>
    <w:rsid w:val="0079640F"/>
    <w:rsid w:val="007A7143"/>
    <w:rsid w:val="007B0279"/>
    <w:rsid w:val="007D1DB6"/>
    <w:rsid w:val="007D1F81"/>
    <w:rsid w:val="007D2552"/>
    <w:rsid w:val="007D5A1C"/>
    <w:rsid w:val="008036DF"/>
    <w:rsid w:val="0082313E"/>
    <w:rsid w:val="00830E21"/>
    <w:rsid w:val="008330AA"/>
    <w:rsid w:val="00845727"/>
    <w:rsid w:val="00863A11"/>
    <w:rsid w:val="008737FF"/>
    <w:rsid w:val="00882D4E"/>
    <w:rsid w:val="00885701"/>
    <w:rsid w:val="00885D0C"/>
    <w:rsid w:val="00893E6F"/>
    <w:rsid w:val="00896E55"/>
    <w:rsid w:val="008A63D8"/>
    <w:rsid w:val="008B00F6"/>
    <w:rsid w:val="008B3EF0"/>
    <w:rsid w:val="008B58CE"/>
    <w:rsid w:val="008C127C"/>
    <w:rsid w:val="008F03A7"/>
    <w:rsid w:val="00901EC3"/>
    <w:rsid w:val="00902955"/>
    <w:rsid w:val="009146C5"/>
    <w:rsid w:val="0091785D"/>
    <w:rsid w:val="00920E88"/>
    <w:rsid w:val="00951AB2"/>
    <w:rsid w:val="0096757B"/>
    <w:rsid w:val="00980507"/>
    <w:rsid w:val="009919E1"/>
    <w:rsid w:val="009B75D5"/>
    <w:rsid w:val="009C4DB5"/>
    <w:rsid w:val="009E1047"/>
    <w:rsid w:val="009E5129"/>
    <w:rsid w:val="00A102BE"/>
    <w:rsid w:val="00A11485"/>
    <w:rsid w:val="00A159DF"/>
    <w:rsid w:val="00A41294"/>
    <w:rsid w:val="00A54257"/>
    <w:rsid w:val="00A66E07"/>
    <w:rsid w:val="00A836F5"/>
    <w:rsid w:val="00AB4E86"/>
    <w:rsid w:val="00AB6137"/>
    <w:rsid w:val="00AD0078"/>
    <w:rsid w:val="00AD089A"/>
    <w:rsid w:val="00AD2AC9"/>
    <w:rsid w:val="00B01C77"/>
    <w:rsid w:val="00B0377E"/>
    <w:rsid w:val="00B150D0"/>
    <w:rsid w:val="00B16C09"/>
    <w:rsid w:val="00B24DB1"/>
    <w:rsid w:val="00B35214"/>
    <w:rsid w:val="00B437DD"/>
    <w:rsid w:val="00B44FA4"/>
    <w:rsid w:val="00B46196"/>
    <w:rsid w:val="00B64453"/>
    <w:rsid w:val="00B77ABE"/>
    <w:rsid w:val="00B81269"/>
    <w:rsid w:val="00B93BDE"/>
    <w:rsid w:val="00B95920"/>
    <w:rsid w:val="00BC13C7"/>
    <w:rsid w:val="00BE7F71"/>
    <w:rsid w:val="00BF02C2"/>
    <w:rsid w:val="00C00DFD"/>
    <w:rsid w:val="00C01AB9"/>
    <w:rsid w:val="00C02C55"/>
    <w:rsid w:val="00C13925"/>
    <w:rsid w:val="00C22100"/>
    <w:rsid w:val="00C3706E"/>
    <w:rsid w:val="00C51A3A"/>
    <w:rsid w:val="00C555DF"/>
    <w:rsid w:val="00C70C4C"/>
    <w:rsid w:val="00C71D6B"/>
    <w:rsid w:val="00C90945"/>
    <w:rsid w:val="00C9132B"/>
    <w:rsid w:val="00C96D83"/>
    <w:rsid w:val="00CA134E"/>
    <w:rsid w:val="00CA1D8A"/>
    <w:rsid w:val="00CB2BE0"/>
    <w:rsid w:val="00CC4CEB"/>
    <w:rsid w:val="00CD20DF"/>
    <w:rsid w:val="00CE3025"/>
    <w:rsid w:val="00CF54F0"/>
    <w:rsid w:val="00D0554F"/>
    <w:rsid w:val="00D067FE"/>
    <w:rsid w:val="00D21CE6"/>
    <w:rsid w:val="00D25CDE"/>
    <w:rsid w:val="00D30CF4"/>
    <w:rsid w:val="00D318C8"/>
    <w:rsid w:val="00D321AD"/>
    <w:rsid w:val="00D336BC"/>
    <w:rsid w:val="00D40A3B"/>
    <w:rsid w:val="00D40AA3"/>
    <w:rsid w:val="00D47EBE"/>
    <w:rsid w:val="00D536AC"/>
    <w:rsid w:val="00D70817"/>
    <w:rsid w:val="00D76E5A"/>
    <w:rsid w:val="00D91C0C"/>
    <w:rsid w:val="00D92160"/>
    <w:rsid w:val="00D92280"/>
    <w:rsid w:val="00DA758F"/>
    <w:rsid w:val="00DC5701"/>
    <w:rsid w:val="00DD2F51"/>
    <w:rsid w:val="00DD66D1"/>
    <w:rsid w:val="00DF3C54"/>
    <w:rsid w:val="00E01916"/>
    <w:rsid w:val="00E01D7E"/>
    <w:rsid w:val="00E07FCE"/>
    <w:rsid w:val="00E17469"/>
    <w:rsid w:val="00E21649"/>
    <w:rsid w:val="00E23E07"/>
    <w:rsid w:val="00E4591C"/>
    <w:rsid w:val="00E5469E"/>
    <w:rsid w:val="00E56414"/>
    <w:rsid w:val="00E57250"/>
    <w:rsid w:val="00E62E0F"/>
    <w:rsid w:val="00E63D93"/>
    <w:rsid w:val="00E72BF2"/>
    <w:rsid w:val="00E742BF"/>
    <w:rsid w:val="00E7505C"/>
    <w:rsid w:val="00E8146C"/>
    <w:rsid w:val="00E834AC"/>
    <w:rsid w:val="00E8475D"/>
    <w:rsid w:val="00E9418B"/>
    <w:rsid w:val="00EA24D7"/>
    <w:rsid w:val="00EB3D22"/>
    <w:rsid w:val="00ED1031"/>
    <w:rsid w:val="00EE16DF"/>
    <w:rsid w:val="00EE4EC6"/>
    <w:rsid w:val="00F044FE"/>
    <w:rsid w:val="00F07EDB"/>
    <w:rsid w:val="00F27D29"/>
    <w:rsid w:val="00F302EB"/>
    <w:rsid w:val="00F442DF"/>
    <w:rsid w:val="00F463A6"/>
    <w:rsid w:val="00F5416A"/>
    <w:rsid w:val="00F6652A"/>
    <w:rsid w:val="00F66CD5"/>
    <w:rsid w:val="00F81CA9"/>
    <w:rsid w:val="00F86880"/>
    <w:rsid w:val="00F87039"/>
    <w:rsid w:val="00FA3768"/>
    <w:rsid w:val="00FA5B50"/>
    <w:rsid w:val="00FB028D"/>
    <w:rsid w:val="00FB0CAA"/>
    <w:rsid w:val="00FB7DA6"/>
    <w:rsid w:val="00FC6DFC"/>
    <w:rsid w:val="00FD3A8D"/>
    <w:rsid w:val="00FE7E8E"/>
    <w:rsid w:val="00FF3933"/>
    <w:rsid w:val="00FF436B"/>
    <w:rsid w:val="00FF5C6F"/>
    <w:rsid w:val="00FF7559"/>
  </w:rsids>
  <m:mathPr>
    <m:mathFont m:val="Cambria Math"/>
    <m:brkBin m:val="before"/>
    <m:brkBinSub m:val="--"/>
    <m:smallFrac m:val="0"/>
    <m:dispDef/>
    <m:lMargin m:val="0"/>
    <m:rMargin m:val="0"/>
    <m:defJc m:val="centerGroup"/>
    <m:wrapIndent m:val="1440"/>
    <m:intLim m:val="subSup"/>
    <m:naryLim m:val="undOvr"/>
  </m:mathPr>
  <w:themeFontLang w:val="en-US" w:eastAsia="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D5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5214"/>
    <w:pPr>
      <w:spacing w:after="200" w:line="276" w:lineRule="auto"/>
    </w:pPr>
    <w:rPr>
      <w:lang w:val="en-US"/>
    </w:rPr>
  </w:style>
  <w:style w:type="paragraph" w:styleId="Heading5">
    <w:name w:val="heading 5"/>
    <w:basedOn w:val="Normal"/>
    <w:next w:val="Normal"/>
    <w:link w:val="Heading5Char"/>
    <w:uiPriority w:val="9"/>
    <w:semiHidden/>
    <w:unhideWhenUsed/>
    <w:qFormat/>
    <w:rsid w:val="00B35214"/>
    <w:pPr>
      <w:keepNext/>
      <w:keepLines/>
      <w:numPr>
        <w:ilvl w:val="4"/>
        <w:numId w:val="2"/>
      </w:numPr>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B35214"/>
    <w:pPr>
      <w:keepNext/>
      <w:keepLines/>
      <w:numPr>
        <w:ilvl w:val="5"/>
        <w:numId w:val="2"/>
      </w:numPr>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B35214"/>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35214"/>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35214"/>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B35214"/>
    <w:rPr>
      <w:rFonts w:asciiTheme="majorHAnsi" w:eastAsiaTheme="majorEastAsia" w:hAnsiTheme="majorHAnsi" w:cstheme="majorBidi"/>
      <w:color w:val="1F3763" w:themeColor="accent1" w:themeShade="7F"/>
      <w:lang w:val="en-US"/>
    </w:rPr>
  </w:style>
  <w:style w:type="character" w:customStyle="1" w:styleId="Heading6Char">
    <w:name w:val="Heading 6 Char"/>
    <w:basedOn w:val="DefaultParagraphFont"/>
    <w:link w:val="Heading6"/>
    <w:uiPriority w:val="9"/>
    <w:semiHidden/>
    <w:rsid w:val="00B35214"/>
    <w:rPr>
      <w:rFonts w:asciiTheme="majorHAnsi" w:eastAsiaTheme="majorEastAsia" w:hAnsiTheme="majorHAnsi" w:cstheme="majorBidi"/>
      <w:i/>
      <w:iCs/>
      <w:color w:val="1F3763" w:themeColor="accent1" w:themeShade="7F"/>
      <w:lang w:val="en-US"/>
    </w:rPr>
  </w:style>
  <w:style w:type="character" w:customStyle="1" w:styleId="Heading7Char">
    <w:name w:val="Heading 7 Char"/>
    <w:basedOn w:val="DefaultParagraphFont"/>
    <w:link w:val="Heading7"/>
    <w:uiPriority w:val="9"/>
    <w:semiHidden/>
    <w:rsid w:val="00B35214"/>
    <w:rPr>
      <w:rFonts w:asciiTheme="majorHAnsi" w:eastAsiaTheme="majorEastAsia" w:hAnsiTheme="majorHAnsi" w:cstheme="majorBidi"/>
      <w:i/>
      <w:iCs/>
      <w:color w:val="404040" w:themeColor="text1" w:themeTint="BF"/>
      <w:lang w:val="en-US"/>
    </w:rPr>
  </w:style>
  <w:style w:type="character" w:customStyle="1" w:styleId="Heading8Char">
    <w:name w:val="Heading 8 Char"/>
    <w:basedOn w:val="DefaultParagraphFont"/>
    <w:link w:val="Heading8"/>
    <w:uiPriority w:val="9"/>
    <w:semiHidden/>
    <w:rsid w:val="00B35214"/>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B35214"/>
    <w:rPr>
      <w:rFonts w:asciiTheme="majorHAnsi" w:eastAsiaTheme="majorEastAsia" w:hAnsiTheme="majorHAnsi" w:cstheme="majorBidi"/>
      <w:i/>
      <w:iCs/>
      <w:color w:val="404040" w:themeColor="text1" w:themeTint="BF"/>
      <w:sz w:val="20"/>
      <w:szCs w:val="20"/>
      <w:lang w:val="en-US"/>
    </w:rPr>
  </w:style>
  <w:style w:type="paragraph" w:customStyle="1" w:styleId="Chapter">
    <w:name w:val="Chapter"/>
    <w:basedOn w:val="Normal"/>
    <w:next w:val="Normal"/>
    <w:link w:val="ChapterChar"/>
    <w:qFormat/>
    <w:rsid w:val="00B35214"/>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B35214"/>
    <w:rPr>
      <w:rFonts w:ascii="Times New Roman" w:hAnsi="Times New Roman" w:cs="Times New Roman"/>
      <w:b/>
      <w:smallCaps/>
      <w:sz w:val="24"/>
      <w:lang w:val="en-US"/>
    </w:rPr>
  </w:style>
  <w:style w:type="paragraph" w:customStyle="1" w:styleId="FirstHeading">
    <w:name w:val="FirstHeading"/>
    <w:basedOn w:val="Normal"/>
    <w:next w:val="Normal"/>
    <w:link w:val="FirstHeadingChar"/>
    <w:uiPriority w:val="99"/>
    <w:rsid w:val="00B35214"/>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uiPriority w:val="99"/>
    <w:rsid w:val="00B35214"/>
    <w:rPr>
      <w:rFonts w:ascii="Times New Roman" w:hAnsi="Times New Roman" w:cs="Times New Roman"/>
      <w:b/>
      <w:sz w:val="24"/>
      <w:lang w:val="en-US"/>
    </w:rPr>
  </w:style>
  <w:style w:type="paragraph" w:customStyle="1" w:styleId="SecHeading">
    <w:name w:val="SecHeading"/>
    <w:basedOn w:val="Normal"/>
    <w:next w:val="Paragraph"/>
    <w:uiPriority w:val="99"/>
    <w:rsid w:val="00B35214"/>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uiPriority w:val="99"/>
    <w:rsid w:val="00B35214"/>
    <w:pPr>
      <w:numPr>
        <w:ilvl w:val="2"/>
      </w:numPr>
      <w:tabs>
        <w:tab w:val="clear" w:pos="5976"/>
        <w:tab w:val="num" w:pos="1872"/>
      </w:tabs>
      <w:ind w:left="1872"/>
    </w:pPr>
  </w:style>
  <w:style w:type="paragraph" w:customStyle="1" w:styleId="Subheading2">
    <w:name w:val="Subheading2"/>
    <w:basedOn w:val="SecHeading"/>
    <w:uiPriority w:val="99"/>
    <w:rsid w:val="00B35214"/>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B35214"/>
    <w:pPr>
      <w:numPr>
        <w:ilvl w:val="1"/>
        <w:numId w:val="1"/>
      </w:numPr>
      <w:tabs>
        <w:tab w:val="clear" w:pos="2448"/>
        <w:tab w:val="num" w:pos="720"/>
      </w:tabs>
      <w:spacing w:before="120" w:line="240" w:lineRule="auto"/>
      <w:ind w:left="720" w:hanging="720"/>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B35214"/>
    <w:rPr>
      <w:rFonts w:ascii="Times New Roman" w:hAnsi="Times New Roman" w:cs="Times New Roman"/>
      <w:sz w:val="24"/>
      <w:lang w:val="en-US"/>
    </w:rPr>
  </w:style>
  <w:style w:type="paragraph" w:customStyle="1" w:styleId="subpar">
    <w:name w:val="subpar"/>
    <w:basedOn w:val="BodyTextIndent3"/>
    <w:link w:val="subparChar"/>
    <w:rsid w:val="00B35214"/>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rPr>
  </w:style>
  <w:style w:type="character" w:customStyle="1" w:styleId="subparChar">
    <w:name w:val="subpar Char"/>
    <w:basedOn w:val="DefaultParagraphFont"/>
    <w:link w:val="subpar"/>
    <w:rsid w:val="00B35214"/>
    <w:rPr>
      <w:rFonts w:ascii="Times New Roman" w:hAnsi="Times New Roman" w:cs="Times New Roman"/>
      <w:sz w:val="24"/>
      <w:szCs w:val="16"/>
      <w:lang w:val="en-US"/>
    </w:rPr>
  </w:style>
  <w:style w:type="paragraph" w:customStyle="1" w:styleId="SubSubPar">
    <w:name w:val="SubSubPar"/>
    <w:basedOn w:val="subpar"/>
    <w:link w:val="SubSubParChar"/>
    <w:rsid w:val="00B35214"/>
    <w:pPr>
      <w:numPr>
        <w:ilvl w:val="3"/>
      </w:numPr>
      <w:tabs>
        <w:tab w:val="left" w:pos="0"/>
      </w:tabs>
    </w:pPr>
  </w:style>
  <w:style w:type="character" w:customStyle="1" w:styleId="SubSubParChar">
    <w:name w:val="SubSubPar Char"/>
    <w:basedOn w:val="DefaultParagraphFont"/>
    <w:link w:val="SubSubPar"/>
    <w:rsid w:val="00B35214"/>
    <w:rPr>
      <w:rFonts w:ascii="Times New Roman" w:hAnsi="Times New Roman" w:cs="Times New Roman"/>
      <w:sz w:val="24"/>
      <w:szCs w:val="16"/>
      <w:lang w:val="en-US"/>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B35214"/>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uiPriority w:val="99"/>
    <w:rsid w:val="00B35214"/>
    <w:rPr>
      <w:rFonts w:ascii="Times New Roman" w:hAnsi="Times New Roman" w:cs="Times New Roman"/>
      <w:spacing w:val="-3"/>
      <w:sz w:val="20"/>
      <w:szCs w:val="20"/>
      <w:lang w:val="en-US"/>
    </w:rPr>
  </w:style>
  <w:style w:type="paragraph" w:customStyle="1" w:styleId="21Paragraph">
    <w:name w:val="2.1 Paragraph"/>
    <w:basedOn w:val="Normal"/>
    <w:qFormat/>
    <w:rsid w:val="00B35214"/>
    <w:pPr>
      <w:numPr>
        <w:ilvl w:val="1"/>
        <w:numId w:val="3"/>
      </w:num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link w:val="ListParagraphChar"/>
    <w:uiPriority w:val="34"/>
    <w:qFormat/>
    <w:rsid w:val="00B35214"/>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B35214"/>
    <w:rPr>
      <w:vertAlign w:val="superscript"/>
    </w:rPr>
  </w:style>
  <w:style w:type="table" w:styleId="TableGrid">
    <w:name w:val="Table Grid"/>
    <w:basedOn w:val="TableNormal"/>
    <w:uiPriority w:val="59"/>
    <w:rsid w:val="00B35214"/>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B35214"/>
    <w:pPr>
      <w:spacing w:after="120"/>
      <w:ind w:left="360"/>
    </w:pPr>
  </w:style>
  <w:style w:type="character" w:customStyle="1" w:styleId="BodyTextIndentChar">
    <w:name w:val="Body Text Indent Char"/>
    <w:basedOn w:val="DefaultParagraphFont"/>
    <w:link w:val="BodyTextIndent"/>
    <w:uiPriority w:val="99"/>
    <w:semiHidden/>
    <w:rsid w:val="00B35214"/>
    <w:rPr>
      <w:lang w:val="en-US"/>
    </w:rPr>
  </w:style>
  <w:style w:type="paragraph" w:styleId="BodyTextIndent3">
    <w:name w:val="Body Text Indent 3"/>
    <w:basedOn w:val="Normal"/>
    <w:link w:val="BodyTextIndent3Char"/>
    <w:uiPriority w:val="99"/>
    <w:semiHidden/>
    <w:unhideWhenUsed/>
    <w:rsid w:val="00B3521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35214"/>
    <w:rPr>
      <w:sz w:val="16"/>
      <w:szCs w:val="16"/>
      <w:lang w:val="en-US"/>
    </w:rPr>
  </w:style>
  <w:style w:type="paragraph" w:styleId="BalloonText">
    <w:name w:val="Balloon Text"/>
    <w:basedOn w:val="Normal"/>
    <w:link w:val="BalloonTextChar"/>
    <w:uiPriority w:val="99"/>
    <w:semiHidden/>
    <w:unhideWhenUsed/>
    <w:rsid w:val="00B352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214"/>
    <w:rPr>
      <w:rFonts w:ascii="Tahoma" w:hAnsi="Tahoma" w:cs="Tahoma"/>
      <w:sz w:val="16"/>
      <w:szCs w:val="16"/>
      <w:lang w:val="en-US"/>
    </w:rPr>
  </w:style>
  <w:style w:type="character" w:styleId="Hyperlink">
    <w:name w:val="Hyperlink"/>
    <w:basedOn w:val="DefaultParagraphFont"/>
    <w:uiPriority w:val="99"/>
    <w:unhideWhenUsed/>
    <w:rsid w:val="00B35214"/>
    <w:rPr>
      <w:color w:val="0563C1" w:themeColor="hyperlink"/>
      <w:u w:val="single"/>
    </w:rPr>
  </w:style>
  <w:style w:type="paragraph" w:styleId="CommentText">
    <w:name w:val="annotation text"/>
    <w:basedOn w:val="Normal"/>
    <w:link w:val="CommentTextChar"/>
    <w:uiPriority w:val="99"/>
    <w:semiHidden/>
    <w:unhideWhenUsed/>
    <w:rsid w:val="00B35214"/>
    <w:pPr>
      <w:spacing w:line="240" w:lineRule="auto"/>
    </w:pPr>
    <w:rPr>
      <w:sz w:val="20"/>
      <w:szCs w:val="20"/>
    </w:rPr>
  </w:style>
  <w:style w:type="character" w:customStyle="1" w:styleId="CommentTextChar">
    <w:name w:val="Comment Text Char"/>
    <w:basedOn w:val="DefaultParagraphFont"/>
    <w:link w:val="CommentText"/>
    <w:uiPriority w:val="99"/>
    <w:semiHidden/>
    <w:rsid w:val="00B35214"/>
    <w:rPr>
      <w:sz w:val="20"/>
      <w:szCs w:val="20"/>
      <w:lang w:val="en-US"/>
    </w:rPr>
  </w:style>
  <w:style w:type="character" w:styleId="CommentReference">
    <w:name w:val="annotation reference"/>
    <w:basedOn w:val="DefaultParagraphFont"/>
    <w:uiPriority w:val="99"/>
    <w:semiHidden/>
    <w:unhideWhenUsed/>
    <w:rsid w:val="00B35214"/>
    <w:rPr>
      <w:sz w:val="16"/>
      <w:szCs w:val="16"/>
    </w:rPr>
  </w:style>
  <w:style w:type="paragraph" w:styleId="CommentSubject">
    <w:name w:val="annotation subject"/>
    <w:basedOn w:val="CommentText"/>
    <w:next w:val="CommentText"/>
    <w:link w:val="CommentSubjectChar"/>
    <w:uiPriority w:val="99"/>
    <w:semiHidden/>
    <w:unhideWhenUsed/>
    <w:rsid w:val="00B35214"/>
    <w:rPr>
      <w:b/>
      <w:bCs/>
    </w:rPr>
  </w:style>
  <w:style w:type="character" w:customStyle="1" w:styleId="CommentSubjectChar">
    <w:name w:val="Comment Subject Char"/>
    <w:basedOn w:val="CommentTextChar"/>
    <w:link w:val="CommentSubject"/>
    <w:uiPriority w:val="99"/>
    <w:semiHidden/>
    <w:rsid w:val="00B35214"/>
    <w:rPr>
      <w:b/>
      <w:bCs/>
      <w:sz w:val="20"/>
      <w:szCs w:val="20"/>
      <w:lang w:val="en-US"/>
    </w:rPr>
  </w:style>
  <w:style w:type="paragraph" w:styleId="Caption">
    <w:name w:val="caption"/>
    <w:basedOn w:val="Normal"/>
    <w:next w:val="Normal"/>
    <w:uiPriority w:val="35"/>
    <w:unhideWhenUsed/>
    <w:qFormat/>
    <w:rsid w:val="00732CE0"/>
    <w:pPr>
      <w:spacing w:line="240" w:lineRule="auto"/>
    </w:pPr>
    <w:rPr>
      <w:i/>
      <w:iCs/>
      <w:color w:val="44546A" w:themeColor="text2"/>
      <w:sz w:val="18"/>
      <w:szCs w:val="18"/>
    </w:rPr>
  </w:style>
  <w:style w:type="paragraph" w:styleId="Footer">
    <w:name w:val="footer"/>
    <w:basedOn w:val="Normal"/>
    <w:link w:val="FooterChar"/>
    <w:uiPriority w:val="99"/>
    <w:unhideWhenUsed/>
    <w:rsid w:val="00292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B7B"/>
    <w:rPr>
      <w:lang w:val="en-US"/>
    </w:rPr>
  </w:style>
  <w:style w:type="character" w:styleId="PlaceholderText">
    <w:name w:val="Placeholder Text"/>
    <w:basedOn w:val="DefaultParagraphFont"/>
    <w:uiPriority w:val="99"/>
    <w:semiHidden/>
    <w:rsid w:val="00C22100"/>
    <w:rPr>
      <w:color w:val="808080"/>
    </w:rPr>
  </w:style>
  <w:style w:type="paragraph" w:styleId="Header">
    <w:name w:val="header"/>
    <w:basedOn w:val="Normal"/>
    <w:link w:val="HeaderChar"/>
    <w:uiPriority w:val="99"/>
    <w:unhideWhenUsed/>
    <w:rsid w:val="007260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0D3"/>
    <w:rPr>
      <w:lang w:val="en-US"/>
    </w:rPr>
  </w:style>
  <w:style w:type="character" w:customStyle="1" w:styleId="ListParagraphChar">
    <w:name w:val="List Paragraph Char"/>
    <w:link w:val="ListParagraph"/>
    <w:uiPriority w:val="34"/>
    <w:locked/>
    <w:rsid w:val="00E62E0F"/>
    <w:rPr>
      <w:lang w:val="en-US"/>
    </w:rPr>
  </w:style>
  <w:style w:type="paragraph" w:styleId="NormalWeb">
    <w:name w:val="Normal (Web)"/>
    <w:basedOn w:val="Normal"/>
    <w:uiPriority w:val="99"/>
    <w:unhideWhenUsed/>
    <w:rsid w:val="00A412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90570">
      <w:bodyDiv w:val="1"/>
      <w:marLeft w:val="0"/>
      <w:marRight w:val="0"/>
      <w:marTop w:val="0"/>
      <w:marBottom w:val="0"/>
      <w:divBdr>
        <w:top w:val="none" w:sz="0" w:space="0" w:color="auto"/>
        <w:left w:val="none" w:sz="0" w:space="0" w:color="auto"/>
        <w:bottom w:val="none" w:sz="0" w:space="0" w:color="auto"/>
        <w:right w:val="none" w:sz="0" w:space="0" w:color="auto"/>
      </w:divBdr>
    </w:div>
    <w:div w:id="232589400">
      <w:bodyDiv w:val="1"/>
      <w:marLeft w:val="0"/>
      <w:marRight w:val="0"/>
      <w:marTop w:val="0"/>
      <w:marBottom w:val="0"/>
      <w:divBdr>
        <w:top w:val="none" w:sz="0" w:space="0" w:color="auto"/>
        <w:left w:val="none" w:sz="0" w:space="0" w:color="auto"/>
        <w:bottom w:val="none" w:sz="0" w:space="0" w:color="auto"/>
        <w:right w:val="none" w:sz="0" w:space="0" w:color="auto"/>
      </w:divBdr>
    </w:div>
    <w:div w:id="394084431">
      <w:bodyDiv w:val="1"/>
      <w:marLeft w:val="0"/>
      <w:marRight w:val="0"/>
      <w:marTop w:val="0"/>
      <w:marBottom w:val="0"/>
      <w:divBdr>
        <w:top w:val="none" w:sz="0" w:space="0" w:color="auto"/>
        <w:left w:val="none" w:sz="0" w:space="0" w:color="auto"/>
        <w:bottom w:val="none" w:sz="0" w:space="0" w:color="auto"/>
        <w:right w:val="none" w:sz="0" w:space="0" w:color="auto"/>
      </w:divBdr>
    </w:div>
    <w:div w:id="666371096">
      <w:bodyDiv w:val="1"/>
      <w:marLeft w:val="0"/>
      <w:marRight w:val="0"/>
      <w:marTop w:val="0"/>
      <w:marBottom w:val="0"/>
      <w:divBdr>
        <w:top w:val="none" w:sz="0" w:space="0" w:color="auto"/>
        <w:left w:val="none" w:sz="0" w:space="0" w:color="auto"/>
        <w:bottom w:val="none" w:sz="0" w:space="0" w:color="auto"/>
        <w:right w:val="none" w:sz="0" w:space="0" w:color="auto"/>
      </w:divBdr>
    </w:div>
    <w:div w:id="1515536313">
      <w:bodyDiv w:val="1"/>
      <w:marLeft w:val="0"/>
      <w:marRight w:val="0"/>
      <w:marTop w:val="0"/>
      <w:marBottom w:val="0"/>
      <w:divBdr>
        <w:top w:val="none" w:sz="0" w:space="0" w:color="auto"/>
        <w:left w:val="none" w:sz="0" w:space="0" w:color="auto"/>
        <w:bottom w:val="none" w:sz="0" w:space="0" w:color="auto"/>
        <w:right w:val="none" w:sz="0" w:space="0" w:color="auto"/>
      </w:divBdr>
    </w:div>
    <w:div w:id="15346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117804576-5" TargetMode="External"/><Relationship Id="rId26" Type="http://schemas.openxmlformats.org/officeDocument/2006/relationships/hyperlink" Target="http://idbdocs.iadb.org/wsdocs/getDocument.aspx?DOCNUM=EZSHARE-117804576-5" TargetMode="External"/><Relationship Id="rId39" Type="http://schemas.openxmlformats.org/officeDocument/2006/relationships/hyperlink" Target="http://idbdocs.iadb.org/wsdocs/getDocument.aspx?DOCNUM=EZSHARE-117804576-5"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117804576-5" TargetMode="External"/><Relationship Id="rId34" Type="http://schemas.openxmlformats.org/officeDocument/2006/relationships/hyperlink" Target="http://idbdocs.iadb.org/wsdocs/getDocument.aspx?DOCNUM=EZSHARE-117804576-5" TargetMode="External"/><Relationship Id="rId42" Type="http://schemas.openxmlformats.org/officeDocument/2006/relationships/hyperlink" Target="http://idbdocs.iadb.org/wsdocs/getDocument.aspx?DOCNUM=EZSHARE-117804576-5" TargetMode="Externa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117804576-5" TargetMode="External"/><Relationship Id="rId25" Type="http://schemas.openxmlformats.org/officeDocument/2006/relationships/hyperlink" Target="http://idbdocs.iadb.org/wsdocs/getDocument.aspx?DOCNUM=EZSHARE-117804576-5" TargetMode="External"/><Relationship Id="rId33" Type="http://schemas.openxmlformats.org/officeDocument/2006/relationships/hyperlink" Target="http://idbdocs.iadb.org/wsdocs/getDocument.aspx?DOCNUM=EZSHARE-117804576-5" TargetMode="External"/><Relationship Id="rId38" Type="http://schemas.openxmlformats.org/officeDocument/2006/relationships/hyperlink" Target="http://idbdocs.iadb.org/wsdocs/getDocument.aspx?DOCNUM=EZSHARE-117804576-5"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http://idbdocs.iadb.org/wsdocs/getDocument.aspx?DOCNUM=EZSHARE-117804576-5" TargetMode="External"/><Relationship Id="rId29" Type="http://schemas.openxmlformats.org/officeDocument/2006/relationships/hyperlink" Target="http://idbdocs.iadb.org/wsdocs/getDocument.aspx?DOCNUM=EZSHARE-117804576-5" TargetMode="External"/><Relationship Id="rId41" Type="http://schemas.openxmlformats.org/officeDocument/2006/relationships/hyperlink" Target="http://idbdocs.iadb.org/wsdocs/getDocument.aspx?DOCNUM=EZSHARE-117804576-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idbdocs.iadb.org/wsdocs/getDocument.aspx?DOCNUM=EZSHARE-117804576-5" TargetMode="External"/><Relationship Id="rId32" Type="http://schemas.openxmlformats.org/officeDocument/2006/relationships/hyperlink" Target="http://idbdocs.iadb.org/wsdocs/getDocument.aspx?DOCNUM=EZSHARE-117804576-5" TargetMode="External"/><Relationship Id="rId37" Type="http://schemas.openxmlformats.org/officeDocument/2006/relationships/hyperlink" Target="http://idbdocs.iadb.org/wsdocs/getDocument.aspx?DOCNUM=EZSHARE-117804576-5" TargetMode="External"/><Relationship Id="rId40" Type="http://schemas.openxmlformats.org/officeDocument/2006/relationships/hyperlink" Target="http://idbdocs.iadb.org/wsdocs/getDocument.aspx?DOCNUM=EZSHARE-117804576-5" TargetMode="External"/><Relationship Id="rId45"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idbdocs.iadb.org/wsdocs/getDocument.aspx?DOCNUM=EZSHARE-117804576-5" TargetMode="External"/><Relationship Id="rId28" Type="http://schemas.openxmlformats.org/officeDocument/2006/relationships/hyperlink" Target="http://idbdocs.iadb.org/wsdocs/getDocument.aspx?DOCNUM=EZSHARE-117804576-5" TargetMode="External"/><Relationship Id="rId36" Type="http://schemas.openxmlformats.org/officeDocument/2006/relationships/hyperlink" Target="http://idbdocs.iadb.org/wsdocs/getDocument.aspx?DOCNUM=EZSHARE-117804576-5" TargetMode="External"/><Relationship Id="rId10" Type="http://schemas.openxmlformats.org/officeDocument/2006/relationships/settings" Target="settings.xml"/><Relationship Id="rId19" Type="http://schemas.openxmlformats.org/officeDocument/2006/relationships/hyperlink" Target="http://idbdocs.iadb.org/wsdocs/getDocument.aspx?DOCNUM=EZSHARE-117804576-5" TargetMode="External"/><Relationship Id="rId31" Type="http://schemas.openxmlformats.org/officeDocument/2006/relationships/hyperlink" Target="http://idbdocs.iadb.org/wsdocs/getDocument.aspx?DOCNUM=EZSHARE-117804576-5"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idbdocs.iadb.org/wsdocs/getDocument.aspx?DOCNUM=EZSHARE-117804576-5" TargetMode="External"/><Relationship Id="rId27" Type="http://schemas.openxmlformats.org/officeDocument/2006/relationships/hyperlink" Target="http://idbdocs.iadb.org/wsdocs/getDocument.aspx?DOCNUM=EZSHARE-117804576-5" TargetMode="External"/><Relationship Id="rId30" Type="http://schemas.openxmlformats.org/officeDocument/2006/relationships/hyperlink" Target="http://idbdocs.iadb.org/wsdocs/getDocument.aspx?DOCNUM=EZSHARE-117804576-5" TargetMode="External"/><Relationship Id="rId35" Type="http://schemas.openxmlformats.org/officeDocument/2006/relationships/hyperlink" Target="http://idbdocs.iadb.org/wsdocs/getDocument.aspx?DOCNUM=EZSHARE-117804576-5" TargetMode="External"/><Relationship Id="rId43" Type="http://schemas.openxmlformats.org/officeDocument/2006/relationships/hyperlink" Target="http://idbdocs.iadb.org/wsdocs/getDocument.aspx?DOCNUM=EZSHARE-117804576-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escubre.iadb.org/es/digilac/pages/indice-de-economia-digital" TargetMode="External"/><Relationship Id="rId2" Type="http://schemas.openxmlformats.org/officeDocument/2006/relationships/hyperlink" Target="https://www.itu.int/net4/ITU-D/idi/2017/index.html" TargetMode="External"/><Relationship Id="rId1" Type="http://schemas.openxmlformats.org/officeDocument/2006/relationships/hyperlink" Target="https://data.oecd.org/gdp/gross-domestic-product-gdp.htm" TargetMode="External"/><Relationship Id="rId4" Type="http://schemas.openxmlformats.org/officeDocument/2006/relationships/hyperlink" Target="http://www.eecs.berkeley.edu/~rcs/classes/ict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8C33D8A73F364494E3CDD45A313440" ma:contentTypeVersion="1793" ma:contentTypeDescription="A content type to manage public (operations) IDB documents" ma:contentTypeScope="" ma:versionID="4b5f52565ba1ef7023d4f1734ad121af">
  <xsd:schema xmlns:xsd="http://www.w3.org/2001/XMLSchema" xmlns:xs="http://www.w3.org/2001/XMLSchema" xmlns:p="http://schemas.microsoft.com/office/2006/metadata/properties" xmlns:ns2="cdc7663a-08f0-4737-9e8c-148ce897a09c" targetNamespace="http://schemas.microsoft.com/office/2006/metadata/properties" ma:root="true" ma:fieldsID="cc91b42ad2f4eb89ed9c99129cb330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R0002915736</Record_x0020_Number>
    <Key_x0020_Document xmlns="cdc7663a-08f0-4737-9e8c-148ce897a09c">false</Key_x0020_Document>
    <Division_x0020_or_x0020_Unit xmlns="cdc7663a-08f0-4737-9e8c-148ce897a09c">IFD/CMF</Division_x0020_or_x0020_Unit>
    <Document_x0020_Author xmlns="cdc7663a-08f0-4737-9e8c-148ce897a09c">Bernedo, Cecilia</Document_x0020_Author>
    <_dlc_DocId xmlns="cdc7663a-08f0-4737-9e8c-148ce897a09c">EZSHARE-117804576-3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314</Value>
      <Value>5</Value>
      <Value>4</Value>
      <Value>36</Value>
      <Value>8</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AR-L1304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Spanish</Document_x0020_Language_x0020_IDB>
    <_dlc_DocIdUrl xmlns="cdc7663a-08f0-4737-9e8c-148ce897a09c">
      <Url>https://idbg.sharepoint.com/teams/EZ-AR-LON/AR-L1304/_layouts/15/DocIdRedir.aspx?ID=EZSHARE-117804576-3</Url>
      <Description>EZSHARE-117804576-3</Description>
    </_dlc_DocIdUrl>
    <Phase xmlns="cdc7663a-08f0-4737-9e8c-148ce897a09c">ACTIVE</Phase>
    <Other_x0020_Author xmlns="cdc7663a-08f0-4737-9e8c-148ce897a09c">Joan Prats</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Finance;Information Technology and Communications;Development Communications;Information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0BB08-E94A-4A4C-9903-0C270AB033D5}"/>
</file>

<file path=customXml/itemProps2.xml><?xml version="1.0" encoding="utf-8"?>
<ds:datastoreItem xmlns:ds="http://schemas.openxmlformats.org/officeDocument/2006/customXml" ds:itemID="{539B498B-F66E-459C-86EB-F13A2B9233A4}"/>
</file>

<file path=customXml/itemProps3.xml><?xml version="1.0" encoding="utf-8"?>
<ds:datastoreItem xmlns:ds="http://schemas.openxmlformats.org/officeDocument/2006/customXml" ds:itemID="{43705290-9152-47E9-A7C2-286B885867D9}">
  <ds:schemaRefs>
    <ds:schemaRef ds:uri="http://schemas.microsoft.com/sharepoint/events"/>
  </ds:schemaRefs>
</ds:datastoreItem>
</file>

<file path=customXml/itemProps4.xml><?xml version="1.0" encoding="utf-8"?>
<ds:datastoreItem xmlns:ds="http://schemas.openxmlformats.org/officeDocument/2006/customXml" ds:itemID="{0EC56083-E69C-4C66-B8CC-9A71DF991302}"/>
</file>

<file path=customXml/itemProps5.xml><?xml version="1.0" encoding="utf-8"?>
<ds:datastoreItem xmlns:ds="http://schemas.openxmlformats.org/officeDocument/2006/customXml" ds:itemID="{1AEE0899-16DA-47DB-8D3E-3A7C903D053C}">
  <ds:schemaRefs>
    <ds:schemaRef ds:uri="http://schemas.microsoft.com/sharepoint/v3/contenttype/forms"/>
  </ds:schemaRefs>
</ds:datastoreItem>
</file>

<file path=customXml/itemProps6.xml><?xml version="1.0" encoding="utf-8"?>
<ds:datastoreItem xmlns:ds="http://schemas.openxmlformats.org/officeDocument/2006/customXml" ds:itemID="{51C7567B-2894-4AF5-A5DC-93575D8B697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BB441B34-A31B-493B-BDB2-8442D1CC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8748</Words>
  <Characters>49870</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2019-02-05T18:41:00Z</dcterms:created>
  <dcterms:modified xsi:type="dcterms:W3CDTF">2019-02-05T18:41:00Z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314;#E-GOVERNMENT|281505e9-fdf9-47b0-b36a-d5df63f0fdea</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d9920346-44e7-464a-8476-b3485f4f540e</vt:lpwstr>
  </property>
  <property fmtid="{D5CDD505-2E9C-101B-9397-08002B2CF9AE}" pid="10" name="Sector IDB">
    <vt:lpwstr>36;#REFORM / MODERNIZATION OF THE STATE|c8fda4a7-691a-4c65-b227-9825197b5cd2</vt:lpwstr>
  </property>
  <property fmtid="{D5CDD505-2E9C-101B-9397-08002B2CF9AE}" pid="11" name="Function Operations IDB">
    <vt:lpwstr>8;#Monitoring and Reporting|df3c2aa1-d63e-41aa-b1f5-bb15dee691ca</vt:lpwstr>
  </property>
  <property fmtid="{D5CDD505-2E9C-101B-9397-08002B2CF9AE}" pid="12" name="AuthorIds_UIVersion_521">
    <vt:lpwstr>573</vt:lpwstr>
  </property>
  <property fmtid="{D5CDD505-2E9C-101B-9397-08002B2CF9AE}" pid="13" name="Disclosure Activity">
    <vt:lpwstr>Loan Proposal</vt:lpwstr>
  </property>
  <property fmtid="{D5CDD505-2E9C-101B-9397-08002B2CF9AE}" pid="14" name="ContentTypeId">
    <vt:lpwstr>0x0101001A458A224826124E8B45B1D613300CFC003E8C33D8A73F364494E3CDD45A313440</vt:lpwstr>
  </property>
</Properties>
</file>