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9.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8319A" w14:textId="77777777" w:rsidR="00A763AE" w:rsidRPr="00F55A5A" w:rsidRDefault="009A7AE3" w:rsidP="00341A7E">
      <w:pPr>
        <w:autoSpaceDE w:val="0"/>
        <w:autoSpaceDN w:val="0"/>
        <w:adjustRightInd w:val="0"/>
        <w:spacing w:after="120" w:line="240" w:lineRule="auto"/>
        <w:jc w:val="center"/>
        <w:rPr>
          <w:rFonts w:ascii="Arial" w:hAnsi="Arial" w:cs="Arial"/>
          <w:b/>
          <w:bCs/>
          <w:smallCaps/>
          <w:lang w:val="es-ES_tradnl"/>
        </w:rPr>
      </w:pPr>
      <w:r w:rsidRPr="00F55A5A">
        <w:rPr>
          <w:rFonts w:ascii="Arial" w:hAnsi="Arial" w:cs="Arial"/>
          <w:b/>
          <w:bCs/>
          <w:smallCaps/>
          <w:lang w:val="es-ES_tradnl"/>
        </w:rPr>
        <w:t>Matriz d</w:t>
      </w:r>
      <w:r w:rsidR="00205AC6" w:rsidRPr="00F55A5A">
        <w:rPr>
          <w:rFonts w:ascii="Arial" w:hAnsi="Arial" w:cs="Arial"/>
          <w:b/>
          <w:bCs/>
          <w:smallCaps/>
          <w:lang w:val="es-ES_tradnl"/>
        </w:rPr>
        <w:t>e Resultados</w:t>
      </w:r>
    </w:p>
    <w:tbl>
      <w:tblPr>
        <w:tblStyle w:val="TableGrid"/>
        <w:tblW w:w="13338" w:type="dxa"/>
        <w:tblLook w:val="04A0" w:firstRow="1" w:lastRow="0" w:firstColumn="1" w:lastColumn="0" w:noHBand="0" w:noVBand="1"/>
      </w:tblPr>
      <w:tblGrid>
        <w:gridCol w:w="2718"/>
        <w:gridCol w:w="10620"/>
      </w:tblGrid>
      <w:tr w:rsidR="00795640" w:rsidRPr="003C7DC6" w14:paraId="3858F780" w14:textId="77777777" w:rsidTr="00BC4908">
        <w:tc>
          <w:tcPr>
            <w:tcW w:w="2718" w:type="dxa"/>
          </w:tcPr>
          <w:p w14:paraId="74E3A26E" w14:textId="77777777" w:rsidR="00795640" w:rsidRPr="00F55A5A" w:rsidRDefault="00205AC6" w:rsidP="00BF00CF">
            <w:pPr>
              <w:pStyle w:val="Paragraph"/>
              <w:numPr>
                <w:ilvl w:val="0"/>
                <w:numId w:val="0"/>
              </w:numPr>
              <w:jc w:val="left"/>
              <w:rPr>
                <w:rFonts w:ascii="Arial" w:hAnsi="Arial" w:cs="Arial"/>
                <w:b/>
                <w:sz w:val="20"/>
                <w:lang w:val="es-ES_tradnl"/>
              </w:rPr>
            </w:pPr>
            <w:r w:rsidRPr="00F55A5A">
              <w:rPr>
                <w:rFonts w:ascii="Arial" w:hAnsi="Arial" w:cs="Arial"/>
                <w:b/>
                <w:sz w:val="20"/>
                <w:lang w:val="es-ES_tradnl"/>
              </w:rPr>
              <w:t>Objetivo del Proyecto</w:t>
            </w:r>
            <w:r w:rsidR="00795640" w:rsidRPr="00F55A5A">
              <w:rPr>
                <w:rFonts w:ascii="Arial" w:hAnsi="Arial" w:cs="Arial"/>
                <w:b/>
                <w:sz w:val="20"/>
                <w:lang w:val="es-ES_tradnl"/>
              </w:rPr>
              <w:t>:</w:t>
            </w:r>
          </w:p>
        </w:tc>
        <w:tc>
          <w:tcPr>
            <w:tcW w:w="10620" w:type="dxa"/>
          </w:tcPr>
          <w:p w14:paraId="071B2B4E" w14:textId="7E9D873A" w:rsidR="00192135" w:rsidRPr="00F55A5A" w:rsidRDefault="009B2A5E" w:rsidP="009B2A5E">
            <w:pPr>
              <w:pStyle w:val="ListParagraph"/>
              <w:spacing w:after="0" w:line="240" w:lineRule="auto"/>
              <w:ind w:left="0"/>
              <w:jc w:val="both"/>
              <w:rPr>
                <w:rFonts w:ascii="Arial" w:hAnsi="Arial" w:cs="Arial"/>
                <w:sz w:val="20"/>
                <w:szCs w:val="20"/>
                <w:lang w:val="es-ES_tradnl" w:eastAsia="zh-CN"/>
              </w:rPr>
            </w:pPr>
            <w:r w:rsidRPr="00F55A5A">
              <w:rPr>
                <w:rFonts w:ascii="Arial" w:hAnsi="Arial" w:cs="Arial"/>
                <w:sz w:val="20"/>
                <w:szCs w:val="20"/>
                <w:lang w:val="es-ES_tradnl" w:eastAsia="zh-CN"/>
              </w:rPr>
              <w:t xml:space="preserve">El programa tiene como objetivo general </w:t>
            </w:r>
            <w:bookmarkStart w:id="0" w:name="_Hlk526513352"/>
            <w:r w:rsidRPr="00F55A5A">
              <w:rPr>
                <w:rFonts w:ascii="Arial" w:hAnsi="Arial" w:cs="Arial"/>
                <w:sz w:val="20"/>
                <w:szCs w:val="20"/>
                <w:lang w:val="es-ES_tradnl" w:eastAsia="zh-CN"/>
              </w:rPr>
              <w:t>mejorar la productividad de la economía argentina, a través de impulsar su digitalización mediante acciones destinadas a</w:t>
            </w:r>
            <w:bookmarkEnd w:id="0"/>
            <w:r w:rsidRPr="00F55A5A">
              <w:rPr>
                <w:rFonts w:ascii="Arial" w:hAnsi="Arial" w:cs="Arial"/>
                <w:sz w:val="20"/>
                <w:szCs w:val="20"/>
                <w:lang w:val="es-ES_tradnl" w:eastAsia="zh-CN"/>
              </w:rPr>
              <w:t xml:space="preserve">: </w:t>
            </w:r>
            <w:bookmarkStart w:id="1" w:name="_Hlk526513589"/>
            <w:r w:rsidRPr="00F55A5A">
              <w:rPr>
                <w:rFonts w:ascii="Arial" w:hAnsi="Arial" w:cs="Arial"/>
                <w:sz w:val="20"/>
                <w:szCs w:val="20"/>
                <w:lang w:val="es-ES_tradnl" w:eastAsia="zh-CN"/>
              </w:rPr>
              <w:t>(i) establecer una Agenda Digital; (</w:t>
            </w:r>
            <w:proofErr w:type="spellStart"/>
            <w:r w:rsidRPr="00F55A5A">
              <w:rPr>
                <w:rFonts w:ascii="Arial" w:hAnsi="Arial" w:cs="Arial"/>
                <w:sz w:val="20"/>
                <w:szCs w:val="20"/>
                <w:lang w:val="es-ES_tradnl" w:eastAsia="zh-CN"/>
              </w:rPr>
              <w:t>ii</w:t>
            </w:r>
            <w:proofErr w:type="spellEnd"/>
            <w:r w:rsidRPr="00F55A5A">
              <w:rPr>
                <w:rFonts w:ascii="Arial" w:hAnsi="Arial" w:cs="Arial"/>
                <w:sz w:val="20"/>
                <w:szCs w:val="20"/>
                <w:lang w:val="es-ES_tradnl" w:eastAsia="zh-CN"/>
              </w:rPr>
              <w:t xml:space="preserve">) </w:t>
            </w:r>
            <w:r w:rsidR="00423303" w:rsidRPr="00F55A5A">
              <w:rPr>
                <w:rFonts w:ascii="Arial" w:hAnsi="Arial" w:cs="Arial"/>
                <w:sz w:val="20"/>
                <w:szCs w:val="20"/>
                <w:lang w:val="es-ES_tradnl" w:eastAsia="zh-CN"/>
              </w:rPr>
              <w:t xml:space="preserve">fortalecer </w:t>
            </w:r>
            <w:r w:rsidRPr="00F55A5A">
              <w:rPr>
                <w:rFonts w:ascii="Arial" w:hAnsi="Arial" w:cs="Arial"/>
                <w:sz w:val="20"/>
                <w:szCs w:val="20"/>
                <w:lang w:val="es-ES_tradnl" w:eastAsia="zh-CN"/>
              </w:rPr>
              <w:t>el marco legal de conectividad; (</w:t>
            </w:r>
            <w:proofErr w:type="spellStart"/>
            <w:r w:rsidRPr="00F55A5A">
              <w:rPr>
                <w:rFonts w:ascii="Arial" w:hAnsi="Arial" w:cs="Arial"/>
                <w:sz w:val="20"/>
                <w:szCs w:val="20"/>
                <w:lang w:val="es-ES_tradnl" w:eastAsia="zh-CN"/>
              </w:rPr>
              <w:t>iii</w:t>
            </w:r>
            <w:proofErr w:type="spellEnd"/>
            <w:r w:rsidRPr="00F55A5A">
              <w:rPr>
                <w:rFonts w:ascii="Arial" w:hAnsi="Arial" w:cs="Arial"/>
                <w:sz w:val="20"/>
                <w:szCs w:val="20"/>
                <w:lang w:val="es-ES_tradnl" w:eastAsia="zh-CN"/>
              </w:rPr>
              <w:t xml:space="preserve">) </w:t>
            </w:r>
            <w:r w:rsidR="00423303" w:rsidRPr="00F55A5A">
              <w:rPr>
                <w:rFonts w:ascii="Arial" w:hAnsi="Arial" w:cs="Arial"/>
                <w:sz w:val="20"/>
                <w:szCs w:val="20"/>
                <w:lang w:val="es-ES_tradnl" w:eastAsia="zh-CN"/>
              </w:rPr>
              <w:t xml:space="preserve">ampliar </w:t>
            </w:r>
            <w:r w:rsidRPr="00F55A5A">
              <w:rPr>
                <w:rFonts w:ascii="Arial" w:hAnsi="Arial" w:cs="Arial"/>
                <w:sz w:val="20"/>
                <w:szCs w:val="20"/>
                <w:lang w:val="es-ES_tradnl" w:eastAsia="zh-CN"/>
              </w:rPr>
              <w:t xml:space="preserve">la oferta </w:t>
            </w:r>
            <w:r w:rsidR="00423303" w:rsidRPr="00F55A5A">
              <w:rPr>
                <w:rFonts w:ascii="Arial" w:hAnsi="Arial" w:cs="Arial"/>
                <w:sz w:val="20"/>
                <w:szCs w:val="20"/>
                <w:lang w:val="es-ES_tradnl" w:eastAsia="zh-CN"/>
              </w:rPr>
              <w:t xml:space="preserve">e impulsar la calidad </w:t>
            </w:r>
            <w:r w:rsidRPr="00F55A5A">
              <w:rPr>
                <w:rFonts w:ascii="Arial" w:hAnsi="Arial" w:cs="Arial"/>
                <w:sz w:val="20"/>
                <w:szCs w:val="20"/>
                <w:lang w:val="es-ES_tradnl" w:eastAsia="zh-CN"/>
              </w:rPr>
              <w:t>de servicios digitales de gobierno; y (</w:t>
            </w:r>
            <w:proofErr w:type="spellStart"/>
            <w:r w:rsidRPr="00F55A5A">
              <w:rPr>
                <w:rFonts w:ascii="Arial" w:hAnsi="Arial" w:cs="Arial"/>
                <w:sz w:val="20"/>
                <w:szCs w:val="20"/>
                <w:lang w:val="es-ES_tradnl" w:eastAsia="zh-CN"/>
              </w:rPr>
              <w:t>iv</w:t>
            </w:r>
            <w:proofErr w:type="spellEnd"/>
            <w:r w:rsidRPr="00F55A5A">
              <w:rPr>
                <w:rFonts w:ascii="Arial" w:hAnsi="Arial" w:cs="Arial"/>
                <w:sz w:val="20"/>
                <w:szCs w:val="20"/>
                <w:lang w:val="es-ES_tradnl" w:eastAsia="zh-CN"/>
              </w:rPr>
              <w:t>) promover medidas normativas para la transformación productiva digital.</w:t>
            </w:r>
            <w:bookmarkEnd w:id="1"/>
          </w:p>
        </w:tc>
      </w:tr>
    </w:tbl>
    <w:p w14:paraId="481BAAC3" w14:textId="77777777" w:rsidR="00795640" w:rsidRPr="00F55A5A" w:rsidRDefault="00795640" w:rsidP="005F0F86">
      <w:pPr>
        <w:autoSpaceDE w:val="0"/>
        <w:autoSpaceDN w:val="0"/>
        <w:adjustRightInd w:val="0"/>
        <w:spacing w:after="120" w:line="240" w:lineRule="auto"/>
        <w:jc w:val="both"/>
        <w:rPr>
          <w:rFonts w:ascii="Arial" w:hAnsi="Arial" w:cs="Arial"/>
          <w:b/>
          <w:sz w:val="20"/>
          <w:szCs w:val="20"/>
          <w:lang w:val="es-ES_tradnl"/>
        </w:rPr>
      </w:pPr>
    </w:p>
    <w:p w14:paraId="6872DCB2" w14:textId="77777777" w:rsidR="00FE40E8" w:rsidRPr="00F55A5A" w:rsidRDefault="00FE40E8" w:rsidP="000065B4">
      <w:pPr>
        <w:autoSpaceDE w:val="0"/>
        <w:autoSpaceDN w:val="0"/>
        <w:adjustRightInd w:val="0"/>
        <w:spacing w:after="40" w:line="240" w:lineRule="auto"/>
        <w:jc w:val="center"/>
        <w:rPr>
          <w:rFonts w:ascii="Arial" w:hAnsi="Arial" w:cs="Arial"/>
          <w:b/>
          <w:smallCaps/>
          <w:lang w:val="es-ES_tradnl"/>
        </w:rPr>
      </w:pPr>
      <w:r w:rsidRPr="00F55A5A">
        <w:rPr>
          <w:rFonts w:ascii="Arial" w:hAnsi="Arial" w:cs="Arial"/>
          <w:b/>
          <w:smallCaps/>
          <w:lang w:val="es-ES_tradnl"/>
        </w:rPr>
        <w:t>Impact</w:t>
      </w:r>
      <w:r w:rsidR="009A7AE3" w:rsidRPr="00F55A5A">
        <w:rPr>
          <w:rFonts w:ascii="Arial" w:hAnsi="Arial" w:cs="Arial"/>
          <w:b/>
          <w:smallCaps/>
          <w:lang w:val="es-ES_tradnl"/>
        </w:rPr>
        <w:t>o Esperado</w:t>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257"/>
        <w:gridCol w:w="20"/>
        <w:gridCol w:w="1080"/>
        <w:gridCol w:w="900"/>
        <w:gridCol w:w="1440"/>
        <w:gridCol w:w="5200"/>
      </w:tblGrid>
      <w:tr w:rsidR="007E56AE" w:rsidRPr="00F55A5A" w14:paraId="4E168325" w14:textId="77777777" w:rsidTr="007E56AE">
        <w:trPr>
          <w:trHeight w:val="703"/>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7B0C" w14:textId="77777777" w:rsidR="007E56AE" w:rsidRPr="00F55A5A" w:rsidRDefault="007E56AE">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241CB" w14:textId="77777777" w:rsidR="007E56AE" w:rsidRPr="00F55A5A" w:rsidRDefault="007E56AE">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Unidad de Medida</w:t>
            </w:r>
          </w:p>
        </w:tc>
        <w:tc>
          <w:tcPr>
            <w:tcW w:w="1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E2D8B1" w14:textId="77777777" w:rsidR="007E56AE" w:rsidRPr="00F55A5A" w:rsidRDefault="007E56AE">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Línea de Base </w:t>
            </w:r>
          </w:p>
        </w:tc>
        <w:tc>
          <w:tcPr>
            <w:tcW w:w="11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9FF73D" w14:textId="77777777" w:rsidR="007E56AE" w:rsidRPr="00F55A5A" w:rsidRDefault="007E56AE">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Año </w:t>
            </w:r>
          </w:p>
          <w:p w14:paraId="62DC993A" w14:textId="77777777" w:rsidR="007E56AE" w:rsidRPr="00F55A5A" w:rsidRDefault="007E56AE">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3069AC" w14:textId="6E015F20" w:rsidR="007E56AE" w:rsidRPr="00F55A5A" w:rsidRDefault="007E56AE">
            <w:pPr>
              <w:spacing w:after="0" w:line="240" w:lineRule="auto"/>
              <w:rPr>
                <w:rFonts w:ascii="Arial" w:hAnsi="Arial" w:cs="Arial"/>
                <w:b/>
                <w:sz w:val="20"/>
                <w:szCs w:val="20"/>
                <w:lang w:val="es-ES_tradnl" w:eastAsia="zh-CN"/>
              </w:rPr>
            </w:pPr>
            <w:r w:rsidRPr="00F55A5A">
              <w:rPr>
                <w:rFonts w:ascii="Arial" w:hAnsi="Arial" w:cs="Arial"/>
                <w:b/>
                <w:sz w:val="20"/>
                <w:szCs w:val="20"/>
                <w:lang w:val="es-ES_tradnl" w:eastAsia="zh-CN"/>
              </w:rPr>
              <w:t>Meta Final (2026)</w:t>
            </w:r>
            <w:r w:rsidRPr="00F55A5A">
              <w:rPr>
                <w:rStyle w:val="FootnoteReference"/>
                <w:rFonts w:ascii="Arial" w:hAnsi="Arial" w:cs="Arial"/>
                <w:b/>
                <w:sz w:val="20"/>
                <w:szCs w:val="20"/>
                <w:lang w:val="es-ES_tradnl" w:eastAsia="zh-CN"/>
              </w:rPr>
              <w:footnoteReference w:id="2"/>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52D7C1" w14:textId="77777777" w:rsidR="007E56AE" w:rsidRPr="00F55A5A" w:rsidRDefault="007E56AE">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Medios de Verificación</w:t>
            </w:r>
          </w:p>
        </w:tc>
        <w:tc>
          <w:tcPr>
            <w:tcW w:w="5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2BF303" w14:textId="4CE9620F" w:rsidR="007E56AE" w:rsidRPr="00F55A5A" w:rsidRDefault="007E56AE">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Comentarios</w:t>
            </w:r>
          </w:p>
        </w:tc>
      </w:tr>
      <w:tr w:rsidR="007E56AE" w:rsidRPr="003C7DC6" w14:paraId="2FB6E92E" w14:textId="77777777" w:rsidTr="009B0EB6">
        <w:trPr>
          <w:trHeight w:val="64"/>
        </w:trPr>
        <w:tc>
          <w:tcPr>
            <w:tcW w:w="1997" w:type="dxa"/>
            <w:tcBorders>
              <w:top w:val="single" w:sz="4" w:space="0" w:color="auto"/>
              <w:left w:val="single" w:sz="4" w:space="0" w:color="auto"/>
              <w:bottom w:val="single" w:sz="4" w:space="0" w:color="auto"/>
              <w:right w:val="single" w:sz="4" w:space="0" w:color="auto"/>
            </w:tcBorders>
            <w:hideMark/>
          </w:tcPr>
          <w:p w14:paraId="3293E1D4" w14:textId="7DD5DE68" w:rsidR="007E56AE" w:rsidRPr="00F55A5A" w:rsidRDefault="007E56AE">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 xml:space="preserve">Crecimiento anual promedio del PIB </w:t>
            </w:r>
            <w:r w:rsidR="00347E52" w:rsidRPr="00F55A5A">
              <w:rPr>
                <w:rFonts w:ascii="Arial" w:hAnsi="Arial" w:cs="Arial"/>
                <w:sz w:val="20"/>
                <w:szCs w:val="20"/>
                <w:lang w:val="es-ES_tradnl" w:eastAsia="zh-CN"/>
              </w:rPr>
              <w:t>real</w:t>
            </w:r>
            <w:r w:rsidR="00F26620" w:rsidRPr="00F55A5A">
              <w:rPr>
                <w:rFonts w:ascii="Arial" w:hAnsi="Arial" w:cs="Arial"/>
                <w:sz w:val="20"/>
                <w:szCs w:val="20"/>
                <w:lang w:val="es-ES_tradnl" w:eastAsia="zh-CN"/>
              </w:rPr>
              <w:t>.</w:t>
            </w:r>
          </w:p>
        </w:tc>
        <w:tc>
          <w:tcPr>
            <w:tcW w:w="1421" w:type="dxa"/>
            <w:tcBorders>
              <w:top w:val="single" w:sz="4" w:space="0" w:color="auto"/>
              <w:left w:val="single" w:sz="4" w:space="0" w:color="auto"/>
              <w:bottom w:val="single" w:sz="4" w:space="0" w:color="auto"/>
              <w:right w:val="single" w:sz="4" w:space="0" w:color="auto"/>
            </w:tcBorders>
          </w:tcPr>
          <w:p w14:paraId="6E4B6358" w14:textId="5A972AB1" w:rsidR="007E56AE" w:rsidRPr="00F55A5A" w:rsidRDefault="007E56AE">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w:t>
            </w:r>
          </w:p>
        </w:tc>
        <w:tc>
          <w:tcPr>
            <w:tcW w:w="1277" w:type="dxa"/>
            <w:gridSpan w:val="2"/>
            <w:tcBorders>
              <w:top w:val="single" w:sz="4" w:space="0" w:color="auto"/>
              <w:left w:val="single" w:sz="4" w:space="0" w:color="auto"/>
              <w:bottom w:val="single" w:sz="4" w:space="0" w:color="auto"/>
              <w:right w:val="single" w:sz="4" w:space="0" w:color="auto"/>
            </w:tcBorders>
          </w:tcPr>
          <w:p w14:paraId="5D2F254C" w14:textId="5F5E4285" w:rsidR="007E56AE" w:rsidRPr="00F55A5A" w:rsidRDefault="002567CF">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0</w:t>
            </w:r>
            <w:r w:rsidR="00135FAF" w:rsidRPr="00F55A5A">
              <w:rPr>
                <w:rFonts w:ascii="Arial" w:hAnsi="Arial" w:cs="Arial"/>
                <w:sz w:val="20"/>
                <w:szCs w:val="20"/>
                <w:lang w:val="es-ES_tradnl" w:eastAsia="zh-CN"/>
              </w:rPr>
              <w:t>,</w:t>
            </w:r>
            <w:r w:rsidRPr="00F55A5A">
              <w:rPr>
                <w:rFonts w:ascii="Arial" w:hAnsi="Arial" w:cs="Arial"/>
                <w:sz w:val="20"/>
                <w:szCs w:val="20"/>
                <w:lang w:val="es-ES_tradnl" w:eastAsia="zh-CN"/>
              </w:rPr>
              <w:t>3</w:t>
            </w:r>
          </w:p>
        </w:tc>
        <w:tc>
          <w:tcPr>
            <w:tcW w:w="1080" w:type="dxa"/>
            <w:tcBorders>
              <w:top w:val="single" w:sz="4" w:space="0" w:color="auto"/>
              <w:left w:val="single" w:sz="4" w:space="0" w:color="auto"/>
              <w:bottom w:val="single" w:sz="4" w:space="0" w:color="auto"/>
              <w:right w:val="single" w:sz="4" w:space="0" w:color="auto"/>
            </w:tcBorders>
          </w:tcPr>
          <w:p w14:paraId="74B6B809" w14:textId="12A737F3" w:rsidR="007E56AE" w:rsidRPr="00F55A5A" w:rsidRDefault="007E56AE">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201</w:t>
            </w:r>
            <w:r w:rsidR="002567CF" w:rsidRPr="00F55A5A">
              <w:rPr>
                <w:rFonts w:ascii="Arial" w:hAnsi="Arial" w:cs="Arial"/>
                <w:sz w:val="20"/>
                <w:szCs w:val="20"/>
                <w:lang w:val="es-ES_tradnl" w:eastAsia="zh-CN"/>
              </w:rPr>
              <w:t>7</w:t>
            </w:r>
          </w:p>
        </w:tc>
        <w:tc>
          <w:tcPr>
            <w:tcW w:w="900" w:type="dxa"/>
            <w:tcBorders>
              <w:top w:val="single" w:sz="4" w:space="0" w:color="auto"/>
              <w:left w:val="single" w:sz="4" w:space="0" w:color="auto"/>
              <w:bottom w:val="single" w:sz="4" w:space="0" w:color="auto"/>
              <w:right w:val="single" w:sz="4" w:space="0" w:color="auto"/>
            </w:tcBorders>
          </w:tcPr>
          <w:p w14:paraId="117BFDE7" w14:textId="07C6B243" w:rsidR="006961A9" w:rsidRPr="00F55A5A" w:rsidRDefault="006961A9">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3</w:t>
            </w:r>
            <w:r w:rsidR="00135FAF" w:rsidRPr="00F55A5A">
              <w:rPr>
                <w:rFonts w:ascii="Arial" w:hAnsi="Arial" w:cs="Arial"/>
                <w:sz w:val="20"/>
                <w:szCs w:val="20"/>
                <w:lang w:val="es-ES_tradnl" w:eastAsia="zh-CN"/>
              </w:rPr>
              <w:t>,</w:t>
            </w:r>
            <w:r w:rsidRPr="00F55A5A">
              <w:rPr>
                <w:rFonts w:ascii="Arial" w:hAnsi="Arial" w:cs="Arial"/>
                <w:sz w:val="20"/>
                <w:szCs w:val="20"/>
                <w:lang w:val="es-ES_tradnl" w:eastAsia="zh-CN"/>
              </w:rPr>
              <w:t>2</w:t>
            </w:r>
            <w:r w:rsidRPr="00F55A5A">
              <w:rPr>
                <w:rStyle w:val="FootnoteReference"/>
                <w:rFonts w:ascii="Arial" w:hAnsi="Arial" w:cs="Arial"/>
                <w:sz w:val="20"/>
                <w:szCs w:val="20"/>
                <w:lang w:val="es-ES_tradnl" w:eastAsia="zh-CN"/>
              </w:rPr>
              <w:footnoteReference w:id="3"/>
            </w:r>
          </w:p>
        </w:tc>
        <w:tc>
          <w:tcPr>
            <w:tcW w:w="1440" w:type="dxa"/>
            <w:tcBorders>
              <w:top w:val="single" w:sz="4" w:space="0" w:color="auto"/>
              <w:left w:val="single" w:sz="4" w:space="0" w:color="auto"/>
              <w:bottom w:val="single" w:sz="4" w:space="0" w:color="auto"/>
              <w:right w:val="single" w:sz="4" w:space="0" w:color="auto"/>
            </w:tcBorders>
          </w:tcPr>
          <w:p w14:paraId="5CC843FC" w14:textId="0C131E73" w:rsidR="007E56AE" w:rsidRPr="00F55A5A" w:rsidRDefault="007E56AE">
            <w:pPr>
              <w:rPr>
                <w:rFonts w:ascii="Arial" w:hAnsi="Arial" w:cs="Arial"/>
                <w:i/>
                <w:sz w:val="20"/>
                <w:szCs w:val="20"/>
                <w:lang w:val="es-ES_tradnl" w:eastAsia="zh-CN"/>
              </w:rPr>
            </w:pPr>
            <w:r w:rsidRPr="00F55A5A">
              <w:rPr>
                <w:rFonts w:ascii="Arial" w:hAnsi="Arial" w:cs="Arial"/>
                <w:i/>
                <w:sz w:val="20"/>
                <w:szCs w:val="20"/>
                <w:lang w:val="es-ES_tradnl" w:eastAsia="zh-CN"/>
              </w:rPr>
              <w:t xml:space="preserve">IMF: </w:t>
            </w:r>
            <w:proofErr w:type="spellStart"/>
            <w:r w:rsidRPr="00F55A5A">
              <w:rPr>
                <w:rFonts w:ascii="Arial" w:hAnsi="Arial" w:cs="Arial"/>
                <w:i/>
                <w:sz w:val="20"/>
                <w:szCs w:val="20"/>
                <w:lang w:val="es-ES_tradnl" w:eastAsia="zh-CN"/>
              </w:rPr>
              <w:t>World</w:t>
            </w:r>
            <w:proofErr w:type="spellEnd"/>
            <w:r w:rsidRPr="00F55A5A">
              <w:rPr>
                <w:rFonts w:ascii="Arial" w:hAnsi="Arial" w:cs="Arial"/>
                <w:i/>
                <w:sz w:val="20"/>
                <w:szCs w:val="20"/>
                <w:lang w:val="es-ES_tradnl" w:eastAsia="zh-CN"/>
              </w:rPr>
              <w:t xml:space="preserve"> </w:t>
            </w:r>
            <w:proofErr w:type="spellStart"/>
            <w:r w:rsidRPr="00F55A5A">
              <w:rPr>
                <w:rFonts w:ascii="Arial" w:hAnsi="Arial" w:cs="Arial"/>
                <w:i/>
                <w:sz w:val="20"/>
                <w:szCs w:val="20"/>
                <w:lang w:val="es-ES_tradnl" w:eastAsia="zh-CN"/>
              </w:rPr>
              <w:t>Economic</w:t>
            </w:r>
            <w:proofErr w:type="spellEnd"/>
            <w:r w:rsidRPr="00F55A5A">
              <w:rPr>
                <w:rFonts w:ascii="Arial" w:hAnsi="Arial" w:cs="Arial"/>
                <w:i/>
                <w:sz w:val="20"/>
                <w:szCs w:val="20"/>
                <w:lang w:val="es-ES_tradnl" w:eastAsia="zh-CN"/>
              </w:rPr>
              <w:t xml:space="preserve"> Outlook.</w:t>
            </w:r>
          </w:p>
        </w:tc>
        <w:tc>
          <w:tcPr>
            <w:tcW w:w="5200" w:type="dxa"/>
            <w:tcBorders>
              <w:top w:val="single" w:sz="4" w:space="0" w:color="auto"/>
              <w:left w:val="single" w:sz="4" w:space="0" w:color="auto"/>
              <w:bottom w:val="single" w:sz="4" w:space="0" w:color="auto"/>
              <w:right w:val="single" w:sz="4" w:space="0" w:color="auto"/>
            </w:tcBorders>
          </w:tcPr>
          <w:p w14:paraId="194C79D3" w14:textId="77777777" w:rsidR="00D474BE" w:rsidRPr="00F55A5A" w:rsidRDefault="007E56AE" w:rsidP="00F55D3B">
            <w:pPr>
              <w:pStyle w:val="ListParagraph"/>
              <w:spacing w:after="120" w:line="240" w:lineRule="auto"/>
              <w:ind w:left="0"/>
              <w:contextualSpacing w:val="0"/>
              <w:rPr>
                <w:rFonts w:ascii="Arial" w:hAnsi="Arial" w:cs="Arial"/>
                <w:sz w:val="20"/>
                <w:szCs w:val="20"/>
                <w:lang w:val="es-ES_tradnl" w:eastAsia="zh-CN"/>
              </w:rPr>
            </w:pPr>
            <w:r w:rsidRPr="00F55A5A">
              <w:rPr>
                <w:rFonts w:ascii="Arial" w:hAnsi="Arial" w:cs="Arial"/>
                <w:sz w:val="20"/>
                <w:szCs w:val="20"/>
                <w:lang w:val="es-ES_tradnl" w:eastAsia="zh-CN"/>
              </w:rPr>
              <w:t>La línea de base corresponde al crecimiento anual promedio de los últimos cuatro años. De acuerdo con la literatura empírica, se espera que en el mediano-largo plazo las reformas lleven a un incremento adicional en el PIB per cápita.</w:t>
            </w:r>
            <w:r w:rsidR="007F751B" w:rsidRPr="00F55A5A">
              <w:rPr>
                <w:rFonts w:ascii="Arial" w:hAnsi="Arial" w:cs="Arial"/>
                <w:sz w:val="20"/>
                <w:szCs w:val="20"/>
                <w:lang w:val="es-ES_tradnl" w:eastAsia="zh-CN"/>
              </w:rPr>
              <w:t xml:space="preserve"> </w:t>
            </w:r>
          </w:p>
          <w:p w14:paraId="09E4F5D0" w14:textId="7B8430AE" w:rsidR="007E56AE" w:rsidRPr="00F55A5A" w:rsidRDefault="007F751B" w:rsidP="00423303">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La meta corresponde al promedio de las proyecciones de largo plazo del FMI.</w:t>
            </w:r>
          </w:p>
        </w:tc>
      </w:tr>
    </w:tbl>
    <w:p w14:paraId="20CA535C" w14:textId="77777777" w:rsidR="003A35A9" w:rsidRPr="00F55A5A" w:rsidRDefault="003A35A9" w:rsidP="003A35A9">
      <w:pPr>
        <w:autoSpaceDE w:val="0"/>
        <w:autoSpaceDN w:val="0"/>
        <w:adjustRightInd w:val="0"/>
        <w:spacing w:after="120" w:line="240" w:lineRule="auto"/>
        <w:jc w:val="center"/>
        <w:rPr>
          <w:rFonts w:ascii="Arial" w:hAnsi="Arial" w:cs="Arial"/>
          <w:b/>
          <w:smallCaps/>
          <w:color w:val="000000"/>
          <w:sz w:val="20"/>
          <w:szCs w:val="20"/>
          <w:lang w:val="es-ES_tradnl"/>
        </w:rPr>
      </w:pPr>
    </w:p>
    <w:p w14:paraId="7D397855" w14:textId="72B06C49" w:rsidR="003A35A9" w:rsidRPr="00F55A5A" w:rsidRDefault="003A35A9" w:rsidP="000065B4">
      <w:pPr>
        <w:autoSpaceDE w:val="0"/>
        <w:autoSpaceDN w:val="0"/>
        <w:adjustRightInd w:val="0"/>
        <w:spacing w:after="0" w:line="240" w:lineRule="auto"/>
        <w:jc w:val="center"/>
        <w:rPr>
          <w:rFonts w:ascii="Arial" w:hAnsi="Arial" w:cs="Arial"/>
          <w:b/>
          <w:smallCaps/>
          <w:color w:val="000000"/>
          <w:lang w:val="es-ES_tradnl"/>
        </w:rPr>
      </w:pPr>
      <w:r w:rsidRPr="00F55A5A">
        <w:rPr>
          <w:rFonts w:ascii="Arial" w:hAnsi="Arial" w:cs="Arial"/>
          <w:b/>
          <w:smallCaps/>
          <w:color w:val="000000"/>
          <w:lang w:val="es-ES_tradnl"/>
        </w:rPr>
        <w:t>Resultados Esperados</w:t>
      </w:r>
      <w:r w:rsidR="00E72CD9" w:rsidRPr="00F55A5A">
        <w:rPr>
          <w:rStyle w:val="FootnoteReference"/>
          <w:rFonts w:ascii="Arial" w:hAnsi="Arial" w:cs="Arial"/>
          <w:b/>
          <w:smallCaps/>
          <w:color w:val="000000"/>
          <w:lang w:val="es-ES_tradnl"/>
        </w:rPr>
        <w:footnoteReference w:id="4"/>
      </w:r>
    </w:p>
    <w:tbl>
      <w:tblPr>
        <w:tblpPr w:leftFromText="180" w:rightFromText="180" w:vertAnchor="text" w:horzAnchor="margin" w:tblpY="120"/>
        <w:tblW w:w="13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439"/>
        <w:gridCol w:w="1169"/>
        <w:gridCol w:w="1170"/>
        <w:gridCol w:w="990"/>
        <w:gridCol w:w="1404"/>
        <w:gridCol w:w="5146"/>
      </w:tblGrid>
      <w:tr w:rsidR="007E56AE" w:rsidRPr="00F55A5A" w14:paraId="2456D75C" w14:textId="77777777" w:rsidTr="00A34962">
        <w:trPr>
          <w:trHeight w:val="791"/>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7FF4BE5" w14:textId="77777777" w:rsidR="007E56AE" w:rsidRPr="00F55A5A" w:rsidRDefault="007E56AE" w:rsidP="003A35A9">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Indicadores</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0F8FA5" w14:textId="77777777" w:rsidR="007E56AE" w:rsidRPr="00F55A5A" w:rsidRDefault="007E56AE" w:rsidP="003A35A9">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Unidad de Medida</w:t>
            </w:r>
          </w:p>
        </w:tc>
        <w:tc>
          <w:tcPr>
            <w:tcW w:w="11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80685A9" w14:textId="77777777" w:rsidR="007E56AE" w:rsidRPr="00F55A5A" w:rsidRDefault="007E56AE" w:rsidP="003A35A9">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Línea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425A44" w14:textId="77777777" w:rsidR="007E56AE" w:rsidRPr="00F55A5A" w:rsidRDefault="007E56AE" w:rsidP="003A35A9">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Año </w:t>
            </w:r>
          </w:p>
          <w:p w14:paraId="058DD38D" w14:textId="77777777" w:rsidR="007E56AE" w:rsidRPr="00F55A5A" w:rsidRDefault="007E56AE" w:rsidP="003A35A9">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C28B1D6" w14:textId="03B0D405" w:rsidR="007E56AE" w:rsidRPr="00F55A5A" w:rsidRDefault="007E56AE" w:rsidP="003A35A9">
            <w:pPr>
              <w:spacing w:after="0" w:line="240" w:lineRule="auto"/>
              <w:rPr>
                <w:rFonts w:ascii="Arial" w:hAnsi="Arial" w:cs="Arial"/>
                <w:b/>
                <w:sz w:val="20"/>
                <w:szCs w:val="20"/>
                <w:lang w:val="es-ES_tradnl" w:eastAsia="zh-CN"/>
              </w:rPr>
            </w:pPr>
            <w:r w:rsidRPr="00F55A5A">
              <w:rPr>
                <w:rFonts w:ascii="Arial" w:hAnsi="Arial" w:cs="Arial"/>
                <w:b/>
                <w:sz w:val="20"/>
                <w:szCs w:val="20"/>
                <w:lang w:val="es-ES_tradnl" w:eastAsia="zh-CN"/>
              </w:rPr>
              <w:t>Meta Final</w:t>
            </w:r>
            <w:r w:rsidRPr="00F55A5A">
              <w:rPr>
                <w:rStyle w:val="FootnoteReference"/>
                <w:rFonts w:ascii="Arial" w:hAnsi="Arial" w:cs="Arial"/>
                <w:b/>
                <w:color w:val="D9D9D9" w:themeColor="background1" w:themeShade="D9"/>
                <w:sz w:val="20"/>
                <w:szCs w:val="20"/>
                <w:lang w:val="es-ES_tradnl" w:eastAsia="zh-CN"/>
              </w:rPr>
              <w:footnoteRef/>
            </w:r>
            <w:r w:rsidRPr="00F55A5A">
              <w:rPr>
                <w:rFonts w:ascii="Arial" w:hAnsi="Arial" w:cs="Arial"/>
                <w:b/>
                <w:sz w:val="20"/>
                <w:szCs w:val="20"/>
                <w:lang w:val="es-ES_tradnl" w:eastAsia="zh-CN"/>
              </w:rPr>
              <w:t xml:space="preserve"> (2020)</w:t>
            </w:r>
          </w:p>
        </w:tc>
        <w:tc>
          <w:tcPr>
            <w:tcW w:w="14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03B3B22" w14:textId="77777777" w:rsidR="007E56AE" w:rsidRPr="00F55A5A" w:rsidRDefault="007E56AE" w:rsidP="003A35A9">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Medios de Verificación</w:t>
            </w:r>
          </w:p>
        </w:tc>
        <w:tc>
          <w:tcPr>
            <w:tcW w:w="51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5844DF" w14:textId="4349DA3E" w:rsidR="007E56AE" w:rsidRPr="00F55A5A" w:rsidRDefault="007E56AE" w:rsidP="003A35A9">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Comentarios</w:t>
            </w:r>
          </w:p>
        </w:tc>
      </w:tr>
      <w:tr w:rsidR="003A35A9" w:rsidRPr="003C7DC6" w14:paraId="7389FCE9" w14:textId="77777777" w:rsidTr="00A34962">
        <w:trPr>
          <w:trHeight w:val="70"/>
        </w:trPr>
        <w:tc>
          <w:tcPr>
            <w:tcW w:w="13315" w:type="dxa"/>
            <w:gridSpan w:val="7"/>
            <w:tcBorders>
              <w:top w:val="single" w:sz="4" w:space="0" w:color="000000"/>
              <w:left w:val="single" w:sz="4" w:space="0" w:color="000000"/>
              <w:bottom w:val="single" w:sz="4" w:space="0" w:color="000000"/>
              <w:right w:val="single" w:sz="4" w:space="0" w:color="000000"/>
            </w:tcBorders>
            <w:vAlign w:val="center"/>
            <w:hideMark/>
          </w:tcPr>
          <w:p w14:paraId="3290AEAD" w14:textId="0C28B869" w:rsidR="003A35A9" w:rsidRPr="00F55A5A" w:rsidRDefault="003A35A9" w:rsidP="003A35A9">
            <w:pPr>
              <w:spacing w:before="120" w:after="120" w:line="240" w:lineRule="auto"/>
              <w:rPr>
                <w:rFonts w:ascii="Arial" w:hAnsi="Arial" w:cs="Arial"/>
                <w:sz w:val="20"/>
                <w:szCs w:val="20"/>
                <w:lang w:val="es-ES_tradnl" w:eastAsia="zh-CN"/>
              </w:rPr>
            </w:pPr>
            <w:r w:rsidRPr="00F55A5A">
              <w:rPr>
                <w:rFonts w:ascii="Arial" w:hAnsi="Arial" w:cs="Arial"/>
                <w:b/>
                <w:caps/>
                <w:sz w:val="20"/>
                <w:szCs w:val="20"/>
                <w:u w:val="single"/>
                <w:lang w:val="es-ES_tradnl" w:eastAsia="zh-CN"/>
              </w:rPr>
              <w:t>resultado #1:</w:t>
            </w:r>
            <w:r w:rsidR="004E23B4" w:rsidRPr="00F55A5A">
              <w:rPr>
                <w:rFonts w:ascii="Arial" w:hAnsi="Arial" w:cs="Arial"/>
                <w:b/>
                <w:caps/>
                <w:sz w:val="20"/>
                <w:szCs w:val="20"/>
                <w:u w:val="single"/>
                <w:lang w:val="es-ES_tradnl" w:eastAsia="zh-CN"/>
              </w:rPr>
              <w:t xml:space="preserve"> </w:t>
            </w:r>
            <w:r w:rsidR="00593F9A" w:rsidRPr="00F55A5A">
              <w:rPr>
                <w:rFonts w:ascii="Arial" w:hAnsi="Arial" w:cs="Arial"/>
                <w:b/>
                <w:caps/>
                <w:sz w:val="20"/>
                <w:szCs w:val="20"/>
                <w:u w:val="single"/>
                <w:lang w:val="es-ES_tradnl" w:eastAsia="zh-CN"/>
              </w:rPr>
              <w:t xml:space="preserve"> </w:t>
            </w:r>
            <w:r w:rsidR="007C7D88" w:rsidRPr="00F55A5A">
              <w:rPr>
                <w:rFonts w:ascii="Arial" w:hAnsi="Arial" w:cs="Arial"/>
                <w:b/>
                <w:caps/>
                <w:sz w:val="20"/>
                <w:szCs w:val="20"/>
                <w:u w:val="single"/>
                <w:lang w:val="es-ES_tradnl" w:eastAsia="zh-CN"/>
              </w:rPr>
              <w:t>agenda digital desarrollada</w:t>
            </w:r>
            <w:r w:rsidR="00593F9A" w:rsidRPr="00F55A5A">
              <w:rPr>
                <w:rFonts w:ascii="Arial" w:hAnsi="Arial" w:cs="Arial"/>
                <w:b/>
                <w:caps/>
                <w:sz w:val="20"/>
                <w:szCs w:val="20"/>
                <w:u w:val="single"/>
                <w:lang w:val="es-ES_tradnl" w:eastAsia="zh-CN"/>
              </w:rPr>
              <w:t xml:space="preserve"> y gobierno </w:t>
            </w:r>
            <w:r w:rsidR="00706F1D" w:rsidRPr="00F55A5A">
              <w:rPr>
                <w:rFonts w:ascii="Arial" w:hAnsi="Arial" w:cs="Arial"/>
                <w:b/>
                <w:caps/>
                <w:sz w:val="20"/>
                <w:szCs w:val="20"/>
                <w:u w:val="single"/>
                <w:lang w:val="es-ES_tradnl" w:eastAsia="zh-CN"/>
              </w:rPr>
              <w:t>digital</w:t>
            </w:r>
            <w:r w:rsidR="00593F9A" w:rsidRPr="00F55A5A">
              <w:rPr>
                <w:rFonts w:ascii="Arial" w:hAnsi="Arial" w:cs="Arial"/>
                <w:b/>
                <w:caps/>
                <w:sz w:val="20"/>
                <w:szCs w:val="20"/>
                <w:u w:val="single"/>
                <w:lang w:val="es-ES_tradnl" w:eastAsia="zh-CN"/>
              </w:rPr>
              <w:t xml:space="preserve"> fortalecidos</w:t>
            </w:r>
          </w:p>
        </w:tc>
      </w:tr>
      <w:tr w:rsidR="007E56AE" w:rsidRPr="003C7DC6" w14:paraId="64263F85" w14:textId="77777777" w:rsidTr="00A34962">
        <w:trPr>
          <w:trHeight w:val="547"/>
        </w:trPr>
        <w:tc>
          <w:tcPr>
            <w:tcW w:w="1997" w:type="dxa"/>
            <w:tcBorders>
              <w:top w:val="single" w:sz="4" w:space="0" w:color="000000"/>
              <w:left w:val="single" w:sz="4" w:space="0" w:color="000000"/>
              <w:bottom w:val="single" w:sz="4" w:space="0" w:color="000000"/>
              <w:right w:val="single" w:sz="4" w:space="0" w:color="000000"/>
            </w:tcBorders>
          </w:tcPr>
          <w:p w14:paraId="477F9EF3" w14:textId="6815AE71" w:rsidR="007E56AE" w:rsidRPr="00F55A5A" w:rsidRDefault="007E56AE" w:rsidP="003A0C57">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Índice de servicios gubernamentales en línea</w:t>
            </w:r>
            <w:r w:rsidR="009B0EB6" w:rsidRPr="00F55A5A">
              <w:rPr>
                <w:rFonts w:ascii="Arial" w:hAnsi="Arial" w:cs="Arial"/>
                <w:sz w:val="20"/>
                <w:szCs w:val="20"/>
                <w:lang w:val="es-ES_tradnl" w:eastAsia="zh-CN"/>
              </w:rPr>
              <w:t>.</w:t>
            </w:r>
          </w:p>
        </w:tc>
        <w:tc>
          <w:tcPr>
            <w:tcW w:w="1439" w:type="dxa"/>
            <w:tcBorders>
              <w:top w:val="single" w:sz="4" w:space="0" w:color="000000"/>
              <w:left w:val="single" w:sz="4" w:space="0" w:color="000000"/>
              <w:bottom w:val="single" w:sz="4" w:space="0" w:color="000000"/>
              <w:right w:val="single" w:sz="4" w:space="0" w:color="000000"/>
            </w:tcBorders>
          </w:tcPr>
          <w:p w14:paraId="0601BC1A" w14:textId="1B704D86" w:rsidR="007E56AE" w:rsidRPr="00F55A5A" w:rsidRDefault="007E56AE" w:rsidP="003A0C57">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tcPr>
          <w:p w14:paraId="0B99F389" w14:textId="045827A8" w:rsidR="007E56AE" w:rsidRPr="00F55A5A" w:rsidRDefault="007E56AE" w:rsidP="003A0C57">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0</w:t>
            </w:r>
            <w:r w:rsidR="00135FAF" w:rsidRPr="00F55A5A">
              <w:rPr>
                <w:rFonts w:ascii="Arial" w:hAnsi="Arial" w:cs="Arial"/>
                <w:sz w:val="20"/>
                <w:szCs w:val="20"/>
                <w:lang w:val="es-ES_tradnl" w:eastAsia="zh-CN"/>
              </w:rPr>
              <w:t>,</w:t>
            </w:r>
            <w:r w:rsidR="00BD4C2A" w:rsidRPr="00F55A5A">
              <w:rPr>
                <w:rFonts w:ascii="Arial" w:hAnsi="Arial" w:cs="Arial"/>
                <w:sz w:val="20"/>
                <w:szCs w:val="20"/>
                <w:lang w:val="es-ES_tradnl" w:eastAsia="zh-CN"/>
              </w:rPr>
              <w:t>75</w:t>
            </w:r>
          </w:p>
        </w:tc>
        <w:tc>
          <w:tcPr>
            <w:tcW w:w="1170" w:type="dxa"/>
            <w:tcBorders>
              <w:top w:val="single" w:sz="4" w:space="0" w:color="000000"/>
              <w:left w:val="single" w:sz="4" w:space="0" w:color="000000"/>
              <w:bottom w:val="single" w:sz="4" w:space="0" w:color="000000"/>
              <w:right w:val="single" w:sz="4" w:space="0" w:color="000000"/>
            </w:tcBorders>
          </w:tcPr>
          <w:p w14:paraId="2C208A30" w14:textId="738CCD5F" w:rsidR="007E56AE" w:rsidRPr="00F55A5A" w:rsidRDefault="007E56AE" w:rsidP="003A0C57">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201</w:t>
            </w:r>
            <w:r w:rsidR="00684837" w:rsidRPr="00F55A5A">
              <w:rPr>
                <w:rFonts w:ascii="Arial" w:hAnsi="Arial" w:cs="Arial"/>
                <w:sz w:val="20"/>
                <w:szCs w:val="20"/>
                <w:lang w:val="es-ES_tradnl" w:eastAsia="zh-CN"/>
              </w:rPr>
              <w:t>8</w:t>
            </w:r>
          </w:p>
        </w:tc>
        <w:tc>
          <w:tcPr>
            <w:tcW w:w="990" w:type="dxa"/>
            <w:tcBorders>
              <w:top w:val="single" w:sz="4" w:space="0" w:color="000000"/>
              <w:left w:val="single" w:sz="4" w:space="0" w:color="000000"/>
              <w:bottom w:val="single" w:sz="4" w:space="0" w:color="000000"/>
              <w:right w:val="single" w:sz="4" w:space="0" w:color="000000"/>
            </w:tcBorders>
          </w:tcPr>
          <w:p w14:paraId="058AEB4E" w14:textId="7C75C88E" w:rsidR="007E56AE" w:rsidRPr="00F55A5A" w:rsidRDefault="002567CF" w:rsidP="003A0C57">
            <w:pPr>
              <w:rPr>
                <w:rFonts w:ascii="Arial" w:hAnsi="Arial" w:cs="Arial"/>
                <w:sz w:val="20"/>
                <w:szCs w:val="20"/>
                <w:lang w:val="es-ES_tradnl" w:eastAsia="zh-CN"/>
              </w:rPr>
            </w:pPr>
            <w:r w:rsidRPr="00F55A5A">
              <w:rPr>
                <w:rFonts w:ascii="Arial" w:hAnsi="Arial" w:cs="Arial"/>
                <w:sz w:val="20"/>
                <w:szCs w:val="20"/>
                <w:lang w:val="es-ES_tradnl" w:eastAsia="zh-CN"/>
              </w:rPr>
              <w:t>0</w:t>
            </w:r>
            <w:r w:rsidR="00135FAF" w:rsidRPr="00F55A5A">
              <w:rPr>
                <w:rFonts w:ascii="Arial" w:hAnsi="Arial" w:cs="Arial"/>
                <w:sz w:val="20"/>
                <w:szCs w:val="20"/>
                <w:lang w:val="es-ES_tradnl" w:eastAsia="zh-CN"/>
              </w:rPr>
              <w:t>,</w:t>
            </w:r>
            <w:r w:rsidRPr="00F55A5A">
              <w:rPr>
                <w:rFonts w:ascii="Arial" w:hAnsi="Arial" w:cs="Arial"/>
                <w:sz w:val="20"/>
                <w:szCs w:val="20"/>
                <w:lang w:val="es-ES_tradnl" w:eastAsia="zh-CN"/>
              </w:rPr>
              <w:t>77</w:t>
            </w:r>
          </w:p>
        </w:tc>
        <w:tc>
          <w:tcPr>
            <w:tcW w:w="1404" w:type="dxa"/>
            <w:tcBorders>
              <w:top w:val="single" w:sz="4" w:space="0" w:color="000000"/>
              <w:left w:val="single" w:sz="4" w:space="0" w:color="000000"/>
              <w:bottom w:val="single" w:sz="4" w:space="0" w:color="000000"/>
              <w:right w:val="single" w:sz="4" w:space="0" w:color="000000"/>
            </w:tcBorders>
          </w:tcPr>
          <w:p w14:paraId="3D71D0F9" w14:textId="184E98DD" w:rsidR="007E56AE" w:rsidRPr="00F55A5A" w:rsidRDefault="007E56AE" w:rsidP="00F55A5A">
            <w:pPr>
              <w:pStyle w:val="ListParagraph"/>
              <w:spacing w:after="0" w:line="240" w:lineRule="auto"/>
              <w:ind w:left="-40" w:right="-30"/>
              <w:rPr>
                <w:rFonts w:ascii="Arial" w:hAnsi="Arial" w:cs="Arial"/>
                <w:spacing w:val="-4"/>
                <w:sz w:val="20"/>
                <w:szCs w:val="20"/>
                <w:lang w:val="es-ES_tradnl" w:eastAsia="zh-CN"/>
              </w:rPr>
            </w:pPr>
            <w:r w:rsidRPr="00F55A5A">
              <w:rPr>
                <w:rFonts w:ascii="Arial" w:hAnsi="Arial" w:cs="Arial"/>
                <w:i/>
                <w:spacing w:val="-4"/>
                <w:sz w:val="20"/>
                <w:szCs w:val="20"/>
                <w:lang w:val="es-ES_tradnl" w:eastAsia="zh-CN"/>
              </w:rPr>
              <w:t xml:space="preserve">ONU: </w:t>
            </w:r>
            <w:proofErr w:type="spellStart"/>
            <w:r w:rsidRPr="00F55A5A">
              <w:rPr>
                <w:rFonts w:ascii="Arial" w:hAnsi="Arial" w:cs="Arial"/>
                <w:i/>
                <w:spacing w:val="-4"/>
                <w:sz w:val="20"/>
                <w:szCs w:val="20"/>
                <w:lang w:val="es-ES_tradnl" w:eastAsia="zh-CN"/>
              </w:rPr>
              <w:t>E</w:t>
            </w:r>
            <w:r w:rsidR="00F55D3B" w:rsidRPr="00F55A5A">
              <w:rPr>
                <w:rFonts w:ascii="Arial" w:hAnsi="Arial" w:cs="Arial"/>
                <w:i/>
                <w:spacing w:val="-4"/>
                <w:sz w:val="20"/>
                <w:szCs w:val="20"/>
                <w:lang w:val="es-ES_tradnl" w:eastAsia="zh-CN"/>
              </w:rPr>
              <w:t>˗</w:t>
            </w:r>
            <w:r w:rsidRPr="00F55A5A">
              <w:rPr>
                <w:rFonts w:ascii="Arial" w:hAnsi="Arial" w:cs="Arial"/>
                <w:i/>
                <w:spacing w:val="-4"/>
                <w:sz w:val="20"/>
                <w:szCs w:val="20"/>
                <w:lang w:val="es-ES_tradnl" w:eastAsia="zh-CN"/>
              </w:rPr>
              <w:t>Government</w:t>
            </w:r>
            <w:proofErr w:type="spellEnd"/>
            <w:r w:rsidRPr="00F55A5A">
              <w:rPr>
                <w:rFonts w:ascii="Arial" w:hAnsi="Arial" w:cs="Arial"/>
                <w:i/>
                <w:spacing w:val="-4"/>
                <w:sz w:val="20"/>
                <w:szCs w:val="20"/>
                <w:lang w:val="es-ES_tradnl" w:eastAsia="zh-CN"/>
              </w:rPr>
              <w:t xml:space="preserve"> Knowledge </w:t>
            </w:r>
            <w:proofErr w:type="spellStart"/>
            <w:r w:rsidRPr="00F55A5A">
              <w:rPr>
                <w:rFonts w:ascii="Arial" w:hAnsi="Arial" w:cs="Arial"/>
                <w:i/>
                <w:spacing w:val="-4"/>
                <w:sz w:val="20"/>
                <w:szCs w:val="20"/>
                <w:lang w:val="es-ES_tradnl" w:eastAsia="zh-CN"/>
              </w:rPr>
              <w:t>Database</w:t>
            </w:r>
            <w:proofErr w:type="spellEnd"/>
            <w:r w:rsidR="009B0EB6" w:rsidRPr="00F55A5A">
              <w:rPr>
                <w:rFonts w:ascii="Arial" w:hAnsi="Arial" w:cs="Arial"/>
                <w:spacing w:val="-4"/>
                <w:sz w:val="20"/>
                <w:szCs w:val="20"/>
                <w:lang w:val="es-ES_tradnl" w:eastAsia="zh-CN"/>
              </w:rPr>
              <w:t>.</w:t>
            </w:r>
          </w:p>
        </w:tc>
        <w:tc>
          <w:tcPr>
            <w:tcW w:w="5146" w:type="dxa"/>
            <w:tcBorders>
              <w:top w:val="single" w:sz="4" w:space="0" w:color="000000"/>
              <w:left w:val="single" w:sz="4" w:space="0" w:color="000000"/>
              <w:bottom w:val="single" w:sz="4" w:space="0" w:color="000000"/>
              <w:right w:val="single" w:sz="4" w:space="0" w:color="000000"/>
            </w:tcBorders>
          </w:tcPr>
          <w:p w14:paraId="3B528DB2" w14:textId="64860F73" w:rsidR="007E56AE" w:rsidRPr="00F55A5A" w:rsidRDefault="007E56AE" w:rsidP="009B0EB6">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Índice bianual elaborado por la ONU para medir el estado del gobierno electrónico en los países miembros.</w:t>
            </w:r>
          </w:p>
          <w:p w14:paraId="060BA325" w14:textId="77777777" w:rsidR="007F751B" w:rsidRPr="00F55A5A" w:rsidRDefault="007F751B" w:rsidP="009B0EB6">
            <w:pPr>
              <w:pStyle w:val="ListParagraph"/>
              <w:spacing w:after="0" w:line="240" w:lineRule="auto"/>
              <w:ind w:left="0"/>
              <w:rPr>
                <w:rFonts w:ascii="Arial" w:hAnsi="Arial" w:cs="Arial"/>
                <w:sz w:val="20"/>
                <w:szCs w:val="20"/>
                <w:lang w:val="es-ES_tradnl" w:eastAsia="zh-CN"/>
              </w:rPr>
            </w:pPr>
          </w:p>
          <w:p w14:paraId="526ABECA" w14:textId="61FE03E1" w:rsidR="007F751B" w:rsidRPr="00F55A5A" w:rsidRDefault="007F751B" w:rsidP="009B0EB6">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Meta: Línea de base más 20% de la diferencia con promedio de Brasil, Chile, Colombia, Perú y Uruguay (ver detalles en Plan de Monitoreo y Evaluación).</w:t>
            </w:r>
          </w:p>
        </w:tc>
      </w:tr>
      <w:tr w:rsidR="007E56AE" w:rsidRPr="003C7DC6" w14:paraId="5E3000BE" w14:textId="77777777" w:rsidTr="00A34962">
        <w:trPr>
          <w:trHeight w:val="547"/>
        </w:trPr>
        <w:tc>
          <w:tcPr>
            <w:tcW w:w="1997" w:type="dxa"/>
            <w:tcBorders>
              <w:top w:val="single" w:sz="4" w:space="0" w:color="000000"/>
              <w:left w:val="single" w:sz="4" w:space="0" w:color="000000"/>
              <w:bottom w:val="single" w:sz="4" w:space="0" w:color="000000"/>
              <w:right w:val="single" w:sz="4" w:space="0" w:color="000000"/>
            </w:tcBorders>
          </w:tcPr>
          <w:p w14:paraId="49C852E9" w14:textId="2A133915" w:rsidR="007E56AE" w:rsidRPr="00F55A5A" w:rsidRDefault="007E56AE" w:rsidP="00CE0113">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lastRenderedPageBreak/>
              <w:t xml:space="preserve">Índice de importancia de </w:t>
            </w:r>
            <w:r w:rsidR="009B0EB6" w:rsidRPr="00F55A5A">
              <w:rPr>
                <w:rFonts w:ascii="Arial" w:hAnsi="Arial" w:cs="Arial"/>
                <w:sz w:val="20"/>
                <w:szCs w:val="20"/>
                <w:lang w:val="es-ES_tradnl" w:eastAsia="zh-CN"/>
              </w:rPr>
              <w:t xml:space="preserve">las </w:t>
            </w:r>
            <w:r w:rsidRPr="00F55A5A">
              <w:rPr>
                <w:rFonts w:ascii="Arial" w:hAnsi="Arial" w:cs="Arial"/>
                <w:sz w:val="20"/>
                <w:szCs w:val="20"/>
                <w:lang w:val="es-ES_tradnl" w:eastAsia="zh-CN"/>
              </w:rPr>
              <w:t>TIC</w:t>
            </w:r>
            <w:r w:rsidR="009B0EB6" w:rsidRPr="00F55A5A">
              <w:rPr>
                <w:rFonts w:ascii="Arial" w:hAnsi="Arial" w:cs="Arial"/>
                <w:sz w:val="20"/>
                <w:szCs w:val="20"/>
                <w:lang w:val="es-ES_tradnl" w:eastAsia="zh-CN"/>
              </w:rPr>
              <w:t xml:space="preserve"> </w:t>
            </w:r>
            <w:r w:rsidRPr="00F55A5A">
              <w:rPr>
                <w:rFonts w:ascii="Arial" w:hAnsi="Arial" w:cs="Arial"/>
                <w:sz w:val="20"/>
                <w:szCs w:val="20"/>
                <w:lang w:val="es-ES_tradnl" w:eastAsia="zh-CN"/>
              </w:rPr>
              <w:t xml:space="preserve">para la visión de futuro del gobierno. </w:t>
            </w:r>
          </w:p>
        </w:tc>
        <w:tc>
          <w:tcPr>
            <w:tcW w:w="1439" w:type="dxa"/>
            <w:tcBorders>
              <w:top w:val="single" w:sz="4" w:space="0" w:color="000000"/>
              <w:left w:val="single" w:sz="4" w:space="0" w:color="000000"/>
              <w:bottom w:val="single" w:sz="4" w:space="0" w:color="000000"/>
              <w:right w:val="single" w:sz="4" w:space="0" w:color="000000"/>
            </w:tcBorders>
          </w:tcPr>
          <w:p w14:paraId="25217F80" w14:textId="74352D35" w:rsidR="007E56AE" w:rsidRPr="00F55A5A" w:rsidRDefault="007E56AE" w:rsidP="00CE0113">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tcPr>
          <w:p w14:paraId="11251696" w14:textId="0C74B98E" w:rsidR="007E56AE" w:rsidRPr="00F55A5A" w:rsidRDefault="007E56AE" w:rsidP="00CE0113">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2</w:t>
            </w:r>
            <w:r w:rsidR="00135FAF" w:rsidRPr="00F55A5A">
              <w:rPr>
                <w:rFonts w:ascii="Arial" w:hAnsi="Arial" w:cs="Arial"/>
                <w:sz w:val="20"/>
                <w:szCs w:val="20"/>
                <w:lang w:val="es-ES_tradnl" w:eastAsia="zh-CN"/>
              </w:rPr>
              <w:t>,</w:t>
            </w:r>
            <w:r w:rsidR="00BD4C2A" w:rsidRPr="00F55A5A">
              <w:rPr>
                <w:rFonts w:ascii="Arial" w:hAnsi="Arial" w:cs="Arial"/>
                <w:sz w:val="20"/>
                <w:szCs w:val="20"/>
                <w:lang w:val="es-ES_tradnl" w:eastAsia="zh-CN"/>
              </w:rPr>
              <w:t>58</w:t>
            </w:r>
          </w:p>
        </w:tc>
        <w:tc>
          <w:tcPr>
            <w:tcW w:w="1170" w:type="dxa"/>
            <w:tcBorders>
              <w:top w:val="single" w:sz="4" w:space="0" w:color="000000"/>
              <w:left w:val="single" w:sz="4" w:space="0" w:color="000000"/>
              <w:bottom w:val="single" w:sz="4" w:space="0" w:color="000000"/>
              <w:right w:val="single" w:sz="4" w:space="0" w:color="000000"/>
            </w:tcBorders>
          </w:tcPr>
          <w:p w14:paraId="56E03E19" w14:textId="1E9EF1AB" w:rsidR="007E56AE" w:rsidRPr="00F55A5A" w:rsidRDefault="007E56AE" w:rsidP="00CE0113">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2016</w:t>
            </w:r>
          </w:p>
        </w:tc>
        <w:tc>
          <w:tcPr>
            <w:tcW w:w="990" w:type="dxa"/>
            <w:tcBorders>
              <w:top w:val="single" w:sz="4" w:space="0" w:color="000000"/>
              <w:left w:val="single" w:sz="4" w:space="0" w:color="000000"/>
              <w:bottom w:val="single" w:sz="4" w:space="0" w:color="000000"/>
              <w:right w:val="single" w:sz="4" w:space="0" w:color="000000"/>
            </w:tcBorders>
          </w:tcPr>
          <w:p w14:paraId="24B352B8" w14:textId="0AC7070D" w:rsidR="007E56AE" w:rsidRPr="00F55A5A" w:rsidRDefault="002567CF" w:rsidP="00CE0113">
            <w:pPr>
              <w:rPr>
                <w:rFonts w:ascii="Arial" w:hAnsi="Arial" w:cs="Arial"/>
                <w:sz w:val="20"/>
                <w:szCs w:val="20"/>
                <w:lang w:val="es-ES_tradnl" w:eastAsia="zh-CN"/>
              </w:rPr>
            </w:pPr>
            <w:r w:rsidRPr="00F55A5A">
              <w:rPr>
                <w:rFonts w:ascii="Arial" w:hAnsi="Arial" w:cs="Arial"/>
                <w:sz w:val="20"/>
                <w:szCs w:val="20"/>
                <w:lang w:val="es-ES_tradnl" w:eastAsia="zh-CN"/>
              </w:rPr>
              <w:t>2</w:t>
            </w:r>
            <w:r w:rsidR="00135FAF" w:rsidRPr="00F55A5A">
              <w:rPr>
                <w:rFonts w:ascii="Arial" w:hAnsi="Arial" w:cs="Arial"/>
                <w:sz w:val="20"/>
                <w:szCs w:val="20"/>
                <w:lang w:val="es-ES_tradnl" w:eastAsia="zh-CN"/>
              </w:rPr>
              <w:t>,</w:t>
            </w:r>
            <w:r w:rsidR="001F194C" w:rsidRPr="00F55A5A">
              <w:rPr>
                <w:rFonts w:ascii="Arial" w:hAnsi="Arial" w:cs="Arial"/>
                <w:sz w:val="20"/>
                <w:szCs w:val="20"/>
                <w:lang w:val="es-ES_tradnl" w:eastAsia="zh-CN"/>
              </w:rPr>
              <w:t>76</w:t>
            </w:r>
          </w:p>
        </w:tc>
        <w:tc>
          <w:tcPr>
            <w:tcW w:w="1404" w:type="dxa"/>
            <w:tcBorders>
              <w:top w:val="single" w:sz="4" w:space="0" w:color="000000"/>
              <w:left w:val="single" w:sz="4" w:space="0" w:color="000000"/>
              <w:bottom w:val="single" w:sz="4" w:space="0" w:color="000000"/>
              <w:right w:val="single" w:sz="4" w:space="0" w:color="000000"/>
            </w:tcBorders>
          </w:tcPr>
          <w:p w14:paraId="0E7932F1" w14:textId="526A3AEB" w:rsidR="007E56AE" w:rsidRPr="003C7DC6" w:rsidRDefault="007E56AE" w:rsidP="009B0EB6">
            <w:pPr>
              <w:pStyle w:val="ListParagraph"/>
              <w:spacing w:after="0" w:line="240" w:lineRule="auto"/>
              <w:ind w:left="0"/>
              <w:rPr>
                <w:rFonts w:ascii="Arial" w:hAnsi="Arial" w:cs="Arial"/>
                <w:i/>
                <w:sz w:val="20"/>
                <w:szCs w:val="20"/>
                <w:lang w:val="en-US" w:eastAsia="zh-CN"/>
              </w:rPr>
            </w:pPr>
            <w:r w:rsidRPr="003C7DC6">
              <w:rPr>
                <w:rFonts w:ascii="Arial" w:hAnsi="Arial" w:cs="Arial"/>
                <w:i/>
                <w:sz w:val="20"/>
                <w:szCs w:val="20"/>
                <w:lang w:val="en-US" w:eastAsia="zh-CN"/>
              </w:rPr>
              <w:t>World Economic Forum – Network Readiness Index</w:t>
            </w:r>
            <w:r w:rsidR="00FF28A5" w:rsidRPr="003C7DC6">
              <w:rPr>
                <w:rFonts w:ascii="Arial" w:hAnsi="Arial" w:cs="Arial"/>
                <w:i/>
                <w:sz w:val="20"/>
                <w:szCs w:val="20"/>
                <w:lang w:val="en-US" w:eastAsia="zh-CN"/>
              </w:rPr>
              <w:t xml:space="preserve"> (NRI)</w:t>
            </w:r>
            <w:r w:rsidR="009B0EB6" w:rsidRPr="003C7DC6">
              <w:rPr>
                <w:rFonts w:ascii="Arial" w:hAnsi="Arial" w:cs="Arial"/>
                <w:i/>
                <w:sz w:val="20"/>
                <w:szCs w:val="20"/>
                <w:lang w:val="en-US" w:eastAsia="zh-CN"/>
              </w:rPr>
              <w:t>.</w:t>
            </w:r>
          </w:p>
        </w:tc>
        <w:tc>
          <w:tcPr>
            <w:tcW w:w="5146" w:type="dxa"/>
            <w:tcBorders>
              <w:top w:val="single" w:sz="4" w:space="0" w:color="000000"/>
              <w:left w:val="single" w:sz="4" w:space="0" w:color="000000"/>
              <w:bottom w:val="single" w:sz="4" w:space="0" w:color="000000"/>
              <w:right w:val="single" w:sz="4" w:space="0" w:color="000000"/>
            </w:tcBorders>
          </w:tcPr>
          <w:p w14:paraId="7631B899" w14:textId="77777777" w:rsidR="007E56AE" w:rsidRPr="00F55A5A" w:rsidRDefault="007E56AE" w:rsidP="00F55D3B">
            <w:pPr>
              <w:pStyle w:val="ListParagraph"/>
              <w:spacing w:after="120" w:line="240" w:lineRule="auto"/>
              <w:ind w:left="0"/>
              <w:contextualSpacing w:val="0"/>
              <w:rPr>
                <w:rFonts w:ascii="Arial" w:hAnsi="Arial" w:cs="Arial"/>
                <w:sz w:val="20"/>
                <w:szCs w:val="20"/>
                <w:lang w:val="es-ES_tradnl" w:eastAsia="zh-CN"/>
              </w:rPr>
            </w:pPr>
            <w:r w:rsidRPr="00F55A5A">
              <w:rPr>
                <w:rFonts w:ascii="Arial" w:hAnsi="Arial" w:cs="Arial"/>
                <w:sz w:val="20"/>
                <w:szCs w:val="20"/>
                <w:lang w:val="es-ES_tradnl" w:eastAsia="zh-CN"/>
              </w:rPr>
              <w:t xml:space="preserve">Subíndice del </w:t>
            </w:r>
            <w:r w:rsidR="00FF28A5" w:rsidRPr="00F55A5A">
              <w:rPr>
                <w:rFonts w:ascii="Arial" w:hAnsi="Arial" w:cs="Arial"/>
                <w:sz w:val="20"/>
                <w:szCs w:val="20"/>
                <w:lang w:val="es-ES_tradnl" w:eastAsia="zh-CN"/>
              </w:rPr>
              <w:t xml:space="preserve">NRI </w:t>
            </w:r>
            <w:r w:rsidRPr="00F55A5A">
              <w:rPr>
                <w:rFonts w:ascii="Arial" w:hAnsi="Arial" w:cs="Arial"/>
                <w:sz w:val="20"/>
                <w:szCs w:val="20"/>
                <w:lang w:val="es-ES_tradnl" w:eastAsia="zh-CN"/>
              </w:rPr>
              <w:t>que busca medir el grado de desarrollo de los planes de implementación para la promoción de la competitividad del país a través de las TIC.</w:t>
            </w:r>
          </w:p>
          <w:p w14:paraId="5AA3EFB6" w14:textId="666EEF5A" w:rsidR="007F751B" w:rsidRPr="00F55A5A" w:rsidRDefault="007F751B" w:rsidP="009B0EB6">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Meta: Línea de base más 20% de la diferencia con promedio de Sudamérica (ver detalles en Plan de Monitoreo y Evaluación).</w:t>
            </w:r>
          </w:p>
        </w:tc>
      </w:tr>
      <w:tr w:rsidR="003A0C57" w:rsidRPr="003C7DC6" w14:paraId="6B1589B3" w14:textId="77777777" w:rsidTr="00A34962">
        <w:trPr>
          <w:trHeight w:val="368"/>
        </w:trPr>
        <w:tc>
          <w:tcPr>
            <w:tcW w:w="13315" w:type="dxa"/>
            <w:gridSpan w:val="7"/>
            <w:tcBorders>
              <w:top w:val="single" w:sz="4" w:space="0" w:color="000000"/>
              <w:left w:val="single" w:sz="4" w:space="0" w:color="000000"/>
              <w:bottom w:val="single" w:sz="4" w:space="0" w:color="000000"/>
              <w:right w:val="single" w:sz="4" w:space="0" w:color="000000"/>
            </w:tcBorders>
            <w:vAlign w:val="center"/>
            <w:hideMark/>
          </w:tcPr>
          <w:p w14:paraId="1F49BE48" w14:textId="7BB066AD" w:rsidR="003A0C57" w:rsidRPr="00F55A5A" w:rsidRDefault="003A0C57" w:rsidP="003A0C57">
            <w:pPr>
              <w:spacing w:before="120" w:after="120" w:line="240" w:lineRule="auto"/>
              <w:rPr>
                <w:rFonts w:ascii="Arial" w:hAnsi="Arial" w:cs="Arial"/>
                <w:sz w:val="20"/>
                <w:szCs w:val="20"/>
                <w:lang w:val="es-ES_tradnl" w:eastAsia="zh-CN"/>
              </w:rPr>
            </w:pPr>
            <w:r w:rsidRPr="00F55A5A">
              <w:rPr>
                <w:rFonts w:ascii="Arial" w:hAnsi="Arial" w:cs="Arial"/>
                <w:b/>
                <w:caps/>
                <w:sz w:val="20"/>
                <w:szCs w:val="20"/>
                <w:u w:val="single"/>
                <w:lang w:val="es-ES_tradnl" w:eastAsia="zh-CN"/>
              </w:rPr>
              <w:t>resultado #2:</w:t>
            </w:r>
            <w:r w:rsidR="00B0771D" w:rsidRPr="00F55A5A">
              <w:rPr>
                <w:rFonts w:ascii="Arial" w:hAnsi="Arial" w:cs="Arial"/>
                <w:b/>
                <w:caps/>
                <w:sz w:val="20"/>
                <w:szCs w:val="20"/>
                <w:u w:val="single"/>
                <w:lang w:val="es-ES_tradnl" w:eastAsia="zh-CN"/>
              </w:rPr>
              <w:t xml:space="preserve"> </w:t>
            </w:r>
            <w:r w:rsidR="00F669B5" w:rsidRPr="00F55A5A">
              <w:rPr>
                <w:rFonts w:ascii="Arial" w:hAnsi="Arial" w:cs="Arial"/>
                <w:b/>
                <w:caps/>
                <w:sz w:val="20"/>
                <w:szCs w:val="20"/>
                <w:u w:val="single"/>
                <w:lang w:val="es-ES_tradnl" w:eastAsia="zh-CN"/>
              </w:rPr>
              <w:t xml:space="preserve">regulación estratégica para la </w:t>
            </w:r>
            <w:r w:rsidR="00646694" w:rsidRPr="00F55A5A">
              <w:rPr>
                <w:rFonts w:ascii="Arial" w:hAnsi="Arial" w:cs="Arial"/>
                <w:b/>
                <w:caps/>
                <w:sz w:val="20"/>
                <w:szCs w:val="20"/>
                <w:u w:val="single"/>
                <w:lang w:val="es-ES_tradnl" w:eastAsia="zh-CN"/>
              </w:rPr>
              <w:t>conectividad</w:t>
            </w:r>
            <w:r w:rsidR="0042262C" w:rsidRPr="00F55A5A">
              <w:rPr>
                <w:rFonts w:ascii="Arial" w:hAnsi="Arial" w:cs="Arial"/>
                <w:b/>
                <w:caps/>
                <w:sz w:val="20"/>
                <w:szCs w:val="20"/>
                <w:u w:val="single"/>
                <w:lang w:val="es-ES_tradnl" w:eastAsia="zh-CN"/>
              </w:rPr>
              <w:t xml:space="preserve"> mejorada </w:t>
            </w:r>
          </w:p>
        </w:tc>
      </w:tr>
      <w:tr w:rsidR="007E56AE" w:rsidRPr="003C7DC6" w14:paraId="71CB800E" w14:textId="77777777" w:rsidTr="00A34962">
        <w:trPr>
          <w:trHeight w:val="64"/>
        </w:trPr>
        <w:tc>
          <w:tcPr>
            <w:tcW w:w="1997" w:type="dxa"/>
            <w:tcBorders>
              <w:top w:val="single" w:sz="4" w:space="0" w:color="000000"/>
              <w:left w:val="single" w:sz="4" w:space="0" w:color="000000"/>
              <w:bottom w:val="single" w:sz="4" w:space="0" w:color="000000"/>
              <w:right w:val="single" w:sz="4" w:space="0" w:color="000000"/>
            </w:tcBorders>
          </w:tcPr>
          <w:p w14:paraId="786D3D0D" w14:textId="200D06BC" w:rsidR="007E56AE" w:rsidRPr="00F55A5A" w:rsidRDefault="007E56AE" w:rsidP="0042262C">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Índice sobre leyes relativas a las TIC</w:t>
            </w:r>
            <w:r w:rsidR="009B0EB6" w:rsidRPr="00F55A5A">
              <w:rPr>
                <w:rFonts w:ascii="Arial" w:hAnsi="Arial" w:cs="Arial"/>
                <w:sz w:val="20"/>
                <w:szCs w:val="20"/>
                <w:lang w:val="es-ES_tradnl" w:eastAsia="zh-CN"/>
              </w:rPr>
              <w:t>.</w:t>
            </w:r>
          </w:p>
        </w:tc>
        <w:tc>
          <w:tcPr>
            <w:tcW w:w="1439" w:type="dxa"/>
            <w:tcBorders>
              <w:top w:val="single" w:sz="4" w:space="0" w:color="000000"/>
              <w:left w:val="single" w:sz="4" w:space="0" w:color="000000"/>
              <w:bottom w:val="single" w:sz="4" w:space="0" w:color="000000"/>
              <w:right w:val="single" w:sz="4" w:space="0" w:color="000000"/>
            </w:tcBorders>
          </w:tcPr>
          <w:p w14:paraId="11CC03BA" w14:textId="1B5EE856" w:rsidR="007E56AE" w:rsidRPr="00F55A5A" w:rsidRDefault="007E56AE" w:rsidP="0042262C">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tcPr>
          <w:p w14:paraId="5AB7AE8A" w14:textId="6A1DCBBB" w:rsidR="007E56AE" w:rsidRPr="00F55A5A" w:rsidRDefault="007E56AE" w:rsidP="0042262C">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3</w:t>
            </w:r>
            <w:r w:rsidR="00135FAF" w:rsidRPr="00F55A5A">
              <w:rPr>
                <w:rFonts w:ascii="Arial" w:hAnsi="Arial" w:cs="Arial"/>
                <w:sz w:val="20"/>
                <w:szCs w:val="20"/>
                <w:lang w:val="es-ES_tradnl" w:eastAsia="zh-CN"/>
              </w:rPr>
              <w:t>,</w:t>
            </w:r>
            <w:r w:rsidRPr="00F55A5A">
              <w:rPr>
                <w:rFonts w:ascii="Arial" w:hAnsi="Arial" w:cs="Arial"/>
                <w:sz w:val="20"/>
                <w:szCs w:val="20"/>
                <w:lang w:val="es-ES_tradnl" w:eastAsia="zh-CN"/>
              </w:rPr>
              <w:t>0</w:t>
            </w:r>
            <w:r w:rsidR="00F8303B" w:rsidRPr="00F55A5A">
              <w:rPr>
                <w:rFonts w:ascii="Arial" w:hAnsi="Arial" w:cs="Arial"/>
                <w:sz w:val="20"/>
                <w:szCs w:val="20"/>
                <w:lang w:val="es-ES_tradnl" w:eastAsia="zh-CN"/>
              </w:rPr>
              <w:t>3</w:t>
            </w:r>
          </w:p>
        </w:tc>
        <w:tc>
          <w:tcPr>
            <w:tcW w:w="1170" w:type="dxa"/>
            <w:tcBorders>
              <w:top w:val="single" w:sz="4" w:space="0" w:color="000000"/>
              <w:left w:val="single" w:sz="4" w:space="0" w:color="000000"/>
              <w:bottom w:val="single" w:sz="4" w:space="0" w:color="000000"/>
              <w:right w:val="single" w:sz="4" w:space="0" w:color="000000"/>
            </w:tcBorders>
          </w:tcPr>
          <w:p w14:paraId="53AFD845" w14:textId="66252EC8" w:rsidR="007E56AE" w:rsidRPr="00F55A5A" w:rsidRDefault="007E56AE" w:rsidP="0042262C">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2016</w:t>
            </w:r>
          </w:p>
        </w:tc>
        <w:tc>
          <w:tcPr>
            <w:tcW w:w="990" w:type="dxa"/>
            <w:tcBorders>
              <w:top w:val="single" w:sz="4" w:space="0" w:color="000000"/>
              <w:left w:val="single" w:sz="4" w:space="0" w:color="000000"/>
              <w:bottom w:val="single" w:sz="4" w:space="0" w:color="000000"/>
              <w:right w:val="single" w:sz="4" w:space="0" w:color="000000"/>
            </w:tcBorders>
          </w:tcPr>
          <w:p w14:paraId="03056CB0" w14:textId="11A8ABDF" w:rsidR="002567CF" w:rsidRPr="00F55A5A" w:rsidRDefault="002567CF" w:rsidP="0042262C">
            <w:pPr>
              <w:rPr>
                <w:rFonts w:ascii="Arial" w:hAnsi="Arial" w:cs="Arial"/>
                <w:sz w:val="20"/>
                <w:szCs w:val="20"/>
                <w:lang w:val="es-ES_tradnl" w:eastAsia="zh-CN"/>
              </w:rPr>
            </w:pPr>
            <w:r w:rsidRPr="00F55A5A">
              <w:rPr>
                <w:rFonts w:ascii="Arial" w:hAnsi="Arial" w:cs="Arial"/>
                <w:sz w:val="20"/>
                <w:szCs w:val="20"/>
                <w:lang w:val="es-ES_tradnl" w:eastAsia="zh-CN"/>
              </w:rPr>
              <w:t>3</w:t>
            </w:r>
            <w:r w:rsidR="00135FAF" w:rsidRPr="00F55A5A">
              <w:rPr>
                <w:rFonts w:ascii="Arial" w:hAnsi="Arial" w:cs="Arial"/>
                <w:sz w:val="20"/>
                <w:szCs w:val="20"/>
                <w:lang w:val="es-ES_tradnl" w:eastAsia="zh-CN"/>
              </w:rPr>
              <w:t>,</w:t>
            </w:r>
            <w:r w:rsidR="00113124" w:rsidRPr="00F55A5A">
              <w:rPr>
                <w:rFonts w:ascii="Arial" w:hAnsi="Arial" w:cs="Arial"/>
                <w:sz w:val="20"/>
                <w:szCs w:val="20"/>
                <w:lang w:val="es-ES_tradnl" w:eastAsia="zh-CN"/>
              </w:rPr>
              <w:t>1</w:t>
            </w:r>
            <w:r w:rsidR="001F194C" w:rsidRPr="00F55A5A">
              <w:rPr>
                <w:rFonts w:ascii="Arial" w:hAnsi="Arial" w:cs="Arial"/>
                <w:sz w:val="20"/>
                <w:szCs w:val="20"/>
                <w:lang w:val="es-ES_tradnl" w:eastAsia="zh-CN"/>
              </w:rPr>
              <w:t>5</w:t>
            </w:r>
          </w:p>
        </w:tc>
        <w:tc>
          <w:tcPr>
            <w:tcW w:w="1404" w:type="dxa"/>
            <w:tcBorders>
              <w:top w:val="single" w:sz="4" w:space="0" w:color="000000"/>
              <w:left w:val="single" w:sz="4" w:space="0" w:color="000000"/>
              <w:bottom w:val="single" w:sz="4" w:space="0" w:color="000000"/>
              <w:right w:val="single" w:sz="4" w:space="0" w:color="000000"/>
            </w:tcBorders>
          </w:tcPr>
          <w:p w14:paraId="02275BC8" w14:textId="6E393F0E" w:rsidR="007E56AE" w:rsidRPr="00F55A5A" w:rsidRDefault="007E56AE" w:rsidP="00AD3C96">
            <w:pPr>
              <w:pStyle w:val="ListParagraph"/>
              <w:spacing w:after="0" w:line="240" w:lineRule="auto"/>
              <w:ind w:left="0"/>
              <w:rPr>
                <w:rFonts w:ascii="Arial" w:hAnsi="Arial" w:cs="Arial"/>
                <w:sz w:val="20"/>
                <w:szCs w:val="20"/>
                <w:lang w:val="es-ES_tradnl" w:eastAsia="zh-CN"/>
              </w:rPr>
            </w:pPr>
            <w:proofErr w:type="spellStart"/>
            <w:r w:rsidRPr="00F55A5A">
              <w:rPr>
                <w:rFonts w:ascii="Arial" w:hAnsi="Arial" w:cs="Arial"/>
                <w:i/>
                <w:sz w:val="20"/>
                <w:szCs w:val="20"/>
                <w:lang w:val="es-ES_tradnl" w:eastAsia="zh-CN"/>
              </w:rPr>
              <w:t>World</w:t>
            </w:r>
            <w:proofErr w:type="spellEnd"/>
            <w:r w:rsidRPr="00F55A5A">
              <w:rPr>
                <w:rFonts w:ascii="Arial" w:hAnsi="Arial" w:cs="Arial"/>
                <w:i/>
                <w:sz w:val="20"/>
                <w:szCs w:val="20"/>
                <w:lang w:val="es-ES_tradnl" w:eastAsia="zh-CN"/>
              </w:rPr>
              <w:t xml:space="preserve"> </w:t>
            </w:r>
            <w:proofErr w:type="spellStart"/>
            <w:r w:rsidRPr="00F55A5A">
              <w:rPr>
                <w:rFonts w:ascii="Arial" w:hAnsi="Arial" w:cs="Arial"/>
                <w:i/>
                <w:sz w:val="20"/>
                <w:szCs w:val="20"/>
                <w:lang w:val="es-ES_tradnl" w:eastAsia="zh-CN"/>
              </w:rPr>
              <w:t>Economic</w:t>
            </w:r>
            <w:proofErr w:type="spellEnd"/>
            <w:r w:rsidRPr="00F55A5A">
              <w:rPr>
                <w:rFonts w:ascii="Arial" w:hAnsi="Arial" w:cs="Arial"/>
                <w:i/>
                <w:sz w:val="20"/>
                <w:szCs w:val="20"/>
                <w:lang w:val="es-ES_tradnl" w:eastAsia="zh-CN"/>
              </w:rPr>
              <w:t xml:space="preserve"> </w:t>
            </w:r>
            <w:proofErr w:type="spellStart"/>
            <w:r w:rsidRPr="00F55A5A">
              <w:rPr>
                <w:rFonts w:ascii="Arial" w:hAnsi="Arial" w:cs="Arial"/>
                <w:i/>
                <w:sz w:val="20"/>
                <w:szCs w:val="20"/>
                <w:lang w:val="es-ES_tradnl" w:eastAsia="zh-CN"/>
              </w:rPr>
              <w:t>Forum</w:t>
            </w:r>
            <w:proofErr w:type="spellEnd"/>
            <w:r w:rsidRPr="00F55A5A">
              <w:rPr>
                <w:rFonts w:ascii="Arial" w:hAnsi="Arial" w:cs="Arial"/>
                <w:i/>
                <w:sz w:val="20"/>
                <w:szCs w:val="20"/>
                <w:lang w:val="es-ES_tradnl" w:eastAsia="zh-CN"/>
              </w:rPr>
              <w:t xml:space="preserve"> – </w:t>
            </w:r>
            <w:r w:rsidR="00FF28A5" w:rsidRPr="00F55A5A">
              <w:rPr>
                <w:rFonts w:ascii="Arial" w:hAnsi="Arial" w:cs="Arial"/>
                <w:sz w:val="20"/>
                <w:szCs w:val="20"/>
                <w:lang w:val="es-ES_tradnl" w:eastAsia="zh-CN"/>
              </w:rPr>
              <w:t>NRI</w:t>
            </w:r>
            <w:r w:rsidR="009B0EB6" w:rsidRPr="00F55A5A">
              <w:rPr>
                <w:rFonts w:ascii="Arial" w:hAnsi="Arial" w:cs="Arial"/>
                <w:sz w:val="20"/>
                <w:szCs w:val="20"/>
                <w:lang w:val="es-ES_tradnl" w:eastAsia="zh-CN"/>
              </w:rPr>
              <w:t>.</w:t>
            </w:r>
          </w:p>
        </w:tc>
        <w:tc>
          <w:tcPr>
            <w:tcW w:w="5146" w:type="dxa"/>
            <w:tcBorders>
              <w:top w:val="single" w:sz="4" w:space="0" w:color="000000"/>
              <w:left w:val="single" w:sz="4" w:space="0" w:color="000000"/>
              <w:bottom w:val="single" w:sz="4" w:space="0" w:color="000000"/>
              <w:right w:val="single" w:sz="4" w:space="0" w:color="000000"/>
            </w:tcBorders>
          </w:tcPr>
          <w:p w14:paraId="04B4F3E6" w14:textId="0A321EF3" w:rsidR="007E56AE" w:rsidRPr="00F55A5A" w:rsidRDefault="00D2185B" w:rsidP="00F55D3B">
            <w:pPr>
              <w:pStyle w:val="ListParagraph"/>
              <w:spacing w:after="120" w:line="240" w:lineRule="auto"/>
              <w:ind w:left="0"/>
              <w:contextualSpacing w:val="0"/>
              <w:rPr>
                <w:rFonts w:ascii="Arial" w:hAnsi="Arial" w:cs="Arial"/>
                <w:sz w:val="20"/>
                <w:szCs w:val="20"/>
                <w:lang w:val="es-ES_tradnl" w:eastAsia="zh-CN"/>
              </w:rPr>
            </w:pPr>
            <w:r w:rsidRPr="00F55A5A">
              <w:rPr>
                <w:rFonts w:ascii="Arial" w:hAnsi="Arial" w:cs="Arial"/>
                <w:sz w:val="20"/>
                <w:szCs w:val="20"/>
                <w:lang w:val="es-ES_tradnl" w:eastAsia="zh-CN"/>
              </w:rPr>
              <w:t xml:space="preserve">Subíndice del </w:t>
            </w:r>
            <w:r w:rsidR="00FF28A5" w:rsidRPr="00F55A5A">
              <w:rPr>
                <w:rFonts w:ascii="Arial" w:hAnsi="Arial" w:cs="Arial"/>
                <w:sz w:val="20"/>
                <w:szCs w:val="20"/>
                <w:lang w:val="es-ES_tradnl" w:eastAsia="zh-CN"/>
              </w:rPr>
              <w:t>NRI</w:t>
            </w:r>
            <w:r w:rsidRPr="00F55A5A">
              <w:rPr>
                <w:rFonts w:ascii="Arial" w:hAnsi="Arial" w:cs="Arial"/>
                <w:sz w:val="20"/>
                <w:szCs w:val="20"/>
                <w:lang w:val="es-ES_tradnl" w:eastAsia="zh-CN"/>
              </w:rPr>
              <w:t>.</w:t>
            </w:r>
            <w:r w:rsidR="006438B8" w:rsidRPr="00F55A5A">
              <w:rPr>
                <w:rFonts w:ascii="Arial" w:hAnsi="Arial" w:cs="Arial"/>
                <w:sz w:val="20"/>
                <w:szCs w:val="20"/>
                <w:lang w:val="es-ES_tradnl" w:eastAsia="zh-CN"/>
              </w:rPr>
              <w:t xml:space="preserve"> </w:t>
            </w:r>
            <w:r w:rsidR="007E56AE" w:rsidRPr="00F55A5A">
              <w:rPr>
                <w:rFonts w:ascii="Arial" w:hAnsi="Arial" w:cs="Arial"/>
                <w:sz w:val="20"/>
                <w:szCs w:val="20"/>
                <w:lang w:val="es-ES_tradnl" w:eastAsia="zh-CN"/>
              </w:rPr>
              <w:t>Responde a la pregunta: ¿Cómo evaluaría las leyes relativas al uso de las TIC en su país?</w:t>
            </w:r>
          </w:p>
          <w:p w14:paraId="3AF8B1D8" w14:textId="29675971" w:rsidR="007F751B" w:rsidRPr="00F55A5A" w:rsidRDefault="007F751B" w:rsidP="009B0EB6">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Meta: Línea de base más 20% de la diferencia con promedio de Sudamérica (ver detalles en Plan de Monitoreo y Evaluación).</w:t>
            </w:r>
          </w:p>
        </w:tc>
      </w:tr>
      <w:tr w:rsidR="009976B1" w:rsidRPr="003C7DC6" w14:paraId="2F0404B7" w14:textId="77777777" w:rsidTr="00A34962">
        <w:trPr>
          <w:trHeight w:val="64"/>
        </w:trPr>
        <w:tc>
          <w:tcPr>
            <w:tcW w:w="13315" w:type="dxa"/>
            <w:gridSpan w:val="7"/>
            <w:tcBorders>
              <w:top w:val="single" w:sz="4" w:space="0" w:color="000000"/>
              <w:left w:val="single" w:sz="4" w:space="0" w:color="000000"/>
              <w:bottom w:val="single" w:sz="4" w:space="0" w:color="000000"/>
              <w:right w:val="single" w:sz="4" w:space="0" w:color="000000"/>
            </w:tcBorders>
            <w:vAlign w:val="center"/>
          </w:tcPr>
          <w:p w14:paraId="66A3A529" w14:textId="2E0F43B8" w:rsidR="009976B1" w:rsidRPr="00F55A5A" w:rsidRDefault="009976B1" w:rsidP="009976B1">
            <w:pPr>
              <w:spacing w:before="120" w:after="120" w:line="240" w:lineRule="auto"/>
              <w:rPr>
                <w:rFonts w:ascii="Arial" w:hAnsi="Arial" w:cs="Arial"/>
                <w:sz w:val="20"/>
                <w:szCs w:val="20"/>
                <w:lang w:val="es-ES_tradnl" w:eastAsia="zh-CN"/>
              </w:rPr>
            </w:pPr>
            <w:r w:rsidRPr="00F55A5A">
              <w:rPr>
                <w:rFonts w:ascii="Arial" w:hAnsi="Arial" w:cs="Arial"/>
                <w:b/>
                <w:caps/>
                <w:sz w:val="20"/>
                <w:szCs w:val="20"/>
                <w:u w:val="single"/>
                <w:lang w:val="es-ES_tradnl" w:eastAsia="zh-CN"/>
              </w:rPr>
              <w:t xml:space="preserve">resultado #3: </w:t>
            </w:r>
            <w:r w:rsidR="0046195D" w:rsidRPr="00F55A5A">
              <w:rPr>
                <w:rFonts w:ascii="Arial" w:hAnsi="Arial" w:cs="Arial"/>
                <w:b/>
                <w:caps/>
                <w:sz w:val="20"/>
                <w:szCs w:val="20"/>
                <w:u w:val="single"/>
                <w:lang w:val="es-ES_tradnl" w:eastAsia="zh-CN"/>
              </w:rPr>
              <w:t>Transformación productiva digital promovida</w:t>
            </w:r>
          </w:p>
        </w:tc>
      </w:tr>
      <w:tr w:rsidR="007E56AE" w:rsidRPr="003C7DC6" w14:paraId="67F62E9E" w14:textId="77777777" w:rsidTr="00A34962">
        <w:trPr>
          <w:trHeight w:val="64"/>
        </w:trPr>
        <w:tc>
          <w:tcPr>
            <w:tcW w:w="1997" w:type="dxa"/>
            <w:tcBorders>
              <w:top w:val="single" w:sz="4" w:space="0" w:color="000000"/>
              <w:left w:val="single" w:sz="4" w:space="0" w:color="000000"/>
              <w:bottom w:val="single" w:sz="4" w:space="0" w:color="000000"/>
              <w:right w:val="single" w:sz="4" w:space="0" w:color="000000"/>
            </w:tcBorders>
          </w:tcPr>
          <w:p w14:paraId="6BC101BA" w14:textId="7433B099" w:rsidR="007E56AE" w:rsidRPr="00F55A5A" w:rsidRDefault="007E56AE" w:rsidP="009976B1">
            <w:pPr>
              <w:pStyle w:val="ListParagraph"/>
              <w:spacing w:after="0" w:line="240" w:lineRule="auto"/>
              <w:ind w:left="0"/>
              <w:rPr>
                <w:rFonts w:ascii="Arial" w:hAnsi="Arial" w:cs="Arial"/>
                <w:sz w:val="20"/>
                <w:szCs w:val="20"/>
                <w:lang w:val="es-ES_tradnl" w:eastAsia="zh-CN"/>
              </w:rPr>
            </w:pPr>
            <w:r w:rsidRPr="00F55A5A">
              <w:rPr>
                <w:rFonts w:ascii="Arial" w:hAnsi="Arial" w:cs="Arial"/>
                <w:sz w:val="20"/>
                <w:szCs w:val="20"/>
                <w:lang w:val="es-ES_tradnl" w:eastAsia="zh-CN"/>
              </w:rPr>
              <w:t xml:space="preserve">Índice de utilización de internet y </w:t>
            </w:r>
            <w:r w:rsidR="00135FAF" w:rsidRPr="00F55A5A">
              <w:rPr>
                <w:rFonts w:ascii="Arial" w:hAnsi="Arial" w:cs="Arial"/>
                <w:sz w:val="20"/>
                <w:szCs w:val="20"/>
                <w:lang w:val="es-ES_tradnl" w:eastAsia="zh-CN"/>
              </w:rPr>
              <w:t xml:space="preserve">las </w:t>
            </w:r>
            <w:r w:rsidRPr="00F55A5A">
              <w:rPr>
                <w:rFonts w:ascii="Arial" w:hAnsi="Arial" w:cs="Arial"/>
                <w:sz w:val="20"/>
                <w:szCs w:val="20"/>
                <w:lang w:val="es-ES_tradnl" w:eastAsia="zh-CN"/>
              </w:rPr>
              <w:t>TIC de los negocios.</w:t>
            </w:r>
          </w:p>
        </w:tc>
        <w:tc>
          <w:tcPr>
            <w:tcW w:w="1439" w:type="dxa"/>
            <w:tcBorders>
              <w:top w:val="single" w:sz="4" w:space="0" w:color="000000"/>
              <w:left w:val="single" w:sz="4" w:space="0" w:color="000000"/>
              <w:bottom w:val="single" w:sz="4" w:space="0" w:color="000000"/>
              <w:right w:val="single" w:sz="4" w:space="0" w:color="000000"/>
            </w:tcBorders>
          </w:tcPr>
          <w:p w14:paraId="666C258B" w14:textId="5E02320A" w:rsidR="007E56AE" w:rsidRPr="00F55A5A" w:rsidRDefault="007E56AE" w:rsidP="009976B1">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tcPr>
          <w:p w14:paraId="5DE931C4" w14:textId="1990137B" w:rsidR="007E56AE" w:rsidRPr="00F55A5A" w:rsidRDefault="007E56AE" w:rsidP="009976B1">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3</w:t>
            </w:r>
            <w:r w:rsidR="00135FAF" w:rsidRPr="00F55A5A">
              <w:rPr>
                <w:rFonts w:ascii="Arial" w:hAnsi="Arial" w:cs="Arial"/>
                <w:sz w:val="20"/>
                <w:szCs w:val="20"/>
                <w:lang w:val="es-ES_tradnl" w:eastAsia="zh-CN"/>
              </w:rPr>
              <w:t>,</w:t>
            </w:r>
            <w:r w:rsidR="00113124" w:rsidRPr="00F55A5A">
              <w:rPr>
                <w:rFonts w:ascii="Arial" w:hAnsi="Arial" w:cs="Arial"/>
                <w:sz w:val="20"/>
                <w:szCs w:val="20"/>
                <w:lang w:val="es-ES_tradnl" w:eastAsia="zh-CN"/>
              </w:rPr>
              <w:t>36</w:t>
            </w:r>
          </w:p>
        </w:tc>
        <w:tc>
          <w:tcPr>
            <w:tcW w:w="1170" w:type="dxa"/>
            <w:tcBorders>
              <w:top w:val="single" w:sz="4" w:space="0" w:color="000000"/>
              <w:left w:val="single" w:sz="4" w:space="0" w:color="000000"/>
              <w:bottom w:val="single" w:sz="4" w:space="0" w:color="000000"/>
              <w:right w:val="single" w:sz="4" w:space="0" w:color="000000"/>
            </w:tcBorders>
          </w:tcPr>
          <w:p w14:paraId="56271819" w14:textId="45AF5F67" w:rsidR="007E56AE" w:rsidRPr="00F55A5A" w:rsidRDefault="007E56AE" w:rsidP="009976B1">
            <w:pPr>
              <w:spacing w:after="0" w:line="240" w:lineRule="auto"/>
              <w:jc w:val="center"/>
              <w:rPr>
                <w:rFonts w:ascii="Arial" w:hAnsi="Arial" w:cs="Arial"/>
                <w:sz w:val="20"/>
                <w:szCs w:val="20"/>
                <w:lang w:val="es-ES_tradnl" w:eastAsia="zh-CN"/>
              </w:rPr>
            </w:pPr>
            <w:r w:rsidRPr="00F55A5A">
              <w:rPr>
                <w:rFonts w:ascii="Arial" w:hAnsi="Arial" w:cs="Arial"/>
                <w:sz w:val="20"/>
                <w:szCs w:val="20"/>
                <w:lang w:val="es-ES_tradnl" w:eastAsia="zh-CN"/>
              </w:rPr>
              <w:t>2016</w:t>
            </w:r>
          </w:p>
        </w:tc>
        <w:tc>
          <w:tcPr>
            <w:tcW w:w="990" w:type="dxa"/>
            <w:tcBorders>
              <w:top w:val="single" w:sz="4" w:space="0" w:color="000000"/>
              <w:left w:val="single" w:sz="4" w:space="0" w:color="000000"/>
              <w:bottom w:val="single" w:sz="4" w:space="0" w:color="000000"/>
              <w:right w:val="single" w:sz="4" w:space="0" w:color="000000"/>
            </w:tcBorders>
          </w:tcPr>
          <w:p w14:paraId="56AB9DA4" w14:textId="1F146907" w:rsidR="007E56AE" w:rsidRPr="00F55A5A" w:rsidRDefault="002567CF" w:rsidP="009976B1">
            <w:pPr>
              <w:rPr>
                <w:rFonts w:ascii="Arial" w:hAnsi="Arial" w:cs="Arial"/>
                <w:sz w:val="20"/>
                <w:szCs w:val="20"/>
                <w:lang w:val="es-ES_tradnl" w:eastAsia="zh-CN"/>
              </w:rPr>
            </w:pPr>
            <w:r w:rsidRPr="00F55A5A">
              <w:rPr>
                <w:rFonts w:ascii="Arial" w:hAnsi="Arial" w:cs="Arial"/>
                <w:sz w:val="20"/>
                <w:szCs w:val="20"/>
                <w:lang w:val="es-ES_tradnl" w:eastAsia="zh-CN"/>
              </w:rPr>
              <w:t>3</w:t>
            </w:r>
            <w:r w:rsidR="00135FAF" w:rsidRPr="00F55A5A">
              <w:rPr>
                <w:rFonts w:ascii="Arial" w:hAnsi="Arial" w:cs="Arial"/>
                <w:sz w:val="20"/>
                <w:szCs w:val="20"/>
                <w:lang w:val="es-ES_tradnl" w:eastAsia="zh-CN"/>
              </w:rPr>
              <w:t>,</w:t>
            </w:r>
            <w:r w:rsidR="004035BC" w:rsidRPr="00F55A5A">
              <w:rPr>
                <w:rFonts w:ascii="Arial" w:hAnsi="Arial" w:cs="Arial"/>
                <w:sz w:val="20"/>
                <w:szCs w:val="20"/>
                <w:lang w:val="es-ES_tradnl" w:eastAsia="zh-CN"/>
              </w:rPr>
              <w:t>4</w:t>
            </w:r>
            <w:r w:rsidR="001F194C" w:rsidRPr="00F55A5A">
              <w:rPr>
                <w:rFonts w:ascii="Arial" w:hAnsi="Arial" w:cs="Arial"/>
                <w:sz w:val="20"/>
                <w:szCs w:val="20"/>
                <w:lang w:val="es-ES_tradnl" w:eastAsia="zh-CN"/>
              </w:rPr>
              <w:t>0</w:t>
            </w:r>
          </w:p>
        </w:tc>
        <w:tc>
          <w:tcPr>
            <w:tcW w:w="1404" w:type="dxa"/>
            <w:tcBorders>
              <w:top w:val="single" w:sz="4" w:space="0" w:color="000000"/>
              <w:left w:val="single" w:sz="4" w:space="0" w:color="000000"/>
              <w:bottom w:val="single" w:sz="4" w:space="0" w:color="000000"/>
              <w:right w:val="single" w:sz="4" w:space="0" w:color="000000"/>
            </w:tcBorders>
          </w:tcPr>
          <w:p w14:paraId="10CB748C" w14:textId="1F18A61B" w:rsidR="007E56AE" w:rsidRPr="00F55A5A" w:rsidRDefault="007E56AE" w:rsidP="009B0EB6">
            <w:pPr>
              <w:spacing w:after="0" w:line="240" w:lineRule="auto"/>
              <w:rPr>
                <w:rFonts w:ascii="Arial" w:hAnsi="Arial" w:cs="Arial"/>
                <w:i/>
                <w:sz w:val="20"/>
                <w:szCs w:val="20"/>
                <w:lang w:val="es-ES_tradnl" w:eastAsia="zh-CN"/>
              </w:rPr>
            </w:pPr>
            <w:proofErr w:type="spellStart"/>
            <w:r w:rsidRPr="00F55A5A">
              <w:rPr>
                <w:rFonts w:ascii="Arial" w:hAnsi="Arial" w:cs="Arial"/>
                <w:i/>
                <w:sz w:val="20"/>
                <w:szCs w:val="20"/>
                <w:lang w:val="es-ES_tradnl" w:eastAsia="zh-CN"/>
              </w:rPr>
              <w:t>World</w:t>
            </w:r>
            <w:proofErr w:type="spellEnd"/>
            <w:r w:rsidRPr="00F55A5A">
              <w:rPr>
                <w:rFonts w:ascii="Arial" w:hAnsi="Arial" w:cs="Arial"/>
                <w:i/>
                <w:sz w:val="20"/>
                <w:szCs w:val="20"/>
                <w:lang w:val="es-ES_tradnl" w:eastAsia="zh-CN"/>
              </w:rPr>
              <w:t xml:space="preserve"> </w:t>
            </w:r>
            <w:proofErr w:type="spellStart"/>
            <w:r w:rsidRPr="00F55A5A">
              <w:rPr>
                <w:rFonts w:ascii="Arial" w:hAnsi="Arial" w:cs="Arial"/>
                <w:i/>
                <w:sz w:val="20"/>
                <w:szCs w:val="20"/>
                <w:lang w:val="es-ES_tradnl" w:eastAsia="zh-CN"/>
              </w:rPr>
              <w:t>Economic</w:t>
            </w:r>
            <w:proofErr w:type="spellEnd"/>
            <w:r w:rsidRPr="00F55A5A">
              <w:rPr>
                <w:rFonts w:ascii="Arial" w:hAnsi="Arial" w:cs="Arial"/>
                <w:i/>
                <w:sz w:val="20"/>
                <w:szCs w:val="20"/>
                <w:lang w:val="es-ES_tradnl" w:eastAsia="zh-CN"/>
              </w:rPr>
              <w:t xml:space="preserve"> </w:t>
            </w:r>
            <w:proofErr w:type="spellStart"/>
            <w:r w:rsidRPr="00F55A5A">
              <w:rPr>
                <w:rFonts w:ascii="Arial" w:hAnsi="Arial" w:cs="Arial"/>
                <w:i/>
                <w:sz w:val="20"/>
                <w:szCs w:val="20"/>
                <w:lang w:val="es-ES_tradnl" w:eastAsia="zh-CN"/>
              </w:rPr>
              <w:t>Forum</w:t>
            </w:r>
            <w:proofErr w:type="spellEnd"/>
            <w:r w:rsidRPr="00F55A5A">
              <w:rPr>
                <w:rFonts w:ascii="Arial" w:hAnsi="Arial" w:cs="Arial"/>
                <w:i/>
                <w:sz w:val="20"/>
                <w:szCs w:val="20"/>
                <w:lang w:val="es-ES_tradnl" w:eastAsia="zh-CN"/>
              </w:rPr>
              <w:t xml:space="preserve">: </w:t>
            </w:r>
            <w:r w:rsidR="00FF28A5" w:rsidRPr="00F55A5A">
              <w:rPr>
                <w:rFonts w:ascii="Arial" w:hAnsi="Arial" w:cs="Arial"/>
                <w:sz w:val="20"/>
                <w:szCs w:val="20"/>
                <w:lang w:val="es-ES_tradnl" w:eastAsia="zh-CN"/>
              </w:rPr>
              <w:t>NRI</w:t>
            </w:r>
            <w:r w:rsidR="009B0EB6" w:rsidRPr="00F55A5A">
              <w:rPr>
                <w:rFonts w:ascii="Arial" w:hAnsi="Arial" w:cs="Arial"/>
                <w:i/>
                <w:sz w:val="20"/>
                <w:szCs w:val="20"/>
                <w:lang w:val="es-ES_tradnl" w:eastAsia="zh-CN"/>
              </w:rPr>
              <w:t>.</w:t>
            </w:r>
          </w:p>
        </w:tc>
        <w:tc>
          <w:tcPr>
            <w:tcW w:w="5146" w:type="dxa"/>
            <w:tcBorders>
              <w:top w:val="single" w:sz="4" w:space="0" w:color="000000"/>
              <w:left w:val="single" w:sz="4" w:space="0" w:color="000000"/>
              <w:bottom w:val="single" w:sz="4" w:space="0" w:color="000000"/>
              <w:right w:val="single" w:sz="4" w:space="0" w:color="000000"/>
            </w:tcBorders>
          </w:tcPr>
          <w:p w14:paraId="1236C3A8" w14:textId="4EA00D54" w:rsidR="007E56AE" w:rsidRPr="00F55A5A" w:rsidRDefault="007E56AE" w:rsidP="00F55D3B">
            <w:pPr>
              <w:spacing w:after="120" w:line="240" w:lineRule="auto"/>
              <w:rPr>
                <w:rFonts w:ascii="Arial" w:hAnsi="Arial" w:cs="Arial"/>
                <w:sz w:val="20"/>
                <w:szCs w:val="20"/>
                <w:lang w:val="es-ES_tradnl" w:eastAsia="zh-CN"/>
              </w:rPr>
            </w:pPr>
            <w:r w:rsidRPr="00F55A5A">
              <w:rPr>
                <w:rFonts w:ascii="Arial" w:hAnsi="Arial" w:cs="Arial"/>
                <w:sz w:val="20"/>
                <w:szCs w:val="20"/>
                <w:lang w:val="es-ES_tradnl" w:eastAsia="zh-CN"/>
              </w:rPr>
              <w:t xml:space="preserve">Este indicador corresponde al </w:t>
            </w:r>
            <w:r w:rsidRPr="00F55A5A">
              <w:rPr>
                <w:rFonts w:ascii="Arial" w:hAnsi="Arial" w:cs="Arial"/>
                <w:i/>
                <w:sz w:val="20"/>
                <w:szCs w:val="20"/>
                <w:lang w:val="es-ES_tradnl" w:eastAsia="zh-CN"/>
              </w:rPr>
              <w:t xml:space="preserve">Business </w:t>
            </w:r>
            <w:proofErr w:type="spellStart"/>
            <w:r w:rsidRPr="00F55A5A">
              <w:rPr>
                <w:rFonts w:ascii="Arial" w:hAnsi="Arial" w:cs="Arial"/>
                <w:i/>
                <w:sz w:val="20"/>
                <w:szCs w:val="20"/>
                <w:lang w:val="es-ES_tradnl" w:eastAsia="zh-CN"/>
              </w:rPr>
              <w:t>usage</w:t>
            </w:r>
            <w:proofErr w:type="spellEnd"/>
            <w:r w:rsidRPr="00F55A5A">
              <w:rPr>
                <w:rFonts w:ascii="Arial" w:hAnsi="Arial" w:cs="Arial"/>
                <w:i/>
                <w:sz w:val="20"/>
                <w:szCs w:val="20"/>
                <w:lang w:val="es-ES_tradnl" w:eastAsia="zh-CN"/>
              </w:rPr>
              <w:t xml:space="preserve"> </w:t>
            </w:r>
            <w:proofErr w:type="spellStart"/>
            <w:r w:rsidRPr="00F55A5A">
              <w:rPr>
                <w:rFonts w:ascii="Arial" w:hAnsi="Arial" w:cs="Arial"/>
                <w:i/>
                <w:sz w:val="20"/>
                <w:szCs w:val="20"/>
                <w:lang w:val="es-ES_tradnl" w:eastAsia="zh-CN"/>
              </w:rPr>
              <w:t>subindex</w:t>
            </w:r>
            <w:proofErr w:type="spellEnd"/>
            <w:r w:rsidRPr="00F55A5A">
              <w:rPr>
                <w:rFonts w:ascii="Arial" w:hAnsi="Arial" w:cs="Arial"/>
                <w:sz w:val="20"/>
                <w:szCs w:val="20"/>
                <w:lang w:val="es-ES_tradnl" w:eastAsia="zh-CN"/>
              </w:rPr>
              <w:t>. Busca medir el grado de utilización de internet y de adopción de las TIC en las actividades de las empresas.</w:t>
            </w:r>
          </w:p>
          <w:p w14:paraId="6842DBC6" w14:textId="7C575C7F" w:rsidR="007F751B" w:rsidRPr="00F55A5A" w:rsidRDefault="007F751B" w:rsidP="009B0EB6">
            <w:pPr>
              <w:spacing w:after="0" w:line="240" w:lineRule="auto"/>
              <w:rPr>
                <w:rFonts w:ascii="Arial" w:hAnsi="Arial" w:cs="Arial"/>
                <w:sz w:val="20"/>
                <w:szCs w:val="20"/>
                <w:lang w:val="es-ES_tradnl" w:eastAsia="zh-CN"/>
              </w:rPr>
            </w:pPr>
            <w:r w:rsidRPr="00F55A5A">
              <w:rPr>
                <w:rFonts w:ascii="Arial" w:hAnsi="Arial" w:cs="Arial"/>
                <w:sz w:val="20"/>
                <w:szCs w:val="20"/>
                <w:lang w:val="es-ES_tradnl" w:eastAsia="zh-CN"/>
              </w:rPr>
              <w:t>Meta: Línea de base más 20% de la diferencia con promedio de Brasil, Chile, Colombia, Ecuador,</w:t>
            </w:r>
            <w:r w:rsidR="003C2544" w:rsidRPr="00F55A5A">
              <w:rPr>
                <w:rFonts w:ascii="Arial" w:hAnsi="Arial" w:cs="Arial"/>
                <w:sz w:val="20"/>
                <w:szCs w:val="20"/>
                <w:lang w:val="es-ES_tradnl" w:eastAsia="zh-CN"/>
              </w:rPr>
              <w:t xml:space="preserve"> </w:t>
            </w:r>
            <w:r w:rsidRPr="00F55A5A">
              <w:rPr>
                <w:rFonts w:ascii="Arial" w:hAnsi="Arial" w:cs="Arial"/>
                <w:sz w:val="20"/>
                <w:szCs w:val="20"/>
                <w:lang w:val="es-ES_tradnl" w:eastAsia="zh-CN"/>
              </w:rPr>
              <w:t>Perú y Uruguay (ver detalles en Plan de Monitoreo y Evaluación).</w:t>
            </w:r>
          </w:p>
        </w:tc>
      </w:tr>
    </w:tbl>
    <w:p w14:paraId="77410277" w14:textId="17E20E40" w:rsidR="003A35A9" w:rsidRDefault="003A35A9" w:rsidP="003A35A9">
      <w:pPr>
        <w:autoSpaceDE w:val="0"/>
        <w:autoSpaceDN w:val="0"/>
        <w:adjustRightInd w:val="0"/>
        <w:spacing w:after="120" w:line="240" w:lineRule="auto"/>
        <w:jc w:val="center"/>
        <w:rPr>
          <w:rFonts w:ascii="Arial" w:hAnsi="Arial" w:cs="Arial"/>
          <w:b/>
          <w:smallCaps/>
          <w:color w:val="000000"/>
          <w:sz w:val="20"/>
          <w:szCs w:val="20"/>
          <w:lang w:val="es-ES_tradnl"/>
        </w:rPr>
      </w:pPr>
    </w:p>
    <w:p w14:paraId="56497D6C" w14:textId="5C5D7FB5" w:rsidR="0082624B" w:rsidRDefault="0082624B" w:rsidP="003A35A9">
      <w:pPr>
        <w:autoSpaceDE w:val="0"/>
        <w:autoSpaceDN w:val="0"/>
        <w:adjustRightInd w:val="0"/>
        <w:spacing w:after="120" w:line="240" w:lineRule="auto"/>
        <w:jc w:val="center"/>
        <w:rPr>
          <w:rFonts w:ascii="Arial" w:hAnsi="Arial" w:cs="Arial"/>
          <w:b/>
          <w:smallCaps/>
          <w:color w:val="000000"/>
          <w:sz w:val="20"/>
          <w:szCs w:val="20"/>
          <w:lang w:val="es-ES_tradnl"/>
        </w:rPr>
      </w:pPr>
    </w:p>
    <w:p w14:paraId="09F93D0A" w14:textId="77777777" w:rsidR="0082624B" w:rsidRPr="00F55A5A" w:rsidRDefault="0082624B" w:rsidP="003A35A9">
      <w:pPr>
        <w:autoSpaceDE w:val="0"/>
        <w:autoSpaceDN w:val="0"/>
        <w:adjustRightInd w:val="0"/>
        <w:spacing w:after="120" w:line="240" w:lineRule="auto"/>
        <w:jc w:val="center"/>
        <w:rPr>
          <w:rFonts w:ascii="Arial" w:hAnsi="Arial" w:cs="Arial"/>
          <w:b/>
          <w:smallCaps/>
          <w:color w:val="000000"/>
          <w:sz w:val="20"/>
          <w:szCs w:val="20"/>
          <w:lang w:val="es-ES_tradnl"/>
        </w:rPr>
      </w:pPr>
      <w:bookmarkStart w:id="2" w:name="_GoBack"/>
      <w:bookmarkEnd w:id="2"/>
    </w:p>
    <w:p w14:paraId="31FF0074" w14:textId="77777777" w:rsidR="00AB508B" w:rsidRPr="00F55A5A" w:rsidRDefault="00AB508B" w:rsidP="00135FAF">
      <w:pPr>
        <w:tabs>
          <w:tab w:val="left" w:pos="5741"/>
        </w:tabs>
        <w:autoSpaceDE w:val="0"/>
        <w:autoSpaceDN w:val="0"/>
        <w:adjustRightInd w:val="0"/>
        <w:spacing w:after="0" w:line="240" w:lineRule="auto"/>
        <w:rPr>
          <w:rFonts w:ascii="Arial" w:hAnsi="Arial" w:cs="Arial"/>
          <w:b/>
          <w:smallCaps/>
          <w:color w:val="000000"/>
          <w:lang w:val="es-ES_tradnl"/>
        </w:rPr>
      </w:pPr>
      <w:r w:rsidRPr="00F55A5A">
        <w:rPr>
          <w:rFonts w:ascii="Arial" w:hAnsi="Arial" w:cs="Arial"/>
          <w:b/>
          <w:smallCaps/>
          <w:color w:val="000000"/>
          <w:sz w:val="20"/>
          <w:szCs w:val="20"/>
          <w:lang w:val="es-ES_tradnl"/>
        </w:rPr>
        <w:tab/>
      </w:r>
      <w:r w:rsidRPr="00F55A5A">
        <w:rPr>
          <w:rFonts w:ascii="Arial" w:hAnsi="Arial" w:cs="Arial"/>
          <w:b/>
          <w:smallCaps/>
          <w:color w:val="000000"/>
          <w:lang w:val="es-ES_tradnl"/>
        </w:rPr>
        <w:t>Productos</w:t>
      </w:r>
    </w:p>
    <w:tbl>
      <w:tblPr>
        <w:tblW w:w="51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9"/>
        <w:gridCol w:w="2029"/>
        <w:gridCol w:w="1036"/>
        <w:gridCol w:w="1057"/>
        <w:gridCol w:w="1113"/>
        <w:gridCol w:w="2471"/>
      </w:tblGrid>
      <w:tr w:rsidR="00FB7568" w:rsidRPr="00F55A5A" w14:paraId="087E75DB" w14:textId="77777777" w:rsidTr="00A34962">
        <w:trPr>
          <w:trHeight w:val="1070"/>
          <w:tblHeader/>
        </w:trPr>
        <w:tc>
          <w:tcPr>
            <w:tcW w:w="21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C13F81" w14:textId="77777777" w:rsidR="00FB7568" w:rsidRPr="00F55A5A" w:rsidRDefault="00FB7568" w:rsidP="00EE4B7A">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Productos</w:t>
            </w:r>
          </w:p>
        </w:tc>
        <w:tc>
          <w:tcPr>
            <w:tcW w:w="76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6ADF7C6" w14:textId="77777777" w:rsidR="00FB7568" w:rsidRPr="00F55A5A" w:rsidRDefault="00FB7568" w:rsidP="00EE4B7A">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Unidad de Medida</w:t>
            </w:r>
          </w:p>
        </w:tc>
        <w:tc>
          <w:tcPr>
            <w:tcW w:w="3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B0764D0" w14:textId="77777777" w:rsidR="00FB7568" w:rsidRPr="00F55A5A" w:rsidRDefault="00FB7568" w:rsidP="00EE4B7A">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Línea de Base </w:t>
            </w:r>
          </w:p>
        </w:tc>
        <w:tc>
          <w:tcPr>
            <w:tcW w:w="39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B33909" w14:textId="77777777" w:rsidR="00FB7568" w:rsidRPr="00F55A5A" w:rsidRDefault="00FB7568" w:rsidP="00EE4B7A">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Año </w:t>
            </w:r>
          </w:p>
          <w:p w14:paraId="379FCDF6" w14:textId="77777777" w:rsidR="00FB7568" w:rsidRPr="00F55A5A" w:rsidRDefault="00FB7568" w:rsidP="00EE4B7A">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Línea de Base</w:t>
            </w:r>
          </w:p>
        </w:tc>
        <w:tc>
          <w:tcPr>
            <w:tcW w:w="41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8AD18FB" w14:textId="77777777" w:rsidR="00FB7568" w:rsidRPr="00F55A5A" w:rsidRDefault="00FB7568" w:rsidP="00EE4B7A">
            <w:pPr>
              <w:spacing w:after="0" w:line="240" w:lineRule="auto"/>
              <w:rPr>
                <w:rFonts w:ascii="Arial" w:hAnsi="Arial" w:cs="Arial"/>
                <w:b/>
                <w:sz w:val="20"/>
                <w:szCs w:val="20"/>
                <w:lang w:val="es-ES_tradnl" w:eastAsia="zh-CN"/>
              </w:rPr>
            </w:pPr>
            <w:r w:rsidRPr="00F55A5A">
              <w:rPr>
                <w:rFonts w:ascii="Arial" w:hAnsi="Arial" w:cs="Arial"/>
                <w:b/>
                <w:sz w:val="20"/>
                <w:szCs w:val="20"/>
                <w:lang w:val="es-ES_tradnl" w:eastAsia="zh-CN"/>
              </w:rPr>
              <w:t>Meta Final (2020)</w:t>
            </w:r>
          </w:p>
        </w:tc>
        <w:tc>
          <w:tcPr>
            <w:tcW w:w="92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A41B04" w14:textId="77777777" w:rsidR="00FB7568" w:rsidRPr="00F55A5A" w:rsidRDefault="00FB7568" w:rsidP="00EE4B7A">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Medios de Verificación</w:t>
            </w:r>
          </w:p>
        </w:tc>
      </w:tr>
      <w:tr w:rsidR="002A1A4F" w:rsidRPr="003C7DC6" w14:paraId="2C126F7F" w14:textId="77777777" w:rsidTr="002A1A4F">
        <w:trPr>
          <w:trHeight w:val="64"/>
        </w:trPr>
        <w:tc>
          <w:tcPr>
            <w:tcW w:w="5000" w:type="pct"/>
            <w:gridSpan w:val="6"/>
            <w:tcBorders>
              <w:top w:val="single" w:sz="4" w:space="0" w:color="000000"/>
              <w:left w:val="single" w:sz="4" w:space="0" w:color="000000"/>
              <w:bottom w:val="single" w:sz="4" w:space="0" w:color="000000"/>
              <w:right w:val="single" w:sz="4" w:space="0" w:color="000000"/>
            </w:tcBorders>
            <w:vAlign w:val="center"/>
          </w:tcPr>
          <w:p w14:paraId="4E5F16E7" w14:textId="35873360" w:rsidR="002A1A4F" w:rsidRDefault="002A1A4F" w:rsidP="00A34962">
            <w:pPr>
              <w:spacing w:before="40" w:after="40" w:line="240" w:lineRule="auto"/>
              <w:rPr>
                <w:rFonts w:ascii="Arial" w:hAnsi="Arial" w:cs="Arial"/>
                <w:sz w:val="20"/>
                <w:szCs w:val="20"/>
                <w:lang w:val="es-ES_tradnl"/>
              </w:rPr>
            </w:pPr>
            <w:r w:rsidRPr="00F55A5A">
              <w:rPr>
                <w:rFonts w:ascii="Arial" w:hAnsi="Arial" w:cs="Arial"/>
                <w:b/>
                <w:caps/>
                <w:sz w:val="20"/>
                <w:szCs w:val="20"/>
                <w:u w:val="single"/>
                <w:lang w:val="es-ES_tradnl" w:eastAsia="zh-CN"/>
              </w:rPr>
              <w:t>Componente II: Desarrollo de la agenda digital</w:t>
            </w:r>
          </w:p>
        </w:tc>
      </w:tr>
      <w:tr w:rsidR="002A1A4F" w:rsidRPr="003C7DC6" w14:paraId="6284E717" w14:textId="77777777" w:rsidTr="002A1A4F">
        <w:trPr>
          <w:trHeight w:val="64"/>
        </w:trPr>
        <w:tc>
          <w:tcPr>
            <w:tcW w:w="5000" w:type="pct"/>
            <w:gridSpan w:val="6"/>
            <w:tcBorders>
              <w:top w:val="single" w:sz="4" w:space="0" w:color="000000"/>
              <w:left w:val="single" w:sz="4" w:space="0" w:color="000000"/>
              <w:bottom w:val="single" w:sz="4" w:space="0" w:color="000000"/>
              <w:right w:val="single" w:sz="4" w:space="0" w:color="000000"/>
            </w:tcBorders>
          </w:tcPr>
          <w:p w14:paraId="7BB74731" w14:textId="35D49637" w:rsidR="002A1A4F" w:rsidRDefault="002A1A4F" w:rsidP="00A34962">
            <w:pPr>
              <w:pStyle w:val="ListParagraph"/>
              <w:numPr>
                <w:ilvl w:val="0"/>
                <w:numId w:val="18"/>
              </w:numPr>
              <w:spacing w:before="40" w:after="40" w:line="240" w:lineRule="auto"/>
              <w:ind w:left="342"/>
              <w:rPr>
                <w:rFonts w:ascii="Arial" w:hAnsi="Arial" w:cs="Arial"/>
                <w:sz w:val="20"/>
                <w:szCs w:val="20"/>
                <w:lang w:val="es-ES_tradnl"/>
              </w:rPr>
            </w:pPr>
            <w:r w:rsidRPr="00F55A5A">
              <w:rPr>
                <w:rFonts w:ascii="Arial" w:hAnsi="Arial"/>
                <w:b/>
                <w:sz w:val="20"/>
                <w:lang w:val="es-ES_tradnl"/>
              </w:rPr>
              <w:t>Establecimiento de la Agenda Digital Argentina como instrumento de coordinación de las políticas públicas.</w:t>
            </w:r>
          </w:p>
        </w:tc>
      </w:tr>
      <w:tr w:rsidR="00FB7568" w:rsidRPr="003C7DC6" w14:paraId="5AE548E9" w14:textId="77777777" w:rsidTr="00A34962">
        <w:trPr>
          <w:trHeight w:val="64"/>
        </w:trPr>
        <w:tc>
          <w:tcPr>
            <w:tcW w:w="2106" w:type="pct"/>
            <w:tcBorders>
              <w:top w:val="single" w:sz="4" w:space="0" w:color="000000"/>
              <w:left w:val="single" w:sz="4" w:space="0" w:color="000000"/>
              <w:bottom w:val="single" w:sz="4" w:space="0" w:color="000000"/>
              <w:right w:val="single" w:sz="4" w:space="0" w:color="000000"/>
            </w:tcBorders>
          </w:tcPr>
          <w:p w14:paraId="5C25767C" w14:textId="61173596" w:rsidR="00FB7568" w:rsidRPr="00F55A5A" w:rsidRDefault="00FB7568" w:rsidP="00FB7568">
            <w:pPr>
              <w:spacing w:before="40" w:after="40" w:line="240" w:lineRule="auto"/>
              <w:contextualSpacing/>
              <w:rPr>
                <w:rFonts w:ascii="Arial" w:hAnsi="Arial" w:cs="Arial"/>
                <w:sz w:val="20"/>
                <w:szCs w:val="20"/>
                <w:highlight w:val="yellow"/>
                <w:lang w:val="es-ES_tradnl"/>
              </w:rPr>
            </w:pPr>
            <w:r w:rsidRPr="00F55A5A">
              <w:rPr>
                <w:rFonts w:ascii="Arial" w:eastAsia="Times New Roman" w:hAnsi="Arial" w:cs="Arial"/>
                <w:color w:val="000000"/>
                <w:sz w:val="20"/>
                <w:szCs w:val="20"/>
                <w:lang w:val="es-ES_tradnl"/>
              </w:rPr>
              <w:t xml:space="preserve">Propuesta de objetivos y estructura de gobernanza de la </w:t>
            </w:r>
            <w:r w:rsidRPr="00F55A5A">
              <w:rPr>
                <w:rFonts w:ascii="Arial" w:hAnsi="Arial"/>
                <w:color w:val="000000"/>
                <w:sz w:val="20"/>
                <w:lang w:val="es-ES_tradnl"/>
              </w:rPr>
              <w:t>Agenda Digital Argentina</w:t>
            </w:r>
            <w:r w:rsidRPr="00F55A5A" w:rsidDel="00E13A92">
              <w:rPr>
                <w:rFonts w:ascii="Arial" w:eastAsia="Times New Roman" w:hAnsi="Arial" w:cs="Arial"/>
                <w:color w:val="000000" w:themeColor="text1"/>
                <w:sz w:val="20"/>
                <w:szCs w:val="20"/>
                <w:lang w:val="es-ES_tradnl"/>
              </w:rPr>
              <w:t xml:space="preserve"> </w:t>
            </w:r>
            <w:r w:rsidRPr="00F55A5A">
              <w:rPr>
                <w:rFonts w:ascii="Arial" w:eastAsia="Times New Roman" w:hAnsi="Arial" w:cs="Arial"/>
                <w:color w:val="000000" w:themeColor="text1"/>
                <w:sz w:val="20"/>
                <w:szCs w:val="20"/>
                <w:lang w:val="es-ES_tradnl"/>
              </w:rPr>
              <w:t>siguiendo mejores prácticas internacionales aprobada.</w:t>
            </w:r>
          </w:p>
        </w:tc>
        <w:tc>
          <w:tcPr>
            <w:tcW w:w="762" w:type="pct"/>
            <w:tcBorders>
              <w:top w:val="single" w:sz="4" w:space="0" w:color="000000"/>
              <w:left w:val="single" w:sz="4" w:space="0" w:color="000000"/>
              <w:bottom w:val="single" w:sz="4" w:space="0" w:color="000000"/>
              <w:right w:val="single" w:sz="4" w:space="0" w:color="000000"/>
            </w:tcBorders>
          </w:tcPr>
          <w:p w14:paraId="243F5EA5" w14:textId="4490A222" w:rsidR="00FB7568" w:rsidRPr="00F55A5A" w:rsidRDefault="00FB7568" w:rsidP="00FB7568">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Decreto publicado</w:t>
            </w:r>
          </w:p>
        </w:tc>
        <w:tc>
          <w:tcPr>
            <w:tcW w:w="389" w:type="pct"/>
            <w:tcBorders>
              <w:top w:val="single" w:sz="4" w:space="0" w:color="000000"/>
              <w:left w:val="single" w:sz="4" w:space="0" w:color="000000"/>
              <w:bottom w:val="single" w:sz="4" w:space="0" w:color="000000"/>
              <w:right w:val="single" w:sz="4" w:space="0" w:color="000000"/>
            </w:tcBorders>
          </w:tcPr>
          <w:p w14:paraId="2E1EB37D" w14:textId="77777777" w:rsidR="00FB7568" w:rsidRPr="00F55A5A" w:rsidRDefault="00FB7568" w:rsidP="00FB7568">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6AD88A30" w14:textId="4596BA68" w:rsidR="00FB7568" w:rsidRPr="00F55A5A" w:rsidRDefault="00FB7568" w:rsidP="00FB7568">
            <w:pPr>
              <w:spacing w:before="40" w:after="40"/>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103A5418" w14:textId="77777777" w:rsidR="00FB7568" w:rsidRPr="00F55A5A" w:rsidRDefault="00FB7568" w:rsidP="00FB7568">
            <w:pPr>
              <w:spacing w:before="40" w:after="40"/>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28B8CB8D" w14:textId="48BC0445" w:rsidR="00FB7568" w:rsidRPr="00F55A5A" w:rsidRDefault="00FB7568" w:rsidP="00FB7568">
            <w:pPr>
              <w:spacing w:before="40" w:after="40" w:line="240" w:lineRule="auto"/>
              <w:jc w:val="center"/>
              <w:rPr>
                <w:rFonts w:ascii="Arial" w:hAnsi="Arial" w:cs="Arial"/>
                <w:sz w:val="20"/>
                <w:szCs w:val="20"/>
                <w:lang w:val="es-ES_tradnl"/>
              </w:rPr>
            </w:pPr>
            <w:hyperlink r:id="rId17" w:history="1">
              <w:r w:rsidRPr="000B171C">
                <w:rPr>
                  <w:rStyle w:val="Hyperlink"/>
                  <w:rFonts w:ascii="Arial" w:hAnsi="Arial" w:cs="Arial"/>
                  <w:sz w:val="20"/>
                  <w:szCs w:val="20"/>
                  <w:lang w:val="es-ES_tradnl"/>
                </w:rPr>
                <w:t>Ver Matriz de Medios de Verificación</w:t>
              </w:r>
            </w:hyperlink>
          </w:p>
        </w:tc>
      </w:tr>
      <w:tr w:rsidR="002A1A4F" w:rsidRPr="003C7DC6" w14:paraId="291366F2"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55038258" w14:textId="5CC1D66D" w:rsidR="002A1A4F" w:rsidRDefault="002A1A4F" w:rsidP="00A34962">
            <w:pPr>
              <w:spacing w:before="40" w:after="40" w:line="240" w:lineRule="auto"/>
              <w:rPr>
                <w:rFonts w:ascii="Arial" w:hAnsi="Arial" w:cs="Arial"/>
                <w:sz w:val="20"/>
                <w:szCs w:val="20"/>
                <w:lang w:val="es-ES_tradnl"/>
              </w:rPr>
            </w:pPr>
            <w:r w:rsidRPr="00F55A5A">
              <w:rPr>
                <w:rFonts w:ascii="Arial" w:hAnsi="Arial"/>
                <w:b/>
                <w:caps/>
                <w:sz w:val="20"/>
                <w:u w:val="single"/>
                <w:lang w:val="es-ES_tradnl"/>
              </w:rPr>
              <w:lastRenderedPageBreak/>
              <w:t>Componente III:</w:t>
            </w:r>
            <w:r w:rsidRPr="00F55A5A">
              <w:rPr>
                <w:u w:val="single"/>
                <w:lang w:val="es-ES_tradnl"/>
              </w:rPr>
              <w:t xml:space="preserve"> </w:t>
            </w:r>
            <w:r w:rsidRPr="00F55A5A">
              <w:rPr>
                <w:rFonts w:ascii="Arial" w:hAnsi="Arial"/>
                <w:b/>
                <w:caps/>
                <w:sz w:val="20"/>
                <w:u w:val="single"/>
                <w:lang w:val="es-ES_tradnl"/>
              </w:rPr>
              <w:t>Regulación estratégica para la conectividad DIGITAL</w:t>
            </w:r>
          </w:p>
        </w:tc>
      </w:tr>
      <w:tr w:rsidR="002A1A4F" w:rsidRPr="003C7DC6" w14:paraId="47C48783"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vAlign w:val="center"/>
          </w:tcPr>
          <w:p w14:paraId="15D04D1B" w14:textId="4C09F295" w:rsidR="002A1A4F" w:rsidRDefault="002A1A4F" w:rsidP="00A34962">
            <w:pPr>
              <w:pStyle w:val="ListParagraph"/>
              <w:numPr>
                <w:ilvl w:val="0"/>
                <w:numId w:val="23"/>
              </w:numPr>
              <w:spacing w:before="40" w:after="40" w:line="240" w:lineRule="auto"/>
              <w:ind w:left="342"/>
              <w:rPr>
                <w:rFonts w:ascii="Arial" w:hAnsi="Arial" w:cs="Arial"/>
                <w:sz w:val="20"/>
                <w:szCs w:val="20"/>
                <w:lang w:val="es-ES_tradnl"/>
              </w:rPr>
            </w:pPr>
            <w:r w:rsidRPr="00F55A5A">
              <w:rPr>
                <w:rFonts w:ascii="Arial" w:hAnsi="Arial"/>
                <w:b/>
                <w:sz w:val="20"/>
                <w:lang w:val="es-ES_tradnl"/>
              </w:rPr>
              <w:t>Fortalecimiento del marco legal de las Tecnologías de la Información y Comunicación (TIC).</w:t>
            </w:r>
          </w:p>
        </w:tc>
      </w:tr>
      <w:tr w:rsidR="00FB7568" w:rsidRPr="003C7DC6" w14:paraId="6B75DD48" w14:textId="77777777" w:rsidTr="00A34962">
        <w:trPr>
          <w:trHeight w:val="1637"/>
        </w:trPr>
        <w:tc>
          <w:tcPr>
            <w:tcW w:w="2106" w:type="pct"/>
            <w:tcBorders>
              <w:top w:val="single" w:sz="4" w:space="0" w:color="000000"/>
              <w:left w:val="single" w:sz="4" w:space="0" w:color="000000"/>
              <w:bottom w:val="single" w:sz="4" w:space="0" w:color="000000"/>
              <w:right w:val="single" w:sz="4" w:space="0" w:color="000000"/>
            </w:tcBorders>
          </w:tcPr>
          <w:p w14:paraId="720913DD" w14:textId="12187CB7" w:rsidR="00FB7568" w:rsidRPr="00F55A5A" w:rsidRDefault="00FB7568" w:rsidP="00EA5922">
            <w:pPr>
              <w:spacing w:before="40" w:after="40" w:line="240" w:lineRule="auto"/>
              <w:contextualSpacing/>
              <w:rPr>
                <w:rFonts w:ascii="Arial" w:hAnsi="Arial" w:cs="Arial"/>
                <w:sz w:val="20"/>
                <w:szCs w:val="20"/>
                <w:lang w:val="es-ES_tradnl"/>
              </w:rPr>
            </w:pPr>
            <w:r w:rsidRPr="00F55A5A">
              <w:rPr>
                <w:rFonts w:ascii="Arial" w:eastAsia="Times New Roman" w:hAnsi="Arial" w:cs="Arial"/>
                <w:color w:val="000000" w:themeColor="text1"/>
                <w:sz w:val="20"/>
                <w:szCs w:val="20"/>
                <w:lang w:val="es-ES_tradnl"/>
              </w:rPr>
              <w:t>Proyecto de ley que establezca un marco legal general de las TIC que:</w:t>
            </w:r>
            <w:r w:rsidRPr="00F55A5A">
              <w:rPr>
                <w:rFonts w:ascii="Arial" w:hAnsi="Arial" w:cs="Arial"/>
                <w:color w:val="000000" w:themeColor="text1"/>
                <w:sz w:val="20"/>
                <w:szCs w:val="20"/>
                <w:lang w:val="es-ES_tradnl"/>
              </w:rPr>
              <w:t xml:space="preserve"> (i) fomente la inversión y la competencia en el despliegue de infraestructura a través de la compartición de infraestructura; (</w:t>
            </w:r>
            <w:proofErr w:type="spellStart"/>
            <w:r w:rsidRPr="00F55A5A">
              <w:rPr>
                <w:rFonts w:ascii="Arial" w:hAnsi="Arial" w:cs="Arial"/>
                <w:color w:val="000000" w:themeColor="text1"/>
                <w:sz w:val="20"/>
                <w:szCs w:val="20"/>
                <w:lang w:val="es-ES_tradnl"/>
              </w:rPr>
              <w:t>ii</w:t>
            </w:r>
            <w:proofErr w:type="spellEnd"/>
            <w:r w:rsidRPr="00F55A5A">
              <w:rPr>
                <w:rFonts w:ascii="Arial" w:hAnsi="Arial" w:cs="Arial"/>
                <w:color w:val="000000" w:themeColor="text1"/>
                <w:sz w:val="20"/>
                <w:szCs w:val="20"/>
                <w:lang w:val="es-ES_tradnl"/>
              </w:rPr>
              <w:t>) promueva el uso del espectro radioeléctrico presentado al Poder Legislativo; y (</w:t>
            </w:r>
            <w:proofErr w:type="spellStart"/>
            <w:r w:rsidRPr="00F55A5A">
              <w:rPr>
                <w:rFonts w:ascii="Arial" w:hAnsi="Arial" w:cs="Arial"/>
                <w:color w:val="000000" w:themeColor="text1"/>
                <w:sz w:val="20"/>
                <w:szCs w:val="20"/>
                <w:lang w:val="es-ES_tradnl"/>
              </w:rPr>
              <w:t>iii</w:t>
            </w:r>
            <w:proofErr w:type="spellEnd"/>
            <w:r w:rsidRPr="00F55A5A">
              <w:rPr>
                <w:rFonts w:ascii="Arial" w:hAnsi="Arial" w:cs="Arial"/>
                <w:color w:val="000000" w:themeColor="text1"/>
                <w:sz w:val="20"/>
                <w:szCs w:val="20"/>
                <w:lang w:val="es-ES_tradnl"/>
              </w:rPr>
              <w:t>) fomente la convergencia de los servicios de las TIC con independencia de la tecnología y plataforma.</w:t>
            </w:r>
          </w:p>
        </w:tc>
        <w:tc>
          <w:tcPr>
            <w:tcW w:w="762" w:type="pct"/>
            <w:tcBorders>
              <w:top w:val="single" w:sz="4" w:space="0" w:color="000000"/>
              <w:left w:val="single" w:sz="4" w:space="0" w:color="000000"/>
              <w:bottom w:val="single" w:sz="4" w:space="0" w:color="000000"/>
              <w:right w:val="single" w:sz="4" w:space="0" w:color="000000"/>
            </w:tcBorders>
          </w:tcPr>
          <w:p w14:paraId="614C0376" w14:textId="710B8B36" w:rsidR="00FB7568" w:rsidRPr="00F55A5A" w:rsidRDefault="00FB7568" w:rsidP="00FB7568">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Mensaje al Congreso de la Nación Argentina</w:t>
            </w:r>
          </w:p>
        </w:tc>
        <w:tc>
          <w:tcPr>
            <w:tcW w:w="389" w:type="pct"/>
            <w:tcBorders>
              <w:top w:val="single" w:sz="4" w:space="0" w:color="000000"/>
              <w:left w:val="single" w:sz="4" w:space="0" w:color="000000"/>
              <w:bottom w:val="single" w:sz="4" w:space="0" w:color="000000"/>
              <w:right w:val="single" w:sz="4" w:space="0" w:color="000000"/>
            </w:tcBorders>
          </w:tcPr>
          <w:p w14:paraId="3C2DC193" w14:textId="77777777" w:rsidR="00FB7568" w:rsidRPr="00F55A5A" w:rsidRDefault="00FB7568" w:rsidP="00FB7568">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4267F9F8" w14:textId="77777777" w:rsidR="00FB7568" w:rsidRPr="00F55A5A" w:rsidRDefault="00FB7568" w:rsidP="00FB7568">
            <w:pPr>
              <w:spacing w:before="40" w:after="40"/>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29ED8992" w14:textId="77777777" w:rsidR="00FB7568" w:rsidRPr="00F55A5A" w:rsidRDefault="00FB7568" w:rsidP="00FB7568">
            <w:pPr>
              <w:spacing w:before="40" w:after="40"/>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18C35DCA" w14:textId="333229CE" w:rsidR="00FB7568" w:rsidRPr="00F55A5A" w:rsidRDefault="00FB7568" w:rsidP="00FB7568">
            <w:pPr>
              <w:spacing w:before="40" w:after="40" w:line="240" w:lineRule="auto"/>
              <w:jc w:val="center"/>
              <w:rPr>
                <w:rFonts w:ascii="Arial" w:hAnsi="Arial" w:cs="Arial"/>
                <w:sz w:val="20"/>
                <w:szCs w:val="20"/>
                <w:lang w:val="es-ES_tradnl"/>
              </w:rPr>
            </w:pPr>
            <w:hyperlink r:id="rId18" w:history="1">
              <w:r w:rsidRPr="000B171C">
                <w:rPr>
                  <w:rStyle w:val="Hyperlink"/>
                  <w:rFonts w:ascii="Arial" w:hAnsi="Arial" w:cs="Arial"/>
                  <w:sz w:val="20"/>
                  <w:szCs w:val="20"/>
                  <w:lang w:val="es-ES_tradnl"/>
                </w:rPr>
                <w:t>Ver Matriz de Medios de Verificación</w:t>
              </w:r>
            </w:hyperlink>
          </w:p>
        </w:tc>
      </w:tr>
      <w:tr w:rsidR="00A34962" w:rsidRPr="003C7DC6" w14:paraId="4A07C799" w14:textId="77777777" w:rsidTr="00A34962">
        <w:trPr>
          <w:trHeight w:val="332"/>
        </w:trPr>
        <w:tc>
          <w:tcPr>
            <w:tcW w:w="5000" w:type="pct"/>
            <w:gridSpan w:val="6"/>
            <w:tcBorders>
              <w:top w:val="single" w:sz="4" w:space="0" w:color="000000"/>
              <w:left w:val="single" w:sz="4" w:space="0" w:color="000000"/>
              <w:bottom w:val="single" w:sz="4" w:space="0" w:color="000000"/>
              <w:right w:val="single" w:sz="4" w:space="0" w:color="000000"/>
            </w:tcBorders>
          </w:tcPr>
          <w:p w14:paraId="6EBFAAC9" w14:textId="1F4D5500" w:rsidR="00A34962" w:rsidRDefault="00A34962" w:rsidP="00A34962">
            <w:pPr>
              <w:pStyle w:val="ListParagraph"/>
              <w:numPr>
                <w:ilvl w:val="0"/>
                <w:numId w:val="23"/>
              </w:numPr>
              <w:spacing w:before="40" w:after="40" w:line="240" w:lineRule="auto"/>
              <w:ind w:left="342"/>
              <w:rPr>
                <w:rFonts w:ascii="Arial" w:hAnsi="Arial" w:cs="Arial"/>
                <w:sz w:val="20"/>
                <w:szCs w:val="20"/>
                <w:lang w:val="es-ES_tradnl"/>
              </w:rPr>
            </w:pPr>
            <w:r w:rsidRPr="00F55A5A">
              <w:rPr>
                <w:rFonts w:ascii="Arial" w:hAnsi="Arial"/>
                <w:b/>
                <w:sz w:val="20"/>
                <w:lang w:val="es-ES_tradnl"/>
              </w:rPr>
              <w:t>Mejora de la regulación de la competencia en el mercado de las TIC</w:t>
            </w:r>
          </w:p>
        </w:tc>
      </w:tr>
      <w:tr w:rsidR="00FB7568" w:rsidRPr="003C7DC6" w14:paraId="512FA6F3"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31F78BB4" w14:textId="4F32EFFC" w:rsidR="00FB7568" w:rsidRPr="00F55A5A" w:rsidRDefault="00FB7568" w:rsidP="00FB7568">
            <w:pPr>
              <w:spacing w:before="40" w:after="40" w:line="240" w:lineRule="auto"/>
              <w:contextualSpacing/>
              <w:rPr>
                <w:rFonts w:ascii="Arial" w:hAnsi="Arial" w:cs="Arial"/>
                <w:sz w:val="20"/>
                <w:szCs w:val="20"/>
                <w:lang w:val="es-ES_tradnl"/>
              </w:rPr>
            </w:pPr>
            <w:r w:rsidRPr="00F55A5A">
              <w:rPr>
                <w:rFonts w:ascii="Arial" w:hAnsi="Arial" w:cs="Arial"/>
                <w:sz w:val="20"/>
                <w:szCs w:val="20"/>
                <w:lang w:val="es-ES_tradnl"/>
              </w:rPr>
              <w:t>Marco legal para la defensa de la competencia y creación de una autoridad nacional de competencia independiente y su reglamentación aprobados.</w:t>
            </w:r>
          </w:p>
        </w:tc>
        <w:tc>
          <w:tcPr>
            <w:tcW w:w="762" w:type="pct"/>
            <w:tcBorders>
              <w:top w:val="single" w:sz="4" w:space="0" w:color="000000"/>
              <w:left w:val="single" w:sz="4" w:space="0" w:color="000000"/>
              <w:bottom w:val="single" w:sz="4" w:space="0" w:color="000000"/>
              <w:right w:val="single" w:sz="4" w:space="0" w:color="000000"/>
            </w:tcBorders>
          </w:tcPr>
          <w:p w14:paraId="00B73576" w14:textId="1B204195"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Ley promulgada</w:t>
            </w:r>
          </w:p>
        </w:tc>
        <w:tc>
          <w:tcPr>
            <w:tcW w:w="389" w:type="pct"/>
            <w:tcBorders>
              <w:top w:val="single" w:sz="4" w:space="0" w:color="000000"/>
              <w:left w:val="single" w:sz="4" w:space="0" w:color="000000"/>
              <w:bottom w:val="single" w:sz="4" w:space="0" w:color="000000"/>
              <w:right w:val="single" w:sz="4" w:space="0" w:color="000000"/>
            </w:tcBorders>
          </w:tcPr>
          <w:p w14:paraId="0F8AA4C5"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54DFD62F"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2A28AC65"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756A5C48" w14:textId="398A8BE7" w:rsidR="00FB7568" w:rsidRPr="00F55A5A" w:rsidRDefault="00FB7568" w:rsidP="00FB7568">
            <w:pPr>
              <w:spacing w:after="120" w:line="240" w:lineRule="auto"/>
              <w:jc w:val="center"/>
              <w:rPr>
                <w:rFonts w:ascii="Arial" w:hAnsi="Arial" w:cs="Arial"/>
                <w:sz w:val="20"/>
                <w:szCs w:val="20"/>
                <w:lang w:val="es-ES_tradnl"/>
              </w:rPr>
            </w:pPr>
            <w:hyperlink r:id="rId19" w:history="1">
              <w:r w:rsidRPr="000B171C">
                <w:rPr>
                  <w:rStyle w:val="Hyperlink"/>
                  <w:rFonts w:ascii="Arial" w:hAnsi="Arial" w:cs="Arial"/>
                  <w:sz w:val="20"/>
                  <w:szCs w:val="20"/>
                  <w:lang w:val="es-ES_tradnl"/>
                </w:rPr>
                <w:t>Ver Matriz de Medios de Verificación</w:t>
              </w:r>
            </w:hyperlink>
          </w:p>
        </w:tc>
      </w:tr>
      <w:tr w:rsidR="00FB7568" w:rsidRPr="003C7DC6" w14:paraId="3C36A51A"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2C2499B0" w14:textId="284BA881" w:rsidR="00FB7568" w:rsidRPr="00F55A5A" w:rsidRDefault="00FB7568" w:rsidP="00FB7568">
            <w:pPr>
              <w:spacing w:after="0" w:line="240" w:lineRule="auto"/>
              <w:jc w:val="both"/>
              <w:rPr>
                <w:rFonts w:ascii="Arial" w:hAnsi="Arial" w:cs="Arial"/>
                <w:sz w:val="20"/>
                <w:szCs w:val="20"/>
                <w:lang w:val="es-ES_tradnl"/>
              </w:rPr>
            </w:pPr>
            <w:r w:rsidRPr="00F55A5A">
              <w:rPr>
                <w:rFonts w:ascii="Arial" w:hAnsi="Arial" w:cs="Arial"/>
                <w:color w:val="000000" w:themeColor="text1"/>
                <w:sz w:val="20"/>
                <w:szCs w:val="20"/>
                <w:lang w:val="es-ES_tradnl"/>
              </w:rPr>
              <w:t xml:space="preserve">Reglamentación sobre portabilidad numérica del servicio de telefonía fija aprobada. </w:t>
            </w:r>
          </w:p>
        </w:tc>
        <w:tc>
          <w:tcPr>
            <w:tcW w:w="762" w:type="pct"/>
            <w:tcBorders>
              <w:top w:val="single" w:sz="4" w:space="0" w:color="000000"/>
              <w:left w:val="single" w:sz="4" w:space="0" w:color="000000"/>
              <w:bottom w:val="single" w:sz="4" w:space="0" w:color="000000"/>
              <w:right w:val="single" w:sz="4" w:space="0" w:color="000000"/>
            </w:tcBorders>
          </w:tcPr>
          <w:p w14:paraId="1328AD83" w14:textId="1BDDA08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w:t>
            </w:r>
          </w:p>
        </w:tc>
        <w:tc>
          <w:tcPr>
            <w:tcW w:w="389" w:type="pct"/>
            <w:tcBorders>
              <w:top w:val="single" w:sz="4" w:space="0" w:color="000000"/>
              <w:left w:val="single" w:sz="4" w:space="0" w:color="000000"/>
              <w:bottom w:val="single" w:sz="4" w:space="0" w:color="000000"/>
              <w:right w:val="single" w:sz="4" w:space="0" w:color="000000"/>
            </w:tcBorders>
          </w:tcPr>
          <w:p w14:paraId="1A953363"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68E12AAA" w14:textId="58AD631D"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212EA376"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1541A855" w14:textId="07FF0F18" w:rsidR="00FB7568" w:rsidRPr="00F55A5A" w:rsidRDefault="00FB7568" w:rsidP="00FB7568">
            <w:pPr>
              <w:spacing w:after="120" w:line="240" w:lineRule="auto"/>
              <w:jc w:val="center"/>
              <w:rPr>
                <w:rFonts w:ascii="Arial" w:hAnsi="Arial" w:cs="Arial"/>
                <w:sz w:val="20"/>
                <w:szCs w:val="20"/>
                <w:lang w:val="es-ES_tradnl"/>
              </w:rPr>
            </w:pPr>
            <w:hyperlink r:id="rId20" w:history="1">
              <w:r w:rsidRPr="000B171C">
                <w:rPr>
                  <w:rStyle w:val="Hyperlink"/>
                  <w:rFonts w:ascii="Arial" w:hAnsi="Arial" w:cs="Arial"/>
                  <w:sz w:val="20"/>
                  <w:szCs w:val="20"/>
                  <w:lang w:val="es-ES_tradnl"/>
                </w:rPr>
                <w:t>Ver Matriz de Medios de Verificación</w:t>
              </w:r>
            </w:hyperlink>
          </w:p>
        </w:tc>
      </w:tr>
      <w:tr w:rsidR="00FB7568" w:rsidRPr="003C7DC6" w14:paraId="6D774128"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1768A2E0" w14:textId="26C1F209" w:rsidR="00FB7568" w:rsidRPr="00F55A5A" w:rsidRDefault="00FB7568" w:rsidP="00FB7568">
            <w:pPr>
              <w:spacing w:after="0" w:line="240" w:lineRule="auto"/>
              <w:jc w:val="both"/>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Reglamento General de Interconexión y Acceso aprobado.</w:t>
            </w:r>
          </w:p>
        </w:tc>
        <w:tc>
          <w:tcPr>
            <w:tcW w:w="762" w:type="pct"/>
            <w:tcBorders>
              <w:top w:val="single" w:sz="4" w:space="0" w:color="000000"/>
              <w:left w:val="single" w:sz="4" w:space="0" w:color="000000"/>
              <w:bottom w:val="single" w:sz="4" w:space="0" w:color="000000"/>
              <w:right w:val="single" w:sz="4" w:space="0" w:color="000000"/>
            </w:tcBorders>
          </w:tcPr>
          <w:p w14:paraId="243D2958" w14:textId="2064247A"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w:t>
            </w:r>
          </w:p>
        </w:tc>
        <w:tc>
          <w:tcPr>
            <w:tcW w:w="389" w:type="pct"/>
            <w:tcBorders>
              <w:top w:val="single" w:sz="4" w:space="0" w:color="000000"/>
              <w:left w:val="single" w:sz="4" w:space="0" w:color="000000"/>
              <w:bottom w:val="single" w:sz="4" w:space="0" w:color="000000"/>
              <w:right w:val="single" w:sz="4" w:space="0" w:color="000000"/>
            </w:tcBorders>
          </w:tcPr>
          <w:p w14:paraId="5967D0C3"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7EC0A0BA" w14:textId="6EF78C95"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3EE3023F"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25D9FC56" w14:textId="27E28003" w:rsidR="00FB7568" w:rsidRPr="00F55A5A" w:rsidRDefault="00FB7568" w:rsidP="00FB7568">
            <w:pPr>
              <w:spacing w:after="120" w:line="240" w:lineRule="auto"/>
              <w:jc w:val="center"/>
              <w:rPr>
                <w:rFonts w:ascii="Arial" w:hAnsi="Arial" w:cs="Arial"/>
                <w:sz w:val="20"/>
                <w:szCs w:val="20"/>
                <w:lang w:val="es-ES_tradnl"/>
              </w:rPr>
            </w:pPr>
            <w:hyperlink r:id="rId21" w:history="1">
              <w:r w:rsidRPr="000B171C">
                <w:rPr>
                  <w:rStyle w:val="Hyperlink"/>
                  <w:rFonts w:ascii="Arial" w:hAnsi="Arial" w:cs="Arial"/>
                  <w:sz w:val="20"/>
                  <w:szCs w:val="20"/>
                  <w:lang w:val="es-ES_tradnl"/>
                </w:rPr>
                <w:t>Ver Matriz de Medios de Verificación</w:t>
              </w:r>
            </w:hyperlink>
          </w:p>
        </w:tc>
      </w:tr>
      <w:tr w:rsidR="002A1A4F" w:rsidRPr="003C7DC6" w14:paraId="0BCC943B" w14:textId="77777777" w:rsidTr="002A1A4F">
        <w:trPr>
          <w:trHeight w:val="242"/>
        </w:trPr>
        <w:tc>
          <w:tcPr>
            <w:tcW w:w="5000" w:type="pct"/>
            <w:gridSpan w:val="6"/>
            <w:tcBorders>
              <w:top w:val="single" w:sz="4" w:space="0" w:color="000000"/>
              <w:left w:val="single" w:sz="4" w:space="0" w:color="000000"/>
              <w:bottom w:val="single" w:sz="4" w:space="0" w:color="auto"/>
              <w:right w:val="single" w:sz="4" w:space="0" w:color="000000"/>
            </w:tcBorders>
          </w:tcPr>
          <w:p w14:paraId="21C2AD55" w14:textId="59A997F7" w:rsidR="002A1A4F" w:rsidRDefault="002A1A4F" w:rsidP="00A34962">
            <w:pPr>
              <w:pStyle w:val="ListParagraph"/>
              <w:numPr>
                <w:ilvl w:val="0"/>
                <w:numId w:val="23"/>
              </w:numPr>
              <w:spacing w:before="40" w:after="40" w:line="240" w:lineRule="auto"/>
              <w:ind w:left="342"/>
              <w:rPr>
                <w:rFonts w:ascii="Arial" w:hAnsi="Arial" w:cs="Arial"/>
                <w:sz w:val="20"/>
                <w:szCs w:val="20"/>
                <w:lang w:val="es-ES_tradnl"/>
              </w:rPr>
            </w:pPr>
            <w:bookmarkStart w:id="3" w:name="_Hlk525305045"/>
            <w:r w:rsidRPr="00F55A5A">
              <w:rPr>
                <w:rFonts w:ascii="Arial" w:hAnsi="Arial"/>
                <w:b/>
                <w:sz w:val="20"/>
                <w:lang w:val="es-ES_tradnl"/>
              </w:rPr>
              <w:t>Desarrollo de la infraestructura para la inclusión digital</w:t>
            </w:r>
          </w:p>
        </w:tc>
      </w:tr>
      <w:tr w:rsidR="00FB7568" w:rsidRPr="003C7DC6" w14:paraId="0BA59106" w14:textId="77777777" w:rsidTr="00A34962">
        <w:trPr>
          <w:trHeight w:val="242"/>
        </w:trPr>
        <w:tc>
          <w:tcPr>
            <w:tcW w:w="2106" w:type="pct"/>
            <w:tcBorders>
              <w:top w:val="single" w:sz="4" w:space="0" w:color="000000"/>
              <w:left w:val="single" w:sz="4" w:space="0" w:color="000000"/>
              <w:bottom w:val="single" w:sz="4" w:space="0" w:color="auto"/>
              <w:right w:val="single" w:sz="4" w:space="0" w:color="000000"/>
            </w:tcBorders>
          </w:tcPr>
          <w:p w14:paraId="167FEA73" w14:textId="16745F02" w:rsidR="00FB7568" w:rsidRPr="00F55A5A" w:rsidRDefault="00FB7568" w:rsidP="00FB7568">
            <w:pPr>
              <w:spacing w:before="40" w:after="40" w:line="240" w:lineRule="auto"/>
              <w:contextualSpacing/>
              <w:rPr>
                <w:rFonts w:ascii="Arial" w:hAnsi="Arial" w:cs="Arial"/>
                <w:sz w:val="20"/>
                <w:szCs w:val="20"/>
                <w:lang w:val="es-ES_tradnl"/>
              </w:rPr>
            </w:pPr>
            <w:r w:rsidRPr="00F55A5A">
              <w:rPr>
                <w:rFonts w:ascii="Arial" w:hAnsi="Arial" w:cs="Arial"/>
                <w:color w:val="000000" w:themeColor="text1"/>
                <w:sz w:val="20"/>
                <w:szCs w:val="20"/>
                <w:lang w:val="es-ES_tradnl"/>
              </w:rPr>
              <w:t>Plan de Conectividad para la expansión de la banda ancha fija en zonas poco pobladas.</w:t>
            </w:r>
          </w:p>
        </w:tc>
        <w:tc>
          <w:tcPr>
            <w:tcW w:w="762" w:type="pct"/>
            <w:tcBorders>
              <w:top w:val="single" w:sz="4" w:space="0" w:color="000000"/>
              <w:left w:val="single" w:sz="4" w:space="0" w:color="000000"/>
              <w:bottom w:val="single" w:sz="4" w:space="0" w:color="auto"/>
              <w:right w:val="single" w:sz="4" w:space="0" w:color="000000"/>
            </w:tcBorders>
          </w:tcPr>
          <w:p w14:paraId="4451F107" w14:textId="096D8D06"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Resoluciones publicadas</w:t>
            </w:r>
          </w:p>
        </w:tc>
        <w:tc>
          <w:tcPr>
            <w:tcW w:w="389" w:type="pct"/>
            <w:tcBorders>
              <w:top w:val="single" w:sz="4" w:space="0" w:color="000000"/>
              <w:left w:val="single" w:sz="4" w:space="0" w:color="000000"/>
              <w:bottom w:val="single" w:sz="4" w:space="0" w:color="auto"/>
              <w:right w:val="single" w:sz="4" w:space="0" w:color="000000"/>
            </w:tcBorders>
          </w:tcPr>
          <w:p w14:paraId="16987CAD"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auto"/>
              <w:right w:val="single" w:sz="4" w:space="0" w:color="000000"/>
            </w:tcBorders>
          </w:tcPr>
          <w:p w14:paraId="72F3B83C"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auto"/>
              <w:right w:val="single" w:sz="4" w:space="0" w:color="000000"/>
            </w:tcBorders>
          </w:tcPr>
          <w:p w14:paraId="0AEFC944"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auto"/>
              <w:right w:val="single" w:sz="4" w:space="0" w:color="000000"/>
            </w:tcBorders>
          </w:tcPr>
          <w:p w14:paraId="2C08E5BC" w14:textId="0E7F0511" w:rsidR="00FB7568" w:rsidRPr="00F55A5A" w:rsidRDefault="00FB7568" w:rsidP="00FB7568">
            <w:pPr>
              <w:spacing w:after="120" w:line="240" w:lineRule="auto"/>
              <w:jc w:val="center"/>
              <w:rPr>
                <w:rFonts w:ascii="Arial" w:hAnsi="Arial" w:cs="Arial"/>
                <w:sz w:val="20"/>
                <w:szCs w:val="20"/>
                <w:lang w:val="es-ES_tradnl"/>
              </w:rPr>
            </w:pPr>
            <w:hyperlink r:id="rId22" w:history="1">
              <w:r w:rsidRPr="000B171C">
                <w:rPr>
                  <w:rStyle w:val="Hyperlink"/>
                  <w:rFonts w:ascii="Arial" w:hAnsi="Arial" w:cs="Arial"/>
                  <w:sz w:val="20"/>
                  <w:szCs w:val="20"/>
                  <w:lang w:val="es-ES_tradnl"/>
                </w:rPr>
                <w:t>Ver Matriz de Medios de Verificación</w:t>
              </w:r>
            </w:hyperlink>
          </w:p>
        </w:tc>
      </w:tr>
      <w:tr w:rsidR="00FB7568" w:rsidRPr="003C7DC6" w14:paraId="741C8DC6" w14:textId="77777777" w:rsidTr="00A34962">
        <w:trPr>
          <w:trHeight w:val="242"/>
        </w:trPr>
        <w:tc>
          <w:tcPr>
            <w:tcW w:w="2106" w:type="pct"/>
            <w:tcBorders>
              <w:top w:val="single" w:sz="4" w:space="0" w:color="000000"/>
              <w:left w:val="single" w:sz="4" w:space="0" w:color="000000"/>
              <w:bottom w:val="single" w:sz="4" w:space="0" w:color="auto"/>
              <w:right w:val="single" w:sz="4" w:space="0" w:color="000000"/>
            </w:tcBorders>
          </w:tcPr>
          <w:p w14:paraId="3D221E66" w14:textId="5517A5B8" w:rsidR="00FB7568" w:rsidRPr="00F55A5A" w:rsidRDefault="00FB7568" w:rsidP="00FB7568">
            <w:pPr>
              <w:spacing w:before="40" w:after="40" w:line="240" w:lineRule="auto"/>
              <w:contextualSpacing/>
              <w:rPr>
                <w:rFonts w:ascii="Arial" w:hAnsi="Arial" w:cs="Arial"/>
                <w:sz w:val="20"/>
                <w:szCs w:val="20"/>
                <w:lang w:val="es-ES_tradnl"/>
              </w:rPr>
            </w:pPr>
            <w:r w:rsidRPr="00F55A5A">
              <w:rPr>
                <w:rFonts w:ascii="Arial" w:hAnsi="Arial" w:cs="Arial"/>
                <w:color w:val="000000" w:themeColor="text1"/>
                <w:sz w:val="20"/>
                <w:szCs w:val="20"/>
                <w:lang w:val="es-ES_tradnl"/>
              </w:rPr>
              <w:t>Identificación de acciones y mejores prácticas para incorporar la perspectiva de género en la inclusión digital, incluyendo las mejores prácticas derivadas del G20</w:t>
            </w:r>
            <w:r w:rsidRPr="00F55A5A">
              <w:rPr>
                <w:rFonts w:ascii="Arial" w:hAnsi="Arial" w:cs="Arial"/>
                <w:sz w:val="20"/>
                <w:szCs w:val="20"/>
                <w:lang w:val="es-ES_tradnl"/>
              </w:rPr>
              <w:t>.</w:t>
            </w:r>
          </w:p>
        </w:tc>
        <w:tc>
          <w:tcPr>
            <w:tcW w:w="762" w:type="pct"/>
            <w:tcBorders>
              <w:top w:val="single" w:sz="4" w:space="0" w:color="000000"/>
              <w:left w:val="single" w:sz="4" w:space="0" w:color="000000"/>
              <w:bottom w:val="single" w:sz="4" w:space="0" w:color="auto"/>
              <w:right w:val="single" w:sz="4" w:space="0" w:color="000000"/>
            </w:tcBorders>
          </w:tcPr>
          <w:p w14:paraId="60F51422" w14:textId="6C82246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auto"/>
              <w:right w:val="single" w:sz="4" w:space="0" w:color="000000"/>
            </w:tcBorders>
          </w:tcPr>
          <w:p w14:paraId="35123777"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auto"/>
              <w:right w:val="single" w:sz="4" w:space="0" w:color="000000"/>
            </w:tcBorders>
          </w:tcPr>
          <w:p w14:paraId="16E6A547"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auto"/>
              <w:right w:val="single" w:sz="4" w:space="0" w:color="000000"/>
            </w:tcBorders>
          </w:tcPr>
          <w:p w14:paraId="295F4E7D" w14:textId="77777777" w:rsidR="00FB7568" w:rsidRPr="00F55A5A" w:rsidRDefault="00FB7568" w:rsidP="00FB7568">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auto"/>
              <w:right w:val="single" w:sz="4" w:space="0" w:color="000000"/>
            </w:tcBorders>
          </w:tcPr>
          <w:p w14:paraId="4852E601" w14:textId="433FDADF" w:rsidR="00FB7568" w:rsidRPr="00F55A5A" w:rsidRDefault="00FB7568" w:rsidP="00FB7568">
            <w:pPr>
              <w:spacing w:after="120" w:line="240" w:lineRule="auto"/>
              <w:jc w:val="center"/>
              <w:rPr>
                <w:rFonts w:ascii="Arial" w:hAnsi="Arial" w:cs="Arial"/>
                <w:sz w:val="20"/>
                <w:szCs w:val="20"/>
                <w:lang w:val="es-ES_tradnl"/>
              </w:rPr>
            </w:pPr>
            <w:hyperlink r:id="rId23" w:history="1">
              <w:r w:rsidRPr="000B171C">
                <w:rPr>
                  <w:rStyle w:val="Hyperlink"/>
                  <w:rFonts w:ascii="Arial" w:hAnsi="Arial" w:cs="Arial"/>
                  <w:sz w:val="20"/>
                  <w:szCs w:val="20"/>
                  <w:lang w:val="es-ES_tradnl"/>
                </w:rPr>
                <w:t>Ver Matriz de Medios de Verificación</w:t>
              </w:r>
            </w:hyperlink>
          </w:p>
        </w:tc>
      </w:tr>
      <w:tr w:rsidR="002A1A4F" w:rsidRPr="003C7DC6" w14:paraId="7215CE26" w14:textId="77777777" w:rsidTr="002A1A4F">
        <w:trPr>
          <w:trHeight w:val="242"/>
        </w:trPr>
        <w:tc>
          <w:tcPr>
            <w:tcW w:w="5000" w:type="pct"/>
            <w:gridSpan w:val="6"/>
            <w:tcBorders>
              <w:top w:val="single" w:sz="4" w:space="0" w:color="000000"/>
              <w:left w:val="single" w:sz="4" w:space="0" w:color="000000"/>
              <w:bottom w:val="single" w:sz="4" w:space="0" w:color="auto"/>
              <w:right w:val="single" w:sz="4" w:space="0" w:color="000000"/>
            </w:tcBorders>
          </w:tcPr>
          <w:p w14:paraId="2A827054" w14:textId="5F114B48" w:rsidR="002A1A4F" w:rsidRDefault="002A1A4F" w:rsidP="00A34962">
            <w:pPr>
              <w:spacing w:after="120" w:line="240" w:lineRule="auto"/>
              <w:rPr>
                <w:rFonts w:ascii="Arial" w:hAnsi="Arial" w:cs="Arial"/>
                <w:sz w:val="20"/>
                <w:szCs w:val="20"/>
                <w:lang w:val="es-ES_tradnl"/>
              </w:rPr>
            </w:pPr>
            <w:r w:rsidRPr="00F55A5A">
              <w:rPr>
                <w:rFonts w:ascii="Arial" w:hAnsi="Arial"/>
                <w:b/>
                <w:caps/>
                <w:sz w:val="20"/>
                <w:u w:val="single"/>
                <w:lang w:val="es-ES_tradnl"/>
              </w:rPr>
              <w:t xml:space="preserve">Componente </w:t>
            </w:r>
            <w:r w:rsidRPr="00F55A5A">
              <w:rPr>
                <w:rFonts w:ascii="Arial" w:hAnsi="Arial" w:cs="Arial"/>
                <w:b/>
                <w:caps/>
                <w:sz w:val="20"/>
                <w:szCs w:val="20"/>
                <w:u w:val="single"/>
                <w:lang w:val="es-ES_tradnl" w:eastAsia="zh-CN"/>
              </w:rPr>
              <w:t>Iv</w:t>
            </w:r>
            <w:r w:rsidRPr="00F55A5A">
              <w:rPr>
                <w:rFonts w:ascii="Arial" w:hAnsi="Arial"/>
                <w:b/>
                <w:caps/>
                <w:sz w:val="20"/>
                <w:u w:val="single"/>
                <w:lang w:val="es-ES_tradnl"/>
              </w:rPr>
              <w:t>: Desarrollo del Gobierno Digital</w:t>
            </w:r>
          </w:p>
        </w:tc>
      </w:tr>
      <w:tr w:rsidR="002A1A4F" w:rsidRPr="003C7DC6" w14:paraId="179BE5B1" w14:textId="77777777" w:rsidTr="002A1A4F">
        <w:trPr>
          <w:trHeight w:val="242"/>
        </w:trPr>
        <w:tc>
          <w:tcPr>
            <w:tcW w:w="5000" w:type="pct"/>
            <w:gridSpan w:val="6"/>
            <w:tcBorders>
              <w:top w:val="single" w:sz="4" w:space="0" w:color="000000"/>
              <w:left w:val="single" w:sz="4" w:space="0" w:color="000000"/>
              <w:bottom w:val="single" w:sz="4" w:space="0" w:color="auto"/>
              <w:right w:val="single" w:sz="4" w:space="0" w:color="000000"/>
            </w:tcBorders>
          </w:tcPr>
          <w:p w14:paraId="00B86F0A" w14:textId="5D01581F" w:rsidR="002A1A4F" w:rsidRDefault="002A1A4F" w:rsidP="00A34962">
            <w:pPr>
              <w:pStyle w:val="ListParagraph"/>
              <w:numPr>
                <w:ilvl w:val="0"/>
                <w:numId w:val="21"/>
              </w:numPr>
              <w:spacing w:before="40" w:after="40" w:line="240" w:lineRule="auto"/>
              <w:ind w:left="342"/>
              <w:rPr>
                <w:rFonts w:ascii="Arial" w:hAnsi="Arial" w:cs="Arial"/>
                <w:sz w:val="20"/>
                <w:szCs w:val="20"/>
                <w:lang w:val="es-ES_tradnl"/>
              </w:rPr>
            </w:pPr>
            <w:r w:rsidRPr="00F55A5A">
              <w:rPr>
                <w:rFonts w:ascii="Arial" w:hAnsi="Arial"/>
                <w:b/>
                <w:sz w:val="20"/>
                <w:lang w:val="es-ES_tradnl"/>
              </w:rPr>
              <w:t>Fortalecimiento de la seguridad de las infraestructuras críticas y de los datos personales</w:t>
            </w:r>
          </w:p>
        </w:tc>
      </w:tr>
      <w:bookmarkEnd w:id="3"/>
      <w:tr w:rsidR="00FB7568" w:rsidRPr="003C7DC6" w14:paraId="5AC9566B"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5456854B" w14:textId="54841C8E" w:rsidR="00FB7568" w:rsidRPr="00F55A5A" w:rsidRDefault="00FB7568" w:rsidP="00FB7568">
            <w:pPr>
              <w:spacing w:after="0" w:line="240" w:lineRule="auto"/>
              <w:rPr>
                <w:rFonts w:ascii="Arial" w:hAnsi="Arial" w:cs="Arial"/>
                <w:sz w:val="20"/>
                <w:szCs w:val="20"/>
                <w:lang w:val="es-ES_tradnl"/>
              </w:rPr>
            </w:pPr>
            <w:r w:rsidRPr="00F55A5A">
              <w:rPr>
                <w:rFonts w:ascii="Arial" w:hAnsi="Arial" w:cs="Arial"/>
                <w:color w:val="000000" w:themeColor="text1"/>
                <w:sz w:val="20"/>
                <w:szCs w:val="20"/>
                <w:lang w:val="es-ES_tradnl"/>
              </w:rPr>
              <w:t>Proyecto de Estrategia Nacional de Ciberseguridad aprobado.</w:t>
            </w:r>
          </w:p>
        </w:tc>
        <w:tc>
          <w:tcPr>
            <w:tcW w:w="762" w:type="pct"/>
            <w:tcBorders>
              <w:top w:val="single" w:sz="4" w:space="0" w:color="000000"/>
              <w:left w:val="single" w:sz="4" w:space="0" w:color="000000"/>
              <w:bottom w:val="single" w:sz="4" w:space="0" w:color="000000"/>
              <w:right w:val="single" w:sz="4" w:space="0" w:color="000000"/>
            </w:tcBorders>
          </w:tcPr>
          <w:p w14:paraId="16446072" w14:textId="13AAB96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5834B2DB"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78BE534C"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388E7F59"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4DB8532C" w14:textId="4D305502" w:rsidR="00FB7568" w:rsidRPr="00F55A5A" w:rsidRDefault="00FB7568" w:rsidP="00FB7568">
            <w:pPr>
              <w:spacing w:after="120" w:line="240" w:lineRule="auto"/>
              <w:jc w:val="center"/>
              <w:rPr>
                <w:rFonts w:ascii="Arial" w:hAnsi="Arial" w:cs="Arial"/>
                <w:sz w:val="20"/>
                <w:szCs w:val="20"/>
                <w:lang w:val="es-ES_tradnl"/>
              </w:rPr>
            </w:pPr>
            <w:hyperlink r:id="rId24" w:history="1">
              <w:r w:rsidRPr="000B171C">
                <w:rPr>
                  <w:rStyle w:val="Hyperlink"/>
                  <w:rFonts w:ascii="Arial" w:hAnsi="Arial" w:cs="Arial"/>
                  <w:sz w:val="20"/>
                  <w:szCs w:val="20"/>
                  <w:lang w:val="es-ES_tradnl"/>
                </w:rPr>
                <w:t>Ver Matriz de Medios de Verificación</w:t>
              </w:r>
            </w:hyperlink>
          </w:p>
        </w:tc>
      </w:tr>
      <w:tr w:rsidR="00FB7568" w:rsidRPr="003C7DC6" w14:paraId="52B66ECA" w14:textId="77777777" w:rsidTr="0082624B">
        <w:trPr>
          <w:trHeight w:val="1268"/>
        </w:trPr>
        <w:tc>
          <w:tcPr>
            <w:tcW w:w="2106" w:type="pct"/>
            <w:tcBorders>
              <w:top w:val="single" w:sz="4" w:space="0" w:color="000000"/>
              <w:left w:val="single" w:sz="4" w:space="0" w:color="000000"/>
              <w:bottom w:val="single" w:sz="4" w:space="0" w:color="000000"/>
              <w:right w:val="single" w:sz="4" w:space="0" w:color="000000"/>
            </w:tcBorders>
          </w:tcPr>
          <w:p w14:paraId="79053B75" w14:textId="3F53044F" w:rsidR="00FB7568" w:rsidRPr="00F55A5A" w:rsidRDefault="00FB7568" w:rsidP="00FB7568">
            <w:pPr>
              <w:spacing w:after="0" w:line="240" w:lineRule="auto"/>
              <w:rPr>
                <w:rFonts w:ascii="Arial" w:hAnsi="Arial" w:cs="Arial"/>
                <w:sz w:val="20"/>
                <w:szCs w:val="20"/>
                <w:lang w:val="es-ES_tradnl"/>
              </w:rPr>
            </w:pPr>
            <w:r w:rsidRPr="00F55A5A">
              <w:rPr>
                <w:rFonts w:ascii="Arial" w:hAnsi="Arial" w:cs="Arial"/>
                <w:color w:val="000000" w:themeColor="text1"/>
                <w:sz w:val="20"/>
                <w:szCs w:val="20"/>
                <w:lang w:val="es-ES_tradnl"/>
              </w:rPr>
              <w:t xml:space="preserve">Regulaciones sobre privacidad en el uso de datos personales en el Sector Público y de buenas prácticas en el uso de las TIC en el sector público aprobadas. </w:t>
            </w:r>
          </w:p>
        </w:tc>
        <w:tc>
          <w:tcPr>
            <w:tcW w:w="762" w:type="pct"/>
            <w:tcBorders>
              <w:top w:val="single" w:sz="4" w:space="0" w:color="000000"/>
              <w:left w:val="single" w:sz="4" w:space="0" w:color="000000"/>
              <w:bottom w:val="single" w:sz="4" w:space="0" w:color="000000"/>
              <w:right w:val="single" w:sz="4" w:space="0" w:color="000000"/>
            </w:tcBorders>
          </w:tcPr>
          <w:p w14:paraId="58C6E99E" w14:textId="510CD6C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 y Disposiciones aprobadas</w:t>
            </w:r>
          </w:p>
        </w:tc>
        <w:tc>
          <w:tcPr>
            <w:tcW w:w="389" w:type="pct"/>
            <w:tcBorders>
              <w:top w:val="single" w:sz="4" w:space="0" w:color="000000"/>
              <w:left w:val="single" w:sz="4" w:space="0" w:color="000000"/>
              <w:bottom w:val="single" w:sz="4" w:space="0" w:color="000000"/>
              <w:right w:val="single" w:sz="4" w:space="0" w:color="000000"/>
            </w:tcBorders>
          </w:tcPr>
          <w:p w14:paraId="61FD44D0"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4C45C76A" w14:textId="22841242"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2BFFFDE8"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16BC834D" w14:textId="5E8486FC" w:rsidR="00FB7568" w:rsidRPr="00F55A5A" w:rsidRDefault="00FB7568" w:rsidP="00FB7568">
            <w:pPr>
              <w:spacing w:after="120" w:line="240" w:lineRule="auto"/>
              <w:jc w:val="center"/>
              <w:rPr>
                <w:rFonts w:ascii="Arial" w:hAnsi="Arial" w:cs="Arial"/>
                <w:sz w:val="20"/>
                <w:szCs w:val="20"/>
                <w:lang w:val="es-ES_tradnl"/>
              </w:rPr>
            </w:pPr>
            <w:hyperlink r:id="rId25" w:history="1">
              <w:r w:rsidRPr="00FB7568">
                <w:rPr>
                  <w:rStyle w:val="Hyperlink"/>
                  <w:rFonts w:ascii="Arial" w:hAnsi="Arial" w:cs="Arial"/>
                  <w:sz w:val="20"/>
                  <w:szCs w:val="20"/>
                  <w:lang w:val="es-ES_tradnl"/>
                </w:rPr>
                <w:t>Ver Matriz de Medios de Verificación</w:t>
              </w:r>
            </w:hyperlink>
          </w:p>
        </w:tc>
      </w:tr>
      <w:tr w:rsidR="002A1A4F" w:rsidRPr="003C7DC6" w14:paraId="419DA939"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07ABDC6B" w14:textId="1D224E72" w:rsidR="002A1A4F" w:rsidRPr="00F55A5A" w:rsidRDefault="002A1A4F" w:rsidP="00A34962">
            <w:pPr>
              <w:pStyle w:val="ListParagraph"/>
              <w:numPr>
                <w:ilvl w:val="0"/>
                <w:numId w:val="21"/>
              </w:numPr>
              <w:spacing w:before="40" w:after="40" w:line="240" w:lineRule="auto"/>
              <w:ind w:left="342"/>
              <w:rPr>
                <w:rFonts w:ascii="Arial" w:hAnsi="Arial" w:cs="Arial"/>
                <w:sz w:val="20"/>
                <w:szCs w:val="20"/>
                <w:lang w:val="es-ES_tradnl"/>
              </w:rPr>
            </w:pPr>
            <w:r w:rsidRPr="00F55A5A">
              <w:rPr>
                <w:rFonts w:ascii="Arial" w:hAnsi="Arial"/>
                <w:b/>
                <w:sz w:val="20"/>
                <w:lang w:val="es-ES_tradnl"/>
              </w:rPr>
              <w:lastRenderedPageBreak/>
              <w:t>Desarrollo de la digitalización y la interoperabilidad en el sector público</w:t>
            </w:r>
          </w:p>
        </w:tc>
      </w:tr>
      <w:tr w:rsidR="00FB7568" w:rsidRPr="003C7DC6" w14:paraId="6EDD0C53"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39F2AB1E" w14:textId="232BA33A" w:rsidR="00FB7568" w:rsidRPr="00F55A5A" w:rsidRDefault="00FB7568" w:rsidP="00FB7568">
            <w:pPr>
              <w:spacing w:before="120" w:after="120" w:line="240" w:lineRule="auto"/>
              <w:contextualSpacing/>
              <w:rPr>
                <w:rFonts w:ascii="Arial" w:hAnsi="Arial" w:cs="Arial"/>
                <w:sz w:val="20"/>
                <w:szCs w:val="20"/>
                <w:lang w:val="es-ES_tradnl"/>
              </w:rPr>
            </w:pPr>
            <w:r w:rsidRPr="00F55A5A">
              <w:rPr>
                <w:rFonts w:ascii="Arial" w:eastAsia="Times New Roman" w:hAnsi="Arial" w:cs="Arial"/>
                <w:color w:val="000000" w:themeColor="text1"/>
                <w:sz w:val="20"/>
                <w:szCs w:val="20"/>
                <w:lang w:val="es-ES_tradnl"/>
              </w:rPr>
              <w:t>Regulación que establece la obligación de la administración pública nacional de realizar todos sus trámites de manera digital en su relación con el ciudadano aprobada.</w:t>
            </w:r>
          </w:p>
        </w:tc>
        <w:tc>
          <w:tcPr>
            <w:tcW w:w="762" w:type="pct"/>
            <w:tcBorders>
              <w:top w:val="single" w:sz="4" w:space="0" w:color="000000"/>
              <w:left w:val="single" w:sz="4" w:space="0" w:color="000000"/>
              <w:bottom w:val="single" w:sz="4" w:space="0" w:color="000000"/>
              <w:right w:val="single" w:sz="4" w:space="0" w:color="000000"/>
            </w:tcBorders>
          </w:tcPr>
          <w:p w14:paraId="2D9B7903" w14:textId="05CCDF19"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Decretos publicados</w:t>
            </w:r>
          </w:p>
        </w:tc>
        <w:tc>
          <w:tcPr>
            <w:tcW w:w="389" w:type="pct"/>
            <w:tcBorders>
              <w:top w:val="single" w:sz="4" w:space="0" w:color="000000"/>
              <w:left w:val="single" w:sz="4" w:space="0" w:color="000000"/>
              <w:bottom w:val="single" w:sz="4" w:space="0" w:color="000000"/>
              <w:right w:val="single" w:sz="4" w:space="0" w:color="000000"/>
            </w:tcBorders>
          </w:tcPr>
          <w:p w14:paraId="407E3D22"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45FC2169"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749A8DBC"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683C6845" w14:textId="39E6F4E3" w:rsidR="00FB7568" w:rsidRPr="00F55A5A" w:rsidRDefault="00FB7568" w:rsidP="00FB7568">
            <w:pPr>
              <w:spacing w:after="120" w:line="240" w:lineRule="auto"/>
              <w:jc w:val="center"/>
              <w:rPr>
                <w:rFonts w:ascii="Arial" w:hAnsi="Arial" w:cs="Arial"/>
                <w:sz w:val="20"/>
                <w:szCs w:val="20"/>
                <w:lang w:val="es-ES_tradnl"/>
              </w:rPr>
            </w:pPr>
            <w:hyperlink r:id="rId26" w:history="1">
              <w:r w:rsidRPr="000B171C">
                <w:rPr>
                  <w:rStyle w:val="Hyperlink"/>
                  <w:rFonts w:ascii="Arial" w:hAnsi="Arial" w:cs="Arial"/>
                  <w:sz w:val="20"/>
                  <w:szCs w:val="20"/>
                  <w:lang w:val="es-ES_tradnl"/>
                </w:rPr>
                <w:t>Ver Matriz de Medios de Verificación</w:t>
              </w:r>
            </w:hyperlink>
          </w:p>
        </w:tc>
      </w:tr>
      <w:tr w:rsidR="00FB7568" w:rsidRPr="003C7DC6" w14:paraId="1C3CE4BA"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4DB19259" w14:textId="08AD81CD" w:rsidR="00FB7568" w:rsidRPr="00F55A5A" w:rsidRDefault="00FB7568" w:rsidP="00FB7568">
            <w:pPr>
              <w:spacing w:before="120" w:after="120" w:line="240" w:lineRule="auto"/>
              <w:contextualSpacing/>
              <w:rPr>
                <w:rFonts w:ascii="Arial" w:eastAsia="Times New Roman"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t xml:space="preserve">Módulo de Interoperabilidad (INTEROPER.AR) del Gestor Documental Electrónico (GDE) como plataforma de intercambio segura de la información pública implementado. </w:t>
            </w:r>
          </w:p>
        </w:tc>
        <w:tc>
          <w:tcPr>
            <w:tcW w:w="762" w:type="pct"/>
            <w:tcBorders>
              <w:top w:val="single" w:sz="4" w:space="0" w:color="000000"/>
              <w:left w:val="single" w:sz="4" w:space="0" w:color="000000"/>
              <w:bottom w:val="single" w:sz="4" w:space="0" w:color="000000"/>
              <w:right w:val="single" w:sz="4" w:space="0" w:color="000000"/>
            </w:tcBorders>
          </w:tcPr>
          <w:p w14:paraId="30485093" w14:textId="1202F2F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Ley y Resolución publicadas</w:t>
            </w:r>
          </w:p>
        </w:tc>
        <w:tc>
          <w:tcPr>
            <w:tcW w:w="389" w:type="pct"/>
            <w:tcBorders>
              <w:top w:val="single" w:sz="4" w:space="0" w:color="000000"/>
              <w:left w:val="single" w:sz="4" w:space="0" w:color="000000"/>
              <w:bottom w:val="single" w:sz="4" w:space="0" w:color="000000"/>
              <w:right w:val="single" w:sz="4" w:space="0" w:color="000000"/>
            </w:tcBorders>
          </w:tcPr>
          <w:p w14:paraId="6147F4FC" w14:textId="0007CEA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208E62BB" w14:textId="65F94345"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116E6B17" w14:textId="2696A282"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540F0BF3" w14:textId="6627C5F0" w:rsidR="00FB7568" w:rsidRPr="00F55A5A" w:rsidRDefault="00FB7568" w:rsidP="00FB7568">
            <w:pPr>
              <w:spacing w:after="120" w:line="240" w:lineRule="auto"/>
              <w:jc w:val="center"/>
              <w:rPr>
                <w:rFonts w:ascii="Arial" w:hAnsi="Arial" w:cs="Arial"/>
                <w:sz w:val="20"/>
                <w:szCs w:val="20"/>
                <w:lang w:val="es-ES_tradnl"/>
              </w:rPr>
            </w:pPr>
            <w:hyperlink r:id="rId27" w:history="1">
              <w:r w:rsidRPr="000B171C">
                <w:rPr>
                  <w:rStyle w:val="Hyperlink"/>
                  <w:rFonts w:ascii="Arial" w:hAnsi="Arial" w:cs="Arial"/>
                  <w:sz w:val="20"/>
                  <w:szCs w:val="20"/>
                  <w:lang w:val="es-ES_tradnl"/>
                </w:rPr>
                <w:t>Ver Matriz de Medios de Verificación</w:t>
              </w:r>
            </w:hyperlink>
          </w:p>
        </w:tc>
      </w:tr>
      <w:tr w:rsidR="002A1A4F" w:rsidRPr="003C7DC6" w14:paraId="1B6BFF65"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5C461407" w14:textId="3D83D268" w:rsidR="002A1A4F" w:rsidRDefault="002A1A4F" w:rsidP="00A34962">
            <w:pPr>
              <w:pStyle w:val="ListParagraph"/>
              <w:numPr>
                <w:ilvl w:val="0"/>
                <w:numId w:val="21"/>
              </w:numPr>
              <w:spacing w:before="40" w:after="40" w:line="240" w:lineRule="auto"/>
              <w:ind w:left="342"/>
              <w:rPr>
                <w:rFonts w:ascii="Arial" w:hAnsi="Arial" w:cs="Arial"/>
                <w:sz w:val="20"/>
                <w:szCs w:val="20"/>
                <w:lang w:val="es-ES_tradnl"/>
              </w:rPr>
            </w:pPr>
            <w:r w:rsidRPr="00F55A5A">
              <w:rPr>
                <w:rFonts w:ascii="Arial" w:hAnsi="Arial"/>
                <w:b/>
                <w:sz w:val="20"/>
                <w:lang w:val="es-ES_tradnl"/>
              </w:rPr>
              <w:t>Despliegue de herramientas y plataformas para habilitar las transacciones seguras por Internet entre ciudadano y gobierno</w:t>
            </w:r>
          </w:p>
        </w:tc>
      </w:tr>
      <w:tr w:rsidR="00FB7568" w:rsidRPr="003C7DC6" w14:paraId="113508C2"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2EEDE9E4" w14:textId="50C47506" w:rsidR="00FB7568" w:rsidRPr="00F55A5A" w:rsidRDefault="00FB7568" w:rsidP="00FB7568">
            <w:pPr>
              <w:spacing w:before="120" w:after="120" w:line="240" w:lineRule="auto"/>
              <w:contextualSpacing/>
              <w:rPr>
                <w:rFonts w:ascii="Arial" w:eastAsia="Times New Roman"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t>Plataforma de firma digital remota (FIRM.AR) que facilite el uso masivo de la firma digital creada</w:t>
            </w:r>
          </w:p>
        </w:tc>
        <w:tc>
          <w:tcPr>
            <w:tcW w:w="762" w:type="pct"/>
            <w:tcBorders>
              <w:top w:val="single" w:sz="4" w:space="0" w:color="000000"/>
              <w:left w:val="single" w:sz="4" w:space="0" w:color="000000"/>
              <w:bottom w:val="single" w:sz="4" w:space="0" w:color="000000"/>
              <w:right w:val="single" w:sz="4" w:space="0" w:color="000000"/>
            </w:tcBorders>
          </w:tcPr>
          <w:p w14:paraId="78329DC0" w14:textId="74975D1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Decreto y Resoluciones publicados</w:t>
            </w:r>
          </w:p>
        </w:tc>
        <w:tc>
          <w:tcPr>
            <w:tcW w:w="389" w:type="pct"/>
            <w:tcBorders>
              <w:top w:val="single" w:sz="4" w:space="0" w:color="000000"/>
              <w:left w:val="single" w:sz="4" w:space="0" w:color="000000"/>
              <w:bottom w:val="single" w:sz="4" w:space="0" w:color="000000"/>
              <w:right w:val="single" w:sz="4" w:space="0" w:color="000000"/>
            </w:tcBorders>
          </w:tcPr>
          <w:p w14:paraId="48DACB5B" w14:textId="5D748C39"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0CB83E99" w14:textId="62A5406B"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13463393" w14:textId="78A52C99"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07354687" w14:textId="5F9627D8" w:rsidR="00FB7568" w:rsidRPr="00F55A5A" w:rsidRDefault="00FB7568" w:rsidP="00FB7568">
            <w:pPr>
              <w:spacing w:after="120" w:line="240" w:lineRule="auto"/>
              <w:jc w:val="center"/>
              <w:rPr>
                <w:rFonts w:ascii="Arial" w:hAnsi="Arial" w:cs="Arial"/>
                <w:sz w:val="20"/>
                <w:szCs w:val="20"/>
                <w:lang w:val="es-ES_tradnl"/>
              </w:rPr>
            </w:pPr>
            <w:hyperlink r:id="rId28" w:history="1">
              <w:r w:rsidRPr="000B171C">
                <w:rPr>
                  <w:rStyle w:val="Hyperlink"/>
                  <w:rFonts w:ascii="Arial" w:hAnsi="Arial" w:cs="Arial"/>
                  <w:sz w:val="20"/>
                  <w:szCs w:val="20"/>
                  <w:lang w:val="es-ES_tradnl"/>
                </w:rPr>
                <w:t>Ver Matriz de Medios de Verificación</w:t>
              </w:r>
            </w:hyperlink>
          </w:p>
        </w:tc>
      </w:tr>
      <w:tr w:rsidR="00FB7568" w:rsidRPr="003C7DC6" w14:paraId="54771A94"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08274BB3" w14:textId="27910B48" w:rsidR="00FB7568" w:rsidRPr="00F55A5A" w:rsidRDefault="00FB7568" w:rsidP="00FB7568">
            <w:pPr>
              <w:spacing w:before="120" w:after="120" w:line="240" w:lineRule="auto"/>
              <w:contextualSpacing/>
              <w:rPr>
                <w:rFonts w:ascii="Arial" w:hAnsi="Arial" w:cs="Arial"/>
                <w:sz w:val="20"/>
                <w:szCs w:val="20"/>
                <w:lang w:val="es-ES_tradnl"/>
              </w:rPr>
            </w:pPr>
            <w:r w:rsidRPr="00F55A5A">
              <w:rPr>
                <w:rFonts w:ascii="Arial" w:eastAsia="Times New Roman" w:hAnsi="Arial" w:cs="Arial"/>
                <w:color w:val="000000" w:themeColor="text1"/>
                <w:sz w:val="20"/>
                <w:szCs w:val="20"/>
                <w:lang w:val="es-ES_tradnl"/>
              </w:rPr>
              <w:t>Uso de la plataforma de autenticación electrónica del ciudadano en sus relaciones con la administración púbica nacional (AUTENTIC.AR) para autenticar plataformas de entidades que no formen parte del sector público nacional autorizado.</w:t>
            </w:r>
          </w:p>
        </w:tc>
        <w:tc>
          <w:tcPr>
            <w:tcW w:w="762" w:type="pct"/>
            <w:tcBorders>
              <w:top w:val="single" w:sz="4" w:space="0" w:color="000000"/>
              <w:left w:val="single" w:sz="4" w:space="0" w:color="000000"/>
              <w:bottom w:val="single" w:sz="4" w:space="0" w:color="000000"/>
              <w:right w:val="single" w:sz="4" w:space="0" w:color="000000"/>
            </w:tcBorders>
          </w:tcPr>
          <w:p w14:paraId="668FC1E8" w14:textId="4B8500FA"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w:t>
            </w:r>
          </w:p>
        </w:tc>
        <w:tc>
          <w:tcPr>
            <w:tcW w:w="389" w:type="pct"/>
            <w:tcBorders>
              <w:top w:val="single" w:sz="4" w:space="0" w:color="000000"/>
              <w:left w:val="single" w:sz="4" w:space="0" w:color="000000"/>
              <w:bottom w:val="single" w:sz="4" w:space="0" w:color="000000"/>
              <w:right w:val="single" w:sz="4" w:space="0" w:color="000000"/>
            </w:tcBorders>
          </w:tcPr>
          <w:p w14:paraId="340EBDBE"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34920168"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604CD563" w14:textId="7777777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7EA3124D" w14:textId="46F1F6F8" w:rsidR="00FB7568" w:rsidRPr="00F55A5A" w:rsidRDefault="00FB7568" w:rsidP="00FB7568">
            <w:pPr>
              <w:spacing w:after="120" w:line="240" w:lineRule="auto"/>
              <w:jc w:val="center"/>
              <w:rPr>
                <w:rFonts w:ascii="Arial" w:hAnsi="Arial" w:cs="Arial"/>
                <w:sz w:val="20"/>
                <w:szCs w:val="20"/>
                <w:lang w:val="es-ES_tradnl"/>
              </w:rPr>
            </w:pPr>
            <w:hyperlink r:id="rId29" w:history="1">
              <w:r w:rsidRPr="000B171C">
                <w:rPr>
                  <w:rStyle w:val="Hyperlink"/>
                  <w:rFonts w:ascii="Arial" w:hAnsi="Arial" w:cs="Arial"/>
                  <w:sz w:val="20"/>
                  <w:szCs w:val="20"/>
                  <w:lang w:val="es-ES_tradnl"/>
                </w:rPr>
                <w:t>Ver Matriz de Medios de Verificación</w:t>
              </w:r>
            </w:hyperlink>
          </w:p>
        </w:tc>
      </w:tr>
      <w:tr w:rsidR="002A1A4F" w:rsidRPr="003C7DC6" w14:paraId="6593B3FC"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5912B722" w14:textId="0A5AA0F2" w:rsidR="002A1A4F" w:rsidRDefault="002A1A4F" w:rsidP="00A34962">
            <w:pPr>
              <w:pStyle w:val="ListParagraph"/>
              <w:numPr>
                <w:ilvl w:val="0"/>
                <w:numId w:val="21"/>
              </w:numPr>
              <w:spacing w:before="40" w:after="40" w:line="240" w:lineRule="auto"/>
              <w:ind w:left="342"/>
              <w:rPr>
                <w:rFonts w:ascii="Arial" w:hAnsi="Arial" w:cs="Arial"/>
                <w:sz w:val="20"/>
                <w:szCs w:val="20"/>
                <w:lang w:val="es-ES_tradnl"/>
              </w:rPr>
            </w:pPr>
            <w:r w:rsidRPr="00F55A5A">
              <w:rPr>
                <w:rFonts w:ascii="Arial" w:hAnsi="Arial"/>
                <w:b/>
                <w:sz w:val="20"/>
                <w:lang w:val="es-ES_tradnl"/>
              </w:rPr>
              <w:t>Promoción del uso de nuevas tecnologías para la prestación de servicios públicos</w:t>
            </w:r>
          </w:p>
        </w:tc>
      </w:tr>
      <w:tr w:rsidR="00FB7568" w:rsidRPr="003C7DC6" w14:paraId="52D3BB6F"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7257A954" w14:textId="33808379"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Red “</w:t>
            </w:r>
            <w:proofErr w:type="spellStart"/>
            <w:r w:rsidRPr="00F55A5A">
              <w:rPr>
                <w:rFonts w:ascii="Arial" w:hAnsi="Arial" w:cs="Arial"/>
                <w:i/>
                <w:color w:val="000000" w:themeColor="text1"/>
                <w:sz w:val="20"/>
                <w:szCs w:val="20"/>
                <w:lang w:val="es-ES_tradnl"/>
              </w:rPr>
              <w:t>Blockchain</w:t>
            </w:r>
            <w:proofErr w:type="spellEnd"/>
            <w:r w:rsidRPr="00F55A5A">
              <w:rPr>
                <w:rFonts w:ascii="Arial" w:hAnsi="Arial" w:cs="Arial"/>
                <w:color w:val="000000" w:themeColor="text1"/>
                <w:sz w:val="20"/>
                <w:szCs w:val="20"/>
                <w:lang w:val="es-ES_tradnl"/>
              </w:rPr>
              <w:t xml:space="preserve"> Federal Argentino” entre sector privado, academia, y sector público creada.</w:t>
            </w:r>
          </w:p>
        </w:tc>
        <w:tc>
          <w:tcPr>
            <w:tcW w:w="762" w:type="pct"/>
            <w:tcBorders>
              <w:top w:val="single" w:sz="4" w:space="0" w:color="000000"/>
              <w:left w:val="single" w:sz="4" w:space="0" w:color="000000"/>
              <w:bottom w:val="single" w:sz="4" w:space="0" w:color="000000"/>
              <w:right w:val="single" w:sz="4" w:space="0" w:color="000000"/>
            </w:tcBorders>
          </w:tcPr>
          <w:p w14:paraId="2807E9E3" w14:textId="5EEA470C"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Convenio firmado</w:t>
            </w:r>
          </w:p>
        </w:tc>
        <w:tc>
          <w:tcPr>
            <w:tcW w:w="389" w:type="pct"/>
            <w:tcBorders>
              <w:top w:val="single" w:sz="4" w:space="0" w:color="000000"/>
              <w:left w:val="single" w:sz="4" w:space="0" w:color="000000"/>
              <w:bottom w:val="single" w:sz="4" w:space="0" w:color="000000"/>
              <w:right w:val="single" w:sz="4" w:space="0" w:color="000000"/>
            </w:tcBorders>
          </w:tcPr>
          <w:p w14:paraId="52A4725F" w14:textId="360B1562"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09C4763D" w14:textId="6240103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50F8BFD3" w14:textId="4EBAEFFC"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71E3EE4C" w14:textId="527CC48C" w:rsidR="00FB7568" w:rsidRPr="00F55A5A" w:rsidRDefault="00FB7568" w:rsidP="00FB7568">
            <w:pPr>
              <w:spacing w:after="120" w:line="240" w:lineRule="auto"/>
              <w:jc w:val="center"/>
              <w:rPr>
                <w:rFonts w:ascii="Arial" w:hAnsi="Arial" w:cs="Arial"/>
                <w:sz w:val="20"/>
                <w:szCs w:val="20"/>
                <w:lang w:val="es-ES_tradnl"/>
              </w:rPr>
            </w:pPr>
            <w:hyperlink r:id="rId30" w:history="1">
              <w:r w:rsidRPr="000B171C">
                <w:rPr>
                  <w:rStyle w:val="Hyperlink"/>
                  <w:rFonts w:ascii="Arial" w:hAnsi="Arial" w:cs="Arial"/>
                  <w:sz w:val="20"/>
                  <w:szCs w:val="20"/>
                  <w:lang w:val="es-ES_tradnl"/>
                </w:rPr>
                <w:t>Ver Matriz de Medios de Verificación</w:t>
              </w:r>
            </w:hyperlink>
          </w:p>
        </w:tc>
      </w:tr>
      <w:tr w:rsidR="00FB7568" w:rsidRPr="003C7DC6" w14:paraId="0F78BCF9"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5AE728EB" w14:textId="384BBEED"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Servicio de identificación biométrica con reconocimiento facial de las personas con base en la información del Registro Nacional de las Personas puesto en operación.</w:t>
            </w:r>
          </w:p>
        </w:tc>
        <w:tc>
          <w:tcPr>
            <w:tcW w:w="762" w:type="pct"/>
            <w:tcBorders>
              <w:top w:val="single" w:sz="4" w:space="0" w:color="000000"/>
              <w:left w:val="single" w:sz="4" w:space="0" w:color="000000"/>
              <w:bottom w:val="single" w:sz="4" w:space="0" w:color="000000"/>
              <w:right w:val="single" w:sz="4" w:space="0" w:color="000000"/>
            </w:tcBorders>
          </w:tcPr>
          <w:p w14:paraId="7119B215" w14:textId="4F7AA93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Disposición aprobada</w:t>
            </w:r>
          </w:p>
        </w:tc>
        <w:tc>
          <w:tcPr>
            <w:tcW w:w="389" w:type="pct"/>
            <w:tcBorders>
              <w:top w:val="single" w:sz="4" w:space="0" w:color="000000"/>
              <w:left w:val="single" w:sz="4" w:space="0" w:color="000000"/>
              <w:bottom w:val="single" w:sz="4" w:space="0" w:color="000000"/>
              <w:right w:val="single" w:sz="4" w:space="0" w:color="000000"/>
            </w:tcBorders>
          </w:tcPr>
          <w:p w14:paraId="01D1D35B" w14:textId="1BB8560B"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69A60A1F" w14:textId="246601ED"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21DF2CB8" w14:textId="7864980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09C35714" w14:textId="7704CC2A" w:rsidR="00FB7568" w:rsidRPr="00F55A5A" w:rsidRDefault="00FB7568" w:rsidP="00FB7568">
            <w:pPr>
              <w:spacing w:after="120" w:line="240" w:lineRule="auto"/>
              <w:jc w:val="center"/>
              <w:rPr>
                <w:rFonts w:ascii="Arial" w:hAnsi="Arial" w:cs="Arial"/>
                <w:sz w:val="20"/>
                <w:szCs w:val="20"/>
                <w:lang w:val="es-ES_tradnl"/>
              </w:rPr>
            </w:pPr>
            <w:hyperlink r:id="rId31" w:history="1">
              <w:r w:rsidRPr="000B171C">
                <w:rPr>
                  <w:rStyle w:val="Hyperlink"/>
                  <w:rFonts w:ascii="Arial" w:hAnsi="Arial" w:cs="Arial"/>
                  <w:sz w:val="20"/>
                  <w:szCs w:val="20"/>
                  <w:lang w:val="es-ES_tradnl"/>
                </w:rPr>
                <w:t>Ver Matriz de Medios de Verificación</w:t>
              </w:r>
            </w:hyperlink>
          </w:p>
        </w:tc>
      </w:tr>
      <w:tr w:rsidR="00FB7568" w:rsidRPr="003C7DC6" w14:paraId="6DF7F31A"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7DA309DC" w14:textId="026AA0D4"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sz w:val="20"/>
                <w:szCs w:val="20"/>
                <w:lang w:val="es-ES_tradnl"/>
              </w:rPr>
              <w:t>Mapa Ocupacional de la familia de puestos de TIC para el diseño de programas formativos de los servidores públicos desarrollado.</w:t>
            </w:r>
          </w:p>
        </w:tc>
        <w:tc>
          <w:tcPr>
            <w:tcW w:w="762" w:type="pct"/>
            <w:tcBorders>
              <w:top w:val="single" w:sz="4" w:space="0" w:color="000000"/>
              <w:left w:val="single" w:sz="4" w:space="0" w:color="000000"/>
              <w:bottom w:val="single" w:sz="4" w:space="0" w:color="000000"/>
              <w:right w:val="single" w:sz="4" w:space="0" w:color="000000"/>
            </w:tcBorders>
          </w:tcPr>
          <w:p w14:paraId="72BE29F1" w14:textId="4FA8860F"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Disposición aprobada</w:t>
            </w:r>
          </w:p>
        </w:tc>
        <w:tc>
          <w:tcPr>
            <w:tcW w:w="389" w:type="pct"/>
            <w:tcBorders>
              <w:top w:val="single" w:sz="4" w:space="0" w:color="000000"/>
              <w:left w:val="single" w:sz="4" w:space="0" w:color="000000"/>
              <w:bottom w:val="single" w:sz="4" w:space="0" w:color="000000"/>
              <w:right w:val="single" w:sz="4" w:space="0" w:color="000000"/>
            </w:tcBorders>
          </w:tcPr>
          <w:p w14:paraId="045BE77C" w14:textId="5653C8E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54CC26EF" w14:textId="674E1B7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36FE8314" w14:textId="3A80286D"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5CF77174" w14:textId="0D637922" w:rsidR="00FB7568" w:rsidRPr="00F55A5A" w:rsidRDefault="00FB7568" w:rsidP="00FB7568">
            <w:pPr>
              <w:spacing w:after="120" w:line="240" w:lineRule="auto"/>
              <w:jc w:val="center"/>
              <w:rPr>
                <w:rFonts w:ascii="Arial" w:hAnsi="Arial" w:cs="Arial"/>
                <w:sz w:val="20"/>
                <w:szCs w:val="20"/>
                <w:lang w:val="es-ES_tradnl"/>
              </w:rPr>
            </w:pPr>
            <w:hyperlink r:id="rId32" w:history="1">
              <w:r w:rsidRPr="000B171C">
                <w:rPr>
                  <w:rStyle w:val="Hyperlink"/>
                  <w:rFonts w:ascii="Arial" w:hAnsi="Arial" w:cs="Arial"/>
                  <w:sz w:val="20"/>
                  <w:szCs w:val="20"/>
                  <w:lang w:val="es-ES_tradnl"/>
                </w:rPr>
                <w:t>Ver Matriz de Medios de Verificación</w:t>
              </w:r>
            </w:hyperlink>
          </w:p>
        </w:tc>
      </w:tr>
      <w:tr w:rsidR="002A1A4F" w:rsidRPr="003C7DC6" w14:paraId="3002D2AC"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59614510" w14:textId="708CE7E4" w:rsidR="002A1A4F" w:rsidRDefault="002A1A4F" w:rsidP="00EA5922">
            <w:pPr>
              <w:spacing w:after="120" w:line="240" w:lineRule="auto"/>
              <w:rPr>
                <w:rFonts w:ascii="Arial" w:hAnsi="Arial" w:cs="Arial"/>
                <w:sz w:val="20"/>
                <w:szCs w:val="20"/>
                <w:lang w:val="es-ES_tradnl"/>
              </w:rPr>
            </w:pPr>
            <w:r w:rsidRPr="00F55A5A">
              <w:rPr>
                <w:rFonts w:ascii="Arial" w:hAnsi="Arial"/>
                <w:b/>
                <w:caps/>
                <w:sz w:val="20"/>
                <w:u w:val="single"/>
                <w:lang w:val="es-ES_tradnl"/>
              </w:rPr>
              <w:t>Componente v: Transformación productiva digital</w:t>
            </w:r>
          </w:p>
        </w:tc>
      </w:tr>
      <w:tr w:rsidR="002A1A4F" w:rsidRPr="003C7DC6" w14:paraId="16659920"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0ECBE686" w14:textId="783518CC" w:rsidR="002A1A4F" w:rsidRDefault="002A1A4F" w:rsidP="00A34962">
            <w:pPr>
              <w:pStyle w:val="ListParagraph"/>
              <w:numPr>
                <w:ilvl w:val="0"/>
                <w:numId w:val="22"/>
              </w:numPr>
              <w:spacing w:before="40" w:after="40" w:line="240" w:lineRule="auto"/>
              <w:ind w:left="342"/>
              <w:rPr>
                <w:rFonts w:ascii="Arial" w:hAnsi="Arial" w:cs="Arial"/>
                <w:sz w:val="20"/>
                <w:szCs w:val="20"/>
                <w:lang w:val="es-ES_tradnl"/>
              </w:rPr>
            </w:pPr>
            <w:r w:rsidRPr="00F55A5A">
              <w:rPr>
                <w:rFonts w:ascii="Arial" w:hAnsi="Arial"/>
                <w:b/>
                <w:sz w:val="20"/>
                <w:lang w:val="es-ES_tradnl"/>
              </w:rPr>
              <w:t>Transformación digital de empresas</w:t>
            </w:r>
          </w:p>
        </w:tc>
      </w:tr>
      <w:tr w:rsidR="00FB7568" w:rsidRPr="003C7DC6" w14:paraId="3B940E33"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62813F42" w14:textId="7CF58739"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t>Programa piloto para la transformación digital de las PyME que permita obtener insumos para la elaboración de un Programa de Transformación Digital de las PyME iniciado.</w:t>
            </w:r>
          </w:p>
        </w:tc>
        <w:tc>
          <w:tcPr>
            <w:tcW w:w="762" w:type="pct"/>
            <w:tcBorders>
              <w:top w:val="single" w:sz="4" w:space="0" w:color="000000"/>
              <w:left w:val="single" w:sz="4" w:space="0" w:color="000000"/>
              <w:bottom w:val="single" w:sz="4" w:space="0" w:color="000000"/>
              <w:right w:val="single" w:sz="4" w:space="0" w:color="000000"/>
            </w:tcBorders>
          </w:tcPr>
          <w:p w14:paraId="1364B127" w14:textId="48F9B76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18ECE768" w14:textId="2DD5C975"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53764A23" w14:textId="7D9E4D9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7C06F3E2" w14:textId="3D129921"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31C716C5" w14:textId="0C4214F5" w:rsidR="00FB7568" w:rsidRPr="00F55A5A" w:rsidRDefault="00FB7568" w:rsidP="00FB7568">
            <w:pPr>
              <w:spacing w:after="120" w:line="240" w:lineRule="auto"/>
              <w:jc w:val="center"/>
              <w:rPr>
                <w:rFonts w:ascii="Arial" w:hAnsi="Arial" w:cs="Arial"/>
                <w:sz w:val="20"/>
                <w:szCs w:val="20"/>
                <w:lang w:val="es-ES_tradnl"/>
              </w:rPr>
            </w:pPr>
            <w:hyperlink r:id="rId33" w:history="1">
              <w:r w:rsidRPr="000B171C">
                <w:rPr>
                  <w:rStyle w:val="Hyperlink"/>
                  <w:rFonts w:ascii="Arial" w:hAnsi="Arial" w:cs="Arial"/>
                  <w:sz w:val="20"/>
                  <w:szCs w:val="20"/>
                  <w:lang w:val="es-ES_tradnl"/>
                </w:rPr>
                <w:t>Ver Matriz de Medios de Verificación</w:t>
              </w:r>
            </w:hyperlink>
          </w:p>
        </w:tc>
      </w:tr>
      <w:tr w:rsidR="00FB7568" w:rsidRPr="003C7DC6" w14:paraId="42C215EB"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45A8DDCA" w14:textId="140F6BF6"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Marco regulador que permita al INPI digitalizar los procesos para efectuar presentaciones de solicitudes y otras tramitaciones que permitan a ciudadanos y empresas acceder a la protección de marcas y patentes aprobado.</w:t>
            </w:r>
          </w:p>
        </w:tc>
        <w:tc>
          <w:tcPr>
            <w:tcW w:w="762" w:type="pct"/>
            <w:tcBorders>
              <w:top w:val="single" w:sz="4" w:space="0" w:color="000000"/>
              <w:left w:val="single" w:sz="4" w:space="0" w:color="000000"/>
              <w:bottom w:val="single" w:sz="4" w:space="0" w:color="000000"/>
              <w:right w:val="single" w:sz="4" w:space="0" w:color="000000"/>
            </w:tcBorders>
          </w:tcPr>
          <w:p w14:paraId="7A517448" w14:textId="086882E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aprobada</w:t>
            </w:r>
          </w:p>
        </w:tc>
        <w:tc>
          <w:tcPr>
            <w:tcW w:w="389" w:type="pct"/>
            <w:tcBorders>
              <w:top w:val="single" w:sz="4" w:space="0" w:color="000000"/>
              <w:left w:val="single" w:sz="4" w:space="0" w:color="000000"/>
              <w:bottom w:val="single" w:sz="4" w:space="0" w:color="000000"/>
              <w:right w:val="single" w:sz="4" w:space="0" w:color="000000"/>
            </w:tcBorders>
          </w:tcPr>
          <w:p w14:paraId="21E6EF8F" w14:textId="6A03FA4E"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33810F1A" w14:textId="35A6826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792D1D3A" w14:textId="4FE4FA1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52C73088" w14:textId="32E2CD94" w:rsidR="00FB7568" w:rsidRPr="00F55A5A" w:rsidRDefault="00FB7568" w:rsidP="00FB7568">
            <w:pPr>
              <w:spacing w:after="120" w:line="240" w:lineRule="auto"/>
              <w:jc w:val="center"/>
              <w:rPr>
                <w:rFonts w:ascii="Arial" w:hAnsi="Arial" w:cs="Arial"/>
                <w:sz w:val="20"/>
                <w:szCs w:val="20"/>
                <w:lang w:val="es-ES_tradnl"/>
              </w:rPr>
            </w:pPr>
            <w:hyperlink r:id="rId34" w:history="1">
              <w:r w:rsidRPr="000B171C">
                <w:rPr>
                  <w:rStyle w:val="Hyperlink"/>
                  <w:rFonts w:ascii="Arial" w:hAnsi="Arial" w:cs="Arial"/>
                  <w:sz w:val="20"/>
                  <w:szCs w:val="20"/>
                  <w:lang w:val="es-ES_tradnl"/>
                </w:rPr>
                <w:t>Ver Matriz de Medios de Verificación</w:t>
              </w:r>
            </w:hyperlink>
          </w:p>
        </w:tc>
      </w:tr>
      <w:tr w:rsidR="002A1A4F" w:rsidRPr="003C7DC6" w14:paraId="4260EBE3"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6C12C520" w14:textId="1190F3EC" w:rsidR="002A1A4F" w:rsidRDefault="002A1A4F" w:rsidP="00EA5922">
            <w:pPr>
              <w:pStyle w:val="ListParagraph"/>
              <w:numPr>
                <w:ilvl w:val="0"/>
                <w:numId w:val="22"/>
              </w:numPr>
              <w:spacing w:before="40" w:after="40" w:line="240" w:lineRule="auto"/>
              <w:ind w:left="342"/>
              <w:rPr>
                <w:rFonts w:ascii="Arial" w:hAnsi="Arial" w:cs="Arial"/>
                <w:sz w:val="20"/>
                <w:szCs w:val="20"/>
                <w:lang w:val="es-ES_tradnl"/>
              </w:rPr>
            </w:pPr>
            <w:r w:rsidRPr="00FB7568">
              <w:rPr>
                <w:rFonts w:ascii="Arial" w:hAnsi="Arial"/>
                <w:b/>
                <w:sz w:val="20"/>
                <w:lang w:val="es-ES_tradnl"/>
              </w:rPr>
              <w:lastRenderedPageBreak/>
              <w:t>Innovación basada en tecnologías digitales</w:t>
            </w:r>
          </w:p>
        </w:tc>
      </w:tr>
      <w:tr w:rsidR="00FB7568" w:rsidRPr="003C7DC6" w14:paraId="7AA9683F"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36762753" w14:textId="670952DF"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P</w:t>
            </w:r>
            <w:r w:rsidR="002A1A4F">
              <w:rPr>
                <w:rFonts w:ascii="Arial" w:hAnsi="Arial" w:cs="Arial"/>
                <w:color w:val="000000" w:themeColor="text1"/>
                <w:sz w:val="20"/>
                <w:szCs w:val="20"/>
                <w:lang w:val="es-ES_tradnl"/>
              </w:rPr>
              <w:t>lan de trabajo para la elaboración de un p</w:t>
            </w:r>
            <w:r w:rsidRPr="00F55A5A">
              <w:rPr>
                <w:rFonts w:ascii="Arial" w:hAnsi="Arial" w:cs="Arial"/>
                <w:color w:val="000000" w:themeColor="text1"/>
                <w:sz w:val="20"/>
                <w:szCs w:val="20"/>
                <w:lang w:val="es-ES_tradnl"/>
              </w:rPr>
              <w:t>royecto de ley de ciencia y tecnología que incluya un nuevo marco regulatorio para facilitar el desarrollo de tecnologías nuevas con bancos de pruebas (</w:t>
            </w:r>
            <w:proofErr w:type="spellStart"/>
            <w:r w:rsidRPr="00F55A5A">
              <w:rPr>
                <w:rFonts w:ascii="Arial" w:hAnsi="Arial" w:cs="Arial"/>
                <w:i/>
                <w:color w:val="000000" w:themeColor="text1"/>
                <w:sz w:val="20"/>
                <w:szCs w:val="20"/>
                <w:lang w:val="es-ES_tradnl"/>
              </w:rPr>
              <w:t>testbeds</w:t>
            </w:r>
            <w:proofErr w:type="spellEnd"/>
            <w:r w:rsidRPr="00F55A5A">
              <w:rPr>
                <w:rFonts w:ascii="Arial" w:hAnsi="Arial" w:cs="Arial"/>
                <w:color w:val="000000" w:themeColor="text1"/>
                <w:sz w:val="20"/>
                <w:szCs w:val="20"/>
                <w:lang w:val="es-ES_tradnl"/>
              </w:rPr>
              <w:t xml:space="preserve"> y </w:t>
            </w:r>
            <w:proofErr w:type="spellStart"/>
            <w:r w:rsidRPr="00F55A5A">
              <w:rPr>
                <w:rFonts w:ascii="Arial" w:hAnsi="Arial" w:cs="Arial"/>
                <w:i/>
                <w:color w:val="000000" w:themeColor="text1"/>
                <w:sz w:val="20"/>
                <w:szCs w:val="20"/>
                <w:lang w:val="es-ES_tradnl"/>
              </w:rPr>
              <w:t>sandboxes</w:t>
            </w:r>
            <w:proofErr w:type="spellEnd"/>
            <w:r w:rsidRPr="00F55A5A">
              <w:rPr>
                <w:rFonts w:ascii="Arial" w:hAnsi="Arial" w:cs="Arial"/>
                <w:color w:val="000000" w:themeColor="text1"/>
                <w:sz w:val="20"/>
                <w:szCs w:val="20"/>
                <w:lang w:val="es-ES_tradnl"/>
              </w:rPr>
              <w:t xml:space="preserve">) </w:t>
            </w:r>
            <w:r w:rsidR="00A34962">
              <w:rPr>
                <w:rFonts w:ascii="Arial" w:hAnsi="Arial" w:cs="Arial"/>
                <w:color w:val="000000" w:themeColor="text1"/>
                <w:sz w:val="20"/>
                <w:szCs w:val="20"/>
                <w:lang w:val="es-ES_tradnl"/>
              </w:rPr>
              <w:t>desarrollado.</w:t>
            </w:r>
          </w:p>
        </w:tc>
        <w:tc>
          <w:tcPr>
            <w:tcW w:w="762" w:type="pct"/>
            <w:tcBorders>
              <w:top w:val="single" w:sz="4" w:space="0" w:color="000000"/>
              <w:left w:val="single" w:sz="4" w:space="0" w:color="000000"/>
              <w:bottom w:val="single" w:sz="4" w:space="0" w:color="000000"/>
              <w:right w:val="single" w:sz="4" w:space="0" w:color="000000"/>
            </w:tcBorders>
          </w:tcPr>
          <w:p w14:paraId="6DCF7D15" w14:textId="0E5BB54D"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4BFE77FA" w14:textId="6B5EC545"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7C4D9AA4" w14:textId="48076450"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48328A33" w14:textId="32B8CE9A"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55ECB3D9" w14:textId="2D0D8B68" w:rsidR="00FB7568" w:rsidRPr="00F55A5A" w:rsidRDefault="00FB7568" w:rsidP="00FB7568">
            <w:pPr>
              <w:spacing w:after="120" w:line="240" w:lineRule="auto"/>
              <w:jc w:val="center"/>
              <w:rPr>
                <w:rFonts w:ascii="Arial" w:hAnsi="Arial" w:cs="Arial"/>
                <w:sz w:val="20"/>
                <w:szCs w:val="20"/>
                <w:lang w:val="es-ES_tradnl"/>
              </w:rPr>
            </w:pPr>
            <w:hyperlink r:id="rId35" w:history="1">
              <w:r w:rsidRPr="000B171C">
                <w:rPr>
                  <w:rStyle w:val="Hyperlink"/>
                  <w:rFonts w:ascii="Arial" w:hAnsi="Arial" w:cs="Arial"/>
                  <w:sz w:val="20"/>
                  <w:szCs w:val="20"/>
                  <w:lang w:val="es-ES_tradnl"/>
                </w:rPr>
                <w:t>Ver Matriz de Medios de Verificación</w:t>
              </w:r>
            </w:hyperlink>
          </w:p>
        </w:tc>
      </w:tr>
      <w:tr w:rsidR="00FB7568" w:rsidRPr="003C7DC6" w14:paraId="6524FD7C"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309507AE" w14:textId="41C81830"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Mesa de trabajo de tecnologías emergentes con representación de los sectores público y privado creada.</w:t>
            </w:r>
          </w:p>
        </w:tc>
        <w:tc>
          <w:tcPr>
            <w:tcW w:w="762" w:type="pct"/>
            <w:tcBorders>
              <w:top w:val="single" w:sz="4" w:space="0" w:color="000000"/>
              <w:left w:val="single" w:sz="4" w:space="0" w:color="000000"/>
              <w:bottom w:val="single" w:sz="4" w:space="0" w:color="000000"/>
              <w:right w:val="single" w:sz="4" w:space="0" w:color="000000"/>
            </w:tcBorders>
          </w:tcPr>
          <w:p w14:paraId="60545EDF" w14:textId="57BC756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aprobada</w:t>
            </w:r>
          </w:p>
        </w:tc>
        <w:tc>
          <w:tcPr>
            <w:tcW w:w="389" w:type="pct"/>
            <w:tcBorders>
              <w:top w:val="single" w:sz="4" w:space="0" w:color="000000"/>
              <w:left w:val="single" w:sz="4" w:space="0" w:color="000000"/>
              <w:bottom w:val="single" w:sz="4" w:space="0" w:color="000000"/>
              <w:right w:val="single" w:sz="4" w:space="0" w:color="000000"/>
            </w:tcBorders>
          </w:tcPr>
          <w:p w14:paraId="1FC887DA" w14:textId="2DC2D5FD"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6B106CD1" w14:textId="6981A0C2"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702B77B9" w14:textId="76DAA55C"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4E9CE054" w14:textId="08D20633" w:rsidR="00FB7568" w:rsidRPr="00F55A5A" w:rsidRDefault="00FB7568" w:rsidP="00FB7568">
            <w:pPr>
              <w:spacing w:after="120" w:line="240" w:lineRule="auto"/>
              <w:jc w:val="center"/>
              <w:rPr>
                <w:rFonts w:ascii="Arial" w:hAnsi="Arial" w:cs="Arial"/>
                <w:sz w:val="20"/>
                <w:szCs w:val="20"/>
                <w:lang w:val="es-ES_tradnl"/>
              </w:rPr>
            </w:pPr>
            <w:hyperlink r:id="rId36" w:history="1">
              <w:r w:rsidRPr="000B171C">
                <w:rPr>
                  <w:rStyle w:val="Hyperlink"/>
                  <w:rFonts w:ascii="Arial" w:hAnsi="Arial" w:cs="Arial"/>
                  <w:sz w:val="20"/>
                  <w:szCs w:val="20"/>
                  <w:lang w:val="es-ES_tradnl"/>
                </w:rPr>
                <w:t>Ver Matriz de Medios de Verificación</w:t>
              </w:r>
            </w:hyperlink>
          </w:p>
        </w:tc>
      </w:tr>
      <w:tr w:rsidR="00FB7568" w:rsidRPr="003C7DC6" w14:paraId="6238555B"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481032A6" w14:textId="071E3ACA"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Lineamientos para el desarrollo del Plan Nacional de Inteligencia Artificial (IA) definidos.</w:t>
            </w:r>
          </w:p>
        </w:tc>
        <w:tc>
          <w:tcPr>
            <w:tcW w:w="762" w:type="pct"/>
            <w:tcBorders>
              <w:top w:val="single" w:sz="4" w:space="0" w:color="000000"/>
              <w:left w:val="single" w:sz="4" w:space="0" w:color="000000"/>
              <w:bottom w:val="single" w:sz="4" w:space="0" w:color="000000"/>
              <w:right w:val="single" w:sz="4" w:space="0" w:color="000000"/>
            </w:tcBorders>
          </w:tcPr>
          <w:p w14:paraId="3073DF0D" w14:textId="7C1D834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6840B9E8" w14:textId="2698105F"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1628DE5D" w14:textId="7516163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38E74A89" w14:textId="3D06BC3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1C233ED1" w14:textId="25FDF94D" w:rsidR="00FB7568" w:rsidRPr="00F55A5A" w:rsidRDefault="00FB7568" w:rsidP="00FB7568">
            <w:pPr>
              <w:spacing w:after="120" w:line="240" w:lineRule="auto"/>
              <w:jc w:val="center"/>
              <w:rPr>
                <w:rFonts w:ascii="Arial" w:hAnsi="Arial" w:cs="Arial"/>
                <w:sz w:val="20"/>
                <w:szCs w:val="20"/>
                <w:lang w:val="es-ES_tradnl"/>
              </w:rPr>
            </w:pPr>
            <w:hyperlink r:id="rId37" w:history="1">
              <w:r w:rsidRPr="000B171C">
                <w:rPr>
                  <w:rStyle w:val="Hyperlink"/>
                  <w:rFonts w:ascii="Arial" w:hAnsi="Arial" w:cs="Arial"/>
                  <w:sz w:val="20"/>
                  <w:szCs w:val="20"/>
                  <w:lang w:val="es-ES_tradnl"/>
                </w:rPr>
                <w:t>Ver Matriz de Medios de Verificación</w:t>
              </w:r>
            </w:hyperlink>
          </w:p>
        </w:tc>
      </w:tr>
      <w:tr w:rsidR="002A1A4F" w:rsidRPr="003C7DC6" w14:paraId="7D830921"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04002C1A" w14:textId="7D026C0E" w:rsidR="002A1A4F" w:rsidRDefault="002A1A4F" w:rsidP="00A34962">
            <w:pPr>
              <w:pStyle w:val="ListParagraph"/>
              <w:numPr>
                <w:ilvl w:val="0"/>
                <w:numId w:val="22"/>
              </w:numPr>
              <w:spacing w:before="40" w:after="40" w:line="240" w:lineRule="auto"/>
              <w:ind w:left="342"/>
              <w:rPr>
                <w:rFonts w:ascii="Arial" w:hAnsi="Arial" w:cs="Arial"/>
                <w:sz w:val="20"/>
                <w:szCs w:val="20"/>
                <w:lang w:val="es-ES_tradnl"/>
              </w:rPr>
            </w:pPr>
            <w:r w:rsidRPr="00F55A5A">
              <w:rPr>
                <w:rFonts w:ascii="Arial" w:hAnsi="Arial"/>
                <w:b/>
                <w:sz w:val="20"/>
                <w:lang w:val="es-ES_tradnl"/>
              </w:rPr>
              <w:t>Transformación digital en sectores verticales</w:t>
            </w:r>
          </w:p>
        </w:tc>
      </w:tr>
      <w:tr w:rsidR="00FB7568" w:rsidRPr="003C7DC6" w14:paraId="1E369865"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3B66001B" w14:textId="2C71E295"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t>Lineamientos técnicos para la elaboración de un proyecto de ley de Economía del Conocimiento definidos.</w:t>
            </w:r>
          </w:p>
        </w:tc>
        <w:tc>
          <w:tcPr>
            <w:tcW w:w="762" w:type="pct"/>
            <w:tcBorders>
              <w:top w:val="single" w:sz="4" w:space="0" w:color="000000"/>
              <w:left w:val="single" w:sz="4" w:space="0" w:color="000000"/>
              <w:bottom w:val="single" w:sz="4" w:space="0" w:color="000000"/>
              <w:right w:val="single" w:sz="4" w:space="0" w:color="000000"/>
            </w:tcBorders>
          </w:tcPr>
          <w:p w14:paraId="531EE712" w14:textId="280E36BC"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63938084" w14:textId="018EF7E5"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2CB64622" w14:textId="64C8B89F"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67AD5BB1" w14:textId="035FA0F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00A3913D" w14:textId="2EFC1713" w:rsidR="00FB7568" w:rsidRPr="00F55A5A" w:rsidRDefault="00FB7568" w:rsidP="00FB7568">
            <w:pPr>
              <w:spacing w:after="120" w:line="240" w:lineRule="auto"/>
              <w:jc w:val="center"/>
              <w:rPr>
                <w:rFonts w:ascii="Arial" w:hAnsi="Arial" w:cs="Arial"/>
                <w:sz w:val="20"/>
                <w:szCs w:val="20"/>
                <w:lang w:val="es-ES_tradnl"/>
              </w:rPr>
            </w:pPr>
            <w:hyperlink r:id="rId38" w:history="1">
              <w:r w:rsidRPr="000B171C">
                <w:rPr>
                  <w:rStyle w:val="Hyperlink"/>
                  <w:rFonts w:ascii="Arial" w:hAnsi="Arial" w:cs="Arial"/>
                  <w:sz w:val="20"/>
                  <w:szCs w:val="20"/>
                  <w:lang w:val="es-ES_tradnl"/>
                </w:rPr>
                <w:t>Ver Matriz de Medios de Verificación</w:t>
              </w:r>
            </w:hyperlink>
          </w:p>
        </w:tc>
      </w:tr>
      <w:tr w:rsidR="00FB7568" w:rsidRPr="003C7DC6" w14:paraId="79B38472"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4436CEB0" w14:textId="4AF203BD"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Borrador de Resolución que presente la estrategia del Modelo de Información de Construcción (BIM, por las siglas en inglés) en Argentina y establezca la mesa de trabajo para su implementación en el sector púbico elaborado.</w:t>
            </w:r>
          </w:p>
        </w:tc>
        <w:tc>
          <w:tcPr>
            <w:tcW w:w="762" w:type="pct"/>
            <w:tcBorders>
              <w:top w:val="single" w:sz="4" w:space="0" w:color="000000"/>
              <w:left w:val="single" w:sz="4" w:space="0" w:color="000000"/>
              <w:bottom w:val="single" w:sz="4" w:space="0" w:color="000000"/>
              <w:right w:val="single" w:sz="4" w:space="0" w:color="000000"/>
            </w:tcBorders>
          </w:tcPr>
          <w:p w14:paraId="05A409B6" w14:textId="418654CF"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01154172" w14:textId="6D79EB1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277C59FA" w14:textId="793CCAE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6894A210" w14:textId="2C405848"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291A27C7" w14:textId="5DE1D1D6" w:rsidR="00FB7568" w:rsidRPr="00F55A5A" w:rsidRDefault="00FB7568" w:rsidP="00FB7568">
            <w:pPr>
              <w:spacing w:after="120" w:line="240" w:lineRule="auto"/>
              <w:jc w:val="center"/>
              <w:rPr>
                <w:rFonts w:ascii="Arial" w:hAnsi="Arial" w:cs="Arial"/>
                <w:sz w:val="20"/>
                <w:szCs w:val="20"/>
                <w:lang w:val="es-ES_tradnl"/>
              </w:rPr>
            </w:pPr>
            <w:hyperlink r:id="rId39" w:history="1">
              <w:r w:rsidRPr="000B171C">
                <w:rPr>
                  <w:rStyle w:val="Hyperlink"/>
                  <w:rFonts w:ascii="Arial" w:hAnsi="Arial" w:cs="Arial"/>
                  <w:sz w:val="20"/>
                  <w:szCs w:val="20"/>
                  <w:lang w:val="es-ES_tradnl"/>
                </w:rPr>
                <w:t>Ver Matriz de Medios de Verificación</w:t>
              </w:r>
            </w:hyperlink>
          </w:p>
        </w:tc>
      </w:tr>
      <w:tr w:rsidR="00FB7568" w:rsidRPr="003C7DC6" w14:paraId="6D5F9353"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0F7B700A" w14:textId="5970594C"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proofErr w:type="gramStart"/>
            <w:r w:rsidRPr="00F55A5A">
              <w:rPr>
                <w:rFonts w:ascii="Arial" w:hAnsi="Arial" w:cs="Arial"/>
                <w:color w:val="000000" w:themeColor="text1"/>
                <w:sz w:val="20"/>
                <w:szCs w:val="20"/>
                <w:lang w:val="es-ES_tradnl"/>
              </w:rPr>
              <w:t>Proyectos pilotos</w:t>
            </w:r>
            <w:proofErr w:type="gramEnd"/>
            <w:r w:rsidRPr="00F55A5A">
              <w:rPr>
                <w:rFonts w:ascii="Arial" w:hAnsi="Arial" w:cs="Arial"/>
                <w:color w:val="000000" w:themeColor="text1"/>
                <w:sz w:val="20"/>
                <w:szCs w:val="20"/>
                <w:lang w:val="es-ES_tradnl"/>
              </w:rPr>
              <w:t xml:space="preserve"> en cuatro agencias públicas que utilicen BIM puestos en marcha.</w:t>
            </w:r>
            <w:r w:rsidRPr="00F55A5A" w:rsidDel="0026591E">
              <w:rPr>
                <w:rFonts w:ascii="Arial" w:hAnsi="Arial" w:cs="Arial"/>
                <w:color w:val="000000" w:themeColor="text1"/>
                <w:sz w:val="20"/>
                <w:szCs w:val="20"/>
                <w:lang w:val="es-ES_tradnl"/>
              </w:rPr>
              <w:t xml:space="preserve"> </w:t>
            </w:r>
          </w:p>
        </w:tc>
        <w:tc>
          <w:tcPr>
            <w:tcW w:w="762" w:type="pct"/>
            <w:tcBorders>
              <w:top w:val="single" w:sz="4" w:space="0" w:color="000000"/>
              <w:left w:val="single" w:sz="4" w:space="0" w:color="000000"/>
              <w:bottom w:val="single" w:sz="4" w:space="0" w:color="000000"/>
              <w:right w:val="single" w:sz="4" w:space="0" w:color="000000"/>
            </w:tcBorders>
          </w:tcPr>
          <w:p w14:paraId="0D85F159" w14:textId="1EE4EBF1"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6688A245" w14:textId="5BF9DCFF"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22C62116" w14:textId="1BA017E7"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25F011AD" w14:textId="67C1B6A8"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05E2D4AC" w14:textId="766362D2" w:rsidR="00FB7568" w:rsidRPr="00F55A5A" w:rsidRDefault="00FB7568" w:rsidP="00FB7568">
            <w:pPr>
              <w:spacing w:after="120" w:line="240" w:lineRule="auto"/>
              <w:jc w:val="center"/>
              <w:rPr>
                <w:rFonts w:ascii="Arial" w:hAnsi="Arial" w:cs="Arial"/>
                <w:sz w:val="20"/>
                <w:szCs w:val="20"/>
                <w:lang w:val="es-ES_tradnl"/>
              </w:rPr>
            </w:pPr>
            <w:hyperlink r:id="rId40" w:history="1">
              <w:r w:rsidRPr="000B171C">
                <w:rPr>
                  <w:rStyle w:val="Hyperlink"/>
                  <w:rFonts w:ascii="Arial" w:hAnsi="Arial" w:cs="Arial"/>
                  <w:sz w:val="20"/>
                  <w:szCs w:val="20"/>
                  <w:lang w:val="es-ES_tradnl"/>
                </w:rPr>
                <w:t>Ver Matriz de Medios de Verificación</w:t>
              </w:r>
            </w:hyperlink>
          </w:p>
        </w:tc>
      </w:tr>
      <w:tr w:rsidR="00FB7568" w:rsidRPr="003C7DC6" w14:paraId="093850CF"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51B258B8" w14:textId="5580D1E4"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Regulaciones para (i) facilitar los medios de pago electrónico, a través de mejorar la interoperabilidad entre cuentas a la vista y servicios de pago (Clave Virtual Uniforme), y (</w:t>
            </w:r>
            <w:proofErr w:type="spellStart"/>
            <w:r w:rsidRPr="00F55A5A">
              <w:rPr>
                <w:rFonts w:ascii="Arial" w:hAnsi="Arial" w:cs="Arial"/>
                <w:color w:val="000000" w:themeColor="text1"/>
                <w:sz w:val="20"/>
                <w:szCs w:val="20"/>
                <w:lang w:val="es-ES_tradnl"/>
              </w:rPr>
              <w:t>ii</w:t>
            </w:r>
            <w:proofErr w:type="spellEnd"/>
            <w:r w:rsidRPr="00F55A5A">
              <w:rPr>
                <w:rFonts w:ascii="Arial" w:hAnsi="Arial" w:cs="Arial"/>
                <w:color w:val="000000" w:themeColor="text1"/>
                <w:sz w:val="20"/>
                <w:szCs w:val="20"/>
                <w:lang w:val="es-ES_tradnl"/>
              </w:rPr>
              <w:t>) la adopción de un estándar para pagos a través de código de respuesta rápida (QR, por sus siglas en inglés) aprobadas.</w:t>
            </w:r>
          </w:p>
        </w:tc>
        <w:tc>
          <w:tcPr>
            <w:tcW w:w="762" w:type="pct"/>
            <w:tcBorders>
              <w:top w:val="single" w:sz="4" w:space="0" w:color="000000"/>
              <w:left w:val="single" w:sz="4" w:space="0" w:color="000000"/>
              <w:bottom w:val="single" w:sz="4" w:space="0" w:color="000000"/>
              <w:right w:val="single" w:sz="4" w:space="0" w:color="000000"/>
            </w:tcBorders>
          </w:tcPr>
          <w:p w14:paraId="420263A2" w14:textId="3DFBB564"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Circulares presentadas</w:t>
            </w:r>
          </w:p>
        </w:tc>
        <w:tc>
          <w:tcPr>
            <w:tcW w:w="389" w:type="pct"/>
            <w:tcBorders>
              <w:top w:val="single" w:sz="4" w:space="0" w:color="000000"/>
              <w:left w:val="single" w:sz="4" w:space="0" w:color="000000"/>
              <w:bottom w:val="single" w:sz="4" w:space="0" w:color="000000"/>
              <w:right w:val="single" w:sz="4" w:space="0" w:color="000000"/>
            </w:tcBorders>
          </w:tcPr>
          <w:p w14:paraId="70B5210E" w14:textId="1462C346"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6FC202CE" w14:textId="2BEA0728"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00F28842" w14:textId="4C21623F"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73620359" w14:textId="350023E7" w:rsidR="00FB7568" w:rsidRPr="00F55A5A" w:rsidRDefault="00FB7568" w:rsidP="00FB7568">
            <w:pPr>
              <w:spacing w:after="120" w:line="240" w:lineRule="auto"/>
              <w:jc w:val="center"/>
              <w:rPr>
                <w:rFonts w:ascii="Arial" w:hAnsi="Arial" w:cs="Arial"/>
                <w:sz w:val="20"/>
                <w:szCs w:val="20"/>
                <w:lang w:val="es-ES_tradnl"/>
              </w:rPr>
            </w:pPr>
            <w:hyperlink r:id="rId41" w:history="1">
              <w:r w:rsidRPr="000B171C">
                <w:rPr>
                  <w:rStyle w:val="Hyperlink"/>
                  <w:rFonts w:ascii="Arial" w:hAnsi="Arial" w:cs="Arial"/>
                  <w:sz w:val="20"/>
                  <w:szCs w:val="20"/>
                  <w:lang w:val="es-ES_tradnl"/>
                </w:rPr>
                <w:t>Ver Matriz de Medios de Verificación</w:t>
              </w:r>
            </w:hyperlink>
          </w:p>
        </w:tc>
      </w:tr>
      <w:tr w:rsidR="002A1A4F" w:rsidRPr="003C7DC6" w14:paraId="3DBD71E6" w14:textId="77777777" w:rsidTr="002A1A4F">
        <w:trPr>
          <w:trHeight w:val="242"/>
        </w:trPr>
        <w:tc>
          <w:tcPr>
            <w:tcW w:w="5000" w:type="pct"/>
            <w:gridSpan w:val="6"/>
            <w:tcBorders>
              <w:top w:val="single" w:sz="4" w:space="0" w:color="000000"/>
              <w:left w:val="single" w:sz="4" w:space="0" w:color="000000"/>
              <w:bottom w:val="single" w:sz="4" w:space="0" w:color="000000"/>
              <w:right w:val="single" w:sz="4" w:space="0" w:color="000000"/>
            </w:tcBorders>
          </w:tcPr>
          <w:p w14:paraId="075145D1" w14:textId="0C70C503" w:rsidR="002A1A4F" w:rsidRDefault="002A1A4F" w:rsidP="00A34962">
            <w:pPr>
              <w:pStyle w:val="ListParagraph"/>
              <w:numPr>
                <w:ilvl w:val="0"/>
                <w:numId w:val="22"/>
              </w:numPr>
              <w:spacing w:before="40" w:after="40" w:line="240" w:lineRule="auto"/>
              <w:ind w:left="342"/>
              <w:rPr>
                <w:rFonts w:ascii="Arial" w:hAnsi="Arial" w:cs="Arial"/>
                <w:sz w:val="20"/>
                <w:szCs w:val="20"/>
                <w:lang w:val="es-ES_tradnl"/>
              </w:rPr>
            </w:pPr>
            <w:r w:rsidRPr="00F55A5A">
              <w:rPr>
                <w:rFonts w:ascii="Arial" w:hAnsi="Arial"/>
                <w:b/>
                <w:sz w:val="20"/>
                <w:lang w:val="es-ES_tradnl"/>
              </w:rPr>
              <w:t>Promoción del talento para la transformación digital</w:t>
            </w:r>
          </w:p>
        </w:tc>
      </w:tr>
      <w:tr w:rsidR="00FB7568" w:rsidRPr="003C7DC6" w14:paraId="7AECB016"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1F4858F4" w14:textId="138C28E0"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Propuesta de reforma del Programa 111.000 destinado a formar programadores, profesionales y emprendedores, para mejorar su vinculación a empresas elaborada.</w:t>
            </w:r>
          </w:p>
        </w:tc>
        <w:tc>
          <w:tcPr>
            <w:tcW w:w="762" w:type="pct"/>
            <w:tcBorders>
              <w:top w:val="single" w:sz="4" w:space="0" w:color="000000"/>
              <w:left w:val="single" w:sz="4" w:space="0" w:color="000000"/>
              <w:bottom w:val="single" w:sz="4" w:space="0" w:color="000000"/>
              <w:right w:val="single" w:sz="4" w:space="0" w:color="000000"/>
            </w:tcBorders>
          </w:tcPr>
          <w:p w14:paraId="3589481B" w14:textId="74FE3586"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389" w:type="pct"/>
            <w:tcBorders>
              <w:top w:val="single" w:sz="4" w:space="0" w:color="000000"/>
              <w:left w:val="single" w:sz="4" w:space="0" w:color="000000"/>
              <w:bottom w:val="single" w:sz="4" w:space="0" w:color="000000"/>
              <w:right w:val="single" w:sz="4" w:space="0" w:color="000000"/>
            </w:tcBorders>
          </w:tcPr>
          <w:p w14:paraId="6EA007E0" w14:textId="7650888E"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0C5B14F0" w14:textId="0A939471"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1D3EF8B5" w14:textId="5AB27968"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13D7F01A" w14:textId="4ACA6F77" w:rsidR="00FB7568" w:rsidRPr="00F55A5A" w:rsidRDefault="00FB7568" w:rsidP="00FB7568">
            <w:pPr>
              <w:spacing w:after="120" w:line="240" w:lineRule="auto"/>
              <w:jc w:val="center"/>
              <w:rPr>
                <w:rFonts w:ascii="Arial" w:hAnsi="Arial" w:cs="Arial"/>
                <w:sz w:val="20"/>
                <w:szCs w:val="20"/>
                <w:lang w:val="es-ES_tradnl"/>
              </w:rPr>
            </w:pPr>
            <w:hyperlink r:id="rId42" w:history="1">
              <w:r w:rsidRPr="000B171C">
                <w:rPr>
                  <w:rStyle w:val="Hyperlink"/>
                  <w:rFonts w:ascii="Arial" w:hAnsi="Arial" w:cs="Arial"/>
                  <w:sz w:val="20"/>
                  <w:szCs w:val="20"/>
                  <w:lang w:val="es-ES_tradnl"/>
                </w:rPr>
                <w:t>Ver Matriz de Medios de Verificación</w:t>
              </w:r>
            </w:hyperlink>
          </w:p>
        </w:tc>
      </w:tr>
      <w:tr w:rsidR="00FB7568" w:rsidRPr="003C7DC6" w14:paraId="6B14AD28" w14:textId="77777777" w:rsidTr="00A34962">
        <w:trPr>
          <w:trHeight w:val="242"/>
        </w:trPr>
        <w:tc>
          <w:tcPr>
            <w:tcW w:w="2106" w:type="pct"/>
            <w:tcBorders>
              <w:top w:val="single" w:sz="4" w:space="0" w:color="000000"/>
              <w:left w:val="single" w:sz="4" w:space="0" w:color="000000"/>
              <w:bottom w:val="single" w:sz="4" w:space="0" w:color="000000"/>
              <w:right w:val="single" w:sz="4" w:space="0" w:color="000000"/>
            </w:tcBorders>
          </w:tcPr>
          <w:p w14:paraId="3BA24324" w14:textId="5FC29339" w:rsidR="00FB7568" w:rsidRPr="00F55A5A" w:rsidRDefault="00FB7568" w:rsidP="00FB7568">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Proyecto de ley que incluye la creación del Instituto Nacional de Formación Laboral, del Perfil Digital de Identidad Ocupacional y de la Red Federal de Servicios de Empleo presentado al Congreso de la Nación.</w:t>
            </w:r>
          </w:p>
        </w:tc>
        <w:tc>
          <w:tcPr>
            <w:tcW w:w="762" w:type="pct"/>
            <w:tcBorders>
              <w:top w:val="single" w:sz="4" w:space="0" w:color="000000"/>
              <w:left w:val="single" w:sz="4" w:space="0" w:color="000000"/>
              <w:bottom w:val="single" w:sz="4" w:space="0" w:color="000000"/>
              <w:right w:val="single" w:sz="4" w:space="0" w:color="000000"/>
            </w:tcBorders>
          </w:tcPr>
          <w:p w14:paraId="5AF67F10" w14:textId="4696CBFF"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Expediente presentado</w:t>
            </w:r>
          </w:p>
        </w:tc>
        <w:tc>
          <w:tcPr>
            <w:tcW w:w="389" w:type="pct"/>
            <w:tcBorders>
              <w:top w:val="single" w:sz="4" w:space="0" w:color="000000"/>
              <w:left w:val="single" w:sz="4" w:space="0" w:color="000000"/>
              <w:bottom w:val="single" w:sz="4" w:space="0" w:color="000000"/>
              <w:right w:val="single" w:sz="4" w:space="0" w:color="000000"/>
            </w:tcBorders>
          </w:tcPr>
          <w:p w14:paraId="3D75717D" w14:textId="40137943"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397" w:type="pct"/>
            <w:tcBorders>
              <w:top w:val="single" w:sz="4" w:space="0" w:color="000000"/>
              <w:left w:val="single" w:sz="4" w:space="0" w:color="000000"/>
              <w:bottom w:val="single" w:sz="4" w:space="0" w:color="000000"/>
              <w:right w:val="single" w:sz="4" w:space="0" w:color="000000"/>
            </w:tcBorders>
          </w:tcPr>
          <w:p w14:paraId="5D8F98BB" w14:textId="461FDB6D"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418" w:type="pct"/>
            <w:tcBorders>
              <w:top w:val="single" w:sz="4" w:space="0" w:color="000000"/>
              <w:left w:val="single" w:sz="4" w:space="0" w:color="000000"/>
              <w:bottom w:val="single" w:sz="4" w:space="0" w:color="000000"/>
              <w:right w:val="single" w:sz="4" w:space="0" w:color="000000"/>
            </w:tcBorders>
          </w:tcPr>
          <w:p w14:paraId="68E33358" w14:textId="4F31C781" w:rsidR="00FB7568" w:rsidRPr="00F55A5A" w:rsidRDefault="00FB7568" w:rsidP="00FB7568">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928" w:type="pct"/>
            <w:tcBorders>
              <w:top w:val="single" w:sz="4" w:space="0" w:color="000000"/>
              <w:left w:val="single" w:sz="4" w:space="0" w:color="000000"/>
              <w:bottom w:val="single" w:sz="4" w:space="0" w:color="000000"/>
              <w:right w:val="single" w:sz="4" w:space="0" w:color="000000"/>
            </w:tcBorders>
          </w:tcPr>
          <w:p w14:paraId="6F35A902" w14:textId="2691554A" w:rsidR="00FB7568" w:rsidRPr="00F55A5A" w:rsidRDefault="00FB7568" w:rsidP="00FB7568">
            <w:pPr>
              <w:spacing w:after="120" w:line="240" w:lineRule="auto"/>
              <w:jc w:val="center"/>
              <w:rPr>
                <w:rFonts w:ascii="Arial" w:hAnsi="Arial" w:cs="Arial"/>
                <w:sz w:val="20"/>
                <w:szCs w:val="20"/>
                <w:lang w:val="es-ES_tradnl"/>
              </w:rPr>
            </w:pPr>
            <w:hyperlink r:id="rId43" w:history="1">
              <w:r w:rsidRPr="000B171C">
                <w:rPr>
                  <w:rStyle w:val="Hyperlink"/>
                  <w:rFonts w:ascii="Arial" w:hAnsi="Arial" w:cs="Arial"/>
                  <w:sz w:val="20"/>
                  <w:szCs w:val="20"/>
                  <w:lang w:val="es-ES_tradnl"/>
                </w:rPr>
                <w:t>Ver Matriz de Medios de Verificación</w:t>
              </w:r>
            </w:hyperlink>
          </w:p>
        </w:tc>
      </w:tr>
    </w:tbl>
    <w:p w14:paraId="6FC9F5DE" w14:textId="77777777" w:rsidR="00955D6B" w:rsidRPr="00F55A5A" w:rsidRDefault="00955D6B" w:rsidP="002952DD">
      <w:pPr>
        <w:rPr>
          <w:rFonts w:ascii="Arial" w:hAnsi="Arial" w:cs="Arial"/>
          <w:sz w:val="20"/>
          <w:szCs w:val="20"/>
          <w:lang w:val="es-ES_tradnl"/>
        </w:rPr>
      </w:pPr>
    </w:p>
    <w:sectPr w:rsidR="00955D6B" w:rsidRPr="00F55A5A" w:rsidSect="00205AC6">
      <w:headerReference w:type="even" r:id="rId44"/>
      <w:headerReference w:type="default" r:id="rId45"/>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00655" w14:textId="77777777" w:rsidR="00585508" w:rsidRDefault="00585508" w:rsidP="007B6ECD">
      <w:pPr>
        <w:spacing w:after="0" w:line="240" w:lineRule="auto"/>
      </w:pPr>
      <w:r>
        <w:separator/>
      </w:r>
    </w:p>
  </w:endnote>
  <w:endnote w:type="continuationSeparator" w:id="0">
    <w:p w14:paraId="6A747133" w14:textId="77777777" w:rsidR="00585508" w:rsidRDefault="00585508" w:rsidP="007B6ECD">
      <w:pPr>
        <w:spacing w:after="0" w:line="240" w:lineRule="auto"/>
      </w:pPr>
      <w:r>
        <w:continuationSeparator/>
      </w:r>
    </w:p>
  </w:endnote>
  <w:endnote w:type="continuationNotice" w:id="1">
    <w:p w14:paraId="5A0310D5" w14:textId="77777777" w:rsidR="00585508" w:rsidRDefault="00585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EDE2D" w14:textId="77777777" w:rsidR="00585508" w:rsidRDefault="00585508" w:rsidP="007B6ECD">
      <w:pPr>
        <w:spacing w:after="0" w:line="240" w:lineRule="auto"/>
      </w:pPr>
      <w:r>
        <w:separator/>
      </w:r>
    </w:p>
  </w:footnote>
  <w:footnote w:type="continuationSeparator" w:id="0">
    <w:p w14:paraId="3B36130D" w14:textId="77777777" w:rsidR="00585508" w:rsidRDefault="00585508" w:rsidP="007B6ECD">
      <w:pPr>
        <w:spacing w:after="0" w:line="240" w:lineRule="auto"/>
      </w:pPr>
      <w:r>
        <w:continuationSeparator/>
      </w:r>
    </w:p>
  </w:footnote>
  <w:footnote w:type="continuationNotice" w:id="1">
    <w:p w14:paraId="38C4E74B" w14:textId="77777777" w:rsidR="00585508" w:rsidRDefault="00585508">
      <w:pPr>
        <w:spacing w:after="0" w:line="240" w:lineRule="auto"/>
      </w:pPr>
    </w:p>
  </w:footnote>
  <w:footnote w:id="2">
    <w:p w14:paraId="45AB5233" w14:textId="17ABF91A" w:rsidR="007E56AE" w:rsidRPr="009B0EB6" w:rsidRDefault="007E56AE" w:rsidP="009B0EB6">
      <w:pPr>
        <w:pStyle w:val="FootnoteText"/>
        <w:tabs>
          <w:tab w:val="left" w:pos="180"/>
        </w:tabs>
        <w:ind w:left="180" w:hanging="180"/>
        <w:jc w:val="both"/>
        <w:rPr>
          <w:rFonts w:ascii="Arial" w:hAnsi="Arial" w:cs="Arial"/>
          <w:sz w:val="18"/>
          <w:szCs w:val="18"/>
          <w:lang w:val="es-ES_tradnl"/>
        </w:rPr>
      </w:pPr>
      <w:r w:rsidRPr="009B0EB6">
        <w:rPr>
          <w:rStyle w:val="FootnoteReference"/>
          <w:rFonts w:ascii="Arial" w:hAnsi="Arial" w:cs="Arial"/>
          <w:sz w:val="18"/>
          <w:szCs w:val="18"/>
        </w:rPr>
        <w:footnoteRef/>
      </w:r>
      <w:r w:rsidRPr="009B0EB6">
        <w:rPr>
          <w:rFonts w:ascii="Arial" w:hAnsi="Arial" w:cs="Arial"/>
          <w:sz w:val="18"/>
          <w:szCs w:val="18"/>
        </w:rPr>
        <w:t xml:space="preserve"> </w:t>
      </w:r>
      <w:r w:rsidR="009B0EB6">
        <w:rPr>
          <w:rFonts w:ascii="Arial" w:hAnsi="Arial" w:cs="Arial"/>
          <w:sz w:val="18"/>
          <w:szCs w:val="18"/>
        </w:rPr>
        <w:tab/>
      </w:r>
      <w:r w:rsidRPr="009B0EB6">
        <w:rPr>
          <w:rFonts w:ascii="Arial" w:hAnsi="Arial" w:cs="Arial"/>
          <w:sz w:val="18"/>
          <w:szCs w:val="18"/>
          <w:lang w:val="es-ES_tradnl"/>
        </w:rPr>
        <w:t>Dada la naturaleza de las reformas a ser apoyadas por el programa, se espera que los impactos se materialicen en largo plazo. Por esta razón, para los indicadores de impacto se utiliza un año meta distinto al de los indicadores de resultados.</w:t>
      </w:r>
    </w:p>
  </w:footnote>
  <w:footnote w:id="3">
    <w:p w14:paraId="58C2D07A" w14:textId="13CD45C9" w:rsidR="006961A9" w:rsidRPr="009B0EB6" w:rsidRDefault="006961A9" w:rsidP="009B0EB6">
      <w:pPr>
        <w:pStyle w:val="FootnoteText"/>
        <w:tabs>
          <w:tab w:val="left" w:pos="180"/>
        </w:tabs>
        <w:ind w:left="180" w:hanging="180"/>
        <w:rPr>
          <w:rFonts w:ascii="Arial" w:hAnsi="Arial" w:cs="Arial"/>
          <w:sz w:val="18"/>
          <w:szCs w:val="18"/>
          <w:lang w:val="es-ES_tradnl"/>
        </w:rPr>
      </w:pPr>
      <w:r w:rsidRPr="009B0EB6">
        <w:rPr>
          <w:rStyle w:val="FootnoteReference"/>
          <w:rFonts w:ascii="Arial" w:hAnsi="Arial" w:cs="Arial"/>
          <w:sz w:val="18"/>
          <w:szCs w:val="18"/>
        </w:rPr>
        <w:footnoteRef/>
      </w:r>
      <w:r w:rsidRPr="009B0EB6">
        <w:rPr>
          <w:rFonts w:ascii="Arial" w:hAnsi="Arial" w:cs="Arial"/>
          <w:sz w:val="18"/>
          <w:szCs w:val="18"/>
        </w:rPr>
        <w:t xml:space="preserve"> </w:t>
      </w:r>
      <w:r w:rsidR="009B0EB6">
        <w:rPr>
          <w:rFonts w:ascii="Arial" w:hAnsi="Arial" w:cs="Arial"/>
          <w:sz w:val="18"/>
          <w:szCs w:val="18"/>
        </w:rPr>
        <w:tab/>
      </w:r>
      <w:r w:rsidRPr="009B0EB6">
        <w:rPr>
          <w:rFonts w:ascii="Arial" w:hAnsi="Arial" w:cs="Arial"/>
          <w:sz w:val="18"/>
          <w:szCs w:val="18"/>
          <w:lang w:val="es-ES_tradnl"/>
        </w:rPr>
        <w:t>En base al promedio del crecimiento proyectado por el FMI para el período 2020-2023. A la fecha no existe proyección disponible más allá del 2023.</w:t>
      </w:r>
    </w:p>
  </w:footnote>
  <w:footnote w:id="4">
    <w:p w14:paraId="7C95ABF5" w14:textId="77777777" w:rsidR="00135FAF" w:rsidRPr="00135FAF" w:rsidRDefault="00E72CD9" w:rsidP="00984916">
      <w:pPr>
        <w:pStyle w:val="FootnoteText"/>
        <w:tabs>
          <w:tab w:val="left" w:pos="180"/>
          <w:tab w:val="left" w:pos="270"/>
        </w:tabs>
        <w:ind w:left="180" w:hanging="180"/>
        <w:jc w:val="both"/>
        <w:rPr>
          <w:rFonts w:ascii="Arial" w:hAnsi="Arial" w:cs="Arial"/>
          <w:sz w:val="18"/>
          <w:szCs w:val="18"/>
          <w:lang w:val="es-ES_tradnl"/>
        </w:rPr>
      </w:pPr>
      <w:r w:rsidRPr="009B0EB6">
        <w:rPr>
          <w:rStyle w:val="FootnoteReference"/>
          <w:rFonts w:ascii="Arial" w:hAnsi="Arial" w:cs="Arial"/>
          <w:sz w:val="18"/>
          <w:szCs w:val="18"/>
        </w:rPr>
        <w:footnoteRef/>
      </w:r>
      <w:r w:rsidRPr="009B0EB6">
        <w:rPr>
          <w:rFonts w:ascii="Arial" w:hAnsi="Arial" w:cs="Arial"/>
          <w:sz w:val="18"/>
          <w:szCs w:val="18"/>
          <w:lang w:val="es-ES_tradnl"/>
        </w:rPr>
        <w:t xml:space="preserve"> </w:t>
      </w:r>
      <w:r w:rsidRPr="009B0EB6">
        <w:rPr>
          <w:rFonts w:ascii="Arial" w:hAnsi="Arial" w:cs="Arial"/>
          <w:sz w:val="18"/>
          <w:szCs w:val="18"/>
          <w:lang w:val="es-ES_tradnl"/>
        </w:rPr>
        <w:tab/>
        <w:t>Los indicadores de resultado han sido definidos en función de los tiempos esperados de desembolso e inicio de preparación del PCR.</w:t>
      </w:r>
      <w:r w:rsidR="00135FAF">
        <w:rPr>
          <w:rFonts w:ascii="Arial" w:hAnsi="Arial" w:cs="Arial"/>
          <w:sz w:val="18"/>
          <w:szCs w:val="18"/>
          <w:lang w:val="es-ES_tradnl"/>
        </w:rPr>
        <w:t xml:space="preserve"> </w:t>
      </w:r>
      <w:r w:rsidR="00135FAF" w:rsidRPr="00135FAF">
        <w:rPr>
          <w:rFonts w:ascii="Arial" w:hAnsi="Arial" w:cs="Arial"/>
          <w:sz w:val="18"/>
          <w:szCs w:val="18"/>
          <w:lang w:val="es-ES_tradnl"/>
        </w:rPr>
        <w:t>Los efectos de largo plazo son reflejados en los indicadores de impacto.</w:t>
      </w:r>
    </w:p>
    <w:p w14:paraId="75370EE6" w14:textId="78F1FB78" w:rsidR="00E72CD9" w:rsidRPr="00565D04" w:rsidRDefault="00E72CD9" w:rsidP="009B0EB6">
      <w:pPr>
        <w:pStyle w:val="FootnoteText"/>
        <w:tabs>
          <w:tab w:val="left" w:pos="180"/>
          <w:tab w:val="left" w:pos="270"/>
        </w:tabs>
        <w:ind w:left="180" w:hanging="180"/>
        <w:rPr>
          <w:rFonts w:ascii="Arial" w:hAnsi="Arial" w:cs="Arial"/>
          <w:sz w:val="18"/>
          <w:szCs w:val="18"/>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1EFDA" w14:textId="15A8360B" w:rsidR="00242405" w:rsidRPr="00205AC6" w:rsidRDefault="007E56AE" w:rsidP="009B0EB6">
    <w:pPr>
      <w:pStyle w:val="Header"/>
      <w:jc w:val="right"/>
      <w:rPr>
        <w:rFonts w:ascii="Arial" w:hAnsi="Arial" w:cs="Arial"/>
        <w:sz w:val="18"/>
        <w:szCs w:val="20"/>
        <w:lang w:val="pt-BR"/>
      </w:rPr>
    </w:pPr>
    <w:r>
      <w:rPr>
        <w:rFonts w:ascii="Arial" w:hAnsi="Arial" w:cs="Arial"/>
        <w:sz w:val="18"/>
        <w:szCs w:val="20"/>
        <w:lang w:val="pt-BR"/>
      </w:rPr>
      <w:t>AR</w:t>
    </w:r>
    <w:r w:rsidR="00242405" w:rsidRPr="00205AC6">
      <w:rPr>
        <w:rFonts w:ascii="Arial" w:hAnsi="Arial" w:cs="Arial"/>
        <w:sz w:val="18"/>
        <w:szCs w:val="20"/>
        <w:lang w:val="pt-BR"/>
      </w:rPr>
      <w:t>-</w:t>
    </w:r>
    <w:r>
      <w:rPr>
        <w:rFonts w:ascii="Arial" w:hAnsi="Arial" w:cs="Arial"/>
        <w:sz w:val="18"/>
        <w:szCs w:val="20"/>
        <w:lang w:val="pt-BR"/>
      </w:rPr>
      <w:t>L1304</w:t>
    </w:r>
  </w:p>
  <w:p w14:paraId="3C7B1D84" w14:textId="0A9698A4" w:rsidR="00242405" w:rsidRPr="00205AC6" w:rsidRDefault="00205AC6" w:rsidP="009B0EB6">
    <w:pPr>
      <w:pStyle w:val="Header"/>
      <w:spacing w:after="120"/>
      <w:jc w:val="right"/>
      <w:rPr>
        <w:rFonts w:ascii="Arial" w:hAnsi="Arial" w:cs="Arial"/>
        <w:sz w:val="18"/>
        <w:lang w:val="pt-BR"/>
      </w:rPr>
    </w:pPr>
    <w:r w:rsidRPr="00205AC6">
      <w:rPr>
        <w:rFonts w:ascii="Arial" w:hAnsi="Arial" w:cs="Arial"/>
        <w:sz w:val="18"/>
        <w:szCs w:val="20"/>
        <w:lang w:val="pt-BR"/>
      </w:rPr>
      <w:t>Página</w:t>
    </w:r>
    <w:r w:rsidR="00242405" w:rsidRPr="00205AC6">
      <w:rPr>
        <w:rFonts w:ascii="Arial" w:hAnsi="Arial" w:cs="Arial"/>
        <w:sz w:val="18"/>
        <w:szCs w:val="20"/>
        <w:lang w:val="pt-BR"/>
      </w:rPr>
      <w:t xml:space="preserve"> </w:t>
    </w:r>
    <w:r w:rsidR="00242405" w:rsidRPr="00302181">
      <w:rPr>
        <w:rFonts w:ascii="Arial" w:hAnsi="Arial" w:cs="Arial"/>
        <w:sz w:val="18"/>
        <w:szCs w:val="20"/>
      </w:rPr>
      <w:fldChar w:fldCharType="begin"/>
    </w:r>
    <w:r w:rsidR="00242405" w:rsidRPr="00205AC6">
      <w:rPr>
        <w:rFonts w:ascii="Arial" w:hAnsi="Arial" w:cs="Arial"/>
        <w:sz w:val="18"/>
        <w:szCs w:val="20"/>
        <w:lang w:val="pt-BR"/>
      </w:rPr>
      <w:instrText xml:space="preserve"> PAGE </w:instrText>
    </w:r>
    <w:r w:rsidR="00242405" w:rsidRPr="00302181">
      <w:rPr>
        <w:rFonts w:ascii="Arial" w:hAnsi="Arial" w:cs="Arial"/>
        <w:sz w:val="18"/>
        <w:szCs w:val="20"/>
      </w:rPr>
      <w:fldChar w:fldCharType="separate"/>
    </w:r>
    <w:r w:rsidR="00984916">
      <w:rPr>
        <w:rFonts w:ascii="Arial" w:hAnsi="Arial" w:cs="Arial"/>
        <w:noProof/>
        <w:sz w:val="18"/>
        <w:szCs w:val="20"/>
        <w:lang w:val="pt-BR"/>
      </w:rPr>
      <w:t>4</w:t>
    </w:r>
    <w:r w:rsidR="00242405" w:rsidRPr="00302181">
      <w:rPr>
        <w:rFonts w:ascii="Arial" w:hAnsi="Arial" w:cs="Arial"/>
        <w:sz w:val="18"/>
        <w:szCs w:val="20"/>
      </w:rPr>
      <w:fldChar w:fldCharType="end"/>
    </w:r>
    <w:r w:rsidRPr="00205AC6">
      <w:rPr>
        <w:rFonts w:ascii="Arial" w:hAnsi="Arial" w:cs="Arial"/>
        <w:sz w:val="18"/>
        <w:szCs w:val="20"/>
        <w:lang w:val="pt-BR"/>
      </w:rPr>
      <w:t xml:space="preserve"> de</w:t>
    </w:r>
    <w:r w:rsidR="00242405" w:rsidRPr="00205AC6">
      <w:rPr>
        <w:rFonts w:ascii="Arial" w:hAnsi="Arial" w:cs="Arial"/>
        <w:sz w:val="18"/>
        <w:szCs w:val="20"/>
        <w:lang w:val="pt-BR"/>
      </w:rPr>
      <w:t xml:space="preserve"> </w:t>
    </w:r>
    <w:r w:rsidR="00B07449">
      <w:rPr>
        <w:rFonts w:ascii="Arial" w:hAnsi="Arial" w:cs="Arial"/>
        <w:sz w:val="18"/>
        <w:szCs w:val="20"/>
        <w:lang w:val="pt-BR"/>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14FCC" w14:textId="44B14158" w:rsidR="00242405" w:rsidRPr="00205AC6" w:rsidRDefault="007E56AE" w:rsidP="00795640">
    <w:pPr>
      <w:pStyle w:val="Header"/>
      <w:jc w:val="right"/>
      <w:rPr>
        <w:rFonts w:ascii="Arial" w:hAnsi="Arial" w:cs="Arial"/>
        <w:sz w:val="18"/>
        <w:szCs w:val="20"/>
        <w:lang w:val="pt-BR"/>
      </w:rPr>
    </w:pPr>
    <w:r>
      <w:rPr>
        <w:rFonts w:ascii="Arial" w:hAnsi="Arial" w:cs="Arial"/>
        <w:sz w:val="18"/>
        <w:szCs w:val="20"/>
        <w:lang w:val="pt-BR"/>
      </w:rPr>
      <w:t>AR</w:t>
    </w:r>
    <w:r w:rsidR="00242405" w:rsidRPr="00205AC6">
      <w:rPr>
        <w:rFonts w:ascii="Arial" w:hAnsi="Arial" w:cs="Arial"/>
        <w:sz w:val="18"/>
        <w:szCs w:val="20"/>
        <w:lang w:val="pt-BR"/>
      </w:rPr>
      <w:t>-L</w:t>
    </w:r>
    <w:r>
      <w:rPr>
        <w:rFonts w:ascii="Arial" w:hAnsi="Arial" w:cs="Arial"/>
        <w:sz w:val="18"/>
        <w:szCs w:val="20"/>
        <w:lang w:val="pt-BR"/>
      </w:rPr>
      <w:t>1304</w:t>
    </w:r>
  </w:p>
  <w:p w14:paraId="4EAF19A1" w14:textId="5C0DAC9B" w:rsidR="00242405" w:rsidRPr="00205AC6" w:rsidRDefault="00205AC6" w:rsidP="00795640">
    <w:pPr>
      <w:pStyle w:val="Header"/>
      <w:spacing w:after="120"/>
      <w:jc w:val="right"/>
      <w:rPr>
        <w:rFonts w:ascii="Arial" w:hAnsi="Arial" w:cs="Arial"/>
        <w:sz w:val="18"/>
        <w:lang w:val="pt-BR"/>
      </w:rPr>
    </w:pPr>
    <w:r w:rsidRPr="00205AC6">
      <w:rPr>
        <w:rFonts w:ascii="Arial" w:hAnsi="Arial" w:cs="Arial"/>
        <w:sz w:val="18"/>
        <w:szCs w:val="20"/>
        <w:lang w:val="pt-BR"/>
      </w:rPr>
      <w:t xml:space="preserve">Página </w:t>
    </w:r>
    <w:r w:rsidR="00242405" w:rsidRPr="00302181">
      <w:rPr>
        <w:rFonts w:ascii="Arial" w:hAnsi="Arial" w:cs="Arial"/>
        <w:sz w:val="18"/>
        <w:szCs w:val="20"/>
      </w:rPr>
      <w:fldChar w:fldCharType="begin"/>
    </w:r>
    <w:r w:rsidR="00242405" w:rsidRPr="00205AC6">
      <w:rPr>
        <w:rFonts w:ascii="Arial" w:hAnsi="Arial" w:cs="Arial"/>
        <w:sz w:val="18"/>
        <w:szCs w:val="20"/>
        <w:lang w:val="pt-BR"/>
      </w:rPr>
      <w:instrText xml:space="preserve"> PAGE </w:instrText>
    </w:r>
    <w:r w:rsidR="00242405" w:rsidRPr="00302181">
      <w:rPr>
        <w:rFonts w:ascii="Arial" w:hAnsi="Arial" w:cs="Arial"/>
        <w:sz w:val="18"/>
        <w:szCs w:val="20"/>
      </w:rPr>
      <w:fldChar w:fldCharType="separate"/>
    </w:r>
    <w:r w:rsidR="00984916">
      <w:rPr>
        <w:rFonts w:ascii="Arial" w:hAnsi="Arial" w:cs="Arial"/>
        <w:noProof/>
        <w:sz w:val="18"/>
        <w:szCs w:val="20"/>
        <w:lang w:val="pt-BR"/>
      </w:rPr>
      <w:t>5</w:t>
    </w:r>
    <w:r w:rsidR="00242405" w:rsidRPr="00302181">
      <w:rPr>
        <w:rFonts w:ascii="Arial" w:hAnsi="Arial" w:cs="Arial"/>
        <w:sz w:val="18"/>
        <w:szCs w:val="20"/>
      </w:rPr>
      <w:fldChar w:fldCharType="end"/>
    </w:r>
    <w:r w:rsidR="00242405" w:rsidRPr="00205AC6">
      <w:rPr>
        <w:rFonts w:ascii="Arial" w:hAnsi="Arial" w:cs="Arial"/>
        <w:sz w:val="18"/>
        <w:szCs w:val="20"/>
        <w:lang w:val="pt-BR"/>
      </w:rPr>
      <w:t xml:space="preserve"> </w:t>
    </w:r>
    <w:r w:rsidR="003A35A9">
      <w:rPr>
        <w:rFonts w:ascii="Arial" w:hAnsi="Arial" w:cs="Arial"/>
        <w:sz w:val="18"/>
        <w:szCs w:val="20"/>
        <w:lang w:val="pt-BR"/>
      </w:rPr>
      <w:t>de</w:t>
    </w:r>
    <w:r w:rsidR="00242405" w:rsidRPr="00205AC6">
      <w:rPr>
        <w:rFonts w:ascii="Arial" w:hAnsi="Arial" w:cs="Arial"/>
        <w:sz w:val="18"/>
        <w:szCs w:val="20"/>
        <w:lang w:val="pt-BR"/>
      </w:rPr>
      <w:t xml:space="preserve"> </w:t>
    </w:r>
    <w:r w:rsidR="00B07449">
      <w:rPr>
        <w:rFonts w:ascii="Arial" w:hAnsi="Arial" w:cs="Arial"/>
        <w:sz w:val="18"/>
        <w:szCs w:val="20"/>
        <w:lang w:val="pt-B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6634EF"/>
    <w:multiLevelType w:val="hybridMultilevel"/>
    <w:tmpl w:val="C37264E6"/>
    <w:lvl w:ilvl="0" w:tplc="5B8EDD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25BF3852"/>
    <w:multiLevelType w:val="hybridMultilevel"/>
    <w:tmpl w:val="C37264E6"/>
    <w:lvl w:ilvl="0" w:tplc="5B8EDD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1" w15:restartNumberingAfterBreak="0">
    <w:nsid w:val="4E3C2646"/>
    <w:multiLevelType w:val="hybridMultilevel"/>
    <w:tmpl w:val="C37264E6"/>
    <w:lvl w:ilvl="0" w:tplc="5B8EDD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4904E7A"/>
    <w:multiLevelType w:val="hybridMultilevel"/>
    <w:tmpl w:val="86E80550"/>
    <w:lvl w:ilvl="0" w:tplc="195AD4FA">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5DC64533"/>
    <w:multiLevelType w:val="hybridMultilevel"/>
    <w:tmpl w:val="C37264E6"/>
    <w:lvl w:ilvl="0" w:tplc="5B8EDD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7" w15:restartNumberingAfterBreak="0">
    <w:nsid w:val="63EE6DB1"/>
    <w:multiLevelType w:val="hybridMultilevel"/>
    <w:tmpl w:val="B6CEB420"/>
    <w:lvl w:ilvl="0" w:tplc="E0FEF57C">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7E13BC6"/>
    <w:multiLevelType w:val="hybridMultilevel"/>
    <w:tmpl w:val="3290444A"/>
    <w:lvl w:ilvl="0" w:tplc="1BC4859E">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4"/>
  </w:num>
  <w:num w:numId="3">
    <w:abstractNumId w:val="9"/>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
  </w:num>
  <w:num w:numId="12">
    <w:abstractNumId w:val="1"/>
  </w:num>
  <w:num w:numId="13">
    <w:abstractNumId w:val="18"/>
  </w:num>
  <w:num w:numId="14">
    <w:abstractNumId w:val="12"/>
  </w:num>
  <w:num w:numId="15">
    <w:abstractNumId w:val="16"/>
    <w:lvlOverride w:ilvl="0">
      <w:startOverride w:val="1"/>
    </w:lvlOverride>
    <w:lvlOverride w:ilvl="1"/>
    <w:lvlOverride w:ilvl="2"/>
    <w:lvlOverride w:ilvl="3"/>
    <w:lvlOverride w:ilvl="4"/>
    <w:lvlOverride w:ilvl="5"/>
    <w:lvlOverride w:ilvl="6"/>
    <w:lvlOverride w:ilvl="7"/>
    <w:lvlOverride w:ilvl="8"/>
  </w:num>
  <w:num w:numId="16">
    <w:abstractNumId w:val="14"/>
  </w:num>
  <w:num w:numId="17">
    <w:abstractNumId w:val="19"/>
  </w:num>
  <w:num w:numId="18">
    <w:abstractNumId w:val="2"/>
  </w:num>
  <w:num w:numId="19">
    <w:abstractNumId w:val="13"/>
  </w:num>
  <w:num w:numId="20">
    <w:abstractNumId w:val="17"/>
  </w:num>
  <w:num w:numId="21">
    <w:abstractNumId w:val="15"/>
  </w:num>
  <w:num w:numId="22">
    <w:abstractNumId w:val="1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removePersonalInformation/>
  <w:removeDateAndTime/>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C59"/>
    <w:rsid w:val="00000A82"/>
    <w:rsid w:val="00002FBE"/>
    <w:rsid w:val="00005605"/>
    <w:rsid w:val="000065B4"/>
    <w:rsid w:val="000069BD"/>
    <w:rsid w:val="00007303"/>
    <w:rsid w:val="00016F82"/>
    <w:rsid w:val="0002055E"/>
    <w:rsid w:val="00022A27"/>
    <w:rsid w:val="00023C48"/>
    <w:rsid w:val="0002526D"/>
    <w:rsid w:val="00026183"/>
    <w:rsid w:val="00035ED9"/>
    <w:rsid w:val="0004302D"/>
    <w:rsid w:val="00045BBD"/>
    <w:rsid w:val="00051DF2"/>
    <w:rsid w:val="0005368F"/>
    <w:rsid w:val="00056F4C"/>
    <w:rsid w:val="00060AE9"/>
    <w:rsid w:val="0006189B"/>
    <w:rsid w:val="00062C26"/>
    <w:rsid w:val="00065C50"/>
    <w:rsid w:val="000660DE"/>
    <w:rsid w:val="000701B1"/>
    <w:rsid w:val="000751B3"/>
    <w:rsid w:val="00080701"/>
    <w:rsid w:val="00081787"/>
    <w:rsid w:val="00082BBF"/>
    <w:rsid w:val="000A2063"/>
    <w:rsid w:val="000A2132"/>
    <w:rsid w:val="000A55DE"/>
    <w:rsid w:val="000B171C"/>
    <w:rsid w:val="000B219E"/>
    <w:rsid w:val="000B254C"/>
    <w:rsid w:val="000B2772"/>
    <w:rsid w:val="000B4FB5"/>
    <w:rsid w:val="000B7EC5"/>
    <w:rsid w:val="000C0515"/>
    <w:rsid w:val="000C128D"/>
    <w:rsid w:val="000D6052"/>
    <w:rsid w:val="000D6AF2"/>
    <w:rsid w:val="000E4FB2"/>
    <w:rsid w:val="000E5438"/>
    <w:rsid w:val="000F44DF"/>
    <w:rsid w:val="000F5D84"/>
    <w:rsid w:val="001100DF"/>
    <w:rsid w:val="00110E29"/>
    <w:rsid w:val="00111FF8"/>
    <w:rsid w:val="00113124"/>
    <w:rsid w:val="001139F5"/>
    <w:rsid w:val="00113B4A"/>
    <w:rsid w:val="0011501A"/>
    <w:rsid w:val="00115379"/>
    <w:rsid w:val="001153A2"/>
    <w:rsid w:val="00117A23"/>
    <w:rsid w:val="0012058B"/>
    <w:rsid w:val="00121C5B"/>
    <w:rsid w:val="0012516F"/>
    <w:rsid w:val="00127CA3"/>
    <w:rsid w:val="00134095"/>
    <w:rsid w:val="00135F64"/>
    <w:rsid w:val="00135FAF"/>
    <w:rsid w:val="0014088A"/>
    <w:rsid w:val="00143BD3"/>
    <w:rsid w:val="00143CAC"/>
    <w:rsid w:val="00150D0B"/>
    <w:rsid w:val="00150DAF"/>
    <w:rsid w:val="001516C4"/>
    <w:rsid w:val="001539B9"/>
    <w:rsid w:val="0015401A"/>
    <w:rsid w:val="00154E58"/>
    <w:rsid w:val="001556EC"/>
    <w:rsid w:val="00163C04"/>
    <w:rsid w:val="00167DD5"/>
    <w:rsid w:val="00175010"/>
    <w:rsid w:val="00177249"/>
    <w:rsid w:val="00180BFF"/>
    <w:rsid w:val="0018147E"/>
    <w:rsid w:val="00185F7B"/>
    <w:rsid w:val="00186711"/>
    <w:rsid w:val="00186842"/>
    <w:rsid w:val="00191A42"/>
    <w:rsid w:val="00192135"/>
    <w:rsid w:val="00195981"/>
    <w:rsid w:val="00196330"/>
    <w:rsid w:val="001A4F42"/>
    <w:rsid w:val="001A5127"/>
    <w:rsid w:val="001A625A"/>
    <w:rsid w:val="001B3899"/>
    <w:rsid w:val="001B4470"/>
    <w:rsid w:val="001B46A1"/>
    <w:rsid w:val="001B46BF"/>
    <w:rsid w:val="001B53CA"/>
    <w:rsid w:val="001B59EF"/>
    <w:rsid w:val="001C148F"/>
    <w:rsid w:val="001C231B"/>
    <w:rsid w:val="001C3CB3"/>
    <w:rsid w:val="001C78D9"/>
    <w:rsid w:val="001C7B29"/>
    <w:rsid w:val="001D1B01"/>
    <w:rsid w:val="001D542B"/>
    <w:rsid w:val="001D5AD8"/>
    <w:rsid w:val="001E0C89"/>
    <w:rsid w:val="001E14FE"/>
    <w:rsid w:val="001E37F7"/>
    <w:rsid w:val="001E55F3"/>
    <w:rsid w:val="001E562E"/>
    <w:rsid w:val="001E7F74"/>
    <w:rsid w:val="001F194C"/>
    <w:rsid w:val="001F5546"/>
    <w:rsid w:val="002010E1"/>
    <w:rsid w:val="002047F5"/>
    <w:rsid w:val="00205AC6"/>
    <w:rsid w:val="00205C50"/>
    <w:rsid w:val="0021583D"/>
    <w:rsid w:val="0022128F"/>
    <w:rsid w:val="00221E06"/>
    <w:rsid w:val="0022498F"/>
    <w:rsid w:val="0022614F"/>
    <w:rsid w:val="002278B0"/>
    <w:rsid w:val="00233600"/>
    <w:rsid w:val="00233A74"/>
    <w:rsid w:val="00237E31"/>
    <w:rsid w:val="00242405"/>
    <w:rsid w:val="0025405B"/>
    <w:rsid w:val="002567CF"/>
    <w:rsid w:val="002603B8"/>
    <w:rsid w:val="0026591E"/>
    <w:rsid w:val="00266F4D"/>
    <w:rsid w:val="00270FED"/>
    <w:rsid w:val="0027411D"/>
    <w:rsid w:val="002805D5"/>
    <w:rsid w:val="00284E26"/>
    <w:rsid w:val="00285D55"/>
    <w:rsid w:val="002862E7"/>
    <w:rsid w:val="00287836"/>
    <w:rsid w:val="00290A45"/>
    <w:rsid w:val="00291086"/>
    <w:rsid w:val="00292862"/>
    <w:rsid w:val="002952DD"/>
    <w:rsid w:val="002A1A4F"/>
    <w:rsid w:val="002A2752"/>
    <w:rsid w:val="002A460D"/>
    <w:rsid w:val="002A4D3B"/>
    <w:rsid w:val="002B5CA4"/>
    <w:rsid w:val="002B6A6F"/>
    <w:rsid w:val="002C6ADB"/>
    <w:rsid w:val="002C7D1C"/>
    <w:rsid w:val="002D154A"/>
    <w:rsid w:val="002E60DE"/>
    <w:rsid w:val="002F08D6"/>
    <w:rsid w:val="002F1991"/>
    <w:rsid w:val="002F1F5B"/>
    <w:rsid w:val="002F2F27"/>
    <w:rsid w:val="002F481B"/>
    <w:rsid w:val="002F5FD4"/>
    <w:rsid w:val="002F6774"/>
    <w:rsid w:val="002F6A68"/>
    <w:rsid w:val="00300C59"/>
    <w:rsid w:val="00302181"/>
    <w:rsid w:val="00306655"/>
    <w:rsid w:val="00306AC0"/>
    <w:rsid w:val="00306D38"/>
    <w:rsid w:val="003158DF"/>
    <w:rsid w:val="00316598"/>
    <w:rsid w:val="003225C8"/>
    <w:rsid w:val="00326973"/>
    <w:rsid w:val="00337486"/>
    <w:rsid w:val="00341A7E"/>
    <w:rsid w:val="00346FA6"/>
    <w:rsid w:val="00347930"/>
    <w:rsid w:val="00347BBC"/>
    <w:rsid w:val="00347E52"/>
    <w:rsid w:val="00354689"/>
    <w:rsid w:val="00354D7A"/>
    <w:rsid w:val="00355CDE"/>
    <w:rsid w:val="00356BF8"/>
    <w:rsid w:val="00361DF3"/>
    <w:rsid w:val="003645D8"/>
    <w:rsid w:val="0037043C"/>
    <w:rsid w:val="00372642"/>
    <w:rsid w:val="00373A4F"/>
    <w:rsid w:val="00387E97"/>
    <w:rsid w:val="003901F3"/>
    <w:rsid w:val="003920ED"/>
    <w:rsid w:val="00395036"/>
    <w:rsid w:val="00396FD2"/>
    <w:rsid w:val="003A0C57"/>
    <w:rsid w:val="003A1F08"/>
    <w:rsid w:val="003A2482"/>
    <w:rsid w:val="003A273B"/>
    <w:rsid w:val="003A2ABD"/>
    <w:rsid w:val="003A35A9"/>
    <w:rsid w:val="003B4026"/>
    <w:rsid w:val="003B6A72"/>
    <w:rsid w:val="003C12EB"/>
    <w:rsid w:val="003C1A3C"/>
    <w:rsid w:val="003C2544"/>
    <w:rsid w:val="003C56A1"/>
    <w:rsid w:val="003C70EB"/>
    <w:rsid w:val="003C7DC6"/>
    <w:rsid w:val="003D3ACC"/>
    <w:rsid w:val="003D4B6F"/>
    <w:rsid w:val="003D5B36"/>
    <w:rsid w:val="003E258D"/>
    <w:rsid w:val="003E33B3"/>
    <w:rsid w:val="003E4BDC"/>
    <w:rsid w:val="003F3031"/>
    <w:rsid w:val="003F58AE"/>
    <w:rsid w:val="004002FD"/>
    <w:rsid w:val="004021F6"/>
    <w:rsid w:val="004035BC"/>
    <w:rsid w:val="00404238"/>
    <w:rsid w:val="004051F3"/>
    <w:rsid w:val="004058FE"/>
    <w:rsid w:val="0040752D"/>
    <w:rsid w:val="00407E88"/>
    <w:rsid w:val="0041133E"/>
    <w:rsid w:val="004139B5"/>
    <w:rsid w:val="0042146D"/>
    <w:rsid w:val="0042262C"/>
    <w:rsid w:val="00423303"/>
    <w:rsid w:val="00423FB0"/>
    <w:rsid w:val="004252EA"/>
    <w:rsid w:val="00432037"/>
    <w:rsid w:val="004321D9"/>
    <w:rsid w:val="00434F7D"/>
    <w:rsid w:val="00436377"/>
    <w:rsid w:val="00436E41"/>
    <w:rsid w:val="0045609C"/>
    <w:rsid w:val="00456C3D"/>
    <w:rsid w:val="0046195D"/>
    <w:rsid w:val="0046310E"/>
    <w:rsid w:val="004632FE"/>
    <w:rsid w:val="00463EB0"/>
    <w:rsid w:val="004668B9"/>
    <w:rsid w:val="0046791C"/>
    <w:rsid w:val="00470D84"/>
    <w:rsid w:val="004719B2"/>
    <w:rsid w:val="00472FC8"/>
    <w:rsid w:val="0047735D"/>
    <w:rsid w:val="00477BF3"/>
    <w:rsid w:val="004811BC"/>
    <w:rsid w:val="0048587F"/>
    <w:rsid w:val="00490261"/>
    <w:rsid w:val="00491F1E"/>
    <w:rsid w:val="0049294B"/>
    <w:rsid w:val="00493D21"/>
    <w:rsid w:val="004A01B6"/>
    <w:rsid w:val="004A10DB"/>
    <w:rsid w:val="004A2488"/>
    <w:rsid w:val="004B0268"/>
    <w:rsid w:val="004B032D"/>
    <w:rsid w:val="004B2CC6"/>
    <w:rsid w:val="004B6D3C"/>
    <w:rsid w:val="004B7EA8"/>
    <w:rsid w:val="004C2EFE"/>
    <w:rsid w:val="004C4D70"/>
    <w:rsid w:val="004D5D3E"/>
    <w:rsid w:val="004D7BD1"/>
    <w:rsid w:val="004E23B4"/>
    <w:rsid w:val="004E604B"/>
    <w:rsid w:val="004F0875"/>
    <w:rsid w:val="004F0C2A"/>
    <w:rsid w:val="004F55A0"/>
    <w:rsid w:val="004F5774"/>
    <w:rsid w:val="004F5EA1"/>
    <w:rsid w:val="004F6477"/>
    <w:rsid w:val="004F7EEE"/>
    <w:rsid w:val="00505E46"/>
    <w:rsid w:val="00507157"/>
    <w:rsid w:val="00510EC1"/>
    <w:rsid w:val="005145CC"/>
    <w:rsid w:val="00514902"/>
    <w:rsid w:val="005153FE"/>
    <w:rsid w:val="00516F98"/>
    <w:rsid w:val="00517B9F"/>
    <w:rsid w:val="00523B0F"/>
    <w:rsid w:val="00524650"/>
    <w:rsid w:val="00524F25"/>
    <w:rsid w:val="005268AB"/>
    <w:rsid w:val="00530E5D"/>
    <w:rsid w:val="005342D3"/>
    <w:rsid w:val="0053473D"/>
    <w:rsid w:val="00535810"/>
    <w:rsid w:val="00536BC4"/>
    <w:rsid w:val="00545572"/>
    <w:rsid w:val="005509E6"/>
    <w:rsid w:val="0055190A"/>
    <w:rsid w:val="005575E0"/>
    <w:rsid w:val="00560B63"/>
    <w:rsid w:val="00562981"/>
    <w:rsid w:val="00562D13"/>
    <w:rsid w:val="00565FBE"/>
    <w:rsid w:val="00566117"/>
    <w:rsid w:val="00576594"/>
    <w:rsid w:val="00577C26"/>
    <w:rsid w:val="005808DF"/>
    <w:rsid w:val="00585508"/>
    <w:rsid w:val="00586AB5"/>
    <w:rsid w:val="00591F0C"/>
    <w:rsid w:val="00593F9A"/>
    <w:rsid w:val="005945F0"/>
    <w:rsid w:val="00596969"/>
    <w:rsid w:val="00597251"/>
    <w:rsid w:val="005A07F9"/>
    <w:rsid w:val="005A0CDB"/>
    <w:rsid w:val="005A11A0"/>
    <w:rsid w:val="005A4237"/>
    <w:rsid w:val="005A5CAF"/>
    <w:rsid w:val="005A6480"/>
    <w:rsid w:val="005A6C85"/>
    <w:rsid w:val="005A70FC"/>
    <w:rsid w:val="005A7AFD"/>
    <w:rsid w:val="005A7EE1"/>
    <w:rsid w:val="005B1138"/>
    <w:rsid w:val="005B238B"/>
    <w:rsid w:val="005B2468"/>
    <w:rsid w:val="005B474D"/>
    <w:rsid w:val="005B47E8"/>
    <w:rsid w:val="005B4808"/>
    <w:rsid w:val="005B7039"/>
    <w:rsid w:val="005B780E"/>
    <w:rsid w:val="005B7E1C"/>
    <w:rsid w:val="005C0113"/>
    <w:rsid w:val="005C1F47"/>
    <w:rsid w:val="005C29E5"/>
    <w:rsid w:val="005C34EC"/>
    <w:rsid w:val="005D087F"/>
    <w:rsid w:val="005D3246"/>
    <w:rsid w:val="005D3C08"/>
    <w:rsid w:val="005E23F8"/>
    <w:rsid w:val="005E464B"/>
    <w:rsid w:val="005E5075"/>
    <w:rsid w:val="005E5820"/>
    <w:rsid w:val="005E7E65"/>
    <w:rsid w:val="005F07D3"/>
    <w:rsid w:val="005F095E"/>
    <w:rsid w:val="005F0F86"/>
    <w:rsid w:val="005F7EAB"/>
    <w:rsid w:val="00604287"/>
    <w:rsid w:val="00606AF0"/>
    <w:rsid w:val="0061249A"/>
    <w:rsid w:val="006224BC"/>
    <w:rsid w:val="00623016"/>
    <w:rsid w:val="00623FD7"/>
    <w:rsid w:val="00624474"/>
    <w:rsid w:val="00624B87"/>
    <w:rsid w:val="00637F8D"/>
    <w:rsid w:val="006416F5"/>
    <w:rsid w:val="006438B8"/>
    <w:rsid w:val="00646694"/>
    <w:rsid w:val="00651678"/>
    <w:rsid w:val="00653B44"/>
    <w:rsid w:val="006617D1"/>
    <w:rsid w:val="00666567"/>
    <w:rsid w:val="00666C17"/>
    <w:rsid w:val="006706A3"/>
    <w:rsid w:val="0067482D"/>
    <w:rsid w:val="00674F2E"/>
    <w:rsid w:val="00681A01"/>
    <w:rsid w:val="00684837"/>
    <w:rsid w:val="00686425"/>
    <w:rsid w:val="00687723"/>
    <w:rsid w:val="006961A9"/>
    <w:rsid w:val="006978F4"/>
    <w:rsid w:val="00697BC0"/>
    <w:rsid w:val="006A40A3"/>
    <w:rsid w:val="006A43E0"/>
    <w:rsid w:val="006A480C"/>
    <w:rsid w:val="006A6EDC"/>
    <w:rsid w:val="006A70A8"/>
    <w:rsid w:val="006B4CB3"/>
    <w:rsid w:val="006B6810"/>
    <w:rsid w:val="006B7266"/>
    <w:rsid w:val="006C6CE5"/>
    <w:rsid w:val="006D02BD"/>
    <w:rsid w:val="006D0A00"/>
    <w:rsid w:val="006D1FD2"/>
    <w:rsid w:val="006D3787"/>
    <w:rsid w:val="006D5012"/>
    <w:rsid w:val="006E45D5"/>
    <w:rsid w:val="006E4629"/>
    <w:rsid w:val="006E6637"/>
    <w:rsid w:val="006F09C7"/>
    <w:rsid w:val="006F4B96"/>
    <w:rsid w:val="006F5BF6"/>
    <w:rsid w:val="006F5C64"/>
    <w:rsid w:val="007002E7"/>
    <w:rsid w:val="00704028"/>
    <w:rsid w:val="00706F1D"/>
    <w:rsid w:val="00713D10"/>
    <w:rsid w:val="00715517"/>
    <w:rsid w:val="0072051C"/>
    <w:rsid w:val="007205D0"/>
    <w:rsid w:val="00720EF4"/>
    <w:rsid w:val="00721F27"/>
    <w:rsid w:val="00722B27"/>
    <w:rsid w:val="00730197"/>
    <w:rsid w:val="007305F6"/>
    <w:rsid w:val="00732FFD"/>
    <w:rsid w:val="00733023"/>
    <w:rsid w:val="00736466"/>
    <w:rsid w:val="007364A3"/>
    <w:rsid w:val="00743411"/>
    <w:rsid w:val="00754CC9"/>
    <w:rsid w:val="00756C05"/>
    <w:rsid w:val="0076121D"/>
    <w:rsid w:val="00764B2C"/>
    <w:rsid w:val="00765098"/>
    <w:rsid w:val="00766693"/>
    <w:rsid w:val="00767CDB"/>
    <w:rsid w:val="00770D03"/>
    <w:rsid w:val="00774118"/>
    <w:rsid w:val="00781455"/>
    <w:rsid w:val="00784B5E"/>
    <w:rsid w:val="00785013"/>
    <w:rsid w:val="00795640"/>
    <w:rsid w:val="007A1E69"/>
    <w:rsid w:val="007A2E03"/>
    <w:rsid w:val="007A4E9B"/>
    <w:rsid w:val="007A657D"/>
    <w:rsid w:val="007B6ECD"/>
    <w:rsid w:val="007B7C28"/>
    <w:rsid w:val="007C461C"/>
    <w:rsid w:val="007C784D"/>
    <w:rsid w:val="007C7D88"/>
    <w:rsid w:val="007D1607"/>
    <w:rsid w:val="007D1A17"/>
    <w:rsid w:val="007E22A3"/>
    <w:rsid w:val="007E4F27"/>
    <w:rsid w:val="007E56AE"/>
    <w:rsid w:val="007E5B45"/>
    <w:rsid w:val="007E630F"/>
    <w:rsid w:val="007F0B43"/>
    <w:rsid w:val="007F751B"/>
    <w:rsid w:val="007F7953"/>
    <w:rsid w:val="00817B08"/>
    <w:rsid w:val="00821FAD"/>
    <w:rsid w:val="008234FA"/>
    <w:rsid w:val="0082624B"/>
    <w:rsid w:val="00831349"/>
    <w:rsid w:val="00834D4C"/>
    <w:rsid w:val="00836A32"/>
    <w:rsid w:val="00842EB8"/>
    <w:rsid w:val="00851ABF"/>
    <w:rsid w:val="00855512"/>
    <w:rsid w:val="00856817"/>
    <w:rsid w:val="00857D67"/>
    <w:rsid w:val="00870C92"/>
    <w:rsid w:val="00873644"/>
    <w:rsid w:val="00873F19"/>
    <w:rsid w:val="00873FD0"/>
    <w:rsid w:val="00874FB2"/>
    <w:rsid w:val="008755DD"/>
    <w:rsid w:val="00877287"/>
    <w:rsid w:val="00877CFA"/>
    <w:rsid w:val="00883361"/>
    <w:rsid w:val="00885AB3"/>
    <w:rsid w:val="00886201"/>
    <w:rsid w:val="00891C03"/>
    <w:rsid w:val="00895C43"/>
    <w:rsid w:val="008A41E7"/>
    <w:rsid w:val="008A7D8D"/>
    <w:rsid w:val="008B438B"/>
    <w:rsid w:val="008B5B2C"/>
    <w:rsid w:val="008C30B6"/>
    <w:rsid w:val="008C4556"/>
    <w:rsid w:val="008C765B"/>
    <w:rsid w:val="008D5B25"/>
    <w:rsid w:val="008E6F03"/>
    <w:rsid w:val="008E785A"/>
    <w:rsid w:val="008F2E3F"/>
    <w:rsid w:val="008F782C"/>
    <w:rsid w:val="008F79CF"/>
    <w:rsid w:val="00901604"/>
    <w:rsid w:val="00901707"/>
    <w:rsid w:val="00903013"/>
    <w:rsid w:val="009033DC"/>
    <w:rsid w:val="009101D7"/>
    <w:rsid w:val="009102B2"/>
    <w:rsid w:val="00911C87"/>
    <w:rsid w:val="00912ED1"/>
    <w:rsid w:val="00914313"/>
    <w:rsid w:val="00922991"/>
    <w:rsid w:val="009249FE"/>
    <w:rsid w:val="00924ADD"/>
    <w:rsid w:val="00932D09"/>
    <w:rsid w:val="0093725B"/>
    <w:rsid w:val="00940EEA"/>
    <w:rsid w:val="00943CCF"/>
    <w:rsid w:val="00952E20"/>
    <w:rsid w:val="00953774"/>
    <w:rsid w:val="0095598E"/>
    <w:rsid w:val="009559D9"/>
    <w:rsid w:val="00955D6B"/>
    <w:rsid w:val="00962137"/>
    <w:rsid w:val="009676D9"/>
    <w:rsid w:val="0096771E"/>
    <w:rsid w:val="00967DA8"/>
    <w:rsid w:val="00975E55"/>
    <w:rsid w:val="00983093"/>
    <w:rsid w:val="00983F54"/>
    <w:rsid w:val="00984916"/>
    <w:rsid w:val="00985A94"/>
    <w:rsid w:val="00990BB0"/>
    <w:rsid w:val="00993D17"/>
    <w:rsid w:val="009962DF"/>
    <w:rsid w:val="00996C8B"/>
    <w:rsid w:val="009976B1"/>
    <w:rsid w:val="009A6506"/>
    <w:rsid w:val="009A7775"/>
    <w:rsid w:val="009A7AE3"/>
    <w:rsid w:val="009A7B06"/>
    <w:rsid w:val="009A7DA5"/>
    <w:rsid w:val="009B0293"/>
    <w:rsid w:val="009B05D6"/>
    <w:rsid w:val="009B0EB6"/>
    <w:rsid w:val="009B2A5E"/>
    <w:rsid w:val="009B6433"/>
    <w:rsid w:val="009C2619"/>
    <w:rsid w:val="009C3484"/>
    <w:rsid w:val="009C47EE"/>
    <w:rsid w:val="009C52A2"/>
    <w:rsid w:val="009C79A5"/>
    <w:rsid w:val="009D0086"/>
    <w:rsid w:val="009D376C"/>
    <w:rsid w:val="009D47A0"/>
    <w:rsid w:val="009D5047"/>
    <w:rsid w:val="009D696D"/>
    <w:rsid w:val="009E3A64"/>
    <w:rsid w:val="009E3BD1"/>
    <w:rsid w:val="009E4142"/>
    <w:rsid w:val="009F413C"/>
    <w:rsid w:val="009F778C"/>
    <w:rsid w:val="00A046D9"/>
    <w:rsid w:val="00A13929"/>
    <w:rsid w:val="00A15067"/>
    <w:rsid w:val="00A15177"/>
    <w:rsid w:val="00A16624"/>
    <w:rsid w:val="00A17EC7"/>
    <w:rsid w:val="00A2161F"/>
    <w:rsid w:val="00A2577D"/>
    <w:rsid w:val="00A26A79"/>
    <w:rsid w:val="00A3124C"/>
    <w:rsid w:val="00A32A31"/>
    <w:rsid w:val="00A33AB7"/>
    <w:rsid w:val="00A34962"/>
    <w:rsid w:val="00A349DE"/>
    <w:rsid w:val="00A431B5"/>
    <w:rsid w:val="00A46CB3"/>
    <w:rsid w:val="00A53964"/>
    <w:rsid w:val="00A53E24"/>
    <w:rsid w:val="00A54678"/>
    <w:rsid w:val="00A61E8A"/>
    <w:rsid w:val="00A665DC"/>
    <w:rsid w:val="00A6686D"/>
    <w:rsid w:val="00A708A9"/>
    <w:rsid w:val="00A71582"/>
    <w:rsid w:val="00A763AE"/>
    <w:rsid w:val="00A767D9"/>
    <w:rsid w:val="00A773BA"/>
    <w:rsid w:val="00A80B02"/>
    <w:rsid w:val="00A82307"/>
    <w:rsid w:val="00A834D1"/>
    <w:rsid w:val="00A850A4"/>
    <w:rsid w:val="00A87960"/>
    <w:rsid w:val="00A92B62"/>
    <w:rsid w:val="00A95DF4"/>
    <w:rsid w:val="00AA0966"/>
    <w:rsid w:val="00AA2DF0"/>
    <w:rsid w:val="00AA36F0"/>
    <w:rsid w:val="00AA4B04"/>
    <w:rsid w:val="00AA4C42"/>
    <w:rsid w:val="00AA5B7B"/>
    <w:rsid w:val="00AA5FB7"/>
    <w:rsid w:val="00AB1710"/>
    <w:rsid w:val="00AB508B"/>
    <w:rsid w:val="00AC0E00"/>
    <w:rsid w:val="00AD0943"/>
    <w:rsid w:val="00AD2612"/>
    <w:rsid w:val="00AD3C96"/>
    <w:rsid w:val="00AE0E83"/>
    <w:rsid w:val="00AE371C"/>
    <w:rsid w:val="00AE617E"/>
    <w:rsid w:val="00AF29CA"/>
    <w:rsid w:val="00AF4DDC"/>
    <w:rsid w:val="00B033BD"/>
    <w:rsid w:val="00B03495"/>
    <w:rsid w:val="00B04319"/>
    <w:rsid w:val="00B062FA"/>
    <w:rsid w:val="00B07449"/>
    <w:rsid w:val="00B0771D"/>
    <w:rsid w:val="00B137CB"/>
    <w:rsid w:val="00B161CA"/>
    <w:rsid w:val="00B16590"/>
    <w:rsid w:val="00B2657F"/>
    <w:rsid w:val="00B27A15"/>
    <w:rsid w:val="00B32010"/>
    <w:rsid w:val="00B36B75"/>
    <w:rsid w:val="00B407EC"/>
    <w:rsid w:val="00B43FAE"/>
    <w:rsid w:val="00B47C8A"/>
    <w:rsid w:val="00B60ECD"/>
    <w:rsid w:val="00B65902"/>
    <w:rsid w:val="00B670E6"/>
    <w:rsid w:val="00B6757D"/>
    <w:rsid w:val="00B67CBB"/>
    <w:rsid w:val="00B711E4"/>
    <w:rsid w:val="00B715AA"/>
    <w:rsid w:val="00B71CE2"/>
    <w:rsid w:val="00B73EE1"/>
    <w:rsid w:val="00B752D5"/>
    <w:rsid w:val="00B75835"/>
    <w:rsid w:val="00B77E6A"/>
    <w:rsid w:val="00B812E8"/>
    <w:rsid w:val="00B843E3"/>
    <w:rsid w:val="00B906ED"/>
    <w:rsid w:val="00B9288D"/>
    <w:rsid w:val="00B95455"/>
    <w:rsid w:val="00B965B8"/>
    <w:rsid w:val="00B97781"/>
    <w:rsid w:val="00BA1485"/>
    <w:rsid w:val="00BB123C"/>
    <w:rsid w:val="00BC3D7B"/>
    <w:rsid w:val="00BC4908"/>
    <w:rsid w:val="00BC5588"/>
    <w:rsid w:val="00BC7B81"/>
    <w:rsid w:val="00BD07DA"/>
    <w:rsid w:val="00BD313A"/>
    <w:rsid w:val="00BD39F0"/>
    <w:rsid w:val="00BD4C2A"/>
    <w:rsid w:val="00BD6FEB"/>
    <w:rsid w:val="00BE00D4"/>
    <w:rsid w:val="00BE520A"/>
    <w:rsid w:val="00BF00CF"/>
    <w:rsid w:val="00BF0EDD"/>
    <w:rsid w:val="00BF788C"/>
    <w:rsid w:val="00C01001"/>
    <w:rsid w:val="00C022E2"/>
    <w:rsid w:val="00C10A28"/>
    <w:rsid w:val="00C10FD9"/>
    <w:rsid w:val="00C15792"/>
    <w:rsid w:val="00C22C8F"/>
    <w:rsid w:val="00C243AA"/>
    <w:rsid w:val="00C30C70"/>
    <w:rsid w:val="00C3455E"/>
    <w:rsid w:val="00C37547"/>
    <w:rsid w:val="00C407D5"/>
    <w:rsid w:val="00C4082B"/>
    <w:rsid w:val="00C43E84"/>
    <w:rsid w:val="00C52011"/>
    <w:rsid w:val="00C52A59"/>
    <w:rsid w:val="00C52F77"/>
    <w:rsid w:val="00C54CC9"/>
    <w:rsid w:val="00C55A97"/>
    <w:rsid w:val="00C609A1"/>
    <w:rsid w:val="00C60EE2"/>
    <w:rsid w:val="00C64754"/>
    <w:rsid w:val="00C81324"/>
    <w:rsid w:val="00C849AC"/>
    <w:rsid w:val="00C85925"/>
    <w:rsid w:val="00C86439"/>
    <w:rsid w:val="00C86DAA"/>
    <w:rsid w:val="00C91B93"/>
    <w:rsid w:val="00C92B26"/>
    <w:rsid w:val="00C95DC5"/>
    <w:rsid w:val="00C96046"/>
    <w:rsid w:val="00CA25B4"/>
    <w:rsid w:val="00CA585A"/>
    <w:rsid w:val="00CA610F"/>
    <w:rsid w:val="00CB0208"/>
    <w:rsid w:val="00CB26A2"/>
    <w:rsid w:val="00CB3963"/>
    <w:rsid w:val="00CB3F45"/>
    <w:rsid w:val="00CB6769"/>
    <w:rsid w:val="00CB67B0"/>
    <w:rsid w:val="00CC1E3B"/>
    <w:rsid w:val="00CC213E"/>
    <w:rsid w:val="00CC3B1F"/>
    <w:rsid w:val="00CC587B"/>
    <w:rsid w:val="00CD332A"/>
    <w:rsid w:val="00CD6B46"/>
    <w:rsid w:val="00CD743B"/>
    <w:rsid w:val="00CE0113"/>
    <w:rsid w:val="00CE1525"/>
    <w:rsid w:val="00CE1D20"/>
    <w:rsid w:val="00CF03B7"/>
    <w:rsid w:val="00CF1633"/>
    <w:rsid w:val="00CF4EBB"/>
    <w:rsid w:val="00CF6712"/>
    <w:rsid w:val="00D00CD7"/>
    <w:rsid w:val="00D01744"/>
    <w:rsid w:val="00D02610"/>
    <w:rsid w:val="00D04F88"/>
    <w:rsid w:val="00D1137F"/>
    <w:rsid w:val="00D12C64"/>
    <w:rsid w:val="00D169CB"/>
    <w:rsid w:val="00D17366"/>
    <w:rsid w:val="00D17F85"/>
    <w:rsid w:val="00D2185B"/>
    <w:rsid w:val="00D23FA1"/>
    <w:rsid w:val="00D2462F"/>
    <w:rsid w:val="00D26C6F"/>
    <w:rsid w:val="00D3148B"/>
    <w:rsid w:val="00D32324"/>
    <w:rsid w:val="00D35C2E"/>
    <w:rsid w:val="00D35C47"/>
    <w:rsid w:val="00D37ACE"/>
    <w:rsid w:val="00D43EFD"/>
    <w:rsid w:val="00D44FAB"/>
    <w:rsid w:val="00D45496"/>
    <w:rsid w:val="00D45B7D"/>
    <w:rsid w:val="00D474BE"/>
    <w:rsid w:val="00D51756"/>
    <w:rsid w:val="00D53FD6"/>
    <w:rsid w:val="00D54A67"/>
    <w:rsid w:val="00D62E88"/>
    <w:rsid w:val="00D70D04"/>
    <w:rsid w:val="00D73530"/>
    <w:rsid w:val="00D813F4"/>
    <w:rsid w:val="00D841C0"/>
    <w:rsid w:val="00D850F0"/>
    <w:rsid w:val="00D9004F"/>
    <w:rsid w:val="00D909AB"/>
    <w:rsid w:val="00D93B00"/>
    <w:rsid w:val="00D9454C"/>
    <w:rsid w:val="00D95502"/>
    <w:rsid w:val="00D959B3"/>
    <w:rsid w:val="00D95EBB"/>
    <w:rsid w:val="00D97B13"/>
    <w:rsid w:val="00DA2B97"/>
    <w:rsid w:val="00DA75FB"/>
    <w:rsid w:val="00DB1987"/>
    <w:rsid w:val="00DB4CCB"/>
    <w:rsid w:val="00DB6331"/>
    <w:rsid w:val="00DC02C9"/>
    <w:rsid w:val="00DC64A7"/>
    <w:rsid w:val="00DD1691"/>
    <w:rsid w:val="00DD40B6"/>
    <w:rsid w:val="00DD7FC2"/>
    <w:rsid w:val="00DE41F3"/>
    <w:rsid w:val="00DF4DA1"/>
    <w:rsid w:val="00E01C28"/>
    <w:rsid w:val="00E01CA3"/>
    <w:rsid w:val="00E0457D"/>
    <w:rsid w:val="00E046D0"/>
    <w:rsid w:val="00E05C22"/>
    <w:rsid w:val="00E10B72"/>
    <w:rsid w:val="00E115E7"/>
    <w:rsid w:val="00E13A92"/>
    <w:rsid w:val="00E16180"/>
    <w:rsid w:val="00E1626C"/>
    <w:rsid w:val="00E2119F"/>
    <w:rsid w:val="00E2213D"/>
    <w:rsid w:val="00E2424E"/>
    <w:rsid w:val="00E36DFD"/>
    <w:rsid w:val="00E410B2"/>
    <w:rsid w:val="00E44869"/>
    <w:rsid w:val="00E44E2B"/>
    <w:rsid w:val="00E46733"/>
    <w:rsid w:val="00E52DD0"/>
    <w:rsid w:val="00E576D4"/>
    <w:rsid w:val="00E633B4"/>
    <w:rsid w:val="00E64C9F"/>
    <w:rsid w:val="00E72CD9"/>
    <w:rsid w:val="00E7413C"/>
    <w:rsid w:val="00E74320"/>
    <w:rsid w:val="00E74539"/>
    <w:rsid w:val="00E74E2A"/>
    <w:rsid w:val="00E764A0"/>
    <w:rsid w:val="00E817E5"/>
    <w:rsid w:val="00E81FDD"/>
    <w:rsid w:val="00E82204"/>
    <w:rsid w:val="00E839BE"/>
    <w:rsid w:val="00E84A78"/>
    <w:rsid w:val="00E91FCD"/>
    <w:rsid w:val="00E92D07"/>
    <w:rsid w:val="00E93B45"/>
    <w:rsid w:val="00E94175"/>
    <w:rsid w:val="00E97ACB"/>
    <w:rsid w:val="00E97EF2"/>
    <w:rsid w:val="00EA044B"/>
    <w:rsid w:val="00EA456F"/>
    <w:rsid w:val="00EA510F"/>
    <w:rsid w:val="00EA5922"/>
    <w:rsid w:val="00EA613E"/>
    <w:rsid w:val="00EB2EB8"/>
    <w:rsid w:val="00EC3981"/>
    <w:rsid w:val="00ED2DBD"/>
    <w:rsid w:val="00ED4070"/>
    <w:rsid w:val="00ED44A2"/>
    <w:rsid w:val="00ED5B6F"/>
    <w:rsid w:val="00ED6D0E"/>
    <w:rsid w:val="00ED75A7"/>
    <w:rsid w:val="00EE5764"/>
    <w:rsid w:val="00EF0FD4"/>
    <w:rsid w:val="00EF4283"/>
    <w:rsid w:val="00EF6CB0"/>
    <w:rsid w:val="00F0219F"/>
    <w:rsid w:val="00F022F3"/>
    <w:rsid w:val="00F0461C"/>
    <w:rsid w:val="00F078BA"/>
    <w:rsid w:val="00F1213B"/>
    <w:rsid w:val="00F12DA0"/>
    <w:rsid w:val="00F133CB"/>
    <w:rsid w:val="00F15083"/>
    <w:rsid w:val="00F2144A"/>
    <w:rsid w:val="00F225E7"/>
    <w:rsid w:val="00F2603F"/>
    <w:rsid w:val="00F26620"/>
    <w:rsid w:val="00F27887"/>
    <w:rsid w:val="00F27E50"/>
    <w:rsid w:val="00F42EF6"/>
    <w:rsid w:val="00F42F9A"/>
    <w:rsid w:val="00F43DD0"/>
    <w:rsid w:val="00F45011"/>
    <w:rsid w:val="00F4544B"/>
    <w:rsid w:val="00F469E9"/>
    <w:rsid w:val="00F510E9"/>
    <w:rsid w:val="00F51376"/>
    <w:rsid w:val="00F51F1C"/>
    <w:rsid w:val="00F55A5A"/>
    <w:rsid w:val="00F55D3B"/>
    <w:rsid w:val="00F56DA7"/>
    <w:rsid w:val="00F57B2A"/>
    <w:rsid w:val="00F61D62"/>
    <w:rsid w:val="00F645E1"/>
    <w:rsid w:val="00F669B5"/>
    <w:rsid w:val="00F74030"/>
    <w:rsid w:val="00F8303B"/>
    <w:rsid w:val="00F971DA"/>
    <w:rsid w:val="00FA247B"/>
    <w:rsid w:val="00FA5F63"/>
    <w:rsid w:val="00FA758A"/>
    <w:rsid w:val="00FB1C95"/>
    <w:rsid w:val="00FB1C9C"/>
    <w:rsid w:val="00FB200A"/>
    <w:rsid w:val="00FB555B"/>
    <w:rsid w:val="00FB7568"/>
    <w:rsid w:val="00FC3E88"/>
    <w:rsid w:val="00FC3F4C"/>
    <w:rsid w:val="00FC552D"/>
    <w:rsid w:val="00FC5988"/>
    <w:rsid w:val="00FC65DE"/>
    <w:rsid w:val="00FC7A5A"/>
    <w:rsid w:val="00FD0163"/>
    <w:rsid w:val="00FD050E"/>
    <w:rsid w:val="00FD1605"/>
    <w:rsid w:val="00FD1761"/>
    <w:rsid w:val="00FD5612"/>
    <w:rsid w:val="00FE1BA4"/>
    <w:rsid w:val="00FE40E8"/>
    <w:rsid w:val="00FE4829"/>
    <w:rsid w:val="00FE58C6"/>
    <w:rsid w:val="00FE615C"/>
    <w:rsid w:val="00FF229D"/>
    <w:rsid w:val="00FF28A5"/>
    <w:rsid w:val="00FF716E"/>
    <w:rsid w:val="00FF7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B85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semiHidden/>
    <w:unhideWhenUsed/>
    <w:rsid w:val="008E6F03"/>
    <w:rPr>
      <w:sz w:val="20"/>
      <w:szCs w:val="20"/>
    </w:rPr>
  </w:style>
  <w:style w:type="character" w:customStyle="1" w:styleId="CommentTextChar">
    <w:name w:val="Comment Text Char"/>
    <w:basedOn w:val="DefaultParagraphFont"/>
    <w:link w:val="CommentText"/>
    <w:uiPriority w:val="99"/>
    <w:semiHidden/>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qFormat/>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link w:val="FootnoteText"/>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uiPriority w:val="99"/>
    <w:unhideWhenUsed/>
    <w:qFormat/>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 w:type="character" w:styleId="UnresolvedMention">
    <w:name w:val="Unresolved Mention"/>
    <w:basedOn w:val="DefaultParagraphFont"/>
    <w:uiPriority w:val="99"/>
    <w:semiHidden/>
    <w:unhideWhenUsed/>
    <w:rsid w:val="000B1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yperlink" Target="http://idbdocs.iadb.org/wsdocs/getDocument.aspx?DOCNUM=EZSHARE-117804576-5" TargetMode="External"/><Relationship Id="rId26" Type="http://schemas.openxmlformats.org/officeDocument/2006/relationships/hyperlink" Target="http://idbdocs.iadb.org/wsdocs/getDocument.aspx?DOCNUM=EZSHARE-117804576-5" TargetMode="External"/><Relationship Id="rId39" Type="http://schemas.openxmlformats.org/officeDocument/2006/relationships/hyperlink" Target="http://idbdocs.iadb.org/wsdocs/getDocument.aspx?DOCNUM=EZSHARE-117804576-5" TargetMode="External"/><Relationship Id="rId21" Type="http://schemas.openxmlformats.org/officeDocument/2006/relationships/hyperlink" Target="http://idbdocs.iadb.org/wsdocs/getDocument.aspx?DOCNUM=EZSHARE-117804576-5" TargetMode="External"/><Relationship Id="rId34" Type="http://schemas.openxmlformats.org/officeDocument/2006/relationships/hyperlink" Target="http://idbdocs.iadb.org/wsdocs/getDocument.aspx?DOCNUM=EZSHARE-117804576-5" TargetMode="External"/><Relationship Id="rId42" Type="http://schemas.openxmlformats.org/officeDocument/2006/relationships/hyperlink" Target="http://idbdocs.iadb.org/wsdocs/getDocument.aspx?DOCNUM=EZSHARE-117804576-5" TargetMode="External"/><Relationship Id="rId47"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endnotes" Target="endnotes.xml"/><Relationship Id="rId29" Type="http://schemas.openxmlformats.org/officeDocument/2006/relationships/hyperlink" Target="http://idbdocs.iadb.org/wsdocs/getDocument.aspx?DOCNUM=EZSHARE-117804576-5" TargetMode="External"/><Relationship Id="rId1" Type="http://schemas.openxmlformats.org/officeDocument/2006/relationships/customXml" Target="../customXml/item1.xml"/><Relationship Id="rId45" Type="http://schemas.openxmlformats.org/officeDocument/2006/relationships/header" Target="header2.xml"/><Relationship Id="rId11" Type="http://schemas.openxmlformats.org/officeDocument/2006/relationships/numbering" Target="numbering.xml"/><Relationship Id="rId24" Type="http://schemas.openxmlformats.org/officeDocument/2006/relationships/hyperlink" Target="http://idbdocs.iadb.org/wsdocs/getDocument.aspx?DOCNUM=EZSHARE-117804576-5" TargetMode="External"/><Relationship Id="rId32" Type="http://schemas.openxmlformats.org/officeDocument/2006/relationships/hyperlink" Target="http://idbdocs.iadb.org/wsdocs/getDocument.aspx?DOCNUM=EZSHARE-117804576-5" TargetMode="External"/><Relationship Id="rId37" Type="http://schemas.openxmlformats.org/officeDocument/2006/relationships/hyperlink" Target="http://idbdocs.iadb.org/wsdocs/getDocument.aspx?DOCNUM=EZSHARE-117804576-5" TargetMode="External"/><Relationship Id="rId40" Type="http://schemas.openxmlformats.org/officeDocument/2006/relationships/hyperlink" Target="http://idbdocs.iadb.org/wsdocs/getDocument.aspx?DOCNUM=EZSHARE-117804576-5" TargetMode="Externa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idbdocs.iadb.org/wsdocs/getDocument.aspx?DOCNUM=EZSHARE-117804576-5" TargetMode="External"/><Relationship Id="rId28" Type="http://schemas.openxmlformats.org/officeDocument/2006/relationships/hyperlink" Target="http://idbdocs.iadb.org/wsdocs/getDocument.aspx?DOCNUM=EZSHARE-117804576-5" TargetMode="External"/><Relationship Id="rId36" Type="http://schemas.openxmlformats.org/officeDocument/2006/relationships/hyperlink" Target="http://idbdocs.iadb.org/wsdocs/getDocument.aspx?DOCNUM=EZSHARE-117804576-5" TargetMode="External"/><Relationship Id="rId10" Type="http://schemas.openxmlformats.org/officeDocument/2006/relationships/customXml" Target="../customXml/item10.xml"/><Relationship Id="rId19" Type="http://schemas.openxmlformats.org/officeDocument/2006/relationships/hyperlink" Target="http://idbdocs.iadb.org/wsdocs/getDocument.aspx?DOCNUM=EZSHARE-117804576-5" TargetMode="External"/><Relationship Id="rId31" Type="http://schemas.openxmlformats.org/officeDocument/2006/relationships/hyperlink" Target="http://idbdocs.iadb.org/wsdocs/getDocument.aspx?DOCNUM=EZSHARE-117804576-5"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idbdocs.iadb.org/wsdocs/getDocument.aspx?DOCNUM=EZSHARE-117804576-5" TargetMode="External"/><Relationship Id="rId27" Type="http://schemas.openxmlformats.org/officeDocument/2006/relationships/hyperlink" Target="http://idbdocs.iadb.org/wsdocs/getDocument.aspx?DOCNUM=EZSHARE-117804576-5" TargetMode="External"/><Relationship Id="rId30" Type="http://schemas.openxmlformats.org/officeDocument/2006/relationships/hyperlink" Target="http://idbdocs.iadb.org/wsdocs/getDocument.aspx?DOCNUM=EZSHARE-117804576-5" TargetMode="External"/><Relationship Id="rId35" Type="http://schemas.openxmlformats.org/officeDocument/2006/relationships/hyperlink" Target="http://idbdocs.iadb.org/wsdocs/getDocument.aspx?DOCNUM=EZSHARE-117804576-5" TargetMode="External"/><Relationship Id="rId43" Type="http://schemas.openxmlformats.org/officeDocument/2006/relationships/hyperlink" Target="http://idbdocs.iadb.org/wsdocs/getDocument.aspx?DOCNUM=EZSHARE-117804576-5" TargetMode="External"/><Relationship Id="rId48" Type="http://schemas.openxmlformats.org/officeDocument/2006/relationships/customXml" Target="../customXml/item1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styles" Target="styles.xml"/><Relationship Id="rId17" Type="http://schemas.openxmlformats.org/officeDocument/2006/relationships/hyperlink" Target="http://idbdocs.iadb.org/wsdocs/getDocument.aspx?DOCNUM=EZSHARE-117804576-5" TargetMode="External"/><Relationship Id="rId25" Type="http://schemas.openxmlformats.org/officeDocument/2006/relationships/hyperlink" Target="http://idbdocs.iadb.org/wsdocs/getDocument.aspx?DOCNUM=EZSHARE-117804576-5" TargetMode="External"/><Relationship Id="rId33" Type="http://schemas.openxmlformats.org/officeDocument/2006/relationships/hyperlink" Target="http://idbdocs.iadb.org/wsdocs/getDocument.aspx?DOCNUM=EZSHARE-117804576-5" TargetMode="External"/><Relationship Id="rId38" Type="http://schemas.openxmlformats.org/officeDocument/2006/relationships/hyperlink" Target="http://idbdocs.iadb.org/wsdocs/getDocument.aspx?DOCNUM=EZSHARE-117804576-5" TargetMode="External"/><Relationship Id="rId46" Type="http://schemas.openxmlformats.org/officeDocument/2006/relationships/fontTable" Target="fontTable.xml"/><Relationship Id="rId20" Type="http://schemas.openxmlformats.org/officeDocument/2006/relationships/hyperlink" Target="http://idbdocs.iadb.org/wsdocs/getDocument.aspx?DOCNUM=EZSHARE-117804576-5" TargetMode="External"/><Relationship Id="rId41" Type="http://schemas.openxmlformats.org/officeDocument/2006/relationships/hyperlink" Target="http://idbdocs.iadb.org/wsdocs/getDocument.aspx?DOCNUM=EZSHARE-11780457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8C33D8A73F364494E3CDD45A313440" ma:contentTypeVersion="1793" ma:contentTypeDescription="A content type to manage public (operations) IDB documents" ma:contentTypeScope="" ma:versionID="4b5f52565ba1ef7023d4f1734ad121af">
  <xsd:schema xmlns:xsd="http://www.w3.org/2001/XMLSchema" xmlns:xs="http://www.w3.org/2001/XMLSchema" xmlns:p="http://schemas.microsoft.com/office/2006/metadata/properties" xmlns:ns2="cdc7663a-08f0-4737-9e8c-148ce897a09c" targetNamespace="http://schemas.microsoft.com/office/2006/metadata/properties" ma:root="true" ma:fieldsID="cc91b42ad2f4eb89ed9c99129cb330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0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R0002915739</Record_x0020_Number>
    <Key_x0020_Document xmlns="cdc7663a-08f0-4737-9e8c-148ce897a09c">false</Key_x0020_Document>
    <Division_x0020_or_x0020_Unit xmlns="cdc7663a-08f0-4737-9e8c-148ce897a09c">IFD/CMF</Division_x0020_or_x0020_Unit>
    <Document_x0020_Author xmlns="cdc7663a-08f0-4737-9e8c-148ce897a09c">Bernedo, Cecilia</Document_x0020_Author>
    <_dlc_DocId xmlns="cdc7663a-08f0-4737-9e8c-148ce897a09c">EZSHARE-117804576-7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314</Value>
      <Value>5</Value>
      <Value>4</Value>
      <Value>36</Value>
      <Value>8</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AR-L1304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English</Document_x0020_Language_x0020_IDB>
    <_dlc_DocIdUrl xmlns="cdc7663a-08f0-4737-9e8c-148ce897a09c">
      <Url>https://idbg.sharepoint.com/teams/EZ-AR-LON/AR-L1304/_layouts/15/DocIdRedir.aspx?ID=EZSHARE-117804576-7</Url>
      <Description>EZSHARE-117804576-7</Description>
    </_dlc_DocIdUrl>
    <Phase xmlns="cdc7663a-08f0-4737-9e8c-148ce897a09c">ACTIVE</Phase>
    <Other_x0020_Author xmlns="cdc7663a-08f0-4737-9e8c-148ce897a09c">Joan Prats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Finance;Information Technology and Communications;Development Communications;Information Technology and Communications;Internet and Knowledge Management;ITC Regulatory Framework;Science and Technology;Telecommunications;</Webtopic>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A8784F935F655842BDBB6FB4D4EDC39A" ma:contentTypeVersion="1660" ma:contentTypeDescription="The base project type from which other project content types inherit their information." ma:contentTypeScope="" ma:versionID="785c9de17c671480d85300ddb29337e1">
  <xsd:schema xmlns:xsd="http://www.w3.org/2001/XMLSchema" xmlns:xs="http://www.w3.org/2001/XMLSchema" xmlns:p="http://schemas.microsoft.com/office/2006/metadata/properties" xmlns:ns2="cdc7663a-08f0-4737-9e8c-148ce897a09c" targetNamespace="http://schemas.microsoft.com/office/2006/metadata/properties" ma:root="true" ma:fieldsID="93fdd351fb5e6bc95b48894c8e99cde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30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1B5D0-1D40-42FC-B3B4-5DD229806B36}">
  <ds:schemaRefs>
    <ds:schemaRef ds:uri="http://schemas.microsoft.com/sharepoint/events"/>
  </ds:schemaRefs>
</ds:datastoreItem>
</file>

<file path=customXml/itemProps10.xml><?xml version="1.0" encoding="utf-8"?>
<ds:datastoreItem xmlns:ds="http://schemas.openxmlformats.org/officeDocument/2006/customXml" ds:itemID="{42DF3818-44C1-4DB4-998B-88460B425510}">
  <ds:schemaRefs>
    <ds:schemaRef ds:uri="http://schemas.openxmlformats.org/officeDocument/2006/bibliography"/>
  </ds:schemaRefs>
</ds:datastoreItem>
</file>

<file path=customXml/itemProps11.xml><?xml version="1.0" encoding="utf-8"?>
<ds:datastoreItem xmlns:ds="http://schemas.openxmlformats.org/officeDocument/2006/customXml" ds:itemID="{9128B870-58BE-4A5D-8727-33BBE66187DB}"/>
</file>

<file path=customXml/itemProps2.xml><?xml version="1.0" encoding="utf-8"?>
<ds:datastoreItem xmlns:ds="http://schemas.openxmlformats.org/officeDocument/2006/customXml" ds:itemID="{A778BBDD-02C1-4C74-969F-79C3D13169BA}"/>
</file>

<file path=customXml/itemProps3.xml><?xml version="1.0" encoding="utf-8"?>
<ds:datastoreItem xmlns:ds="http://schemas.openxmlformats.org/officeDocument/2006/customXml" ds:itemID="{117C3906-1FE3-4950-B888-A615878196C1}">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E1AE910C-C97E-4CE5-B4E9-2ADFD5444274}"/>
</file>

<file path=customXml/itemProps5.xml><?xml version="1.0" encoding="utf-8"?>
<ds:datastoreItem xmlns:ds="http://schemas.openxmlformats.org/officeDocument/2006/customXml" ds:itemID="{C18CB117-E777-454D-9D9E-B689B485D632}">
  <ds:schemaRefs>
    <ds:schemaRef ds:uri="http://schemas.microsoft.com/sharepoint/v3/contenttype/forms"/>
  </ds:schemaRefs>
</ds:datastoreItem>
</file>

<file path=customXml/itemProps6.xml><?xml version="1.0" encoding="utf-8"?>
<ds:datastoreItem xmlns:ds="http://schemas.openxmlformats.org/officeDocument/2006/customXml" ds:itemID="{E529C61A-A64A-40F4-ADD5-171E02FDD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1501B263-107C-4223-AD7A-ED69BF62FCE4}">
  <ds:schemaRefs>
    <ds:schemaRef ds:uri="http://schemas.openxmlformats.org/officeDocument/2006/bibliography"/>
  </ds:schemaRefs>
</ds:datastoreItem>
</file>

<file path=customXml/itemProps8.xml><?xml version="1.0" encoding="utf-8"?>
<ds:datastoreItem xmlns:ds="http://schemas.openxmlformats.org/officeDocument/2006/customXml" ds:itemID="{9217EEE7-9DD5-4F00-94B4-E48CE17A3288}">
  <ds:schemaRefs>
    <ds:schemaRef ds:uri="http://schemas.openxmlformats.org/officeDocument/2006/bibliography"/>
  </ds:schemaRefs>
</ds:datastoreItem>
</file>

<file path=customXml/itemProps9.xml><?xml version="1.0" encoding="utf-8"?>
<ds:datastoreItem xmlns:ds="http://schemas.openxmlformats.org/officeDocument/2006/customXml" ds:itemID="{8316D993-A6FC-4EA3-9187-DD39EB190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2019-02-04T22:33:00Z</dcterms:created>
  <dcterms:modified xsi:type="dcterms:W3CDTF">2019-02-04T22:35:00Z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314;#E-GOVERNMENT|281505e9-fdf9-47b0-b36a-d5df63f0fdea</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62f08600-58aa-49c9-81fa-0933ce5bb062</vt:lpwstr>
  </property>
  <property fmtid="{D5CDD505-2E9C-101B-9397-08002B2CF9AE}" pid="10" name="Sector IDB">
    <vt:lpwstr>36;#REFORM / MODERNIZATION OF THE STATE|c8fda4a7-691a-4c65-b227-9825197b5cd2</vt:lpwstr>
  </property>
  <property fmtid="{D5CDD505-2E9C-101B-9397-08002B2CF9AE}" pid="11" name="Function Operations IDB">
    <vt:lpwstr>8;#Monitoring and Reporting|df3c2aa1-d63e-41aa-b1f5-bb15dee691ca</vt:lpwstr>
  </property>
  <property fmtid="{D5CDD505-2E9C-101B-9397-08002B2CF9AE}" pid="12" name="Disclosure Activity">
    <vt:lpwstr>Loan Proposal</vt:lpwstr>
  </property>
  <property fmtid="{D5CDD505-2E9C-101B-9397-08002B2CF9AE}" pid="13" name="ContentTypeId">
    <vt:lpwstr>0x0101001A458A224826124E8B45B1D613300CFC003E8C33D8A73F364494E3CDD45A313440</vt:lpwstr>
  </property>
</Properties>
</file>