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56EBA" w14:textId="771ACD4C" w:rsidR="00B27DFE" w:rsidRPr="000B2A99" w:rsidRDefault="000B2A99" w:rsidP="00666061">
      <w:pPr>
        <w:pStyle w:val="Paragraph"/>
        <w:numPr>
          <w:ilvl w:val="0"/>
          <w:numId w:val="0"/>
        </w:numPr>
        <w:ind w:left="2448"/>
        <w:rPr>
          <w:rFonts w:ascii="Arial" w:eastAsia="Arial" w:hAnsi="Arial" w:cs="Arial"/>
          <w:b/>
          <w:sz w:val="22"/>
          <w:szCs w:val="22"/>
        </w:rPr>
      </w:pPr>
      <w:r>
        <w:rPr>
          <w:noProof/>
        </w:rPr>
        <mc:AlternateContent>
          <mc:Choice Requires="wps">
            <w:drawing>
              <wp:anchor distT="36576" distB="36576" distL="36576" distR="36576" simplePos="0" relativeHeight="251658240" behindDoc="1" locked="0" layoutInCell="1" hidden="0" allowOverlap="1" wp14:anchorId="479A7A4D" wp14:editId="7A0EAEB9">
                <wp:simplePos x="0" y="0"/>
                <wp:positionH relativeFrom="margin">
                  <wp:posOffset>4707255</wp:posOffset>
                </wp:positionH>
                <wp:positionV relativeFrom="paragraph">
                  <wp:posOffset>0</wp:posOffset>
                </wp:positionV>
                <wp:extent cx="2045970" cy="11643360"/>
                <wp:effectExtent l="0" t="0" r="0" b="0"/>
                <wp:wrapSquare wrapText="bothSides" distT="36576" distB="36576" distL="36576" distR="36576"/>
                <wp:docPr id="1" name="Rectangle 1"/>
                <wp:cNvGraphicFramePr/>
                <a:graphic xmlns:a="http://schemas.openxmlformats.org/drawingml/2006/main">
                  <a:graphicData uri="http://schemas.microsoft.com/office/word/2010/wordprocessingShape">
                    <wps:wsp>
                      <wps:cNvSpPr/>
                      <wps:spPr>
                        <a:xfrm>
                          <a:off x="0" y="0"/>
                          <a:ext cx="2045970" cy="11643360"/>
                        </a:xfrm>
                        <a:prstGeom prst="rect">
                          <a:avLst/>
                        </a:prstGeom>
                        <a:solidFill>
                          <a:srgbClr val="0078B4"/>
                        </a:solidFill>
                        <a:ln>
                          <a:noFill/>
                        </a:ln>
                      </wps:spPr>
                      <wps:txbx>
                        <w:txbxContent>
                          <w:p w14:paraId="24FAC755" w14:textId="77777777" w:rsidR="004206B9" w:rsidRDefault="004206B9">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79A7A4D" id="Rectangle 1" o:spid="_x0000_s1026" style="position:absolute;left:0;text-align:left;margin-left:370.65pt;margin-top:0;width:161.1pt;height:916.8pt;z-index:-25165824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" fillcolor="#0078b4" stroked="f">
                <v:textbox inset="2.53958mm,2.53958mm,2.53958mm,2.53958mm">
                  <w:txbxContent>
                    <w:p w14:paraId="24FAC755" w14:textId="77777777" w:rsidR="004206B9" w:rsidRDefault="004206B9">
                      <w:pPr>
                        <w:textDirection w:val="btLr"/>
                      </w:pPr>
                    </w:p>
                  </w:txbxContent>
                </v:textbox>
                <w10:wrap type="square" anchorx="margin"/>
              </v:rect>
            </w:pict>
          </mc:Fallback>
        </mc:AlternateContent>
      </w:r>
      <w:r>
        <w:rPr>
          <w:noProof/>
        </w:rPr>
        <w:drawing>
          <wp:anchor distT="0" distB="0" distL="114300" distR="114300" simplePos="0" relativeHeight="251659264" behindDoc="0" locked="0" layoutInCell="1" hidden="0" allowOverlap="1" wp14:anchorId="59E53774" wp14:editId="56F2706B">
            <wp:simplePos x="0" y="0"/>
            <wp:positionH relativeFrom="margin">
              <wp:posOffset>106680</wp:posOffset>
            </wp:positionH>
            <wp:positionV relativeFrom="paragraph">
              <wp:posOffset>0</wp:posOffset>
            </wp:positionV>
            <wp:extent cx="2838450" cy="914400"/>
            <wp:effectExtent l="0" t="0" r="0" b="0"/>
            <wp:wrapSquare wrapText="bothSides" distT="0" distB="0" distL="114300" distR="114300"/>
            <wp:docPr id="3" name="image6.png" descr="primary_logo_blueBar_es-pt-fr"/>
            <wp:cNvGraphicFramePr/>
            <a:graphic xmlns:a="http://schemas.openxmlformats.org/drawingml/2006/main">
              <a:graphicData uri="http://schemas.openxmlformats.org/drawingml/2006/picture">
                <pic:pic xmlns:pic="http://schemas.openxmlformats.org/drawingml/2006/picture">
                  <pic:nvPicPr>
                    <pic:cNvPr id="0" name="image6.png" descr="primary_logo_blueBar_es-pt-fr"/>
                    <pic:cNvPicPr preferRelativeResize="0"/>
                  </pic:nvPicPr>
                  <pic:blipFill>
                    <a:blip r:embed="rId14"/>
                    <a:srcRect/>
                    <a:stretch>
                      <a:fillRect/>
                    </a:stretch>
                  </pic:blipFill>
                  <pic:spPr>
                    <a:xfrm>
                      <a:off x="0" y="0"/>
                      <a:ext cx="2838450" cy="914400"/>
                    </a:xfrm>
                    <a:prstGeom prst="rect">
                      <a:avLst/>
                    </a:prstGeom>
                    <a:ln/>
                  </pic:spPr>
                </pic:pic>
              </a:graphicData>
            </a:graphic>
          </wp:anchor>
        </w:drawing>
      </w:r>
      <w:r>
        <w:rPr>
          <w:rFonts w:ascii="Arial" w:eastAsia="Arial" w:hAnsi="Arial" w:cs="Arial"/>
          <w:b/>
          <w:smallCaps/>
          <w:noProof/>
          <w:sz w:val="22"/>
          <w:szCs w:val="22"/>
        </w:rPr>
        <mc:AlternateContent>
          <mc:Choice Requires="wps">
            <w:drawing>
              <wp:inline distT="0" distB="0" distL="0" distR="0" wp14:anchorId="169A2538" wp14:editId="48799E08">
                <wp:extent cx="3392905" cy="8100060"/>
                <wp:effectExtent l="0" t="0" r="0" b="0"/>
                <wp:docPr id="2" name="Rectangle 2"/>
                <wp:cNvGraphicFramePr/>
                <a:graphic xmlns:a="http://schemas.openxmlformats.org/drawingml/2006/main">
                  <a:graphicData uri="http://schemas.microsoft.com/office/word/2010/wordprocessingShape">
                    <wps:wsp>
                      <wps:cNvSpPr/>
                      <wps:spPr>
                        <a:xfrm>
                          <a:off x="0" y="0"/>
                          <a:ext cx="3392905" cy="8100060"/>
                        </a:xfrm>
                        <a:prstGeom prst="rect">
                          <a:avLst/>
                        </a:prstGeom>
                        <a:noFill/>
                        <a:ln>
                          <a:noFill/>
                        </a:ln>
                      </wps:spPr>
                      <wps:txbx>
                        <w:txbxContent>
                          <w:p w14:paraId="0E5BEBE1" w14:textId="36332E41" w:rsidR="004206B9" w:rsidRDefault="004206B9" w:rsidP="000B2A99">
                            <w:pPr>
                              <w:spacing w:before="120" w:after="120"/>
                              <w:textDirection w:val="btLr"/>
                              <w:rPr>
                                <w:rFonts w:ascii="Arial" w:eastAsia="Arial" w:hAnsi="Arial" w:cs="Arial"/>
                                <w:b/>
                                <w:smallCaps/>
                                <w:color w:val="000000"/>
                                <w:sz w:val="32"/>
                              </w:rPr>
                            </w:pPr>
                          </w:p>
                          <w:p w14:paraId="648253E5" w14:textId="77777777" w:rsidR="004206B9" w:rsidRDefault="004206B9" w:rsidP="000B2A99">
                            <w:pPr>
                              <w:spacing w:before="120" w:after="120"/>
                              <w:textDirection w:val="btLr"/>
                              <w:rPr>
                                <w:rFonts w:ascii="Arial" w:eastAsia="Arial" w:hAnsi="Arial" w:cs="Arial"/>
                                <w:b/>
                                <w:smallCaps/>
                                <w:color w:val="000000"/>
                                <w:sz w:val="32"/>
                              </w:rPr>
                            </w:pPr>
                          </w:p>
                          <w:p w14:paraId="589AD956" w14:textId="77777777" w:rsidR="004206B9" w:rsidRDefault="004206B9" w:rsidP="000B2A99">
                            <w:pPr>
                              <w:spacing w:before="120" w:after="120"/>
                              <w:textDirection w:val="btLr"/>
                              <w:rPr>
                                <w:rFonts w:ascii="Arial" w:eastAsia="Arial" w:hAnsi="Arial" w:cs="Arial"/>
                                <w:b/>
                                <w:smallCaps/>
                                <w:color w:val="000000"/>
                                <w:sz w:val="32"/>
                              </w:rPr>
                            </w:pPr>
                          </w:p>
                          <w:p w14:paraId="14D5CC8A" w14:textId="3E22D989" w:rsidR="004206B9" w:rsidRDefault="004206B9" w:rsidP="000B2A99">
                            <w:pPr>
                              <w:spacing w:before="120" w:after="120"/>
                              <w:textDirection w:val="btLr"/>
                              <w:rPr>
                                <w:rFonts w:ascii="Arial" w:eastAsia="Arial" w:hAnsi="Arial" w:cs="Arial"/>
                                <w:b/>
                                <w:smallCaps/>
                                <w:color w:val="000000"/>
                                <w:sz w:val="32"/>
                              </w:rPr>
                            </w:pPr>
                          </w:p>
                          <w:p w14:paraId="5A003662" w14:textId="5E1721F3" w:rsidR="004206B9" w:rsidRDefault="004206B9" w:rsidP="000B2A99">
                            <w:pPr>
                              <w:spacing w:before="120" w:after="120"/>
                              <w:textDirection w:val="btLr"/>
                              <w:rPr>
                                <w:rFonts w:ascii="Arial" w:eastAsia="Arial" w:hAnsi="Arial" w:cs="Arial"/>
                                <w:b/>
                                <w:smallCaps/>
                                <w:color w:val="000000"/>
                                <w:sz w:val="32"/>
                              </w:rPr>
                            </w:pPr>
                          </w:p>
                          <w:p w14:paraId="387E4AB5" w14:textId="77777777" w:rsidR="004206B9" w:rsidRDefault="004206B9" w:rsidP="000B2A99">
                            <w:pPr>
                              <w:spacing w:before="120" w:after="120"/>
                              <w:textDirection w:val="btLr"/>
                              <w:rPr>
                                <w:rFonts w:ascii="Arial" w:eastAsia="Arial" w:hAnsi="Arial" w:cs="Arial"/>
                                <w:b/>
                                <w:smallCaps/>
                                <w:color w:val="000000"/>
                                <w:sz w:val="32"/>
                              </w:rPr>
                            </w:pPr>
                          </w:p>
                          <w:p w14:paraId="330A7F28" w14:textId="4790B0A7" w:rsidR="004206B9" w:rsidRDefault="004206B9" w:rsidP="000B2A99">
                            <w:pPr>
                              <w:spacing w:before="120" w:after="120"/>
                              <w:textDirection w:val="btLr"/>
                              <w:rPr>
                                <w:rFonts w:ascii="Arial" w:eastAsia="Arial" w:hAnsi="Arial" w:cs="Arial"/>
                                <w:b/>
                                <w:smallCaps/>
                                <w:color w:val="000000"/>
                                <w:sz w:val="32"/>
                              </w:rPr>
                            </w:pPr>
                            <w:r>
                              <w:rPr>
                                <w:rFonts w:ascii="Arial" w:eastAsia="Arial" w:hAnsi="Arial" w:cs="Arial"/>
                                <w:b/>
                                <w:smallCaps/>
                                <w:color w:val="000000"/>
                                <w:sz w:val="32"/>
                              </w:rPr>
                              <w:t>PROGRAMA DE TRANSPARENCIA Y EQUIDAD DEL GASTO EN PROTECCIÓN SOCIAL III</w:t>
                            </w:r>
                          </w:p>
                          <w:p w14:paraId="7FFACA4A" w14:textId="532F87EC" w:rsidR="004206B9" w:rsidRDefault="004206B9" w:rsidP="000B2A99">
                            <w:pPr>
                              <w:spacing w:before="120" w:after="120"/>
                              <w:textDirection w:val="btLr"/>
                            </w:pPr>
                          </w:p>
                          <w:p w14:paraId="617E3921" w14:textId="77777777" w:rsidR="004206B9" w:rsidRDefault="004206B9" w:rsidP="000B2A99">
                            <w:pPr>
                              <w:spacing w:before="120" w:after="120"/>
                              <w:textDirection w:val="btLr"/>
                            </w:pPr>
                          </w:p>
                          <w:p w14:paraId="34BCEF62" w14:textId="77777777" w:rsidR="004206B9" w:rsidRDefault="004206B9" w:rsidP="000B2A99">
                            <w:pPr>
                              <w:spacing w:before="120" w:after="120"/>
                              <w:textDirection w:val="btLr"/>
                            </w:pPr>
                            <w:r>
                              <w:rPr>
                                <w:rFonts w:ascii="Arial" w:eastAsia="Arial" w:hAnsi="Arial" w:cs="Arial"/>
                                <w:b/>
                                <w:color w:val="000000"/>
                                <w:sz w:val="32"/>
                              </w:rPr>
                              <w:t>(</w:t>
                            </w:r>
                            <w:r>
                              <w:rPr>
                                <w:rFonts w:ascii="Arial" w:eastAsia="Arial" w:hAnsi="Arial" w:cs="Arial"/>
                                <w:b/>
                                <w:color w:val="000000"/>
                                <w:sz w:val="28"/>
                              </w:rPr>
                              <w:t>PN-L1152)</w:t>
                            </w:r>
                          </w:p>
                          <w:p w14:paraId="4F3851E0" w14:textId="77777777" w:rsidR="004206B9" w:rsidRDefault="004206B9" w:rsidP="000B2A99">
                            <w:pPr>
                              <w:spacing w:before="120" w:after="120"/>
                              <w:textDirection w:val="btLr"/>
                            </w:pPr>
                          </w:p>
                          <w:p w14:paraId="3EA9DEF5" w14:textId="650975CD" w:rsidR="004206B9" w:rsidRDefault="004206B9" w:rsidP="000B2A99">
                            <w:pPr>
                              <w:spacing w:before="120" w:after="120"/>
                              <w:textDirection w:val="btLr"/>
                              <w:rPr>
                                <w:rFonts w:ascii="Arial" w:eastAsia="Arial" w:hAnsi="Arial" w:cs="Arial"/>
                                <w:b/>
                                <w:color w:val="000000"/>
                                <w:sz w:val="28"/>
                              </w:rPr>
                            </w:pPr>
                            <w:r>
                              <w:rPr>
                                <w:rFonts w:ascii="Arial" w:eastAsia="Arial" w:hAnsi="Arial" w:cs="Arial"/>
                                <w:b/>
                                <w:color w:val="000000"/>
                                <w:sz w:val="28"/>
                              </w:rPr>
                              <w:t>PLAN DE SEGUIMIENTO Y EVALUACIÓN</w:t>
                            </w:r>
                          </w:p>
                          <w:p w14:paraId="36F9169C" w14:textId="0CE5300C" w:rsidR="004206B9" w:rsidRDefault="004206B9" w:rsidP="000B2A99">
                            <w:pPr>
                              <w:spacing w:before="120" w:after="120"/>
                              <w:textDirection w:val="btLr"/>
                            </w:pPr>
                          </w:p>
                          <w:p w14:paraId="4F70F9E0" w14:textId="3C2EE516" w:rsidR="004206B9" w:rsidRDefault="004206B9" w:rsidP="000B2A99">
                            <w:pPr>
                              <w:spacing w:before="120" w:after="120"/>
                              <w:textDirection w:val="btLr"/>
                            </w:pPr>
                          </w:p>
                          <w:p w14:paraId="6E17473E" w14:textId="0E1515F4" w:rsidR="004206B9" w:rsidRDefault="004206B9" w:rsidP="000B2A99">
                            <w:pPr>
                              <w:spacing w:before="120" w:after="120"/>
                              <w:textDirection w:val="btLr"/>
                            </w:pPr>
                          </w:p>
                          <w:p w14:paraId="59F7F201" w14:textId="180BEB54" w:rsidR="004206B9" w:rsidRDefault="004206B9" w:rsidP="000B2A99">
                            <w:pPr>
                              <w:spacing w:before="120" w:after="120"/>
                              <w:textDirection w:val="btLr"/>
                            </w:pPr>
                          </w:p>
                          <w:p w14:paraId="1C4FBCA0" w14:textId="3A040810" w:rsidR="004206B9" w:rsidRDefault="004206B9" w:rsidP="000B2A99">
                            <w:pPr>
                              <w:spacing w:before="120" w:after="120"/>
                              <w:textDirection w:val="btLr"/>
                            </w:pPr>
                          </w:p>
                          <w:p w14:paraId="47B621A8" w14:textId="31360DB0" w:rsidR="004206B9" w:rsidRDefault="004206B9" w:rsidP="000B2A99">
                            <w:pPr>
                              <w:spacing w:before="120" w:after="120"/>
                              <w:textDirection w:val="btLr"/>
                            </w:pPr>
                          </w:p>
                          <w:p w14:paraId="01B7E2BF" w14:textId="18D60925" w:rsidR="004206B9" w:rsidRDefault="004206B9" w:rsidP="000B2A99">
                            <w:pPr>
                              <w:spacing w:before="120" w:after="120"/>
                              <w:textDirection w:val="btLr"/>
                            </w:pPr>
                          </w:p>
                          <w:p w14:paraId="66298078" w14:textId="613265FD" w:rsidR="004206B9" w:rsidRDefault="004206B9" w:rsidP="000B2A99">
                            <w:pPr>
                              <w:spacing w:before="120" w:after="120"/>
                              <w:textDirection w:val="btLr"/>
                            </w:pPr>
                          </w:p>
                          <w:p w14:paraId="657F986A" w14:textId="6B06FDDC" w:rsidR="004206B9" w:rsidRDefault="004206B9" w:rsidP="000B2A99">
                            <w:pPr>
                              <w:spacing w:before="120" w:after="120"/>
                              <w:textDirection w:val="btLr"/>
                            </w:pPr>
                          </w:p>
                          <w:p w14:paraId="0645DB95" w14:textId="77777777" w:rsidR="004206B9" w:rsidRDefault="004206B9" w:rsidP="000B2A99">
                            <w:pPr>
                              <w:spacing w:before="120" w:after="120"/>
                              <w:textDirection w:val="btLr"/>
                            </w:pPr>
                          </w:p>
                          <w:p w14:paraId="405F0881" w14:textId="77777777" w:rsidR="004206B9" w:rsidRDefault="004206B9" w:rsidP="000B2A99">
                            <w:pPr>
                              <w:tabs>
                                <w:tab w:val="left" w:pos="1440"/>
                                <w:tab w:val="left" w:pos="3060"/>
                              </w:tabs>
                              <w:jc w:val="both"/>
                              <w:rPr>
                                <w:rFonts w:ascii="Arial" w:eastAsia="Arial" w:hAnsi="Arial" w:cs="Arial"/>
                                <w:b/>
                                <w:smallCaps/>
                                <w:sz w:val="22"/>
                                <w:szCs w:val="22"/>
                              </w:rPr>
                            </w:pPr>
                            <w:r>
                              <w:rPr>
                                <w:rFonts w:ascii="Arial" w:eastAsia="Arial" w:hAnsi="Arial" w:cs="Arial"/>
                                <w:b/>
                                <w:smallCaps/>
                                <w:sz w:val="22"/>
                                <w:szCs w:val="22"/>
                              </w:rPr>
                              <w:t>Abril de 2018</w:t>
                            </w:r>
                          </w:p>
                          <w:p w14:paraId="541B9185" w14:textId="40AA7D17" w:rsidR="004206B9" w:rsidRDefault="004206B9" w:rsidP="000B2A99">
                            <w:pPr>
                              <w:spacing w:before="120" w:after="120"/>
                              <w:textDirection w:val="btLr"/>
                            </w:pPr>
                          </w:p>
                          <w:p w14:paraId="678DA77B" w14:textId="77777777" w:rsidR="004206B9" w:rsidRDefault="004206B9" w:rsidP="000B2A99">
                            <w:pPr>
                              <w:spacing w:before="120" w:after="120"/>
                              <w:textDirection w:val="btLr"/>
                            </w:pPr>
                          </w:p>
                        </w:txbxContent>
                      </wps:txbx>
                      <wps:bodyPr spcFirstLastPara="1" wrap="square" lIns="91425" tIns="45700" rIns="91425" bIns="45700" anchor="t" anchorCtr="0"/>
                    </wps:wsp>
                  </a:graphicData>
                </a:graphic>
              </wp:inline>
            </w:drawing>
          </mc:Choice>
          <mc:Fallback>
            <w:pict>
              <v:rect w14:anchorId="169A2538" id="Rectangle 2" o:spid="_x0000_s1027" style="width:267.15pt;height:63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" filled="f" stroked="f">
                <v:textbox inset="2.53958mm,1.2694mm,2.53958mm,1.2694mm">
                  <w:txbxContent>
                    <w:p w14:paraId="0E5BEBE1" w14:textId="36332E41" w:rsidR="004206B9" w:rsidRDefault="004206B9" w:rsidP="000B2A99">
                      <w:pPr>
                        <w:spacing w:before="120" w:after="120"/>
                        <w:textDirection w:val="btLr"/>
                        <w:rPr>
                          <w:rFonts w:ascii="Arial" w:eastAsia="Arial" w:hAnsi="Arial" w:cs="Arial"/>
                          <w:b/>
                          <w:smallCaps/>
                          <w:color w:val="000000"/>
                          <w:sz w:val="32"/>
                        </w:rPr>
                      </w:pPr>
                    </w:p>
                    <w:p w14:paraId="648253E5" w14:textId="77777777" w:rsidR="004206B9" w:rsidRDefault="004206B9" w:rsidP="000B2A99">
                      <w:pPr>
                        <w:spacing w:before="120" w:after="120"/>
                        <w:textDirection w:val="btLr"/>
                        <w:rPr>
                          <w:rFonts w:ascii="Arial" w:eastAsia="Arial" w:hAnsi="Arial" w:cs="Arial"/>
                          <w:b/>
                          <w:smallCaps/>
                          <w:color w:val="000000"/>
                          <w:sz w:val="32"/>
                        </w:rPr>
                      </w:pPr>
                    </w:p>
                    <w:p w14:paraId="589AD956" w14:textId="77777777" w:rsidR="004206B9" w:rsidRDefault="004206B9" w:rsidP="000B2A99">
                      <w:pPr>
                        <w:spacing w:before="120" w:after="120"/>
                        <w:textDirection w:val="btLr"/>
                        <w:rPr>
                          <w:rFonts w:ascii="Arial" w:eastAsia="Arial" w:hAnsi="Arial" w:cs="Arial"/>
                          <w:b/>
                          <w:smallCaps/>
                          <w:color w:val="000000"/>
                          <w:sz w:val="32"/>
                        </w:rPr>
                      </w:pPr>
                    </w:p>
                    <w:p w14:paraId="14D5CC8A" w14:textId="3E22D989" w:rsidR="004206B9" w:rsidRDefault="004206B9" w:rsidP="000B2A99">
                      <w:pPr>
                        <w:spacing w:before="120" w:after="120"/>
                        <w:textDirection w:val="btLr"/>
                        <w:rPr>
                          <w:rFonts w:ascii="Arial" w:eastAsia="Arial" w:hAnsi="Arial" w:cs="Arial"/>
                          <w:b/>
                          <w:smallCaps/>
                          <w:color w:val="000000"/>
                          <w:sz w:val="32"/>
                        </w:rPr>
                      </w:pPr>
                    </w:p>
                    <w:p w14:paraId="5A003662" w14:textId="5E1721F3" w:rsidR="004206B9" w:rsidRDefault="004206B9" w:rsidP="000B2A99">
                      <w:pPr>
                        <w:spacing w:before="120" w:after="120"/>
                        <w:textDirection w:val="btLr"/>
                        <w:rPr>
                          <w:rFonts w:ascii="Arial" w:eastAsia="Arial" w:hAnsi="Arial" w:cs="Arial"/>
                          <w:b/>
                          <w:smallCaps/>
                          <w:color w:val="000000"/>
                          <w:sz w:val="32"/>
                        </w:rPr>
                      </w:pPr>
                    </w:p>
                    <w:p w14:paraId="387E4AB5" w14:textId="77777777" w:rsidR="004206B9" w:rsidRDefault="004206B9" w:rsidP="000B2A99">
                      <w:pPr>
                        <w:spacing w:before="120" w:after="120"/>
                        <w:textDirection w:val="btLr"/>
                        <w:rPr>
                          <w:rFonts w:ascii="Arial" w:eastAsia="Arial" w:hAnsi="Arial" w:cs="Arial"/>
                          <w:b/>
                          <w:smallCaps/>
                          <w:color w:val="000000"/>
                          <w:sz w:val="32"/>
                        </w:rPr>
                      </w:pPr>
                    </w:p>
                    <w:p w14:paraId="330A7F28" w14:textId="4790B0A7" w:rsidR="004206B9" w:rsidRDefault="004206B9" w:rsidP="000B2A99">
                      <w:pPr>
                        <w:spacing w:before="120" w:after="120"/>
                        <w:textDirection w:val="btLr"/>
                        <w:rPr>
                          <w:rFonts w:ascii="Arial" w:eastAsia="Arial" w:hAnsi="Arial" w:cs="Arial"/>
                          <w:b/>
                          <w:smallCaps/>
                          <w:color w:val="000000"/>
                          <w:sz w:val="32"/>
                        </w:rPr>
                      </w:pPr>
                      <w:r>
                        <w:rPr>
                          <w:rFonts w:ascii="Arial" w:eastAsia="Arial" w:hAnsi="Arial" w:cs="Arial"/>
                          <w:b/>
                          <w:smallCaps/>
                          <w:color w:val="000000"/>
                          <w:sz w:val="32"/>
                        </w:rPr>
                        <w:t>PROGRAMA DE TRANSPARENCIA Y EQUIDAD DEL GASTO EN PROTECCIÓN SOCIAL III</w:t>
                      </w:r>
                    </w:p>
                    <w:p w14:paraId="7FFACA4A" w14:textId="532F87EC" w:rsidR="004206B9" w:rsidRDefault="004206B9" w:rsidP="000B2A99">
                      <w:pPr>
                        <w:spacing w:before="120" w:after="120"/>
                        <w:textDirection w:val="btLr"/>
                      </w:pPr>
                    </w:p>
                    <w:p w14:paraId="617E3921" w14:textId="77777777" w:rsidR="004206B9" w:rsidRDefault="004206B9" w:rsidP="000B2A99">
                      <w:pPr>
                        <w:spacing w:before="120" w:after="120"/>
                        <w:textDirection w:val="btLr"/>
                      </w:pPr>
                    </w:p>
                    <w:p w14:paraId="34BCEF62" w14:textId="77777777" w:rsidR="004206B9" w:rsidRDefault="004206B9" w:rsidP="000B2A99">
                      <w:pPr>
                        <w:spacing w:before="120" w:after="120"/>
                        <w:textDirection w:val="btLr"/>
                      </w:pPr>
                      <w:r>
                        <w:rPr>
                          <w:rFonts w:ascii="Arial" w:eastAsia="Arial" w:hAnsi="Arial" w:cs="Arial"/>
                          <w:b/>
                          <w:color w:val="000000"/>
                          <w:sz w:val="32"/>
                        </w:rPr>
                        <w:t>(</w:t>
                      </w:r>
                      <w:r>
                        <w:rPr>
                          <w:rFonts w:ascii="Arial" w:eastAsia="Arial" w:hAnsi="Arial" w:cs="Arial"/>
                          <w:b/>
                          <w:color w:val="000000"/>
                          <w:sz w:val="28"/>
                        </w:rPr>
                        <w:t>PN-L1152)</w:t>
                      </w:r>
                    </w:p>
                    <w:p w14:paraId="4F3851E0" w14:textId="77777777" w:rsidR="004206B9" w:rsidRDefault="004206B9" w:rsidP="000B2A99">
                      <w:pPr>
                        <w:spacing w:before="120" w:after="120"/>
                        <w:textDirection w:val="btLr"/>
                      </w:pPr>
                    </w:p>
                    <w:p w14:paraId="3EA9DEF5" w14:textId="650975CD" w:rsidR="004206B9" w:rsidRDefault="004206B9" w:rsidP="000B2A99">
                      <w:pPr>
                        <w:spacing w:before="120" w:after="120"/>
                        <w:textDirection w:val="btLr"/>
                        <w:rPr>
                          <w:rFonts w:ascii="Arial" w:eastAsia="Arial" w:hAnsi="Arial" w:cs="Arial"/>
                          <w:b/>
                          <w:color w:val="000000"/>
                          <w:sz w:val="28"/>
                        </w:rPr>
                      </w:pPr>
                      <w:r>
                        <w:rPr>
                          <w:rFonts w:ascii="Arial" w:eastAsia="Arial" w:hAnsi="Arial" w:cs="Arial"/>
                          <w:b/>
                          <w:color w:val="000000"/>
                          <w:sz w:val="28"/>
                        </w:rPr>
                        <w:t>PLAN DE SEGUIMIENTO Y EVALUACIÓN</w:t>
                      </w:r>
                    </w:p>
                    <w:p w14:paraId="36F9169C" w14:textId="0CE5300C" w:rsidR="004206B9" w:rsidRDefault="004206B9" w:rsidP="000B2A99">
                      <w:pPr>
                        <w:spacing w:before="120" w:after="120"/>
                        <w:textDirection w:val="btLr"/>
                      </w:pPr>
                    </w:p>
                    <w:p w14:paraId="4F70F9E0" w14:textId="3C2EE516" w:rsidR="004206B9" w:rsidRDefault="004206B9" w:rsidP="000B2A99">
                      <w:pPr>
                        <w:spacing w:before="120" w:after="120"/>
                        <w:textDirection w:val="btLr"/>
                      </w:pPr>
                    </w:p>
                    <w:p w14:paraId="6E17473E" w14:textId="0E1515F4" w:rsidR="004206B9" w:rsidRDefault="004206B9" w:rsidP="000B2A99">
                      <w:pPr>
                        <w:spacing w:before="120" w:after="120"/>
                        <w:textDirection w:val="btLr"/>
                      </w:pPr>
                    </w:p>
                    <w:p w14:paraId="59F7F201" w14:textId="180BEB54" w:rsidR="004206B9" w:rsidRDefault="004206B9" w:rsidP="000B2A99">
                      <w:pPr>
                        <w:spacing w:before="120" w:after="120"/>
                        <w:textDirection w:val="btLr"/>
                      </w:pPr>
                    </w:p>
                    <w:p w14:paraId="1C4FBCA0" w14:textId="3A040810" w:rsidR="004206B9" w:rsidRDefault="004206B9" w:rsidP="000B2A99">
                      <w:pPr>
                        <w:spacing w:before="120" w:after="120"/>
                        <w:textDirection w:val="btLr"/>
                      </w:pPr>
                    </w:p>
                    <w:p w14:paraId="47B621A8" w14:textId="31360DB0" w:rsidR="004206B9" w:rsidRDefault="004206B9" w:rsidP="000B2A99">
                      <w:pPr>
                        <w:spacing w:before="120" w:after="120"/>
                        <w:textDirection w:val="btLr"/>
                      </w:pPr>
                    </w:p>
                    <w:p w14:paraId="01B7E2BF" w14:textId="18D60925" w:rsidR="004206B9" w:rsidRDefault="004206B9" w:rsidP="000B2A99">
                      <w:pPr>
                        <w:spacing w:before="120" w:after="120"/>
                        <w:textDirection w:val="btLr"/>
                      </w:pPr>
                    </w:p>
                    <w:p w14:paraId="66298078" w14:textId="613265FD" w:rsidR="004206B9" w:rsidRDefault="004206B9" w:rsidP="000B2A99">
                      <w:pPr>
                        <w:spacing w:before="120" w:after="120"/>
                        <w:textDirection w:val="btLr"/>
                      </w:pPr>
                    </w:p>
                    <w:p w14:paraId="657F986A" w14:textId="6B06FDDC" w:rsidR="004206B9" w:rsidRDefault="004206B9" w:rsidP="000B2A99">
                      <w:pPr>
                        <w:spacing w:before="120" w:after="120"/>
                        <w:textDirection w:val="btLr"/>
                      </w:pPr>
                    </w:p>
                    <w:p w14:paraId="0645DB95" w14:textId="77777777" w:rsidR="004206B9" w:rsidRDefault="004206B9" w:rsidP="000B2A99">
                      <w:pPr>
                        <w:spacing w:before="120" w:after="120"/>
                        <w:textDirection w:val="btLr"/>
                      </w:pPr>
                    </w:p>
                    <w:p w14:paraId="405F0881" w14:textId="77777777" w:rsidR="004206B9" w:rsidRDefault="004206B9" w:rsidP="000B2A99">
                      <w:pPr>
                        <w:tabs>
                          <w:tab w:val="left" w:pos="1440"/>
                          <w:tab w:val="left" w:pos="3060"/>
                        </w:tabs>
                        <w:jc w:val="both"/>
                        <w:rPr>
                          <w:rFonts w:ascii="Arial" w:eastAsia="Arial" w:hAnsi="Arial" w:cs="Arial"/>
                          <w:b/>
                          <w:smallCaps/>
                          <w:sz w:val="22"/>
                          <w:szCs w:val="22"/>
                        </w:rPr>
                      </w:pPr>
                      <w:r>
                        <w:rPr>
                          <w:rFonts w:ascii="Arial" w:eastAsia="Arial" w:hAnsi="Arial" w:cs="Arial"/>
                          <w:b/>
                          <w:smallCaps/>
                          <w:sz w:val="22"/>
                          <w:szCs w:val="22"/>
                        </w:rPr>
                        <w:t>Abril de 2018</w:t>
                      </w:r>
                    </w:p>
                    <w:p w14:paraId="541B9185" w14:textId="40AA7D17" w:rsidR="004206B9" w:rsidRDefault="004206B9" w:rsidP="000B2A99">
                      <w:pPr>
                        <w:spacing w:before="120" w:after="120"/>
                        <w:textDirection w:val="btLr"/>
                      </w:pPr>
                    </w:p>
                    <w:p w14:paraId="678DA77B" w14:textId="77777777" w:rsidR="004206B9" w:rsidRDefault="004206B9" w:rsidP="000B2A99">
                      <w:pPr>
                        <w:spacing w:before="120" w:after="120"/>
                        <w:textDirection w:val="btLr"/>
                      </w:pPr>
                    </w:p>
                  </w:txbxContent>
                </v:textbox>
                <w10:anchorlock/>
              </v:rect>
            </w:pict>
          </mc:Fallback>
        </mc:AlternateContent>
      </w:r>
      <w:r w:rsidR="00682AEB">
        <w:br w:type="page"/>
      </w:r>
    </w:p>
    <w:p w14:paraId="3535B8C7" w14:textId="77777777" w:rsidR="00B27DFE" w:rsidRPr="00CA1758" w:rsidRDefault="00682AEB">
      <w:pPr>
        <w:pBdr>
          <w:top w:val="nil"/>
          <w:left w:val="nil"/>
          <w:bottom w:val="nil"/>
          <w:right w:val="nil"/>
          <w:between w:val="nil"/>
        </w:pBdr>
        <w:tabs>
          <w:tab w:val="left" w:pos="3060"/>
        </w:tabs>
        <w:jc w:val="center"/>
        <w:rPr>
          <w:rFonts w:ascii="Arial" w:eastAsia="Arial" w:hAnsi="Arial" w:cs="Arial"/>
          <w:b/>
          <w:smallCaps/>
          <w:color w:val="000000"/>
        </w:rPr>
      </w:pPr>
      <w:r w:rsidRPr="00CA1758">
        <w:rPr>
          <w:rFonts w:ascii="Arial" w:eastAsia="Arial" w:hAnsi="Arial" w:cs="Arial"/>
          <w:b/>
          <w:smallCaps/>
          <w:color w:val="000000"/>
        </w:rPr>
        <w:lastRenderedPageBreak/>
        <w:t>Plan de Seguimiento y Evaluación</w:t>
      </w:r>
    </w:p>
    <w:p w14:paraId="68FE70A6" w14:textId="77777777" w:rsidR="00B27DFE" w:rsidRDefault="00B27DFE">
      <w:pPr>
        <w:pBdr>
          <w:top w:val="nil"/>
          <w:left w:val="nil"/>
          <w:bottom w:val="nil"/>
          <w:right w:val="nil"/>
          <w:between w:val="nil"/>
        </w:pBdr>
        <w:spacing w:after="120"/>
        <w:jc w:val="both"/>
        <w:rPr>
          <w:rFonts w:ascii="Arial" w:eastAsia="Arial" w:hAnsi="Arial" w:cs="Arial"/>
          <w:color w:val="000000"/>
          <w:sz w:val="22"/>
          <w:szCs w:val="22"/>
        </w:rPr>
      </w:pPr>
    </w:p>
    <w:p w14:paraId="04347FA7" w14:textId="77777777" w:rsidR="00B27DFE" w:rsidRDefault="00682AEB" w:rsidP="006E00A8">
      <w:pPr>
        <w:numPr>
          <w:ilvl w:val="0"/>
          <w:numId w:val="7"/>
        </w:numPr>
        <w:pBdr>
          <w:top w:val="nil"/>
          <w:left w:val="nil"/>
          <w:bottom w:val="nil"/>
          <w:right w:val="nil"/>
          <w:between w:val="nil"/>
        </w:pBdr>
        <w:ind w:left="720" w:hanging="450"/>
        <w:jc w:val="both"/>
        <w:rPr>
          <w:rFonts w:ascii="Arial" w:eastAsia="Arial" w:hAnsi="Arial" w:cs="Arial"/>
          <w:b/>
          <w:color w:val="000000"/>
          <w:sz w:val="22"/>
          <w:szCs w:val="22"/>
        </w:rPr>
      </w:pPr>
      <w:r>
        <w:rPr>
          <w:rFonts w:ascii="Arial" w:eastAsia="Arial" w:hAnsi="Arial" w:cs="Arial"/>
          <w:b/>
          <w:color w:val="000000"/>
          <w:sz w:val="22"/>
          <w:szCs w:val="22"/>
        </w:rPr>
        <w:t>Introducción</w:t>
      </w:r>
    </w:p>
    <w:p w14:paraId="6D11D9FF" w14:textId="118382C9" w:rsidR="00B27DFE" w:rsidRDefault="00682AEB">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color w:val="000000"/>
          <w:sz w:val="22"/>
          <w:szCs w:val="22"/>
        </w:rPr>
        <w:t xml:space="preserve">Este documento presenta la planificación para el monitoreo y evaluación del Programa de Transparencia y Equidad del Gasto en Protección Social III (PN-L1152). El propósito de la serie programática es aumentar la transparencia, equidad y eficiencia del gasto en protección social para los pobres, y aumentar su capacidad de promover la acumulación de capital humano. En esta tercera operación, se apoyará el sistema transitorio del Registro Nacional de Beneficiarios </w:t>
      </w:r>
      <w:r w:rsidR="00CA1758">
        <w:rPr>
          <w:rFonts w:ascii="Arial" w:eastAsia="Arial" w:hAnsi="Arial" w:cs="Arial"/>
          <w:color w:val="000000"/>
          <w:sz w:val="22"/>
          <w:szCs w:val="22"/>
        </w:rPr>
        <w:t>-</w:t>
      </w:r>
      <w:r>
        <w:rPr>
          <w:rFonts w:ascii="Arial" w:eastAsia="Arial" w:hAnsi="Arial" w:cs="Arial"/>
          <w:color w:val="000000"/>
          <w:sz w:val="22"/>
          <w:szCs w:val="22"/>
        </w:rPr>
        <w:t xml:space="preserve">RENAB (Sistema Transitorio) hasta que se complete la construcción de la versión permanente, la implementación de los criterios de priorización de la Beca Universal para los beneficiarios de la </w:t>
      </w:r>
      <w:r w:rsidR="00CA1758">
        <w:rPr>
          <w:rFonts w:ascii="Arial" w:eastAsia="Arial" w:hAnsi="Arial" w:cs="Arial"/>
          <w:color w:val="000000"/>
          <w:sz w:val="22"/>
          <w:szCs w:val="22"/>
        </w:rPr>
        <w:t>Red de Oportunidades (</w:t>
      </w:r>
      <w:proofErr w:type="spellStart"/>
      <w:r>
        <w:rPr>
          <w:rFonts w:ascii="Arial" w:eastAsia="Arial" w:hAnsi="Arial" w:cs="Arial"/>
          <w:color w:val="000000"/>
          <w:sz w:val="22"/>
          <w:szCs w:val="22"/>
        </w:rPr>
        <w:t>RdO</w:t>
      </w:r>
      <w:proofErr w:type="spellEnd"/>
      <w:r w:rsidR="00CA1758">
        <w:rPr>
          <w:rFonts w:ascii="Arial" w:eastAsia="Arial" w:hAnsi="Arial" w:cs="Arial"/>
          <w:color w:val="000000"/>
          <w:sz w:val="22"/>
          <w:szCs w:val="22"/>
        </w:rPr>
        <w:t>)</w:t>
      </w:r>
      <w:r>
        <w:rPr>
          <w:rFonts w:ascii="Arial" w:eastAsia="Arial" w:hAnsi="Arial" w:cs="Arial"/>
          <w:color w:val="000000"/>
          <w:sz w:val="22"/>
          <w:szCs w:val="22"/>
        </w:rPr>
        <w:t xml:space="preserve">, la expansión del proceso de recertificación, la re-focalización de subsidios generalizados en Programas de Transferencias Monetarias Condicionadas (PTMC) del </w:t>
      </w:r>
      <w:r w:rsidR="00CA1758">
        <w:rPr>
          <w:rFonts w:ascii="Arial" w:eastAsia="Arial" w:hAnsi="Arial" w:cs="Arial"/>
          <w:color w:val="000000"/>
          <w:sz w:val="22"/>
          <w:szCs w:val="22"/>
        </w:rPr>
        <w:t>Ministerio de Desarrollo Social (</w:t>
      </w:r>
      <w:r>
        <w:rPr>
          <w:rFonts w:ascii="Arial" w:eastAsia="Arial" w:hAnsi="Arial" w:cs="Arial"/>
          <w:color w:val="000000"/>
          <w:sz w:val="22"/>
          <w:szCs w:val="22"/>
        </w:rPr>
        <w:t>MIDES</w:t>
      </w:r>
      <w:r w:rsidR="00CA1758">
        <w:rPr>
          <w:rFonts w:ascii="Arial" w:eastAsia="Arial" w:hAnsi="Arial" w:cs="Arial"/>
          <w:color w:val="000000"/>
          <w:sz w:val="22"/>
          <w:szCs w:val="22"/>
        </w:rPr>
        <w:t>)</w:t>
      </w:r>
      <w:r>
        <w:rPr>
          <w:rFonts w:ascii="Arial" w:eastAsia="Arial" w:hAnsi="Arial" w:cs="Arial"/>
          <w:color w:val="000000"/>
          <w:sz w:val="22"/>
          <w:szCs w:val="22"/>
        </w:rPr>
        <w:t xml:space="preserve">, la evaluación de la reforma de la organización institucional del MIDES, la verificación de las corresponsabilidades de la </w:t>
      </w:r>
      <w:proofErr w:type="spellStart"/>
      <w:r>
        <w:rPr>
          <w:rFonts w:ascii="Arial" w:eastAsia="Arial" w:hAnsi="Arial" w:cs="Arial"/>
          <w:color w:val="000000"/>
          <w:sz w:val="22"/>
          <w:szCs w:val="22"/>
        </w:rPr>
        <w:t>RdO</w:t>
      </w:r>
      <w:proofErr w:type="spellEnd"/>
      <w:r>
        <w:rPr>
          <w:rFonts w:ascii="Arial" w:eastAsia="Arial" w:hAnsi="Arial" w:cs="Arial"/>
          <w:color w:val="000000"/>
          <w:sz w:val="22"/>
          <w:szCs w:val="22"/>
        </w:rPr>
        <w:t xml:space="preserve"> y la implementación sistemática de reglas de incumplimiento, la expansión de la cobertura de la Libreta del Niño y</w:t>
      </w:r>
      <w:r w:rsidR="00487AFC">
        <w:rPr>
          <w:rFonts w:ascii="Arial" w:eastAsia="Arial" w:hAnsi="Arial" w:cs="Arial"/>
          <w:color w:val="000000"/>
          <w:sz w:val="22"/>
          <w:szCs w:val="22"/>
        </w:rPr>
        <w:t xml:space="preserve"> </w:t>
      </w:r>
      <w:r>
        <w:rPr>
          <w:rFonts w:ascii="Arial" w:eastAsia="Arial" w:hAnsi="Arial" w:cs="Arial"/>
          <w:color w:val="000000"/>
          <w:sz w:val="22"/>
          <w:szCs w:val="22"/>
        </w:rPr>
        <w:t>la Niña, la implementación de estándares de calidad para los servicios de los Centros de Atención Integral a la Primera Infancia (CAIPI), la implementación del modelo de atención integral a la  primera infancia, y la implementación del modelo comunitario de atención a la primera</w:t>
      </w:r>
      <w:r w:rsidR="00487AFC">
        <w:rPr>
          <w:rFonts w:ascii="Arial" w:eastAsia="Arial" w:hAnsi="Arial" w:cs="Arial"/>
          <w:color w:val="000000"/>
          <w:sz w:val="22"/>
          <w:szCs w:val="22"/>
        </w:rPr>
        <w:t xml:space="preserve"> </w:t>
      </w:r>
      <w:r>
        <w:rPr>
          <w:rFonts w:ascii="Arial" w:eastAsia="Arial" w:hAnsi="Arial" w:cs="Arial"/>
          <w:color w:val="000000"/>
          <w:sz w:val="22"/>
          <w:szCs w:val="22"/>
        </w:rPr>
        <w:t>infancia basado en visitas domiciliarias para áreas comarcales y rurales dispersas. Este documento describe los principales instrumentos y procesos para el monitoreo de la operación específica y para la evaluación de importantes reformas incluidas en la serie.</w:t>
      </w:r>
    </w:p>
    <w:p w14:paraId="60E4EB8B" w14:textId="5E362FF7" w:rsidR="00B27DFE" w:rsidRDefault="00682AEB">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b/>
          <w:color w:val="000000"/>
          <w:sz w:val="22"/>
          <w:szCs w:val="22"/>
        </w:rPr>
        <w:t xml:space="preserve">Indicadores Claves de Resultados. </w:t>
      </w:r>
      <w:r>
        <w:rPr>
          <w:rFonts w:ascii="Arial" w:eastAsia="Arial" w:hAnsi="Arial" w:cs="Arial"/>
          <w:color w:val="000000"/>
          <w:sz w:val="22"/>
          <w:szCs w:val="22"/>
        </w:rPr>
        <w:t>La Matriz de Resultados de la serie programática diferencia los resultados de corto y mediano plazo producto de la aplicación de medidas de política. Se destaca la unificación de los padrones de los beneficiarios de los PTMC; la interconexión del RENAB con las bases de datos del Tribunal Electoral, Ministerio de Salud (MINSA)</w:t>
      </w:r>
      <w:r w:rsidR="00FE0270">
        <w:rPr>
          <w:rFonts w:ascii="Arial" w:eastAsia="Arial" w:hAnsi="Arial" w:cs="Arial"/>
          <w:color w:val="000000"/>
          <w:sz w:val="22"/>
          <w:szCs w:val="22"/>
        </w:rPr>
        <w:t xml:space="preserve"> e</w:t>
      </w:r>
      <w:r>
        <w:rPr>
          <w:rFonts w:ascii="Arial" w:eastAsia="Arial" w:hAnsi="Arial" w:cs="Arial"/>
          <w:color w:val="000000"/>
          <w:sz w:val="22"/>
          <w:szCs w:val="22"/>
        </w:rPr>
        <w:t xml:space="preserve"> Instituto para la Formación y el Aprovechamiento del Recurso Humano (IFARHU); la unificación del proceso de pago de los PTMC; el avance en el proceso de recertificación de los beneficiarios de los PTMC; la implementación gradual de los estándares de calidad en los CAIPI; la implementación del mecanismo de financiamiento per cápita y pago por resultados para los CAIPI; y, la puesta en marcha del modelo comunitario de atención a la primera infancia para áreas comarcales y rurales dispersas.</w:t>
      </w:r>
    </w:p>
    <w:p w14:paraId="492D2084" w14:textId="77777777" w:rsidR="00B27DFE" w:rsidRDefault="00B27DFE">
      <w:pPr>
        <w:rPr>
          <w:rFonts w:ascii="Arial" w:eastAsia="Arial" w:hAnsi="Arial" w:cs="Arial"/>
        </w:rPr>
      </w:pPr>
    </w:p>
    <w:p w14:paraId="63454CCE" w14:textId="77777777" w:rsidR="00B27DFE" w:rsidRDefault="00682AEB" w:rsidP="006E00A8">
      <w:pPr>
        <w:numPr>
          <w:ilvl w:val="0"/>
          <w:numId w:val="7"/>
        </w:numPr>
        <w:pBdr>
          <w:top w:val="nil"/>
          <w:left w:val="nil"/>
          <w:bottom w:val="nil"/>
          <w:right w:val="nil"/>
          <w:between w:val="nil"/>
        </w:pBdr>
        <w:ind w:left="720" w:hanging="450"/>
        <w:jc w:val="both"/>
        <w:rPr>
          <w:rFonts w:ascii="Arial" w:eastAsia="Arial" w:hAnsi="Arial" w:cs="Arial"/>
          <w:b/>
          <w:color w:val="000000"/>
          <w:sz w:val="22"/>
          <w:szCs w:val="22"/>
        </w:rPr>
      </w:pPr>
      <w:r>
        <w:rPr>
          <w:rFonts w:ascii="Arial" w:eastAsia="Arial" w:hAnsi="Arial" w:cs="Arial"/>
          <w:b/>
          <w:color w:val="000000"/>
          <w:sz w:val="22"/>
          <w:szCs w:val="22"/>
        </w:rPr>
        <w:t>Monitoreo</w:t>
      </w:r>
    </w:p>
    <w:p w14:paraId="74A06767" w14:textId="77777777" w:rsidR="00B27DFE" w:rsidRDefault="00B27DFE">
      <w:pPr>
        <w:rPr>
          <w:rFonts w:ascii="Arial" w:eastAsia="Arial" w:hAnsi="Arial" w:cs="Arial"/>
        </w:rPr>
      </w:pPr>
    </w:p>
    <w:p w14:paraId="48ABE230"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monitoreo de los resultados del préstamo será ejecutado por el Ministerio de Economía y Finanzas (MEF), el MIDES y el Banco Interamericano de Desarrollo (BID). </w:t>
      </w:r>
    </w:p>
    <w:p w14:paraId="05112A60" w14:textId="77777777" w:rsidR="00B27DFE" w:rsidRDefault="00B27DFE">
      <w:pPr>
        <w:rPr>
          <w:rFonts w:ascii="Arial" w:eastAsia="Arial" w:hAnsi="Arial" w:cs="Arial"/>
        </w:rPr>
      </w:pPr>
    </w:p>
    <w:p w14:paraId="7E935DAB"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MEF, por medio de la Dirección de Financiamiento Público, encargada de vigilar el cumplimiento de las obligaciones derivadas de la adquisición de deuda, es responsable de coordinar con las entidades involucradas en la implementación de las reformas previstas; impulsar acciones para el logro de los objetivos de política definidos; y entregar los informes y evidencia del cumplimiento de las condiciones de política del programa que le corresponden.    </w:t>
      </w:r>
    </w:p>
    <w:p w14:paraId="767D5D2F" w14:textId="77777777" w:rsidR="00B27DFE" w:rsidRDefault="00B27DFE">
      <w:pPr>
        <w:rPr>
          <w:rFonts w:ascii="Arial" w:eastAsia="Arial" w:hAnsi="Arial" w:cs="Arial"/>
        </w:rPr>
      </w:pPr>
    </w:p>
    <w:p w14:paraId="426CBBDA"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El MEF cuenta con información producida por el Instituto Nacional de Estadística y Censo (INEC, dependencia adscrita a la Contraloría General de la República). El INEC ejerce las funciones de dirigir y formar la estadística nacional, incluyendo la medición de ingreso per cápita y líneas de pobreza y pobreza extrema. Esta estadística es necesaria para estimar cobertura y filtración de los PTMC y para revisar los umbrales del puntaje único para la clasificación de la condición de pobreza y pobreza extrema (</w:t>
      </w:r>
      <w:r>
        <w:rPr>
          <w:rFonts w:ascii="Arial" w:eastAsia="Arial" w:hAnsi="Arial" w:cs="Arial"/>
          <w:i/>
          <w:color w:val="000000"/>
          <w:sz w:val="22"/>
          <w:szCs w:val="22"/>
        </w:rPr>
        <w:t xml:space="preserve">proxy </w:t>
      </w:r>
      <w:proofErr w:type="spellStart"/>
      <w:r>
        <w:rPr>
          <w:rFonts w:ascii="Arial" w:eastAsia="Arial" w:hAnsi="Arial" w:cs="Arial"/>
          <w:i/>
          <w:color w:val="000000"/>
          <w:sz w:val="22"/>
          <w:szCs w:val="22"/>
        </w:rPr>
        <w:t>means</w:t>
      </w:r>
      <w:proofErr w:type="spellEnd"/>
      <w:r>
        <w:rPr>
          <w:rFonts w:ascii="Arial" w:eastAsia="Arial" w:hAnsi="Arial" w:cs="Arial"/>
          <w:i/>
          <w:color w:val="000000"/>
          <w:sz w:val="22"/>
          <w:szCs w:val="22"/>
        </w:rPr>
        <w:t xml:space="preserve"> test</w:t>
      </w:r>
      <w:r>
        <w:rPr>
          <w:rFonts w:ascii="Arial" w:eastAsia="Arial" w:hAnsi="Arial" w:cs="Arial"/>
          <w:color w:val="000000"/>
          <w:sz w:val="22"/>
          <w:szCs w:val="22"/>
        </w:rPr>
        <w:t>).</w:t>
      </w:r>
    </w:p>
    <w:p w14:paraId="606F63B3" w14:textId="77777777" w:rsidR="00B27DFE" w:rsidRDefault="00B27DFE">
      <w:pPr>
        <w:rPr>
          <w:rFonts w:ascii="Arial" w:eastAsia="Arial" w:hAnsi="Arial" w:cs="Arial"/>
        </w:rPr>
      </w:pPr>
    </w:p>
    <w:p w14:paraId="2C50AB23" w14:textId="6D37C39D"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El MIDES es la entidad responsable de</w:t>
      </w:r>
      <w:r w:rsidR="007F796C">
        <w:rPr>
          <w:rFonts w:ascii="Arial" w:eastAsia="Arial" w:hAnsi="Arial" w:cs="Arial"/>
          <w:color w:val="000000"/>
          <w:sz w:val="22"/>
          <w:szCs w:val="22"/>
        </w:rPr>
        <w:t>:</w:t>
      </w:r>
      <w:r>
        <w:rPr>
          <w:rFonts w:ascii="Arial" w:eastAsia="Arial" w:hAnsi="Arial" w:cs="Arial"/>
          <w:color w:val="000000"/>
          <w:sz w:val="22"/>
          <w:szCs w:val="22"/>
        </w:rPr>
        <w:t xml:space="preserve"> emitir resoluciones ministeriales</w:t>
      </w:r>
      <w:r w:rsidR="007F796C">
        <w:rPr>
          <w:rFonts w:ascii="Arial" w:eastAsia="Arial" w:hAnsi="Arial" w:cs="Arial"/>
          <w:color w:val="000000"/>
          <w:sz w:val="22"/>
          <w:szCs w:val="22"/>
        </w:rPr>
        <w:t>;</w:t>
      </w:r>
      <w:r>
        <w:rPr>
          <w:rFonts w:ascii="Arial" w:eastAsia="Arial" w:hAnsi="Arial" w:cs="Arial"/>
          <w:color w:val="000000"/>
          <w:sz w:val="22"/>
          <w:szCs w:val="22"/>
        </w:rPr>
        <w:t xml:space="preserve"> subscribir acuerdos interinstitucionales con el Tribunal Electoral, el IFARHU, el MINSA, </w:t>
      </w:r>
      <w:r w:rsidR="00FE0270">
        <w:rPr>
          <w:rFonts w:ascii="Arial" w:eastAsia="Arial" w:hAnsi="Arial" w:cs="Arial"/>
          <w:color w:val="000000"/>
          <w:sz w:val="22"/>
          <w:szCs w:val="22"/>
        </w:rPr>
        <w:t xml:space="preserve">y </w:t>
      </w:r>
      <w:r>
        <w:rPr>
          <w:rFonts w:ascii="Arial" w:eastAsia="Arial" w:hAnsi="Arial" w:cs="Arial"/>
          <w:color w:val="000000"/>
          <w:sz w:val="22"/>
          <w:szCs w:val="22"/>
        </w:rPr>
        <w:t>el Banco Nacional de Panamá, liderando la implementación del Sistema Transitorio del RENAB</w:t>
      </w:r>
      <w:r w:rsidR="007F796C">
        <w:rPr>
          <w:rFonts w:ascii="Arial" w:eastAsia="Arial" w:hAnsi="Arial" w:cs="Arial"/>
          <w:color w:val="000000"/>
          <w:sz w:val="22"/>
          <w:szCs w:val="22"/>
        </w:rPr>
        <w:t>;</w:t>
      </w:r>
      <w:r>
        <w:rPr>
          <w:rFonts w:ascii="Arial" w:eastAsia="Arial" w:hAnsi="Arial" w:cs="Arial"/>
          <w:color w:val="000000"/>
          <w:sz w:val="22"/>
          <w:szCs w:val="22"/>
        </w:rPr>
        <w:t xml:space="preserve"> </w:t>
      </w:r>
      <w:r w:rsidR="007F796C">
        <w:rPr>
          <w:rFonts w:ascii="Arial" w:eastAsia="Arial" w:hAnsi="Arial" w:cs="Arial"/>
          <w:color w:val="000000"/>
          <w:sz w:val="22"/>
          <w:szCs w:val="22"/>
        </w:rPr>
        <w:t>implementar</w:t>
      </w:r>
      <w:r>
        <w:rPr>
          <w:rFonts w:ascii="Arial" w:eastAsia="Arial" w:hAnsi="Arial" w:cs="Arial"/>
          <w:color w:val="000000"/>
          <w:sz w:val="22"/>
          <w:szCs w:val="22"/>
        </w:rPr>
        <w:t xml:space="preserve"> los estándares de calidad y </w:t>
      </w:r>
      <w:r w:rsidR="007F796C">
        <w:rPr>
          <w:rFonts w:ascii="Arial" w:eastAsia="Arial" w:hAnsi="Arial" w:cs="Arial"/>
          <w:color w:val="000000"/>
          <w:sz w:val="22"/>
          <w:szCs w:val="22"/>
        </w:rPr>
        <w:t xml:space="preserve">el </w:t>
      </w:r>
      <w:r>
        <w:rPr>
          <w:rFonts w:ascii="Arial" w:eastAsia="Arial" w:hAnsi="Arial" w:cs="Arial"/>
          <w:color w:val="000000"/>
          <w:sz w:val="22"/>
          <w:szCs w:val="22"/>
        </w:rPr>
        <w:t>modelo de atención integral a la primera infancia. También es responsable de consolidar y analizar información proporcionada por el MINSA sobre la implementación de la Libreta del Niño y la Niña.</w:t>
      </w:r>
    </w:p>
    <w:p w14:paraId="2DC220C7"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0B703B94"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Finalmente, por parte del Banco, los miembros de equipo a cargo de los componentes del programático tendrán la responsabilidad de realizar seguimiento al Programa. </w:t>
      </w:r>
    </w:p>
    <w:p w14:paraId="6BAA429A"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7DCA03BB"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Como en el caso de todos los préstamos programáticos (PBP, PBL), el presupuesto para las actividades de monitoreo está cubierto por el presupuesto regular del MEF, del MIDES y por el presupuesto de supervisión del préstamo en el caso del BID. No hay costos adicionales para levantar información primaria pues la información necesaria para dar seguimiento a los indicadores de la matriz de resultados estará disponible, ya sea como resultado de las actividades o como resultado de la información que regularmente se genera en el país.</w:t>
      </w:r>
    </w:p>
    <w:p w14:paraId="49FE0B74" w14:textId="77777777" w:rsidR="00B27DFE" w:rsidRDefault="00B27DFE">
      <w:pPr>
        <w:rPr>
          <w:rFonts w:ascii="Arial" w:eastAsia="Arial" w:hAnsi="Arial" w:cs="Arial"/>
        </w:rPr>
      </w:pPr>
    </w:p>
    <w:p w14:paraId="320A37FC" w14:textId="0F585446"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monitoreo de la operación está definido por la verificación de las medidas de política acordadas como condiciones, que aparecen como productos en la Matriz de Resultados. Las fuentes de información incluyen información proporcionada por MEF, MIDES, MINSA, cómo indicado en la matriz de </w:t>
      </w:r>
      <w:hyperlink r:id="rId15">
        <w:r w:rsidRPr="00371575">
          <w:rPr>
            <w:rFonts w:ascii="Arial" w:eastAsia="Arial" w:hAnsi="Arial" w:cs="Arial"/>
            <w:color w:val="0000FF"/>
            <w:sz w:val="22"/>
            <w:szCs w:val="22"/>
            <w:u w:val="single"/>
          </w:rPr>
          <w:t>Medios de Verificación</w:t>
        </w:r>
      </w:hyperlink>
      <w:r w:rsidRPr="00371575">
        <w:rPr>
          <w:rFonts w:ascii="Arial" w:eastAsia="Arial" w:hAnsi="Arial" w:cs="Arial"/>
          <w:color w:val="000000"/>
          <w:sz w:val="22"/>
          <w:szCs w:val="22"/>
        </w:rPr>
        <w:t>.</w:t>
      </w:r>
    </w:p>
    <w:p w14:paraId="4D128607"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5AAC9F52"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El presupuesto indicativo para la supervisión del programa se detalla en la Tabla 1.</w:t>
      </w:r>
    </w:p>
    <w:p w14:paraId="2B68F265" w14:textId="77777777" w:rsidR="00B27DFE" w:rsidRDefault="00B27DFE">
      <w:pPr>
        <w:rPr>
          <w:rFonts w:ascii="Arial" w:eastAsia="Arial" w:hAnsi="Arial" w:cs="Arial"/>
        </w:rPr>
      </w:pPr>
    </w:p>
    <w:tbl>
      <w:tblPr>
        <w:tblStyle w:val="a"/>
        <w:tblW w:w="10041" w:type="dxa"/>
        <w:jc w:val="center"/>
        <w:tblLayout w:type="fixed"/>
        <w:tblLook w:val="0400" w:firstRow="0" w:lastRow="0" w:firstColumn="0" w:lastColumn="0" w:noHBand="0" w:noVBand="1"/>
      </w:tblPr>
      <w:tblGrid>
        <w:gridCol w:w="7361"/>
        <w:gridCol w:w="990"/>
        <w:gridCol w:w="1690"/>
      </w:tblGrid>
      <w:tr w:rsidR="00B27DFE" w14:paraId="35C46F1E" w14:textId="77777777" w:rsidTr="006E00A8">
        <w:trPr>
          <w:trHeight w:val="300"/>
          <w:jc w:val="center"/>
        </w:trPr>
        <w:tc>
          <w:tcPr>
            <w:tcW w:w="10041" w:type="dxa"/>
            <w:gridSpan w:val="3"/>
            <w:tcBorders>
              <w:bottom w:val="single" w:sz="4" w:space="0" w:color="auto"/>
            </w:tcBorders>
            <w:shd w:val="clear" w:color="auto" w:fill="FFFFFF"/>
          </w:tcPr>
          <w:p w14:paraId="7427CBDA" w14:textId="77777777" w:rsidR="00B27DFE" w:rsidRDefault="00682AEB">
            <w:pPr>
              <w:jc w:val="center"/>
              <w:rPr>
                <w:rFonts w:ascii="Arial" w:eastAsia="Arial" w:hAnsi="Arial" w:cs="Arial"/>
                <w:b/>
                <w:sz w:val="18"/>
                <w:szCs w:val="18"/>
              </w:rPr>
            </w:pPr>
            <w:r>
              <w:rPr>
                <w:rFonts w:ascii="Arial" w:eastAsia="Arial" w:hAnsi="Arial" w:cs="Arial"/>
                <w:b/>
                <w:sz w:val="18"/>
                <w:szCs w:val="18"/>
              </w:rPr>
              <w:t>Tabla 1. Presupuesto Indicativo para el Monitoreo de la operación US$</w:t>
            </w:r>
          </w:p>
        </w:tc>
      </w:tr>
      <w:tr w:rsidR="00B27DFE" w14:paraId="446BD6A0" w14:textId="77777777" w:rsidTr="006E00A8">
        <w:trPr>
          <w:trHeight w:val="260"/>
          <w:jc w:val="center"/>
        </w:trPr>
        <w:tc>
          <w:tcPr>
            <w:tcW w:w="7361" w:type="dxa"/>
            <w:tcBorders>
              <w:top w:val="single" w:sz="4" w:space="0" w:color="auto"/>
              <w:left w:val="single" w:sz="4" w:space="0" w:color="auto"/>
              <w:bottom w:val="single" w:sz="4" w:space="0" w:color="auto"/>
              <w:right w:val="single" w:sz="4" w:space="0" w:color="auto"/>
            </w:tcBorders>
            <w:shd w:val="clear" w:color="auto" w:fill="8DB3E2"/>
          </w:tcPr>
          <w:p w14:paraId="4BE7B4BA" w14:textId="6C723581" w:rsidR="00B27DFE" w:rsidRDefault="00CA1758">
            <w:pPr>
              <w:jc w:val="center"/>
              <w:rPr>
                <w:rFonts w:ascii="Arial" w:eastAsia="Arial" w:hAnsi="Arial" w:cs="Arial"/>
                <w:b/>
                <w:sz w:val="17"/>
                <w:szCs w:val="17"/>
              </w:rPr>
            </w:pPr>
            <w:r>
              <w:rPr>
                <w:rFonts w:ascii="Arial" w:eastAsia="Arial" w:hAnsi="Arial" w:cs="Arial"/>
                <w:b/>
                <w:sz w:val="17"/>
                <w:szCs w:val="17"/>
              </w:rPr>
              <w:t>Detalle</w:t>
            </w:r>
          </w:p>
        </w:tc>
        <w:tc>
          <w:tcPr>
            <w:tcW w:w="990" w:type="dxa"/>
            <w:tcBorders>
              <w:top w:val="single" w:sz="4" w:space="0" w:color="auto"/>
              <w:left w:val="single" w:sz="4" w:space="0" w:color="auto"/>
              <w:bottom w:val="single" w:sz="4" w:space="0" w:color="auto"/>
              <w:right w:val="single" w:sz="4" w:space="0" w:color="auto"/>
            </w:tcBorders>
            <w:shd w:val="clear" w:color="auto" w:fill="8DB3E2"/>
          </w:tcPr>
          <w:p w14:paraId="130D33D1" w14:textId="77777777" w:rsidR="00B27DFE" w:rsidRDefault="00682AEB">
            <w:pPr>
              <w:jc w:val="center"/>
              <w:rPr>
                <w:rFonts w:ascii="Arial" w:eastAsia="Arial" w:hAnsi="Arial" w:cs="Arial"/>
                <w:b/>
                <w:sz w:val="17"/>
                <w:szCs w:val="17"/>
              </w:rPr>
            </w:pPr>
            <w:r>
              <w:rPr>
                <w:rFonts w:ascii="Arial" w:eastAsia="Arial" w:hAnsi="Arial" w:cs="Arial"/>
                <w:b/>
                <w:sz w:val="17"/>
                <w:szCs w:val="17"/>
              </w:rPr>
              <w:t>Costo</w:t>
            </w:r>
          </w:p>
        </w:tc>
        <w:tc>
          <w:tcPr>
            <w:tcW w:w="1690" w:type="dxa"/>
            <w:tcBorders>
              <w:top w:val="single" w:sz="4" w:space="0" w:color="auto"/>
              <w:left w:val="single" w:sz="4" w:space="0" w:color="auto"/>
              <w:bottom w:val="single" w:sz="4" w:space="0" w:color="auto"/>
              <w:right w:val="single" w:sz="4" w:space="0" w:color="auto"/>
            </w:tcBorders>
            <w:shd w:val="clear" w:color="auto" w:fill="8DB3E2"/>
          </w:tcPr>
          <w:p w14:paraId="7C899025" w14:textId="77777777" w:rsidR="00B27DFE" w:rsidRDefault="00682AEB">
            <w:pPr>
              <w:jc w:val="center"/>
              <w:rPr>
                <w:rFonts w:ascii="Arial" w:eastAsia="Arial" w:hAnsi="Arial" w:cs="Arial"/>
                <w:b/>
                <w:sz w:val="17"/>
                <w:szCs w:val="17"/>
              </w:rPr>
            </w:pPr>
            <w:r>
              <w:rPr>
                <w:rFonts w:ascii="Arial" w:eastAsia="Arial" w:hAnsi="Arial" w:cs="Arial"/>
                <w:b/>
                <w:sz w:val="17"/>
                <w:szCs w:val="17"/>
              </w:rPr>
              <w:t>Fuente</w:t>
            </w:r>
          </w:p>
        </w:tc>
      </w:tr>
      <w:tr w:rsidR="00B27DFE" w14:paraId="64CF657F" w14:textId="77777777" w:rsidTr="006E00A8">
        <w:trPr>
          <w:trHeight w:val="42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78158346" w14:textId="77777777" w:rsidR="00B27DFE" w:rsidRDefault="00682AEB">
            <w:pPr>
              <w:rPr>
                <w:rFonts w:ascii="Arial" w:eastAsia="Arial" w:hAnsi="Arial" w:cs="Arial"/>
                <w:sz w:val="16"/>
                <w:szCs w:val="16"/>
              </w:rPr>
            </w:pPr>
            <w:r>
              <w:rPr>
                <w:rFonts w:ascii="Arial" w:eastAsia="Arial" w:hAnsi="Arial" w:cs="Arial"/>
                <w:sz w:val="16"/>
                <w:szCs w:val="16"/>
              </w:rPr>
              <w:t>Informe del MIDES que evalúe los efectos de la implementación del nuevo mecanismo de focalización y del nuevo proceso de recertificación sobre cobertura y filtración de los programas Red de Oportunidades, 120 a los 65, Ángel Guardián.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C5A1BBF" w14:textId="77777777" w:rsidR="00B27DFE" w:rsidRDefault="00682AEB">
            <w:pPr>
              <w:jc w:val="right"/>
              <w:rPr>
                <w:rFonts w:ascii="Arial" w:eastAsia="Arial" w:hAnsi="Arial" w:cs="Arial"/>
                <w:sz w:val="17"/>
                <w:szCs w:val="17"/>
              </w:rPr>
            </w:pPr>
            <w:r>
              <w:rPr>
                <w:rFonts w:ascii="Arial" w:eastAsia="Arial" w:hAnsi="Arial" w:cs="Arial"/>
                <w:sz w:val="17"/>
                <w:szCs w:val="17"/>
              </w:rPr>
              <w:t>8.000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7E77063"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05AD57ED"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0375A9AF" w14:textId="77777777" w:rsidR="00B27DFE" w:rsidRDefault="00682AEB">
            <w:pPr>
              <w:rPr>
                <w:rFonts w:ascii="Arial" w:eastAsia="Arial" w:hAnsi="Arial" w:cs="Arial"/>
                <w:sz w:val="16"/>
                <w:szCs w:val="16"/>
              </w:rPr>
            </w:pPr>
            <w:r>
              <w:rPr>
                <w:rFonts w:ascii="Arial" w:eastAsia="Arial" w:hAnsi="Arial" w:cs="Arial"/>
                <w:sz w:val="16"/>
                <w:szCs w:val="16"/>
              </w:rPr>
              <w:t xml:space="preserve">Informe del MIDES que documente la recertificación de al menos el 40% de los beneficiarios potencialmente </w:t>
            </w:r>
            <w:proofErr w:type="spellStart"/>
            <w:r>
              <w:rPr>
                <w:rFonts w:ascii="Arial" w:eastAsia="Arial" w:hAnsi="Arial" w:cs="Arial"/>
                <w:sz w:val="16"/>
                <w:szCs w:val="16"/>
              </w:rPr>
              <w:t>recertificables</w:t>
            </w:r>
            <w:proofErr w:type="spellEnd"/>
            <w:r>
              <w:rPr>
                <w:rFonts w:ascii="Arial" w:eastAsia="Arial" w:hAnsi="Arial" w:cs="Arial"/>
                <w:sz w:val="16"/>
                <w:szCs w:val="16"/>
              </w:rPr>
              <w:t xml:space="preserve"> de los programas Red de Oportunidades, 120 a los 65, Ángel Guardián, usando el nuevo mecanismo de focalización.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53FB4B4E" w14:textId="77777777" w:rsidR="00B27DFE" w:rsidRDefault="00682AEB">
            <w:pPr>
              <w:jc w:val="right"/>
              <w:rPr>
                <w:rFonts w:ascii="Arial" w:eastAsia="Arial" w:hAnsi="Arial" w:cs="Arial"/>
                <w:sz w:val="17"/>
                <w:szCs w:val="17"/>
              </w:rPr>
            </w:pPr>
            <w:r>
              <w:rPr>
                <w:rFonts w:ascii="Arial" w:eastAsia="Arial" w:hAnsi="Arial" w:cs="Arial"/>
                <w:sz w:val="17"/>
                <w:szCs w:val="17"/>
              </w:rPr>
              <w:t>8.000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6A84DA08" w14:textId="77777777" w:rsidR="00B27DFE" w:rsidRDefault="00682AEB">
            <w:pPr>
              <w:ind w:left="-18"/>
              <w:rPr>
                <w:rFonts w:ascii="Arial" w:eastAsia="Arial" w:hAnsi="Arial" w:cs="Arial"/>
                <w:sz w:val="17"/>
                <w:szCs w:val="17"/>
              </w:rPr>
            </w:pPr>
            <w:r>
              <w:rPr>
                <w:rFonts w:ascii="Arial" w:eastAsia="Arial" w:hAnsi="Arial" w:cs="Arial"/>
                <w:sz w:val="17"/>
                <w:szCs w:val="17"/>
              </w:rPr>
              <w:t xml:space="preserve">BID </w:t>
            </w:r>
          </w:p>
        </w:tc>
      </w:tr>
      <w:tr w:rsidR="00B27DFE" w14:paraId="497E0D9D"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6612CB9A" w14:textId="77777777" w:rsidR="00B27DFE" w:rsidRDefault="00682AEB">
            <w:pPr>
              <w:tabs>
                <w:tab w:val="left" w:pos="0"/>
              </w:tabs>
              <w:rPr>
                <w:rFonts w:ascii="Arial" w:eastAsia="Arial" w:hAnsi="Arial" w:cs="Arial"/>
                <w:sz w:val="16"/>
                <w:szCs w:val="16"/>
              </w:rPr>
            </w:pPr>
            <w:r>
              <w:rPr>
                <w:rFonts w:ascii="Arial" w:eastAsia="Arial" w:hAnsi="Arial" w:cs="Arial"/>
                <w:sz w:val="16"/>
                <w:szCs w:val="16"/>
              </w:rPr>
              <w:t xml:space="preserve">Nota del MIDES que documente el proceso de registro en la BU de aquellos beneficiarios de la </w:t>
            </w:r>
            <w:proofErr w:type="spellStart"/>
            <w:r>
              <w:rPr>
                <w:rFonts w:ascii="Arial" w:eastAsia="Arial" w:hAnsi="Arial" w:cs="Arial"/>
                <w:sz w:val="16"/>
                <w:szCs w:val="16"/>
              </w:rPr>
              <w:t>RdO</w:t>
            </w:r>
            <w:proofErr w:type="spellEnd"/>
            <w:r>
              <w:rPr>
                <w:rFonts w:ascii="Arial" w:eastAsia="Arial" w:hAnsi="Arial" w:cs="Arial"/>
                <w:sz w:val="16"/>
                <w:szCs w:val="16"/>
              </w:rPr>
              <w:t xml:space="preserve"> que no estén en el padrón de la BU.</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7A19CF19"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4B2AF176"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1844FE9E"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03DD2066" w14:textId="4BB69EF5" w:rsidR="00B27DFE" w:rsidRDefault="00682AEB">
            <w:pPr>
              <w:tabs>
                <w:tab w:val="left" w:pos="0"/>
              </w:tabs>
              <w:rPr>
                <w:rFonts w:ascii="Arial" w:eastAsia="Arial" w:hAnsi="Arial" w:cs="Arial"/>
                <w:sz w:val="16"/>
                <w:szCs w:val="16"/>
              </w:rPr>
            </w:pPr>
            <w:r>
              <w:rPr>
                <w:rFonts w:ascii="Arial" w:eastAsia="Arial" w:hAnsi="Arial" w:cs="Arial"/>
                <w:sz w:val="16"/>
                <w:szCs w:val="16"/>
              </w:rPr>
              <w:t>Nota del MEF que documente la reducción en el gasto en subsidios generalizados</w:t>
            </w:r>
            <w:r w:rsidR="005836C9">
              <w:rPr>
                <w:rFonts w:ascii="Arial" w:eastAsia="Arial" w:hAnsi="Arial" w:cs="Arial"/>
                <w:sz w:val="16"/>
                <w:szCs w:val="16"/>
              </w:rPr>
              <w:t xml:space="preserve"> (</w:t>
            </w:r>
            <w:r w:rsidR="005836C9" w:rsidRPr="005836C9">
              <w:rPr>
                <w:rFonts w:ascii="Arial" w:hAnsi="Arial" w:cs="Arial"/>
                <w:color w:val="000000"/>
                <w:sz w:val="16"/>
                <w:lang w:val="es-ES"/>
              </w:rPr>
              <w:t>principalmente al consumo de combustibles fósiles: subsidio eléctrico y gas licuado)</w:t>
            </w:r>
            <w:r w:rsidRPr="005836C9">
              <w:rPr>
                <w:rFonts w:ascii="Arial" w:eastAsia="Arial" w:hAnsi="Arial" w:cs="Arial"/>
                <w:sz w:val="8"/>
                <w:szCs w:val="16"/>
              </w:rPr>
              <w:t xml:space="preserve">, </w:t>
            </w:r>
            <w:r>
              <w:rPr>
                <w:rFonts w:ascii="Arial" w:eastAsia="Arial" w:hAnsi="Arial" w:cs="Arial"/>
                <w:sz w:val="16"/>
                <w:szCs w:val="16"/>
              </w:rPr>
              <w:t>y el aumento del presupuesto del MIDES para los programas Red de Oportunidades, 120 a los 65 y Ángel Guardián.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55308CCB"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42963A3D"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MEF</w:t>
            </w:r>
          </w:p>
        </w:tc>
      </w:tr>
      <w:tr w:rsidR="00B27DFE" w14:paraId="38633117"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29E8BFAD" w14:textId="77777777" w:rsidR="00B27DFE" w:rsidRDefault="00682AEB">
            <w:pPr>
              <w:rPr>
                <w:rFonts w:ascii="Arial" w:eastAsia="Arial" w:hAnsi="Arial" w:cs="Arial"/>
                <w:sz w:val="16"/>
                <w:szCs w:val="16"/>
              </w:rPr>
            </w:pPr>
            <w:r>
              <w:rPr>
                <w:rFonts w:ascii="Arial" w:eastAsia="Arial" w:hAnsi="Arial" w:cs="Arial"/>
                <w:sz w:val="16"/>
                <w:szCs w:val="16"/>
              </w:rPr>
              <w:t>Nota del MIDES sobre los datos que se encuentran en el sistema transitorio del registro único de beneficiarios.</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10E263D"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76DDDC8E"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7615E39A"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505F22C9" w14:textId="4AA5CD2F" w:rsidR="00B27DFE" w:rsidRDefault="00682AEB">
            <w:pPr>
              <w:rPr>
                <w:rFonts w:ascii="Arial" w:eastAsia="Arial" w:hAnsi="Arial" w:cs="Arial"/>
                <w:sz w:val="16"/>
                <w:szCs w:val="16"/>
              </w:rPr>
            </w:pPr>
            <w:r>
              <w:rPr>
                <w:rFonts w:ascii="Arial" w:eastAsia="Arial" w:hAnsi="Arial" w:cs="Arial"/>
                <w:sz w:val="16"/>
                <w:szCs w:val="16"/>
              </w:rPr>
              <w:t>Nota del MIDES que certifique la implementación y utilización de las interfaces del sistema transitorio del registro único de beneficiarios con el Tribunal Electoral, el IFARHU y el Ministerio de Salud.</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CC65448"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0F9C3124"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73FAFA08"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40C98D9F" w14:textId="55BD500D" w:rsidR="00B27DFE" w:rsidRDefault="00682AEB">
            <w:pPr>
              <w:rPr>
                <w:rFonts w:ascii="Arial" w:eastAsia="Arial" w:hAnsi="Arial" w:cs="Arial"/>
                <w:sz w:val="16"/>
                <w:szCs w:val="16"/>
              </w:rPr>
            </w:pPr>
            <w:r>
              <w:rPr>
                <w:rFonts w:ascii="Arial" w:eastAsia="Arial" w:hAnsi="Arial" w:cs="Arial"/>
                <w:sz w:val="16"/>
                <w:szCs w:val="16"/>
              </w:rPr>
              <w:t xml:space="preserve">Nota del MIDES que detalle y certifique que se ha </w:t>
            </w:r>
            <w:r w:rsidR="00F84FDE">
              <w:rPr>
                <w:rFonts w:ascii="Arial" w:eastAsia="Arial" w:hAnsi="Arial" w:cs="Arial"/>
                <w:sz w:val="16"/>
                <w:szCs w:val="16"/>
              </w:rPr>
              <w:t>empezado</w:t>
            </w:r>
            <w:r>
              <w:rPr>
                <w:rFonts w:ascii="Arial" w:eastAsia="Arial" w:hAnsi="Arial" w:cs="Arial"/>
                <w:sz w:val="16"/>
                <w:szCs w:val="16"/>
              </w:rPr>
              <w:t xml:space="preserve"> el proceso de pagos a través del sistema transitorio del registro único de beneficiarios.</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0F4ADE36"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463B821A"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32717BDB"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7E56F5E5" w14:textId="77777777" w:rsidR="00B27DFE" w:rsidRDefault="00682AEB">
            <w:pPr>
              <w:rPr>
                <w:rFonts w:ascii="Arial" w:eastAsia="Arial" w:hAnsi="Arial" w:cs="Arial"/>
                <w:sz w:val="16"/>
                <w:szCs w:val="16"/>
              </w:rPr>
            </w:pPr>
            <w:r>
              <w:rPr>
                <w:rFonts w:ascii="Arial" w:eastAsia="Arial" w:hAnsi="Arial" w:cs="Arial"/>
                <w:sz w:val="16"/>
                <w:szCs w:val="16"/>
              </w:rPr>
              <w:t>Informe del Despacho Superior del MIDES que evalúe el funcionamiento de la DIDS.</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9244F18"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30FB4421"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5E9F604B"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46A9608B" w14:textId="77777777" w:rsidR="00B27DFE" w:rsidRDefault="00682AEB">
            <w:pPr>
              <w:rPr>
                <w:rFonts w:ascii="Arial" w:eastAsia="Arial" w:hAnsi="Arial" w:cs="Arial"/>
                <w:sz w:val="16"/>
                <w:szCs w:val="16"/>
              </w:rPr>
            </w:pPr>
            <w:r>
              <w:rPr>
                <w:rFonts w:ascii="Arial" w:eastAsia="Arial" w:hAnsi="Arial" w:cs="Arial"/>
                <w:sz w:val="16"/>
                <w:szCs w:val="16"/>
              </w:rPr>
              <w:t xml:space="preserve">Informe de la DIDS que describe la racionalización de los procesos operativos del BNA y </w:t>
            </w:r>
            <w:proofErr w:type="spellStart"/>
            <w:r>
              <w:rPr>
                <w:rFonts w:ascii="Arial" w:eastAsia="Arial" w:hAnsi="Arial" w:cs="Arial"/>
                <w:sz w:val="16"/>
                <w:szCs w:val="16"/>
              </w:rPr>
              <w:t>RdO</w:t>
            </w:r>
            <w:proofErr w:type="spellEnd"/>
            <w:r>
              <w:rPr>
                <w:rFonts w:ascii="Arial" w:eastAsia="Arial" w:hAnsi="Arial" w:cs="Arial"/>
                <w:sz w:val="16"/>
                <w:szCs w:val="16"/>
              </w:rPr>
              <w:t xml:space="preserve"> (unificación del padrón, utilización de la FUPS y unificación de la función de promotores)</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AE9821F" w14:textId="77777777" w:rsidR="00B27DFE" w:rsidRDefault="00682AEB">
            <w:pPr>
              <w:jc w:val="right"/>
              <w:rPr>
                <w:rFonts w:ascii="Arial" w:eastAsia="Arial" w:hAnsi="Arial" w:cs="Arial"/>
                <w:sz w:val="17"/>
                <w:szCs w:val="17"/>
              </w:rPr>
            </w:pPr>
            <w:r>
              <w:rPr>
                <w:rFonts w:ascii="Arial" w:eastAsia="Arial" w:hAnsi="Arial" w:cs="Arial"/>
                <w:sz w:val="17"/>
                <w:szCs w:val="17"/>
              </w:rPr>
              <w:t>8.000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1B31BFFF"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03604CD7"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233E021A" w14:textId="77777777" w:rsidR="00B27DFE" w:rsidRDefault="00682AEB">
            <w:pPr>
              <w:rPr>
                <w:rFonts w:ascii="Arial" w:eastAsia="Arial" w:hAnsi="Arial" w:cs="Arial"/>
                <w:sz w:val="16"/>
                <w:szCs w:val="16"/>
              </w:rPr>
            </w:pPr>
            <w:r>
              <w:rPr>
                <w:rFonts w:ascii="Arial" w:eastAsia="Arial" w:hAnsi="Arial" w:cs="Arial"/>
                <w:sz w:val="16"/>
                <w:szCs w:val="16"/>
              </w:rPr>
              <w:t xml:space="preserve">Informe del MIDES que certifique la implementación y utilización de la interface del sistema transitorio del registro único de beneficiarios con el sistema informático gerencial del IFARHU, y su utilización para la verificación de corresponsabilidades en educación de la </w:t>
            </w:r>
            <w:proofErr w:type="spellStart"/>
            <w:r>
              <w:rPr>
                <w:rFonts w:ascii="Arial" w:eastAsia="Arial" w:hAnsi="Arial" w:cs="Arial"/>
                <w:sz w:val="16"/>
                <w:szCs w:val="16"/>
              </w:rPr>
              <w:t>RdO.</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1CE365A8"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ABF9913"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084587E9"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20708CE7" w14:textId="77777777" w:rsidR="00B27DFE" w:rsidRDefault="00682AEB">
            <w:pPr>
              <w:rPr>
                <w:rFonts w:ascii="Arial" w:eastAsia="Arial" w:hAnsi="Arial" w:cs="Arial"/>
                <w:sz w:val="16"/>
                <w:szCs w:val="16"/>
              </w:rPr>
            </w:pPr>
            <w:r>
              <w:rPr>
                <w:rFonts w:ascii="Arial" w:eastAsia="Arial" w:hAnsi="Arial" w:cs="Arial"/>
                <w:sz w:val="16"/>
                <w:szCs w:val="16"/>
              </w:rPr>
              <w:t>Informe del MIDES que documente la verificación del cumplimiento de corresponsabilidades en salud y educación. El informe debe contener al menos: (i) el porcentaje de beneficiarios a los cuales se les verificó el cumplimiento de corresponsabilidades por medio del sistema transitorio del registro único de beneficiarios, (ii) el número de beneficiarios que cumplieron y no cumplieron, desglosado en salud y educación.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18DA479F"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08FA601A"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35DE1D0A"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6E7BAD8A" w14:textId="77777777" w:rsidR="00B27DFE" w:rsidRDefault="00682AEB">
            <w:pPr>
              <w:rPr>
                <w:rFonts w:ascii="Arial" w:eastAsia="Arial" w:hAnsi="Arial" w:cs="Arial"/>
                <w:sz w:val="16"/>
                <w:szCs w:val="16"/>
              </w:rPr>
            </w:pPr>
            <w:r>
              <w:rPr>
                <w:rFonts w:ascii="Arial" w:eastAsia="Arial" w:hAnsi="Arial" w:cs="Arial"/>
                <w:sz w:val="16"/>
                <w:szCs w:val="16"/>
              </w:rPr>
              <w:t>Manual Operativo de la Red de Oportunidades revisado y aprobado por resolución ministerial.</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19BD744E" w14:textId="77777777" w:rsidR="00B27DFE" w:rsidRDefault="00682AEB">
            <w:pPr>
              <w:jc w:val="right"/>
              <w:rPr>
                <w:rFonts w:ascii="Arial" w:eastAsia="Arial" w:hAnsi="Arial" w:cs="Arial"/>
                <w:sz w:val="17"/>
                <w:szCs w:val="17"/>
              </w:rPr>
            </w:pPr>
            <w:r>
              <w:rPr>
                <w:rFonts w:ascii="Arial" w:eastAsia="Arial" w:hAnsi="Arial" w:cs="Arial"/>
                <w:sz w:val="17"/>
                <w:szCs w:val="17"/>
              </w:rPr>
              <w:t>8.000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1423A0D7"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0B2A99" w14:paraId="0F7FD64A" w14:textId="77777777" w:rsidTr="005836C9">
        <w:trPr>
          <w:trHeight w:val="260"/>
          <w:jc w:val="center"/>
        </w:trPr>
        <w:tc>
          <w:tcPr>
            <w:tcW w:w="7361" w:type="dxa"/>
            <w:tcBorders>
              <w:top w:val="single" w:sz="4" w:space="0" w:color="auto"/>
              <w:left w:val="single" w:sz="4" w:space="0" w:color="auto"/>
              <w:bottom w:val="single" w:sz="4" w:space="0" w:color="auto"/>
              <w:right w:val="single" w:sz="4" w:space="0" w:color="auto"/>
            </w:tcBorders>
            <w:shd w:val="clear" w:color="auto" w:fill="8DB3E2"/>
          </w:tcPr>
          <w:p w14:paraId="7F6384BA" w14:textId="77777777" w:rsidR="000B2A99" w:rsidRDefault="000B2A99" w:rsidP="005836C9">
            <w:pPr>
              <w:jc w:val="center"/>
              <w:rPr>
                <w:rFonts w:ascii="Arial" w:eastAsia="Arial" w:hAnsi="Arial" w:cs="Arial"/>
                <w:b/>
                <w:sz w:val="17"/>
                <w:szCs w:val="17"/>
              </w:rPr>
            </w:pPr>
            <w:r>
              <w:rPr>
                <w:rFonts w:ascii="Arial" w:eastAsia="Arial" w:hAnsi="Arial" w:cs="Arial"/>
                <w:b/>
                <w:sz w:val="17"/>
                <w:szCs w:val="17"/>
              </w:rPr>
              <w:lastRenderedPageBreak/>
              <w:t>Detalle</w:t>
            </w:r>
          </w:p>
        </w:tc>
        <w:tc>
          <w:tcPr>
            <w:tcW w:w="990" w:type="dxa"/>
            <w:tcBorders>
              <w:top w:val="single" w:sz="4" w:space="0" w:color="auto"/>
              <w:left w:val="single" w:sz="4" w:space="0" w:color="auto"/>
              <w:bottom w:val="single" w:sz="4" w:space="0" w:color="auto"/>
              <w:right w:val="single" w:sz="4" w:space="0" w:color="auto"/>
            </w:tcBorders>
            <w:shd w:val="clear" w:color="auto" w:fill="8DB3E2"/>
          </w:tcPr>
          <w:p w14:paraId="27E7D1C0" w14:textId="77777777" w:rsidR="000B2A99" w:rsidRDefault="000B2A99" w:rsidP="005836C9">
            <w:pPr>
              <w:jc w:val="center"/>
              <w:rPr>
                <w:rFonts w:ascii="Arial" w:eastAsia="Arial" w:hAnsi="Arial" w:cs="Arial"/>
                <w:b/>
                <w:sz w:val="17"/>
                <w:szCs w:val="17"/>
              </w:rPr>
            </w:pPr>
            <w:r>
              <w:rPr>
                <w:rFonts w:ascii="Arial" w:eastAsia="Arial" w:hAnsi="Arial" w:cs="Arial"/>
                <w:b/>
                <w:sz w:val="17"/>
                <w:szCs w:val="17"/>
              </w:rPr>
              <w:t>Costo</w:t>
            </w:r>
          </w:p>
        </w:tc>
        <w:tc>
          <w:tcPr>
            <w:tcW w:w="1690" w:type="dxa"/>
            <w:tcBorders>
              <w:top w:val="single" w:sz="4" w:space="0" w:color="auto"/>
              <w:left w:val="single" w:sz="4" w:space="0" w:color="auto"/>
              <w:bottom w:val="single" w:sz="4" w:space="0" w:color="auto"/>
              <w:right w:val="single" w:sz="4" w:space="0" w:color="auto"/>
            </w:tcBorders>
            <w:shd w:val="clear" w:color="auto" w:fill="8DB3E2"/>
          </w:tcPr>
          <w:p w14:paraId="03668819" w14:textId="77777777" w:rsidR="000B2A99" w:rsidRDefault="000B2A99" w:rsidP="005836C9">
            <w:pPr>
              <w:jc w:val="center"/>
              <w:rPr>
                <w:rFonts w:ascii="Arial" w:eastAsia="Arial" w:hAnsi="Arial" w:cs="Arial"/>
                <w:b/>
                <w:sz w:val="17"/>
                <w:szCs w:val="17"/>
              </w:rPr>
            </w:pPr>
            <w:r>
              <w:rPr>
                <w:rFonts w:ascii="Arial" w:eastAsia="Arial" w:hAnsi="Arial" w:cs="Arial"/>
                <w:b/>
                <w:sz w:val="17"/>
                <w:szCs w:val="17"/>
              </w:rPr>
              <w:t>Fuente</w:t>
            </w:r>
          </w:p>
        </w:tc>
      </w:tr>
      <w:tr w:rsidR="00B27DFE" w14:paraId="2EC8BB65"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250CE6AB" w14:textId="77777777" w:rsidR="00B27DFE" w:rsidRDefault="00682AEB">
            <w:pPr>
              <w:rPr>
                <w:rFonts w:ascii="Arial" w:eastAsia="Arial" w:hAnsi="Arial" w:cs="Arial"/>
                <w:sz w:val="16"/>
                <w:szCs w:val="16"/>
              </w:rPr>
            </w:pPr>
            <w:r>
              <w:rPr>
                <w:rFonts w:ascii="Arial" w:eastAsia="Arial" w:hAnsi="Arial" w:cs="Arial"/>
                <w:sz w:val="16"/>
                <w:szCs w:val="16"/>
              </w:rPr>
              <w:t xml:space="preserve">Informe del MIDES del último ciclo de pago que documente el número de beneficiarios de la </w:t>
            </w:r>
            <w:proofErr w:type="spellStart"/>
            <w:r>
              <w:rPr>
                <w:rFonts w:ascii="Arial" w:eastAsia="Arial" w:hAnsi="Arial" w:cs="Arial"/>
                <w:sz w:val="16"/>
                <w:szCs w:val="16"/>
              </w:rPr>
              <w:t>RdO</w:t>
            </w:r>
            <w:proofErr w:type="spellEnd"/>
            <w:r>
              <w:rPr>
                <w:rFonts w:ascii="Arial" w:eastAsia="Arial" w:hAnsi="Arial" w:cs="Arial"/>
                <w:sz w:val="16"/>
                <w:szCs w:val="16"/>
              </w:rPr>
              <w:t xml:space="preserve"> a los cuales se les ha suspendido el pago por incumplimiento de las corresponsabilidades en salud y/o educación.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7AFA0662"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64D3DCC1"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6D70C364"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65C9DF04" w14:textId="29744767" w:rsidR="00B27DFE" w:rsidRDefault="00682AEB">
            <w:pPr>
              <w:rPr>
                <w:rFonts w:ascii="Arial" w:eastAsia="Arial" w:hAnsi="Arial" w:cs="Arial"/>
                <w:sz w:val="16"/>
                <w:szCs w:val="16"/>
              </w:rPr>
            </w:pPr>
            <w:r>
              <w:rPr>
                <w:rFonts w:ascii="Arial" w:eastAsia="Arial" w:hAnsi="Arial" w:cs="Arial"/>
                <w:sz w:val="16"/>
                <w:szCs w:val="16"/>
              </w:rPr>
              <w:t>Nota del MINSA que certifica la cantidad de Libretas entregadas a las Regionales de Salud.</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0C7D87AE"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46CACEEA"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MINSA</w:t>
            </w:r>
          </w:p>
        </w:tc>
      </w:tr>
      <w:tr w:rsidR="00B27DFE" w14:paraId="17F5A968"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1A04D21C" w14:textId="6CE3F070" w:rsidR="00B27DFE" w:rsidRDefault="00682AEB">
            <w:pPr>
              <w:rPr>
                <w:rFonts w:ascii="Arial" w:eastAsia="Arial" w:hAnsi="Arial" w:cs="Arial"/>
                <w:sz w:val="16"/>
                <w:szCs w:val="16"/>
              </w:rPr>
            </w:pPr>
            <w:r>
              <w:rPr>
                <w:rFonts w:ascii="Arial" w:eastAsia="Arial" w:hAnsi="Arial" w:cs="Arial"/>
                <w:sz w:val="16"/>
                <w:szCs w:val="16"/>
              </w:rPr>
              <w:t>Informe de la evaluación operativa del funcionamiento de la Libreta del Niño y la Niña elaborado por la Unidad Coordinadora de la Primera Infancia y validado por el Comité Técnico del CONAIPI (certificación del punto de acta de la reunión del Comité Técnico donde se aprobó la validación de la evaluación).</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45FD3C89" w14:textId="77777777" w:rsidR="00B27DFE" w:rsidRDefault="00682AEB">
            <w:pPr>
              <w:jc w:val="right"/>
              <w:rPr>
                <w:rFonts w:ascii="Arial" w:eastAsia="Arial" w:hAnsi="Arial" w:cs="Arial"/>
                <w:sz w:val="17"/>
                <w:szCs w:val="17"/>
              </w:rPr>
            </w:pPr>
            <w:r>
              <w:rPr>
                <w:rFonts w:ascii="Arial" w:eastAsia="Arial" w:hAnsi="Arial" w:cs="Arial"/>
                <w:sz w:val="17"/>
                <w:szCs w:val="17"/>
              </w:rPr>
              <w:t>15.000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1F082EBC"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7372AA2C"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4670BCB8" w14:textId="77777777" w:rsidR="00B27DFE" w:rsidRDefault="00682AEB">
            <w:pPr>
              <w:rPr>
                <w:rFonts w:ascii="Arial" w:eastAsia="Arial" w:hAnsi="Arial" w:cs="Arial"/>
                <w:sz w:val="16"/>
                <w:szCs w:val="16"/>
              </w:rPr>
            </w:pPr>
            <w:r>
              <w:rPr>
                <w:rFonts w:ascii="Arial" w:eastAsia="Arial" w:hAnsi="Arial" w:cs="Arial"/>
                <w:sz w:val="16"/>
                <w:szCs w:val="16"/>
              </w:rPr>
              <w:t>Resolución Ministerial del MIDES que adopte el Reglamento Operativo del Modelo de Atención Integral a la Primera Infancia con sus fases de implementación progresiva.</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6E04B2B0"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4547ED98"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1A94B7A7"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10F73E8B" w14:textId="77777777" w:rsidR="00B27DFE" w:rsidRDefault="00682AEB">
            <w:pPr>
              <w:rPr>
                <w:rFonts w:ascii="Arial" w:eastAsia="Arial" w:hAnsi="Arial" w:cs="Arial"/>
                <w:sz w:val="16"/>
                <w:szCs w:val="16"/>
              </w:rPr>
            </w:pPr>
            <w:r>
              <w:rPr>
                <w:rFonts w:ascii="Arial" w:eastAsia="Arial" w:hAnsi="Arial" w:cs="Arial"/>
                <w:sz w:val="16"/>
                <w:szCs w:val="16"/>
              </w:rPr>
              <w:t>Instrumentos de supervisión de los estándares desarrollados e informes de supervisión de la DISPROS para los CAIPIS de tratamiento.</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782704FA" w14:textId="77777777" w:rsidR="00B27DFE" w:rsidRDefault="00682AEB">
            <w:pPr>
              <w:jc w:val="right"/>
              <w:rPr>
                <w:rFonts w:ascii="Arial" w:eastAsia="Arial" w:hAnsi="Arial" w:cs="Arial"/>
                <w:sz w:val="17"/>
                <w:szCs w:val="17"/>
              </w:rPr>
            </w:pPr>
            <w:r>
              <w:rPr>
                <w:rFonts w:ascii="Arial" w:eastAsia="Arial" w:hAnsi="Arial" w:cs="Arial"/>
                <w:sz w:val="17"/>
                <w:szCs w:val="17"/>
              </w:rPr>
              <w:t>15.000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0BF6EAA7"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2CE251C4"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565630DF" w14:textId="77777777" w:rsidR="00B27DFE" w:rsidRDefault="00682AEB">
            <w:pPr>
              <w:rPr>
                <w:rFonts w:ascii="Arial" w:eastAsia="Arial" w:hAnsi="Arial" w:cs="Arial"/>
                <w:sz w:val="16"/>
                <w:szCs w:val="16"/>
              </w:rPr>
            </w:pPr>
            <w:r>
              <w:rPr>
                <w:rFonts w:ascii="Arial" w:eastAsia="Arial" w:hAnsi="Arial" w:cs="Arial"/>
                <w:sz w:val="16"/>
                <w:szCs w:val="16"/>
              </w:rPr>
              <w:t xml:space="preserve">Resolución Ministerial del MIDES que adopte el Reglamento Operativo del Modelo de Atención Integral a la Primera Infancia que refleje el proceso del pago por resultado y su implementación de forma progresiva. </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439DC57C"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16AE0429"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526B7F5D"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0167A0E0" w14:textId="77777777" w:rsidR="00B27DFE" w:rsidRDefault="00682AEB">
            <w:pPr>
              <w:rPr>
                <w:rFonts w:ascii="Arial" w:eastAsia="Arial" w:hAnsi="Arial" w:cs="Arial"/>
                <w:sz w:val="16"/>
                <w:szCs w:val="16"/>
              </w:rPr>
            </w:pPr>
            <w:r>
              <w:rPr>
                <w:rFonts w:ascii="Arial" w:eastAsia="Arial" w:hAnsi="Arial" w:cs="Arial"/>
                <w:sz w:val="16"/>
                <w:szCs w:val="16"/>
              </w:rPr>
              <w:t>Informe que describa el avance en la implementación del modelo de atención integral a la primera infancia.</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7F936E96"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606800E"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7DB62FE6"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0101EA4E" w14:textId="38BB53CB" w:rsidR="00B27DFE" w:rsidRDefault="00682AEB">
            <w:pPr>
              <w:rPr>
                <w:rFonts w:ascii="Arial" w:eastAsia="Arial" w:hAnsi="Arial" w:cs="Arial"/>
                <w:sz w:val="16"/>
                <w:szCs w:val="16"/>
              </w:rPr>
            </w:pPr>
            <w:r>
              <w:rPr>
                <w:rFonts w:ascii="Arial" w:eastAsia="Arial" w:hAnsi="Arial" w:cs="Arial"/>
                <w:sz w:val="16"/>
                <w:szCs w:val="16"/>
              </w:rPr>
              <w:t>Ayuda memoria de</w:t>
            </w:r>
            <w:r w:rsidR="00F84FDE">
              <w:rPr>
                <w:rFonts w:ascii="Arial" w:eastAsia="Arial" w:hAnsi="Arial" w:cs="Arial"/>
                <w:sz w:val="16"/>
                <w:szCs w:val="16"/>
              </w:rPr>
              <w:t xml:space="preserve"> </w:t>
            </w:r>
            <w:r>
              <w:rPr>
                <w:rFonts w:ascii="Arial" w:eastAsia="Arial" w:hAnsi="Arial" w:cs="Arial"/>
                <w:sz w:val="16"/>
                <w:szCs w:val="16"/>
              </w:rPr>
              <w:t>l</w:t>
            </w:r>
            <w:r w:rsidR="00F84FDE">
              <w:rPr>
                <w:rFonts w:ascii="Arial" w:eastAsia="Arial" w:hAnsi="Arial" w:cs="Arial"/>
                <w:sz w:val="16"/>
                <w:szCs w:val="16"/>
              </w:rPr>
              <w:t>a</w:t>
            </w:r>
            <w:r>
              <w:rPr>
                <w:rFonts w:ascii="Arial" w:eastAsia="Arial" w:hAnsi="Arial" w:cs="Arial"/>
                <w:sz w:val="16"/>
                <w:szCs w:val="16"/>
              </w:rPr>
              <w:t xml:space="preserve"> </w:t>
            </w:r>
            <w:r w:rsidR="00F84FDE">
              <w:rPr>
                <w:rFonts w:ascii="Arial" w:eastAsia="Arial" w:hAnsi="Arial" w:cs="Arial"/>
                <w:sz w:val="16"/>
                <w:szCs w:val="16"/>
              </w:rPr>
              <w:t xml:space="preserve">reunión del </w:t>
            </w:r>
            <w:r>
              <w:rPr>
                <w:rFonts w:ascii="Arial" w:eastAsia="Arial" w:hAnsi="Arial" w:cs="Arial"/>
                <w:sz w:val="16"/>
                <w:szCs w:val="16"/>
              </w:rPr>
              <w:t xml:space="preserve">Comité Técnico de la CONAIPI </w:t>
            </w:r>
            <w:r w:rsidR="00F84FDE">
              <w:rPr>
                <w:rFonts w:ascii="Arial" w:eastAsia="Arial" w:hAnsi="Arial" w:cs="Arial"/>
                <w:sz w:val="16"/>
                <w:szCs w:val="16"/>
              </w:rPr>
              <w:t xml:space="preserve">en </w:t>
            </w:r>
            <w:r>
              <w:rPr>
                <w:rFonts w:ascii="Arial" w:eastAsia="Arial" w:hAnsi="Arial" w:cs="Arial"/>
                <w:sz w:val="16"/>
                <w:szCs w:val="16"/>
              </w:rPr>
              <w:t xml:space="preserve">que </w:t>
            </w:r>
            <w:r w:rsidR="00F84FDE">
              <w:rPr>
                <w:rFonts w:ascii="Arial" w:eastAsia="Arial" w:hAnsi="Arial" w:cs="Arial"/>
                <w:sz w:val="16"/>
                <w:szCs w:val="16"/>
              </w:rPr>
              <w:t xml:space="preserve">se </w:t>
            </w:r>
            <w:r>
              <w:rPr>
                <w:rFonts w:ascii="Arial" w:eastAsia="Arial" w:hAnsi="Arial" w:cs="Arial"/>
                <w:sz w:val="16"/>
                <w:szCs w:val="16"/>
              </w:rPr>
              <w:t xml:space="preserve">aprueba el plan de implementación gradual del modelo comunitario de atención a la primera </w:t>
            </w:r>
            <w:r w:rsidR="00487AFC">
              <w:rPr>
                <w:rFonts w:ascii="Arial" w:eastAsia="Arial" w:hAnsi="Arial" w:cs="Arial"/>
                <w:sz w:val="16"/>
                <w:szCs w:val="16"/>
              </w:rPr>
              <w:t>infancia</w:t>
            </w:r>
            <w:r>
              <w:rPr>
                <w:rFonts w:ascii="Arial" w:eastAsia="Arial" w:hAnsi="Arial" w:cs="Arial"/>
                <w:sz w:val="16"/>
                <w:szCs w:val="16"/>
              </w:rPr>
              <w:t xml:space="preserve"> para áreas comarcales y rurales.</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41866BCE" w14:textId="77777777" w:rsidR="00B27DFE" w:rsidRDefault="00682AEB">
            <w:pPr>
              <w:jc w:val="right"/>
              <w:rPr>
                <w:rFonts w:ascii="Arial" w:eastAsia="Arial" w:hAnsi="Arial" w:cs="Arial"/>
                <w:sz w:val="17"/>
                <w:szCs w:val="17"/>
              </w:rPr>
            </w:pPr>
            <w:r>
              <w:rPr>
                <w:rFonts w:ascii="Arial" w:eastAsia="Arial" w:hAnsi="Arial" w:cs="Arial"/>
                <w:sz w:val="17"/>
                <w:szCs w:val="17"/>
              </w:rPr>
              <w:t>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CE2A3E3" w14:textId="77777777" w:rsidR="00B27DFE" w:rsidRDefault="00682AEB">
            <w:pPr>
              <w:ind w:left="-18"/>
              <w:rPr>
                <w:rFonts w:ascii="Arial" w:eastAsia="Arial" w:hAnsi="Arial" w:cs="Arial"/>
                <w:sz w:val="17"/>
                <w:szCs w:val="17"/>
              </w:rPr>
            </w:pPr>
            <w:r>
              <w:rPr>
                <w:rFonts w:ascii="Arial" w:eastAsia="Arial" w:hAnsi="Arial" w:cs="Arial"/>
                <w:sz w:val="17"/>
                <w:szCs w:val="17"/>
              </w:rPr>
              <w:t>Recursos internos del MIDES</w:t>
            </w:r>
          </w:p>
        </w:tc>
      </w:tr>
      <w:tr w:rsidR="00B27DFE" w14:paraId="449F2743"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51589519" w14:textId="77777777" w:rsidR="00B27DFE" w:rsidRDefault="00682AEB">
            <w:pPr>
              <w:rPr>
                <w:rFonts w:ascii="Arial" w:eastAsia="Arial" w:hAnsi="Arial" w:cs="Arial"/>
                <w:sz w:val="16"/>
                <w:szCs w:val="16"/>
              </w:rPr>
            </w:pPr>
            <w:r>
              <w:rPr>
                <w:rFonts w:ascii="Arial" w:eastAsia="Arial" w:hAnsi="Arial" w:cs="Arial"/>
                <w:sz w:val="16"/>
                <w:szCs w:val="16"/>
              </w:rPr>
              <w:t>Informe de avance de la implementación del modelo de atención integral a la primera infancia en un grupo de CAIPI piloto.</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4E5CB460" w14:textId="77777777" w:rsidR="00B27DFE" w:rsidRDefault="00682AEB">
            <w:pPr>
              <w:jc w:val="right"/>
              <w:rPr>
                <w:rFonts w:ascii="Arial" w:eastAsia="Arial" w:hAnsi="Arial" w:cs="Arial"/>
                <w:sz w:val="17"/>
                <w:szCs w:val="17"/>
              </w:rPr>
            </w:pPr>
            <w:r>
              <w:rPr>
                <w:rFonts w:ascii="Arial" w:eastAsia="Arial" w:hAnsi="Arial" w:cs="Arial"/>
                <w:sz w:val="17"/>
                <w:szCs w:val="17"/>
              </w:rPr>
              <w:t>10.000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580ADFA"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3D8D64DD" w14:textId="77777777" w:rsidTr="006E00A8">
        <w:trPr>
          <w:trHeight w:val="300"/>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28B20E35" w14:textId="7194AAB7" w:rsidR="00B27DFE" w:rsidRDefault="00682AEB">
            <w:pPr>
              <w:rPr>
                <w:rFonts w:ascii="Arial" w:eastAsia="Arial" w:hAnsi="Arial" w:cs="Arial"/>
                <w:sz w:val="16"/>
                <w:szCs w:val="16"/>
              </w:rPr>
            </w:pPr>
            <w:r>
              <w:rPr>
                <w:rFonts w:ascii="Arial" w:eastAsia="Arial" w:hAnsi="Arial" w:cs="Arial"/>
                <w:sz w:val="16"/>
                <w:szCs w:val="16"/>
              </w:rPr>
              <w:t xml:space="preserve">Pliego de licitación para la contratación de </w:t>
            </w:r>
            <w:proofErr w:type="spellStart"/>
            <w:r>
              <w:rPr>
                <w:rFonts w:ascii="Arial" w:eastAsia="Arial" w:hAnsi="Arial" w:cs="Arial"/>
                <w:sz w:val="16"/>
                <w:szCs w:val="16"/>
              </w:rPr>
              <w:t>ONGs</w:t>
            </w:r>
            <w:proofErr w:type="spellEnd"/>
            <w:r>
              <w:rPr>
                <w:rFonts w:ascii="Arial" w:eastAsia="Arial" w:hAnsi="Arial" w:cs="Arial"/>
                <w:sz w:val="16"/>
                <w:szCs w:val="16"/>
              </w:rPr>
              <w:t xml:space="preserve"> que entregue el modelo comunitario de atención a la primera infancia para áreas rurales e indígenas elaborado.</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51D7CB10" w14:textId="77777777" w:rsidR="00B27DFE" w:rsidRDefault="00682AEB">
            <w:pPr>
              <w:jc w:val="right"/>
              <w:rPr>
                <w:rFonts w:ascii="Arial" w:eastAsia="Arial" w:hAnsi="Arial" w:cs="Arial"/>
                <w:sz w:val="17"/>
                <w:szCs w:val="17"/>
              </w:rPr>
            </w:pPr>
            <w:r>
              <w:rPr>
                <w:rFonts w:ascii="Arial" w:eastAsia="Arial" w:hAnsi="Arial" w:cs="Arial"/>
                <w:sz w:val="17"/>
                <w:szCs w:val="17"/>
              </w:rPr>
              <w:t>8.000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5E960D69"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4871B60D" w14:textId="77777777" w:rsidTr="006E00A8">
        <w:trPr>
          <w:trHeight w:val="612"/>
          <w:jc w:val="center"/>
        </w:trPr>
        <w:tc>
          <w:tcPr>
            <w:tcW w:w="7361" w:type="dxa"/>
            <w:tcBorders>
              <w:top w:val="single" w:sz="4" w:space="0" w:color="auto"/>
              <w:left w:val="single" w:sz="4" w:space="0" w:color="auto"/>
              <w:bottom w:val="single" w:sz="4" w:space="0" w:color="auto"/>
              <w:right w:val="single" w:sz="4" w:space="0" w:color="auto"/>
            </w:tcBorders>
            <w:shd w:val="clear" w:color="auto" w:fill="FFFFFF"/>
          </w:tcPr>
          <w:p w14:paraId="74634574" w14:textId="5AB4E39B" w:rsidR="00B27DFE" w:rsidRDefault="00682AEB">
            <w:pPr>
              <w:rPr>
                <w:rFonts w:ascii="Arial" w:eastAsia="Arial" w:hAnsi="Arial" w:cs="Arial"/>
                <w:sz w:val="17"/>
                <w:szCs w:val="17"/>
              </w:rPr>
            </w:pPr>
            <w:r>
              <w:rPr>
                <w:rFonts w:ascii="Arial" w:eastAsia="Arial" w:hAnsi="Arial" w:cs="Arial"/>
                <w:sz w:val="17"/>
                <w:szCs w:val="17"/>
              </w:rPr>
              <w:t>Misiones de supervisión (dos misiones de supervisión con la participación de aproximadamente 15 miembros del equipo MIDES, 3 del equipo MEF, especialista del BID desde Washington D.C., consultor externo y 3 participantes del equipo BID en Panamá)</w:t>
            </w: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1F6C64CF" w14:textId="77777777" w:rsidR="00B27DFE" w:rsidRDefault="00682AEB">
            <w:pPr>
              <w:jc w:val="right"/>
              <w:rPr>
                <w:rFonts w:ascii="Arial" w:eastAsia="Arial" w:hAnsi="Arial" w:cs="Arial"/>
                <w:sz w:val="17"/>
                <w:szCs w:val="17"/>
              </w:rPr>
            </w:pPr>
            <w:r>
              <w:rPr>
                <w:rFonts w:ascii="Arial" w:eastAsia="Arial" w:hAnsi="Arial" w:cs="Arial"/>
                <w:sz w:val="17"/>
                <w:szCs w:val="17"/>
              </w:rPr>
              <w:t>15.000</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1C6421CF" w14:textId="77777777" w:rsidR="00B27DFE" w:rsidRDefault="00682AEB">
            <w:pPr>
              <w:ind w:left="-18"/>
              <w:rPr>
                <w:rFonts w:ascii="Arial" w:eastAsia="Arial" w:hAnsi="Arial" w:cs="Arial"/>
                <w:sz w:val="17"/>
                <w:szCs w:val="17"/>
              </w:rPr>
            </w:pPr>
            <w:r>
              <w:rPr>
                <w:rFonts w:ascii="Arial" w:eastAsia="Arial" w:hAnsi="Arial" w:cs="Arial"/>
                <w:sz w:val="17"/>
                <w:szCs w:val="17"/>
              </w:rPr>
              <w:t>BID</w:t>
            </w:r>
          </w:p>
        </w:tc>
      </w:tr>
      <w:tr w:rsidR="00B27DFE" w14:paraId="006980FF" w14:textId="77777777" w:rsidTr="006E00A8">
        <w:trPr>
          <w:trHeight w:val="160"/>
          <w:jc w:val="center"/>
        </w:trPr>
        <w:tc>
          <w:tcPr>
            <w:tcW w:w="7361" w:type="dxa"/>
            <w:tcBorders>
              <w:top w:val="single" w:sz="4" w:space="0" w:color="auto"/>
              <w:left w:val="single" w:sz="4" w:space="0" w:color="auto"/>
              <w:bottom w:val="single" w:sz="4" w:space="0" w:color="auto"/>
              <w:right w:val="single" w:sz="4" w:space="0" w:color="auto"/>
            </w:tcBorders>
            <w:shd w:val="clear" w:color="auto" w:fill="BFBFBF"/>
          </w:tcPr>
          <w:p w14:paraId="4D61DEDF" w14:textId="77777777" w:rsidR="00B27DFE" w:rsidRDefault="00682AEB">
            <w:pPr>
              <w:jc w:val="right"/>
              <w:rPr>
                <w:rFonts w:ascii="Arial" w:eastAsia="Arial" w:hAnsi="Arial" w:cs="Arial"/>
                <w:b/>
                <w:sz w:val="18"/>
                <w:szCs w:val="18"/>
              </w:rPr>
            </w:pPr>
            <w:r>
              <w:rPr>
                <w:rFonts w:ascii="Arial" w:eastAsia="Arial" w:hAnsi="Arial" w:cs="Arial"/>
                <w:b/>
                <w:sz w:val="18"/>
                <w:szCs w:val="18"/>
              </w:rPr>
              <w:t>Total</w:t>
            </w:r>
          </w:p>
        </w:tc>
        <w:tc>
          <w:tcPr>
            <w:tcW w:w="2680" w:type="dxa"/>
            <w:gridSpan w:val="2"/>
            <w:tcBorders>
              <w:top w:val="single" w:sz="4" w:space="0" w:color="auto"/>
              <w:left w:val="single" w:sz="4" w:space="0" w:color="auto"/>
              <w:bottom w:val="single" w:sz="4" w:space="0" w:color="auto"/>
              <w:right w:val="single" w:sz="4" w:space="0" w:color="auto"/>
            </w:tcBorders>
            <w:shd w:val="clear" w:color="auto" w:fill="BFBFBF"/>
          </w:tcPr>
          <w:p w14:paraId="3EAFFC29" w14:textId="77777777" w:rsidR="00B27DFE" w:rsidRDefault="00682AEB">
            <w:pPr>
              <w:jc w:val="right"/>
              <w:rPr>
                <w:rFonts w:ascii="Arial" w:eastAsia="Arial" w:hAnsi="Arial" w:cs="Arial"/>
                <w:b/>
                <w:sz w:val="18"/>
                <w:szCs w:val="18"/>
              </w:rPr>
            </w:pPr>
            <w:r>
              <w:rPr>
                <w:rFonts w:ascii="Arial" w:eastAsia="Arial" w:hAnsi="Arial" w:cs="Arial"/>
                <w:b/>
                <w:sz w:val="18"/>
                <w:szCs w:val="18"/>
              </w:rPr>
              <w:t>205.000</w:t>
            </w:r>
          </w:p>
        </w:tc>
      </w:tr>
    </w:tbl>
    <w:p w14:paraId="6A8670C7" w14:textId="77777777" w:rsidR="00B27DFE" w:rsidRDefault="00B27DFE">
      <w:pPr>
        <w:keepNext/>
        <w:pBdr>
          <w:top w:val="nil"/>
          <w:left w:val="nil"/>
          <w:bottom w:val="nil"/>
          <w:right w:val="nil"/>
          <w:between w:val="nil"/>
        </w:pBdr>
        <w:spacing w:before="120"/>
        <w:ind w:left="720" w:hanging="720"/>
        <w:jc w:val="both"/>
        <w:rPr>
          <w:rFonts w:ascii="Arial" w:eastAsia="Arial" w:hAnsi="Arial" w:cs="Arial"/>
          <w:b/>
          <w:color w:val="000000"/>
          <w:sz w:val="22"/>
          <w:szCs w:val="22"/>
        </w:rPr>
      </w:pPr>
    </w:p>
    <w:p w14:paraId="42A180B3" w14:textId="77777777" w:rsidR="00B27DFE" w:rsidRDefault="00B27DFE">
      <w:pPr>
        <w:keepNext/>
        <w:pBdr>
          <w:top w:val="nil"/>
          <w:left w:val="nil"/>
          <w:bottom w:val="nil"/>
          <w:right w:val="nil"/>
          <w:between w:val="nil"/>
        </w:pBdr>
        <w:spacing w:before="120"/>
        <w:ind w:left="720" w:hanging="720"/>
        <w:jc w:val="both"/>
        <w:rPr>
          <w:rFonts w:ascii="Arial" w:eastAsia="Arial" w:hAnsi="Arial" w:cs="Arial"/>
          <w:i/>
          <w:color w:val="000000"/>
          <w:sz w:val="22"/>
          <w:szCs w:val="22"/>
          <w:u w:val="single"/>
        </w:rPr>
      </w:pPr>
    </w:p>
    <w:p w14:paraId="48D3254C" w14:textId="77777777" w:rsidR="00B27DFE" w:rsidRDefault="00B27DFE">
      <w:pPr>
        <w:keepNext/>
        <w:pBdr>
          <w:top w:val="nil"/>
          <w:left w:val="nil"/>
          <w:bottom w:val="nil"/>
          <w:right w:val="nil"/>
          <w:between w:val="nil"/>
        </w:pBdr>
        <w:spacing w:before="120"/>
        <w:ind w:left="720" w:hanging="720"/>
        <w:jc w:val="both"/>
        <w:rPr>
          <w:rFonts w:ascii="Arial" w:eastAsia="Arial" w:hAnsi="Arial" w:cs="Arial"/>
          <w:i/>
          <w:color w:val="000000"/>
          <w:sz w:val="22"/>
          <w:szCs w:val="22"/>
          <w:u w:val="single"/>
        </w:rPr>
      </w:pPr>
    </w:p>
    <w:p w14:paraId="674ABF61" w14:textId="77777777" w:rsidR="00B27DFE" w:rsidRDefault="00B27DFE">
      <w:pPr>
        <w:keepNext/>
        <w:pBdr>
          <w:top w:val="nil"/>
          <w:left w:val="nil"/>
          <w:bottom w:val="nil"/>
          <w:right w:val="nil"/>
          <w:between w:val="nil"/>
        </w:pBdr>
        <w:spacing w:before="120"/>
        <w:ind w:left="720" w:hanging="720"/>
        <w:jc w:val="both"/>
        <w:rPr>
          <w:rFonts w:ascii="Arial" w:eastAsia="Arial" w:hAnsi="Arial" w:cs="Arial"/>
          <w:i/>
          <w:color w:val="000000"/>
          <w:sz w:val="22"/>
          <w:szCs w:val="22"/>
          <w:u w:val="single"/>
        </w:rPr>
      </w:pPr>
    </w:p>
    <w:p w14:paraId="399CE639" w14:textId="77777777" w:rsidR="00B27DFE" w:rsidRDefault="00B27DFE">
      <w:pPr>
        <w:keepNext/>
        <w:pBdr>
          <w:top w:val="nil"/>
          <w:left w:val="nil"/>
          <w:bottom w:val="nil"/>
          <w:right w:val="nil"/>
          <w:between w:val="nil"/>
        </w:pBdr>
        <w:spacing w:before="120"/>
        <w:jc w:val="both"/>
        <w:rPr>
          <w:rFonts w:ascii="Arial" w:eastAsia="Arial" w:hAnsi="Arial" w:cs="Arial"/>
          <w:i/>
          <w:color w:val="000000"/>
          <w:sz w:val="22"/>
          <w:szCs w:val="22"/>
          <w:u w:val="single"/>
        </w:rPr>
      </w:pPr>
    </w:p>
    <w:p w14:paraId="5338E775" w14:textId="77777777" w:rsidR="00B27DFE" w:rsidRDefault="00682AEB">
      <w:pPr>
        <w:widowControl w:val="0"/>
        <w:pBdr>
          <w:top w:val="nil"/>
          <w:left w:val="nil"/>
          <w:bottom w:val="nil"/>
          <w:right w:val="nil"/>
          <w:between w:val="nil"/>
        </w:pBdr>
        <w:spacing w:line="276" w:lineRule="auto"/>
        <w:rPr>
          <w:rFonts w:ascii="Arial" w:eastAsia="Arial" w:hAnsi="Arial" w:cs="Arial"/>
          <w:i/>
          <w:color w:val="000000"/>
          <w:sz w:val="22"/>
          <w:szCs w:val="22"/>
          <w:u w:val="single"/>
        </w:rPr>
        <w:sectPr w:rsidR="00B27DFE" w:rsidSect="000B2A99">
          <w:headerReference w:type="even" r:id="rId16"/>
          <w:headerReference w:type="default" r:id="rId17"/>
          <w:footerReference w:type="first" r:id="rId18"/>
          <w:pgSz w:w="12240" w:h="15840"/>
          <w:pgMar w:top="1296" w:right="1584" w:bottom="1296" w:left="1584" w:header="720" w:footer="720" w:gutter="0"/>
          <w:pgNumType w:start="1"/>
          <w:cols w:space="720"/>
          <w:titlePg/>
          <w:docGrid w:linePitch="326"/>
        </w:sectPr>
      </w:pPr>
      <w:r>
        <w:br w:type="page"/>
      </w:r>
    </w:p>
    <w:p w14:paraId="491449AC" w14:textId="77777777" w:rsidR="00B27DFE" w:rsidRDefault="00682AEB" w:rsidP="006E00A8">
      <w:pPr>
        <w:numPr>
          <w:ilvl w:val="0"/>
          <w:numId w:val="7"/>
        </w:numPr>
        <w:pBdr>
          <w:top w:val="nil"/>
          <w:left w:val="nil"/>
          <w:bottom w:val="nil"/>
          <w:right w:val="nil"/>
          <w:between w:val="nil"/>
        </w:pBdr>
        <w:ind w:left="720" w:hanging="450"/>
        <w:jc w:val="both"/>
        <w:rPr>
          <w:rFonts w:ascii="Arial" w:eastAsia="Arial" w:hAnsi="Arial" w:cs="Arial"/>
          <w:b/>
          <w:color w:val="000000"/>
          <w:sz w:val="22"/>
          <w:szCs w:val="22"/>
        </w:rPr>
      </w:pPr>
      <w:r>
        <w:rPr>
          <w:rFonts w:ascii="Arial" w:eastAsia="Arial" w:hAnsi="Arial" w:cs="Arial"/>
          <w:b/>
          <w:color w:val="000000"/>
          <w:sz w:val="22"/>
          <w:szCs w:val="22"/>
        </w:rPr>
        <w:lastRenderedPageBreak/>
        <w:t>Evaluación</w:t>
      </w:r>
    </w:p>
    <w:p w14:paraId="2A5B20FB" w14:textId="77777777" w:rsidR="00B27DFE" w:rsidRDefault="00B27DFE">
      <w:pPr>
        <w:keepNext/>
        <w:rPr>
          <w:rFonts w:ascii="Arial" w:eastAsia="Arial" w:hAnsi="Arial" w:cs="Arial"/>
        </w:rPr>
      </w:pPr>
    </w:p>
    <w:p w14:paraId="050CFA54" w14:textId="71F6EBA8" w:rsidR="00B27DFE" w:rsidRDefault="00682AEB">
      <w:pPr>
        <w:pBdr>
          <w:top w:val="nil"/>
          <w:left w:val="nil"/>
          <w:bottom w:val="nil"/>
          <w:right w:val="nil"/>
          <w:between w:val="nil"/>
        </w:pBdr>
        <w:jc w:val="both"/>
        <w:rPr>
          <w:rFonts w:ascii="Arial" w:eastAsia="Arial" w:hAnsi="Arial" w:cs="Arial"/>
          <w:color w:val="000000"/>
          <w:sz w:val="22"/>
          <w:szCs w:val="22"/>
          <w:highlight w:val="yellow"/>
        </w:rPr>
      </w:pPr>
      <w:r>
        <w:rPr>
          <w:rFonts w:ascii="Arial" w:eastAsia="Arial" w:hAnsi="Arial" w:cs="Arial"/>
          <w:color w:val="000000"/>
          <w:sz w:val="22"/>
          <w:szCs w:val="22"/>
        </w:rPr>
        <w:t xml:space="preserve">La evaluación de las medidas de política acordadas se dará en dos ámbitos. Por un lado, se dará seguimiento a los productos e indicadores de resultados y de impacto que han sido definidos en la </w:t>
      </w:r>
      <w:hyperlink r:id="rId19">
        <w:r w:rsidRPr="00371575">
          <w:rPr>
            <w:rFonts w:ascii="Arial" w:eastAsia="Arial" w:hAnsi="Arial" w:cs="Arial"/>
            <w:color w:val="0000FF"/>
            <w:sz w:val="22"/>
            <w:szCs w:val="22"/>
            <w:u w:val="single"/>
          </w:rPr>
          <w:t>Matriz de Resultados</w:t>
        </w:r>
      </w:hyperlink>
      <w:r w:rsidRPr="00371575">
        <w:rPr>
          <w:rFonts w:ascii="Arial" w:eastAsia="Arial" w:hAnsi="Arial" w:cs="Arial"/>
          <w:color w:val="000000"/>
          <w:sz w:val="22"/>
          <w:szCs w:val="22"/>
        </w:rPr>
        <w:t>.</w:t>
      </w:r>
      <w:r>
        <w:rPr>
          <w:rFonts w:ascii="Arial" w:eastAsia="Arial" w:hAnsi="Arial" w:cs="Arial"/>
          <w:color w:val="000000"/>
          <w:sz w:val="22"/>
          <w:szCs w:val="22"/>
        </w:rPr>
        <w:t xml:space="preserve"> Asimismo, se han definido como medidas de política en el Componente 3 de la acumulación de capital humano la implementación gradual de estándares de calidad de la atención integral para niños atendidos en los CAIPI, lo cual será sujeto a una evaluación de impacto. Todos los indicadores de producto, resultado e impacto discutidos abajo son específicos, medibles, obtenibles, relevantes y delimitados en el tiempo (SMART, por sus siglas en inglés).</w:t>
      </w:r>
    </w:p>
    <w:p w14:paraId="5DEC2462" w14:textId="77777777" w:rsidR="00B27DFE" w:rsidRDefault="00B27DFE">
      <w:pPr>
        <w:rPr>
          <w:rFonts w:ascii="Arial" w:eastAsia="Arial" w:hAnsi="Arial" w:cs="Arial"/>
          <w:highlight w:val="yellow"/>
        </w:rPr>
      </w:pPr>
    </w:p>
    <w:p w14:paraId="473CA276" w14:textId="3BC96519" w:rsidR="00B27DFE" w:rsidRDefault="00682AEB">
      <w:pPr>
        <w:pBdr>
          <w:top w:val="nil"/>
          <w:left w:val="nil"/>
          <w:bottom w:val="nil"/>
          <w:right w:val="nil"/>
          <w:between w:val="nil"/>
        </w:pBdr>
        <w:jc w:val="both"/>
        <w:rPr>
          <w:rFonts w:ascii="Arial" w:eastAsia="Arial" w:hAnsi="Arial" w:cs="Arial"/>
          <w:color w:val="000000"/>
          <w:sz w:val="22"/>
          <w:szCs w:val="22"/>
        </w:rPr>
      </w:pPr>
      <w:r w:rsidRPr="006E00A8">
        <w:rPr>
          <w:rFonts w:ascii="Arial" w:eastAsia="Arial" w:hAnsi="Arial" w:cs="Arial"/>
          <w:b/>
          <w:color w:val="000000"/>
          <w:sz w:val="22"/>
          <w:szCs w:val="22"/>
        </w:rPr>
        <w:t>Indicadores de Producto.</w:t>
      </w:r>
      <w:r>
        <w:rPr>
          <w:rFonts w:ascii="Arial" w:eastAsia="Arial" w:hAnsi="Arial" w:cs="Arial"/>
          <w:color w:val="000000"/>
          <w:sz w:val="22"/>
          <w:szCs w:val="22"/>
        </w:rPr>
        <w:t xml:space="preserve"> Los </w:t>
      </w:r>
      <w:r w:rsidRPr="00371575">
        <w:rPr>
          <w:rFonts w:ascii="Arial" w:eastAsia="Arial" w:hAnsi="Arial" w:cs="Arial"/>
          <w:color w:val="000000"/>
          <w:sz w:val="22"/>
          <w:szCs w:val="22"/>
        </w:rPr>
        <w:t xml:space="preserve">productos corresponden a los </w:t>
      </w:r>
      <w:hyperlink r:id="rId20">
        <w:r w:rsidRPr="00371575">
          <w:rPr>
            <w:rFonts w:ascii="Arial" w:eastAsia="Arial" w:hAnsi="Arial" w:cs="Arial"/>
            <w:color w:val="0000FF"/>
            <w:sz w:val="22"/>
            <w:szCs w:val="22"/>
            <w:u w:val="single"/>
          </w:rPr>
          <w:t>Medios de Verificación</w:t>
        </w:r>
      </w:hyperlink>
      <w:r>
        <w:rPr>
          <w:rFonts w:ascii="Arial" w:eastAsia="Arial" w:hAnsi="Arial" w:cs="Arial"/>
          <w:color w:val="000000"/>
          <w:sz w:val="22"/>
          <w:szCs w:val="22"/>
        </w:rPr>
        <w:t xml:space="preserve"> de las medidas de políticas que definen la tercera operación de la serie programática. Incluyen, entre otros, los informes descritos en la Tabla 1.</w:t>
      </w:r>
    </w:p>
    <w:p w14:paraId="7C31610E" w14:textId="77777777" w:rsidR="00B27DFE" w:rsidRPr="006E00A8" w:rsidRDefault="00B27DFE">
      <w:pPr>
        <w:keepNext/>
        <w:jc w:val="both"/>
        <w:rPr>
          <w:rFonts w:ascii="Arial" w:eastAsia="Arial" w:hAnsi="Arial" w:cs="Arial"/>
          <w:b/>
          <w:sz w:val="22"/>
          <w:szCs w:val="22"/>
        </w:rPr>
      </w:pPr>
    </w:p>
    <w:p w14:paraId="0D654E46" w14:textId="069970F5" w:rsidR="00B27DFE" w:rsidRDefault="00682AEB">
      <w:pPr>
        <w:pBdr>
          <w:top w:val="nil"/>
          <w:left w:val="nil"/>
          <w:bottom w:val="nil"/>
          <w:right w:val="nil"/>
          <w:between w:val="nil"/>
        </w:pBdr>
        <w:jc w:val="both"/>
        <w:rPr>
          <w:rFonts w:ascii="Arial" w:eastAsia="Arial" w:hAnsi="Arial" w:cs="Arial"/>
          <w:color w:val="000000"/>
          <w:sz w:val="22"/>
          <w:szCs w:val="22"/>
        </w:rPr>
      </w:pPr>
      <w:r w:rsidRPr="006E00A8">
        <w:rPr>
          <w:rFonts w:ascii="Arial" w:eastAsia="Arial" w:hAnsi="Arial" w:cs="Arial"/>
          <w:b/>
          <w:color w:val="000000"/>
          <w:sz w:val="22"/>
          <w:szCs w:val="22"/>
        </w:rPr>
        <w:t>Indicadores de Resultado.</w:t>
      </w:r>
      <w:r>
        <w:rPr>
          <w:rFonts w:ascii="Arial" w:eastAsia="Arial" w:hAnsi="Arial" w:cs="Arial"/>
          <w:color w:val="000000"/>
          <w:sz w:val="22"/>
          <w:szCs w:val="22"/>
        </w:rPr>
        <w:t xml:space="preserve"> Por medio de los productos, se espera lograr una mejora substancial en la calidad de la focalización de los PTMC (</w:t>
      </w:r>
      <w:proofErr w:type="spellStart"/>
      <w:r>
        <w:rPr>
          <w:rFonts w:ascii="Arial" w:eastAsia="Arial" w:hAnsi="Arial" w:cs="Arial"/>
          <w:color w:val="000000"/>
          <w:sz w:val="22"/>
          <w:szCs w:val="22"/>
        </w:rPr>
        <w:t>RdO</w:t>
      </w:r>
      <w:proofErr w:type="spellEnd"/>
      <w:r>
        <w:rPr>
          <w:rFonts w:ascii="Arial" w:eastAsia="Arial" w:hAnsi="Arial" w:cs="Arial"/>
          <w:color w:val="000000"/>
          <w:sz w:val="22"/>
          <w:szCs w:val="22"/>
        </w:rPr>
        <w:t>, 120 a los 65, Ángel Guardián). Más específicamente, se espera aumentar la cobertura de los PTMC entre los pobres y reducir su filtración a los no-pobres. La medición de cobertura y filtración de los PTMC se basará en datos de las encuestas de propósitos múltiples y mercados laborales llevadas a cabo cada año por el INEC, y en variables de ingreso per-cápita y líneas de pobreza y pobreza extrema proporcionadas por el M</w:t>
      </w:r>
      <w:r w:rsidR="00487AFC">
        <w:rPr>
          <w:rFonts w:ascii="Arial" w:eastAsia="Arial" w:hAnsi="Arial" w:cs="Arial"/>
          <w:color w:val="000000"/>
          <w:sz w:val="22"/>
          <w:szCs w:val="22"/>
        </w:rPr>
        <w:t xml:space="preserve">EF. Cobertura se define cómo </w:t>
      </w:r>
      <w:proofErr w:type="gramStart"/>
      <w:r w:rsidR="00487AFC">
        <w:rPr>
          <w:rFonts w:ascii="Arial" w:eastAsia="Arial" w:hAnsi="Arial" w:cs="Arial"/>
          <w:color w:val="000000"/>
          <w:sz w:val="22"/>
          <w:szCs w:val="22"/>
        </w:rPr>
        <w:t xml:space="preserve">el </w:t>
      </w:r>
      <w:r>
        <w:rPr>
          <w:rFonts w:ascii="Arial" w:eastAsia="Arial" w:hAnsi="Arial" w:cs="Arial"/>
          <w:color w:val="000000"/>
          <w:sz w:val="22"/>
          <w:szCs w:val="22"/>
        </w:rPr>
        <w:t>ratio</w:t>
      </w:r>
      <w:proofErr w:type="gramEnd"/>
      <w:r>
        <w:rPr>
          <w:rFonts w:ascii="Arial" w:eastAsia="Arial" w:hAnsi="Arial" w:cs="Arial"/>
          <w:color w:val="000000"/>
          <w:sz w:val="22"/>
          <w:szCs w:val="22"/>
        </w:rPr>
        <w:t xml:space="preserve"> entre número de individuos que viven en hogares de la población objetivo que reciben beneficios del programa, y número total de individuos que viven en hogares de la población objetivo. La población objetivo es: (i) hogares pobres extremos con niños, para la </w:t>
      </w:r>
      <w:proofErr w:type="spellStart"/>
      <w:r>
        <w:rPr>
          <w:rFonts w:ascii="Arial" w:eastAsia="Arial" w:hAnsi="Arial" w:cs="Arial"/>
          <w:color w:val="000000"/>
          <w:sz w:val="22"/>
          <w:szCs w:val="22"/>
        </w:rPr>
        <w:t>RdO</w:t>
      </w:r>
      <w:proofErr w:type="spellEnd"/>
      <w:r>
        <w:rPr>
          <w:rFonts w:ascii="Arial" w:eastAsia="Arial" w:hAnsi="Arial" w:cs="Arial"/>
          <w:color w:val="000000"/>
          <w:sz w:val="22"/>
          <w:szCs w:val="22"/>
        </w:rPr>
        <w:t xml:space="preserve">; (ii) adultos mayores sin pensión contributiva para 120 a los 65; (iii) individuos con discapacidad severa para el programa Ángel Guardián. También se incluye un indicador de cobertura para la Beca Universal porque, aún si este programa es de corte universal, se espera que la introducción de criterios de priorización aumente la cobertura entre los pobres. La filtración se define cómo el porcentaje de beneficiarios del PTMC que no son pobres (para 120 a los 65) o pobres extremos (para </w:t>
      </w:r>
      <w:proofErr w:type="spellStart"/>
      <w:r>
        <w:rPr>
          <w:rFonts w:ascii="Arial" w:eastAsia="Arial" w:hAnsi="Arial" w:cs="Arial"/>
          <w:color w:val="000000"/>
          <w:sz w:val="22"/>
          <w:szCs w:val="22"/>
        </w:rPr>
        <w:t>RdO</w:t>
      </w:r>
      <w:proofErr w:type="spellEnd"/>
      <w:r>
        <w:rPr>
          <w:rFonts w:ascii="Arial" w:eastAsia="Arial" w:hAnsi="Arial" w:cs="Arial"/>
          <w:color w:val="000000"/>
          <w:sz w:val="22"/>
          <w:szCs w:val="22"/>
        </w:rPr>
        <w:t xml:space="preserve"> y Ángel Guardián). Los cálculos para la estimación de cobertura y filtración serán apoyados por el BID. </w:t>
      </w:r>
      <w:r w:rsidR="005836C9">
        <w:rPr>
          <w:rFonts w:ascii="Arial" w:eastAsia="Arial" w:hAnsi="Arial" w:cs="Arial"/>
          <w:color w:val="000000"/>
          <w:sz w:val="22"/>
          <w:szCs w:val="22"/>
        </w:rPr>
        <w:t xml:space="preserve">También se incluyen indicadores de género referentes </w:t>
      </w:r>
      <w:r w:rsidR="009E6DB4">
        <w:rPr>
          <w:rFonts w:ascii="Arial" w:eastAsia="Arial" w:hAnsi="Arial" w:cs="Arial"/>
          <w:color w:val="000000"/>
          <w:sz w:val="22"/>
          <w:szCs w:val="22"/>
        </w:rPr>
        <w:t>al</w:t>
      </w:r>
      <w:r w:rsidR="005836C9">
        <w:rPr>
          <w:rFonts w:ascii="Arial" w:eastAsia="Arial" w:hAnsi="Arial" w:cs="Arial"/>
          <w:color w:val="000000"/>
          <w:sz w:val="22"/>
          <w:szCs w:val="22"/>
        </w:rPr>
        <w:t xml:space="preserve"> porcentaje de mujeres receptoras de los PTMC. Al elegir a la mujer como representante del hogar en los PTMC focalizados, se contribuye a disminuir la disparidad de género </w:t>
      </w:r>
      <w:r w:rsidR="009E6DB4">
        <w:rPr>
          <w:rFonts w:ascii="Arial" w:eastAsia="Arial" w:hAnsi="Arial" w:cs="Arial"/>
          <w:color w:val="000000"/>
          <w:sz w:val="22"/>
          <w:szCs w:val="22"/>
        </w:rPr>
        <w:t>dándoles mayor autonomía y empoderamiento a las mujeres en el manejo de los recursos del hogar. Se espera</w:t>
      </w:r>
      <w:r w:rsidR="005836C9">
        <w:rPr>
          <w:rFonts w:ascii="Arial" w:eastAsia="Arial" w:hAnsi="Arial" w:cs="Arial"/>
          <w:color w:val="000000"/>
          <w:sz w:val="22"/>
          <w:szCs w:val="22"/>
        </w:rPr>
        <w:t xml:space="preserve"> </w:t>
      </w:r>
      <w:r w:rsidR="009E6DB4">
        <w:rPr>
          <w:rFonts w:ascii="Arial" w:eastAsia="Arial" w:hAnsi="Arial" w:cs="Arial"/>
          <w:color w:val="000000"/>
          <w:sz w:val="22"/>
          <w:szCs w:val="22"/>
        </w:rPr>
        <w:t xml:space="preserve">que este porcentaje aumente, tanto para la </w:t>
      </w:r>
      <w:proofErr w:type="spellStart"/>
      <w:r w:rsidR="009E6DB4">
        <w:rPr>
          <w:rFonts w:ascii="Arial" w:eastAsia="Arial" w:hAnsi="Arial" w:cs="Arial"/>
          <w:color w:val="000000"/>
          <w:sz w:val="22"/>
          <w:szCs w:val="22"/>
        </w:rPr>
        <w:t>RdO</w:t>
      </w:r>
      <w:proofErr w:type="spellEnd"/>
      <w:r w:rsidR="009E6DB4">
        <w:rPr>
          <w:rFonts w:ascii="Arial" w:eastAsia="Arial" w:hAnsi="Arial" w:cs="Arial"/>
          <w:color w:val="000000"/>
          <w:sz w:val="22"/>
          <w:szCs w:val="22"/>
        </w:rPr>
        <w:t xml:space="preserve">, 120 como AG. </w:t>
      </w:r>
      <w:r>
        <w:rPr>
          <w:rFonts w:ascii="Arial" w:eastAsia="Arial" w:hAnsi="Arial" w:cs="Arial"/>
          <w:color w:val="000000"/>
          <w:sz w:val="22"/>
          <w:szCs w:val="22"/>
        </w:rPr>
        <w:t xml:space="preserve">Además, se espera focalizar recursos provenientes de los subsidios generalizados </w:t>
      </w:r>
      <w:r w:rsidR="005836C9" w:rsidRPr="005836C9">
        <w:rPr>
          <w:rFonts w:ascii="Arial" w:eastAsia="Arial" w:hAnsi="Arial" w:cs="Arial"/>
          <w:color w:val="000000"/>
          <w:sz w:val="20"/>
          <w:szCs w:val="22"/>
        </w:rPr>
        <w:t>(</w:t>
      </w:r>
      <w:r w:rsidR="005836C9" w:rsidRPr="005836C9">
        <w:rPr>
          <w:rFonts w:ascii="Arial" w:hAnsi="Arial" w:cs="Arial"/>
          <w:color w:val="000000"/>
          <w:sz w:val="22"/>
          <w:lang w:val="es-ES"/>
        </w:rPr>
        <w:t>principalmente al consumo de combustibles fósiles: subsidio eléctrico y gas licuado</w:t>
      </w:r>
      <w:r w:rsidR="005836C9" w:rsidRPr="005836C9">
        <w:rPr>
          <w:rFonts w:ascii="Arial" w:eastAsia="Arial" w:hAnsi="Arial" w:cs="Arial"/>
          <w:color w:val="000000"/>
          <w:sz w:val="20"/>
          <w:szCs w:val="22"/>
        </w:rPr>
        <w:t xml:space="preserve">) </w:t>
      </w:r>
      <w:r>
        <w:rPr>
          <w:rFonts w:ascii="Arial" w:eastAsia="Arial" w:hAnsi="Arial" w:cs="Arial"/>
          <w:color w:val="000000"/>
          <w:sz w:val="22"/>
          <w:szCs w:val="22"/>
        </w:rPr>
        <w:t xml:space="preserve">a programas de combate contra la pobreza del MIDES de hasta B/. 30 millones. </w:t>
      </w:r>
    </w:p>
    <w:p w14:paraId="02789466"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66E1ACAC" w14:textId="06DC0EF3"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Los productos apuntan también a fomentar la acumulación de capital humano. Se espera lograr que al menos al 50% de los beneficiarios de la </w:t>
      </w:r>
      <w:proofErr w:type="spellStart"/>
      <w:r>
        <w:rPr>
          <w:rFonts w:ascii="Arial" w:eastAsia="Arial" w:hAnsi="Arial" w:cs="Arial"/>
          <w:color w:val="000000"/>
          <w:sz w:val="22"/>
          <w:szCs w:val="22"/>
        </w:rPr>
        <w:t>RdO</w:t>
      </w:r>
      <w:proofErr w:type="spellEnd"/>
      <w:r>
        <w:rPr>
          <w:rFonts w:ascii="Arial" w:eastAsia="Arial" w:hAnsi="Arial" w:cs="Arial"/>
          <w:color w:val="000000"/>
          <w:sz w:val="22"/>
          <w:szCs w:val="22"/>
        </w:rPr>
        <w:t xml:space="preserve"> se les verifiquen las corresponsabilidades en educación y salud por medio de la información contenida en su sistema de información gerencial (</w:t>
      </w:r>
      <w:proofErr w:type="spellStart"/>
      <w:r>
        <w:rPr>
          <w:rFonts w:ascii="Arial" w:eastAsia="Arial" w:hAnsi="Arial" w:cs="Arial"/>
          <w:color w:val="000000"/>
          <w:sz w:val="22"/>
          <w:szCs w:val="22"/>
        </w:rPr>
        <w:t>parted</w:t>
      </w:r>
      <w:proofErr w:type="spellEnd"/>
      <w:r>
        <w:rPr>
          <w:rFonts w:ascii="Arial" w:eastAsia="Arial" w:hAnsi="Arial" w:cs="Arial"/>
          <w:color w:val="000000"/>
          <w:sz w:val="22"/>
          <w:szCs w:val="22"/>
        </w:rPr>
        <w:t xml:space="preserve"> el sistema transitorio del RENAB). Además, se espera que al menos 40.000 niños y/o madres gestantes estén utilizando la Libreta del Niño y de la Niña, herramienta creada para dar seguimiento al cumplimiento de los derechos, atenciones y servicios </w:t>
      </w:r>
      <w:r w:rsidR="00487AFC">
        <w:rPr>
          <w:rFonts w:ascii="Arial" w:eastAsia="Arial" w:hAnsi="Arial" w:cs="Arial"/>
          <w:color w:val="000000"/>
          <w:sz w:val="22"/>
          <w:szCs w:val="22"/>
        </w:rPr>
        <w:t>establecidos</w:t>
      </w:r>
      <w:r>
        <w:rPr>
          <w:rFonts w:ascii="Arial" w:eastAsia="Arial" w:hAnsi="Arial" w:cs="Arial"/>
          <w:color w:val="000000"/>
          <w:sz w:val="22"/>
          <w:szCs w:val="22"/>
        </w:rPr>
        <w:t xml:space="preserve"> en la Ruta de Atención Integral a la Primera Infancia. Con la implementación gradual del modelo de atención integral a la primera infancia se espera que los CAIPI reciban financiamiento per cápita y en base a resultados y que apliquen gradualmente los estándares de calidad aprobados por el MIDES. También se espera aumentar la cobertura de los servicios de atención integral a la primera infancia a través de la remodelación y construcción de nuevos CAIPI y del modelo comunitario de atención a la primera infancia en áreas comarcales y rurales.</w:t>
      </w:r>
    </w:p>
    <w:p w14:paraId="7AAA3559" w14:textId="77777777" w:rsidR="00B27DFE" w:rsidRDefault="00B27DFE">
      <w:pPr>
        <w:rPr>
          <w:rFonts w:ascii="Arial" w:eastAsia="Arial" w:hAnsi="Arial" w:cs="Arial"/>
        </w:rPr>
      </w:pPr>
    </w:p>
    <w:p w14:paraId="6ECD99A1" w14:textId="77777777" w:rsidR="00B27DFE" w:rsidRDefault="00682AEB">
      <w:pPr>
        <w:pBdr>
          <w:top w:val="nil"/>
          <w:left w:val="nil"/>
          <w:bottom w:val="nil"/>
          <w:right w:val="nil"/>
          <w:between w:val="nil"/>
        </w:pBdr>
        <w:jc w:val="both"/>
        <w:rPr>
          <w:rFonts w:ascii="Arial" w:eastAsia="Arial" w:hAnsi="Arial" w:cs="Arial"/>
          <w:color w:val="000000"/>
          <w:sz w:val="22"/>
          <w:szCs w:val="22"/>
        </w:rPr>
      </w:pPr>
      <w:r w:rsidRPr="006E00A8">
        <w:rPr>
          <w:rFonts w:ascii="Arial" w:eastAsia="Arial" w:hAnsi="Arial" w:cs="Arial"/>
          <w:b/>
          <w:color w:val="000000"/>
          <w:sz w:val="22"/>
          <w:szCs w:val="22"/>
        </w:rPr>
        <w:t>Indicadores de Impacto.</w:t>
      </w:r>
      <w:r>
        <w:rPr>
          <w:rFonts w:ascii="Arial" w:eastAsia="Arial" w:hAnsi="Arial" w:cs="Arial"/>
          <w:i/>
          <w:color w:val="000000"/>
          <w:sz w:val="22"/>
          <w:szCs w:val="22"/>
        </w:rPr>
        <w:t xml:space="preserve"> </w:t>
      </w:r>
      <w:r>
        <w:rPr>
          <w:rFonts w:ascii="Arial" w:eastAsia="Arial" w:hAnsi="Arial" w:cs="Arial"/>
          <w:color w:val="000000"/>
          <w:sz w:val="22"/>
          <w:szCs w:val="22"/>
        </w:rPr>
        <w:t xml:space="preserve">El impacto de la mejor focalización de los PTMC se traduce en una reducción de la pobreza y pobreza extrema. Más específicamente, se espera que la substitución de actuales </w:t>
      </w:r>
      <w:r>
        <w:rPr>
          <w:rFonts w:ascii="Arial" w:eastAsia="Arial" w:hAnsi="Arial" w:cs="Arial"/>
          <w:color w:val="000000"/>
          <w:sz w:val="22"/>
          <w:szCs w:val="22"/>
        </w:rPr>
        <w:lastRenderedPageBreak/>
        <w:t xml:space="preserve">beneficiarios no-pobres con nuevos beneficiarios pobres o pobres extremos lleve a una reducción de la pobreza extrema en 0,5 puntos porcentuales, y de la pobreza en 0,6 puntos porcentuales. Ex-post, esto se podrá simular con base en datos de la encuesta de propósitos múltiples o de la encuesta de mercados laborales, comparando la situación observada (que ya incluirá los resultados de la </w:t>
      </w:r>
      <w:proofErr w:type="spellStart"/>
      <w:r>
        <w:rPr>
          <w:rFonts w:ascii="Arial" w:eastAsia="Arial" w:hAnsi="Arial" w:cs="Arial"/>
          <w:color w:val="000000"/>
          <w:sz w:val="22"/>
          <w:szCs w:val="22"/>
        </w:rPr>
        <w:t>refocalización</w:t>
      </w:r>
      <w:proofErr w:type="spellEnd"/>
      <w:r>
        <w:rPr>
          <w:rFonts w:ascii="Arial" w:eastAsia="Arial" w:hAnsi="Arial" w:cs="Arial"/>
          <w:color w:val="000000"/>
          <w:sz w:val="22"/>
          <w:szCs w:val="22"/>
        </w:rPr>
        <w:t>), con el contrafactual en que la asignación de los PTMC replique la calidad de la focalización observada en el año base (2014).</w:t>
      </w:r>
    </w:p>
    <w:p w14:paraId="608BB0E5"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6A0E2152"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Es importante explicar que el valor de la incidencia de la pobreza y pobreza extrema estimado para 2019 (16,7% y 6,5% respectivamente) y reportado en la matriz de resultados es el derivado de la combinación de crecimiento económico y </w:t>
      </w:r>
      <w:proofErr w:type="spellStart"/>
      <w:r>
        <w:rPr>
          <w:rFonts w:ascii="Arial" w:eastAsia="Arial" w:hAnsi="Arial" w:cs="Arial"/>
          <w:color w:val="000000"/>
          <w:sz w:val="22"/>
          <w:szCs w:val="22"/>
        </w:rPr>
        <w:t>refocalización</w:t>
      </w:r>
      <w:proofErr w:type="spellEnd"/>
      <w:r>
        <w:rPr>
          <w:rFonts w:ascii="Arial" w:eastAsia="Arial" w:hAnsi="Arial" w:cs="Arial"/>
          <w:color w:val="000000"/>
          <w:sz w:val="22"/>
          <w:szCs w:val="22"/>
        </w:rPr>
        <w:t xml:space="preserve"> del gasto en PTMC. Con base en datos de la encuesta de mercados laborales de agosto de 2013, se estima que un crecimiento del ingreso per-cápita de 5% por año lleve a tasas de pobreza y pobreza extrema de 17,3% y 7% en 2019. A esto se suma la reducción de estas tasas en 0,6 y 0,5 puntos porcentuales cómo resultados de la </w:t>
      </w:r>
      <w:proofErr w:type="spellStart"/>
      <w:r>
        <w:rPr>
          <w:rFonts w:ascii="Arial" w:eastAsia="Arial" w:hAnsi="Arial" w:cs="Arial"/>
          <w:color w:val="000000"/>
          <w:sz w:val="22"/>
          <w:szCs w:val="22"/>
        </w:rPr>
        <w:t>refocalización</w:t>
      </w:r>
      <w:proofErr w:type="spellEnd"/>
      <w:r>
        <w:rPr>
          <w:rFonts w:ascii="Arial" w:eastAsia="Arial" w:hAnsi="Arial" w:cs="Arial"/>
          <w:color w:val="000000"/>
          <w:sz w:val="22"/>
          <w:szCs w:val="22"/>
        </w:rPr>
        <w:t>.</w:t>
      </w:r>
    </w:p>
    <w:p w14:paraId="3B2148B7"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06EF6CF9"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Se espera que las medidas de políticas en materia de atención a la primera infancia produzcan impactos en el desarrollo infantil temprano (DIT) para los participantes en los CAIPI. Estos serán el objeto de una evaluación de impacto, que será financiada por la operación PN-L1105 y que se describe en la próxima sección.</w:t>
      </w:r>
    </w:p>
    <w:p w14:paraId="2A3453CA" w14:textId="77777777" w:rsidR="00B27DFE" w:rsidRDefault="00B27DFE">
      <w:pPr>
        <w:rPr>
          <w:rFonts w:ascii="Arial" w:eastAsia="Arial" w:hAnsi="Arial" w:cs="Arial"/>
        </w:rPr>
      </w:pPr>
    </w:p>
    <w:p w14:paraId="347F433A" w14:textId="77777777" w:rsidR="00B27DFE" w:rsidRDefault="00682AEB">
      <w:pPr>
        <w:pBdr>
          <w:top w:val="nil"/>
          <w:left w:val="nil"/>
          <w:bottom w:val="nil"/>
          <w:right w:val="nil"/>
          <w:between w:val="nil"/>
        </w:pBdr>
        <w:jc w:val="both"/>
        <w:rPr>
          <w:rFonts w:ascii="Arial" w:eastAsia="Arial" w:hAnsi="Arial" w:cs="Arial"/>
          <w:b/>
          <w:color w:val="000000"/>
          <w:sz w:val="22"/>
          <w:szCs w:val="22"/>
          <w:u w:val="single"/>
        </w:rPr>
      </w:pPr>
      <w:r>
        <w:rPr>
          <w:rFonts w:ascii="Arial" w:eastAsia="Arial" w:hAnsi="Arial" w:cs="Arial"/>
          <w:b/>
          <w:color w:val="000000"/>
          <w:sz w:val="22"/>
          <w:szCs w:val="22"/>
          <w:u w:val="single"/>
        </w:rPr>
        <w:t>Evaluación de Impacto de la implementación de estándares de calidad en los CAIPI</w:t>
      </w:r>
    </w:p>
    <w:p w14:paraId="1142CF8E" w14:textId="77777777" w:rsidR="00B27DFE" w:rsidRDefault="00B27DFE">
      <w:pPr>
        <w:rPr>
          <w:rFonts w:ascii="Arial" w:eastAsia="Arial" w:hAnsi="Arial" w:cs="Arial"/>
        </w:rPr>
      </w:pPr>
    </w:p>
    <w:p w14:paraId="4B213900" w14:textId="77777777" w:rsidR="00B27DFE" w:rsidRPr="006E00A8" w:rsidRDefault="00682AEB">
      <w:pPr>
        <w:numPr>
          <w:ilvl w:val="0"/>
          <w:numId w:val="1"/>
        </w:numPr>
        <w:pBdr>
          <w:top w:val="nil"/>
          <w:left w:val="nil"/>
          <w:bottom w:val="nil"/>
          <w:right w:val="nil"/>
          <w:between w:val="nil"/>
        </w:pBdr>
        <w:jc w:val="both"/>
        <w:rPr>
          <w:rFonts w:ascii="Arial" w:eastAsia="Arial" w:hAnsi="Arial" w:cs="Arial"/>
          <w:b/>
          <w:color w:val="000000"/>
          <w:sz w:val="22"/>
          <w:szCs w:val="22"/>
        </w:rPr>
      </w:pPr>
      <w:r w:rsidRPr="006E00A8">
        <w:rPr>
          <w:rFonts w:ascii="Arial" w:eastAsia="Arial" w:hAnsi="Arial" w:cs="Arial"/>
          <w:b/>
          <w:color w:val="000000"/>
          <w:sz w:val="22"/>
          <w:szCs w:val="22"/>
        </w:rPr>
        <w:t>Antecedentes</w:t>
      </w:r>
    </w:p>
    <w:p w14:paraId="54949A9A" w14:textId="77777777" w:rsidR="00B27DFE" w:rsidRDefault="00682AEB">
      <w:pPr>
        <w:pBdr>
          <w:top w:val="nil"/>
          <w:left w:val="nil"/>
          <w:bottom w:val="nil"/>
          <w:right w:val="nil"/>
          <w:between w:val="nil"/>
        </w:pBdr>
        <w:spacing w:before="120"/>
        <w:jc w:val="both"/>
        <w:rPr>
          <w:rFonts w:ascii="Arial" w:eastAsia="Arial" w:hAnsi="Arial" w:cs="Arial"/>
          <w:color w:val="000000"/>
          <w:sz w:val="22"/>
          <w:szCs w:val="22"/>
        </w:rPr>
      </w:pPr>
      <w:r>
        <w:rPr>
          <w:rFonts w:ascii="Arial" w:eastAsia="Arial" w:hAnsi="Arial" w:cs="Arial"/>
          <w:color w:val="000000"/>
          <w:sz w:val="22"/>
          <w:szCs w:val="22"/>
        </w:rPr>
        <w:t xml:space="preserve">La política pública de Atención Integral a la Primera Infancia busca que todos los niños y niñas menores de seis años de Panamá tengan acceso a estimulación temprana, educación, salud integral preventiva, salud nutricional y desarrollo. Por normativa, el MIDES es la entidad responsable de la atención a los niños menores de cuatro años. Ofrece servicios en modalidad institucional en los CAIPI. Estos centros buscan cubrir a la población infantil menor de 4 </w:t>
      </w:r>
      <w:proofErr w:type="gramStart"/>
      <w:r>
        <w:rPr>
          <w:rFonts w:ascii="Arial" w:eastAsia="Arial" w:hAnsi="Arial" w:cs="Arial"/>
          <w:color w:val="000000"/>
          <w:sz w:val="22"/>
          <w:szCs w:val="22"/>
        </w:rPr>
        <w:t>años de edad</w:t>
      </w:r>
      <w:proofErr w:type="gramEnd"/>
      <w:r>
        <w:rPr>
          <w:rFonts w:ascii="Arial" w:eastAsia="Arial" w:hAnsi="Arial" w:cs="Arial"/>
          <w:color w:val="000000"/>
          <w:sz w:val="22"/>
          <w:szCs w:val="22"/>
          <w:vertAlign w:val="superscript"/>
        </w:rPr>
        <w:footnoteReference w:id="1"/>
      </w:r>
      <w:r>
        <w:rPr>
          <w:rFonts w:ascii="Arial" w:eastAsia="Arial" w:hAnsi="Arial" w:cs="Arial"/>
          <w:color w:val="000000"/>
          <w:sz w:val="22"/>
          <w:szCs w:val="22"/>
        </w:rPr>
        <w:t xml:space="preserve"> a través de espacios que promuevan su desarrollo y la formación de sus familias. Su objetivo es brindar la estimulación temprana, la educación inicial, la salud integral preventiva y la salud nutricional necesarias para un adecuado Desarrollo Infantil Temprano (DIT), así como incidir en el desarrollo de un óptimo ambiente familiar.</w:t>
      </w:r>
    </w:p>
    <w:p w14:paraId="63FBEB79" w14:textId="77777777" w:rsidR="00B27DFE" w:rsidRDefault="00682AEB" w:rsidP="00487AFC">
      <w:pPr>
        <w:pBdr>
          <w:top w:val="nil"/>
          <w:left w:val="nil"/>
          <w:bottom w:val="nil"/>
          <w:right w:val="nil"/>
          <w:between w:val="nil"/>
        </w:pBdr>
        <w:spacing w:before="120" w:after="120"/>
        <w:jc w:val="both"/>
        <w:rPr>
          <w:rFonts w:ascii="Arial" w:eastAsia="Arial" w:hAnsi="Arial" w:cs="Arial"/>
          <w:color w:val="000000"/>
          <w:sz w:val="22"/>
          <w:szCs w:val="22"/>
        </w:rPr>
      </w:pPr>
      <w:bookmarkStart w:id="0" w:name="_gjdgxs" w:colFirst="0" w:colLast="0"/>
      <w:bookmarkEnd w:id="0"/>
      <w:r>
        <w:rPr>
          <w:rFonts w:ascii="Arial" w:eastAsia="Arial" w:hAnsi="Arial" w:cs="Arial"/>
          <w:color w:val="000000"/>
          <w:sz w:val="22"/>
          <w:szCs w:val="22"/>
        </w:rPr>
        <w:t>No se cuenta con información cuantitativa ni cualitativa sobre la calidad o el impacto de la intervención de la modalidad CAIPI en DIT. Un levantamiento preliminar del MIDES sobre las carencias/necesidades de estos CAIPI encuentra que algunos de estos centros no cumplen con estándares de calidad para brindar una atención adecuada a los niños</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 xml:space="preserve">. De acuerdo con información reportada, hay diversidad de CAIPI en términos de tamaño y carácter (público, privado, ONG), lo cual genera diferencias en la calidad de la atención, y en los gastos de inversión y corrientes, tal como el pago de nómina y la canasta de atención </w:t>
      </w:r>
      <w:r>
        <w:rPr>
          <w:rFonts w:ascii="Arial" w:eastAsia="Arial" w:hAnsi="Arial" w:cs="Arial"/>
          <w:i/>
          <w:color w:val="000000"/>
          <w:sz w:val="22"/>
          <w:szCs w:val="22"/>
        </w:rPr>
        <w:t>per cápita</w:t>
      </w:r>
      <w:r>
        <w:rPr>
          <w:rFonts w:ascii="Arial" w:eastAsia="Arial" w:hAnsi="Arial" w:cs="Arial"/>
          <w:color w:val="000000"/>
          <w:sz w:val="22"/>
          <w:szCs w:val="22"/>
        </w:rPr>
        <w:t>. Para citar un ejemplo, el valor mensual de la canasta por niño es de B./ 15 en centros que ofrecen los servicios básicos, mientras que en centros que incorporan servicios adicionales, el valor mensual de la canasta asciende a B./ 45</w:t>
      </w:r>
      <w:r>
        <w:rPr>
          <w:rFonts w:ascii="Calibri" w:eastAsia="Calibri" w:hAnsi="Calibri" w:cs="Calibri"/>
          <w:color w:val="000000"/>
          <w:sz w:val="22"/>
          <w:szCs w:val="22"/>
          <w:vertAlign w:val="superscript"/>
        </w:rPr>
        <w:footnoteReference w:id="3"/>
      </w:r>
      <w:r>
        <w:rPr>
          <w:rFonts w:ascii="Arial" w:eastAsia="Arial" w:hAnsi="Arial" w:cs="Arial"/>
          <w:color w:val="000000"/>
          <w:sz w:val="22"/>
          <w:szCs w:val="22"/>
        </w:rPr>
        <w:t>. La atención no está nominalizada, lo que impide presupuestar y pagar en base a la cantidad de niños atendidos y asignar una cartera de servicios cuya prestación pueda ser verificada.</w:t>
      </w:r>
    </w:p>
    <w:p w14:paraId="52855F84" w14:textId="77777777" w:rsidR="00B27DFE" w:rsidRDefault="00682AEB">
      <w:pPr>
        <w:jc w:val="both"/>
        <w:rPr>
          <w:rFonts w:ascii="Arial" w:eastAsia="Arial" w:hAnsi="Arial" w:cs="Arial"/>
          <w:sz w:val="22"/>
          <w:szCs w:val="22"/>
        </w:rPr>
      </w:pPr>
      <w:r>
        <w:rPr>
          <w:rFonts w:ascii="Arial" w:eastAsia="Arial" w:hAnsi="Arial" w:cs="Arial"/>
          <w:sz w:val="22"/>
          <w:szCs w:val="22"/>
        </w:rPr>
        <w:lastRenderedPageBreak/>
        <w:t>Los CAIPI también carecen de una oferta integral de atención a la primera infancia que favorezca el desarrollo del niño</w:t>
      </w:r>
      <w:r>
        <w:rPr>
          <w:rFonts w:ascii="Arial" w:eastAsia="Arial" w:hAnsi="Arial" w:cs="Arial"/>
          <w:sz w:val="22"/>
          <w:szCs w:val="22"/>
          <w:vertAlign w:val="superscript"/>
        </w:rPr>
        <w:footnoteReference w:id="4"/>
      </w:r>
      <w:r>
        <w:rPr>
          <w:rFonts w:ascii="Arial" w:eastAsia="Arial" w:hAnsi="Arial" w:cs="Arial"/>
          <w:sz w:val="22"/>
          <w:szCs w:val="22"/>
        </w:rPr>
        <w:t>. Los CAIPI exhiben deficiencia de infraestructura, servicios básicos y dotación, además de debilidad en lineamientos y estándares unificados de infraestructura, equipamiento, pedagogía, salud y nutrición y apoyo familiar y comunitario que guíen la prestación de los servicios. La formación de la planta docente es variable y se carece de sistemas de supervisión y vigilancia.</w:t>
      </w:r>
    </w:p>
    <w:p w14:paraId="61AE2DA2" w14:textId="77777777" w:rsidR="00B27DFE" w:rsidRDefault="00682AEB">
      <w:pPr>
        <w:spacing w:before="120"/>
        <w:jc w:val="both"/>
        <w:rPr>
          <w:rFonts w:ascii="Arial" w:eastAsia="Arial" w:hAnsi="Arial" w:cs="Arial"/>
          <w:sz w:val="22"/>
          <w:szCs w:val="22"/>
        </w:rPr>
      </w:pPr>
      <w:r>
        <w:rPr>
          <w:rFonts w:ascii="Arial" w:eastAsia="Arial" w:hAnsi="Arial" w:cs="Arial"/>
          <w:sz w:val="22"/>
          <w:szCs w:val="22"/>
        </w:rPr>
        <w:t xml:space="preserve">Los análisis de impacto sobre los efectos en el desarrollo infantil de la asistencia a servicios de cuidado infantil en la modalidad institucional son variados. El análisis del programa PIDI en Bolivia demostró efectos a corto plazo sobre el desarrollo motor, el lenguaje, y las habilidades socioemocionales de los niños y niñas. Similarmente, en el caso de Chile, estudios realizados por Urzúa y Veramendi (2011) indican que los niños mayores de 2 años que asisten a los jardines infantiles tienen mejor rendimiento en las pruebas de aprovechamiento escolar al entrar a primaria. Sin embargo, el análisis del programa Hogares Comunitarios de Bienestar en Colombia encuentra que, en el corto plazo, la asistencia a centros de cuidado aumentó, por un lado, la frecuencia de comportamiento agresivo, </w:t>
      </w:r>
      <w:proofErr w:type="gramStart"/>
      <w:r>
        <w:rPr>
          <w:rFonts w:ascii="Arial" w:eastAsia="Arial" w:hAnsi="Arial" w:cs="Arial"/>
          <w:sz w:val="22"/>
          <w:szCs w:val="22"/>
        </w:rPr>
        <w:t>y</w:t>
      </w:r>
      <w:proofErr w:type="gramEnd"/>
      <w:r>
        <w:rPr>
          <w:rFonts w:ascii="Arial" w:eastAsia="Arial" w:hAnsi="Arial" w:cs="Arial"/>
          <w:sz w:val="22"/>
          <w:szCs w:val="22"/>
        </w:rPr>
        <w:t xml:space="preserve"> por otro lado, redujo el aislamiento e incrementó las interacciones sociales adecuadas. De igual forma, la asistencia mejoró el desarrollo cognitivo de los niños especialmente en lenguaje, matemáticas y conocimientos generales, efectos que parecen mantenerse a largo plazo.</w:t>
      </w:r>
    </w:p>
    <w:p w14:paraId="72198228" w14:textId="77777777" w:rsidR="00B27DFE" w:rsidRDefault="00B27DFE">
      <w:pPr>
        <w:jc w:val="both"/>
        <w:rPr>
          <w:rFonts w:ascii="Arial" w:eastAsia="Arial" w:hAnsi="Arial" w:cs="Arial"/>
        </w:rPr>
      </w:pPr>
    </w:p>
    <w:p w14:paraId="57A31E5C" w14:textId="77777777" w:rsidR="00B27DFE" w:rsidRDefault="00682AEB">
      <w:pPr>
        <w:spacing w:after="240"/>
        <w:jc w:val="both"/>
        <w:rPr>
          <w:rFonts w:ascii="Arial" w:eastAsia="Arial" w:hAnsi="Arial" w:cs="Arial"/>
          <w:color w:val="000000"/>
        </w:rPr>
      </w:pPr>
      <w:r>
        <w:rPr>
          <w:rFonts w:ascii="Arial" w:eastAsia="Arial" w:hAnsi="Arial" w:cs="Arial"/>
          <w:sz w:val="22"/>
          <w:szCs w:val="22"/>
        </w:rPr>
        <w:t>A pesar de que las evaluaciones de servicios de cuidado infantil tienen resultados variados, hay evidencia limitada en América Latina acerca de los efectos sobre el desarrollo infantil que tiene la implementación de ciertos estándares mínimos de calidad de los programas. Estudios aplicados en los países de la OCDE indican que los programas con mayor impacto sobre el desarrollo infantil son los de alta calidad (</w:t>
      </w:r>
      <w:proofErr w:type="spellStart"/>
      <w:r>
        <w:rPr>
          <w:rFonts w:ascii="Arial" w:eastAsia="Arial" w:hAnsi="Arial" w:cs="Arial"/>
          <w:sz w:val="22"/>
          <w:szCs w:val="22"/>
        </w:rPr>
        <w:t>Burchinal</w:t>
      </w:r>
      <w:proofErr w:type="spellEnd"/>
      <w:r>
        <w:rPr>
          <w:rFonts w:ascii="Arial" w:eastAsia="Arial" w:hAnsi="Arial" w:cs="Arial"/>
          <w:sz w:val="22"/>
          <w:szCs w:val="22"/>
        </w:rPr>
        <w:t xml:space="preserve"> et. Al., 2010; OECD, 2001 y 2006; </w:t>
      </w:r>
      <w:proofErr w:type="spellStart"/>
      <w:r>
        <w:rPr>
          <w:rFonts w:ascii="Arial" w:eastAsia="Arial" w:hAnsi="Arial" w:cs="Arial"/>
          <w:sz w:val="22"/>
          <w:szCs w:val="22"/>
        </w:rPr>
        <w:t>Shonkoff</w:t>
      </w:r>
      <w:proofErr w:type="spellEnd"/>
      <w:r>
        <w:rPr>
          <w:rFonts w:ascii="Arial" w:eastAsia="Arial" w:hAnsi="Arial" w:cs="Arial"/>
          <w:sz w:val="22"/>
          <w:szCs w:val="22"/>
        </w:rPr>
        <w:t xml:space="preserve"> &amp; Phillips, 2000). La evidencia recopilada indica que los niños y niñas expuestos a programas de alta calidad tienen mejor desempeño en lenguaje y matemáticas, y que estos efectos son de mayor impacto sobre niños en situación de pobreza. </w:t>
      </w:r>
      <w:r>
        <w:rPr>
          <w:rFonts w:ascii="Arial" w:eastAsia="Arial" w:hAnsi="Arial" w:cs="Arial"/>
          <w:color w:val="000000"/>
          <w:sz w:val="22"/>
          <w:szCs w:val="22"/>
        </w:rPr>
        <w:t xml:space="preserve">Cabe destacar que aún la literatura no especifica con claridad cuales estándares mínimos tienen el mayor impacto a largo plazo en el desarrollo de la primera infancia. </w:t>
      </w:r>
    </w:p>
    <w:p w14:paraId="27D08391" w14:textId="77777777" w:rsidR="00B27DFE" w:rsidRDefault="00682AEB" w:rsidP="00487AFC">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color w:val="000000"/>
          <w:sz w:val="22"/>
          <w:szCs w:val="22"/>
        </w:rPr>
        <w:t xml:space="preserve">Teniendo en mente el objetivo de elevar la calidad de atención de los CAIPI, el BID apoyará al MIDES en establecer las áreas de gestión de calidad de dichos centros, sus estándares, y los indicadores y medios de validación de </w:t>
      </w:r>
      <w:proofErr w:type="gramStart"/>
      <w:r>
        <w:rPr>
          <w:rFonts w:ascii="Arial" w:eastAsia="Arial" w:hAnsi="Arial" w:cs="Arial"/>
          <w:color w:val="000000"/>
          <w:sz w:val="22"/>
          <w:szCs w:val="22"/>
        </w:rPr>
        <w:t>los mismos</w:t>
      </w:r>
      <w:proofErr w:type="gramEnd"/>
      <w:r>
        <w:rPr>
          <w:rFonts w:ascii="Arial" w:eastAsia="Arial" w:hAnsi="Arial" w:cs="Arial"/>
          <w:color w:val="000000"/>
          <w:sz w:val="22"/>
          <w:szCs w:val="22"/>
        </w:rPr>
        <w:t xml:space="preserve">. De esta forma, los CAIPI podrán ser evaluados </w:t>
      </w:r>
      <w:proofErr w:type="gramStart"/>
      <w:r>
        <w:rPr>
          <w:rFonts w:ascii="Arial" w:eastAsia="Arial" w:hAnsi="Arial" w:cs="Arial"/>
          <w:color w:val="000000"/>
          <w:sz w:val="22"/>
          <w:szCs w:val="22"/>
        </w:rPr>
        <w:t>en relación a</w:t>
      </w:r>
      <w:proofErr w:type="gramEnd"/>
      <w:r>
        <w:rPr>
          <w:rFonts w:ascii="Arial" w:eastAsia="Arial" w:hAnsi="Arial" w:cs="Arial"/>
          <w:color w:val="000000"/>
          <w:sz w:val="22"/>
          <w:szCs w:val="22"/>
        </w:rPr>
        <w:t xml:space="preserve"> dimensiones objetivas y homogéneas, así como en función del objetivo de ofrecer una atención integral. La presente serie programática ha establecido, en coordinación con el MIDES, un conjunto de estándares de calidad aplicables a los CAIPI en las siguientes áreas:</w:t>
      </w:r>
    </w:p>
    <w:p w14:paraId="05542AD8"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Salud y bienestar;</w:t>
      </w:r>
    </w:p>
    <w:p w14:paraId="08FC59CB"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Servicio de alimentación;</w:t>
      </w:r>
    </w:p>
    <w:p w14:paraId="540D727F"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Proceso y práctica pedagógica;</w:t>
      </w:r>
    </w:p>
    <w:p w14:paraId="22EE635B"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Gestión y formación del talento humano;</w:t>
      </w:r>
    </w:p>
    <w:p w14:paraId="2E665F25"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Relaciones e interacciones significativas;</w:t>
      </w:r>
    </w:p>
    <w:p w14:paraId="285CD40D"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Espacios y ambientes;</w:t>
      </w:r>
    </w:p>
    <w:p w14:paraId="0C3FC6C0"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Relaciones colaborativas con la familia;</w:t>
      </w:r>
    </w:p>
    <w:p w14:paraId="05B866EE"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Redes de apoyo institucional y comunitario;</w:t>
      </w:r>
    </w:p>
    <w:p w14:paraId="0E516E43" w14:textId="77777777" w:rsidR="00B27DFE" w:rsidRDefault="00682AEB">
      <w:pPr>
        <w:numPr>
          <w:ilvl w:val="0"/>
          <w:numId w:val="8"/>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Direccionamiento y procesos administrativos.</w:t>
      </w:r>
    </w:p>
    <w:p w14:paraId="64FFC3D9" w14:textId="77777777" w:rsidR="00B27DFE" w:rsidRDefault="00B27DFE">
      <w:pPr>
        <w:rPr>
          <w:rFonts w:ascii="Arial" w:eastAsia="Arial" w:hAnsi="Arial" w:cs="Arial"/>
        </w:rPr>
      </w:pPr>
    </w:p>
    <w:p w14:paraId="43094EEC"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En el resto del documento, este conjunto de mejoras a los servicios de CAIPI se llamará el paquete de reformas de estándares de calidad. </w:t>
      </w:r>
    </w:p>
    <w:p w14:paraId="57258D93" w14:textId="77777777" w:rsidR="00B27DFE" w:rsidRDefault="00B27DFE">
      <w:pPr>
        <w:rPr>
          <w:rFonts w:ascii="Arial" w:eastAsia="Arial" w:hAnsi="Arial" w:cs="Arial"/>
        </w:rPr>
      </w:pPr>
    </w:p>
    <w:p w14:paraId="56B51213" w14:textId="77777777" w:rsidR="00B27DFE" w:rsidRPr="006E00A8" w:rsidRDefault="00682AEB">
      <w:pPr>
        <w:keepNext/>
        <w:numPr>
          <w:ilvl w:val="0"/>
          <w:numId w:val="1"/>
        </w:numPr>
        <w:pBdr>
          <w:top w:val="nil"/>
          <w:left w:val="nil"/>
          <w:bottom w:val="nil"/>
          <w:right w:val="nil"/>
          <w:between w:val="nil"/>
        </w:pBdr>
        <w:spacing w:after="120"/>
        <w:rPr>
          <w:rFonts w:ascii="Arial" w:eastAsia="Arial" w:hAnsi="Arial" w:cs="Arial"/>
          <w:b/>
          <w:color w:val="000000"/>
          <w:sz w:val="22"/>
          <w:szCs w:val="22"/>
        </w:rPr>
      </w:pPr>
      <w:r w:rsidRPr="006E00A8">
        <w:rPr>
          <w:rFonts w:ascii="Arial" w:eastAsia="Arial" w:hAnsi="Arial" w:cs="Arial"/>
          <w:b/>
          <w:color w:val="000000"/>
          <w:sz w:val="22"/>
          <w:szCs w:val="22"/>
        </w:rPr>
        <w:lastRenderedPageBreak/>
        <w:t>Propuesta de Evaluación de Impacto</w:t>
      </w:r>
    </w:p>
    <w:p w14:paraId="7B833C4A"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intervención sujeta a evaluación es la provisión de la atención integral para niños atendidos en los CAIPI bajo estándares de calidad aprobados por el MIDES, implementados gradualmente y monitoreados. La evaluación explora en qué medida la intervención tiene impactos en el desarrollo físico, cognitivo y socioemocional de los niños, respecto al contrafactual de los servicios que anteriormente ofrecían los CAIPI. Se comparan los resultados en los siguientes dos grupos:</w:t>
      </w:r>
    </w:p>
    <w:p w14:paraId="74ACD778"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25D308B6" w14:textId="77777777" w:rsidR="00B27DFE" w:rsidRDefault="00682AEB">
      <w:pPr>
        <w:numPr>
          <w:ilvl w:val="0"/>
          <w:numId w:val="2"/>
        </w:numPr>
        <w:pBdr>
          <w:top w:val="nil"/>
          <w:left w:val="nil"/>
          <w:bottom w:val="nil"/>
          <w:right w:val="nil"/>
          <w:between w:val="nil"/>
        </w:pBdr>
        <w:spacing w:before="120"/>
        <w:jc w:val="both"/>
        <w:rPr>
          <w:rFonts w:ascii="Arial" w:eastAsia="Arial" w:hAnsi="Arial" w:cs="Arial"/>
          <w:color w:val="000000"/>
          <w:sz w:val="22"/>
          <w:szCs w:val="22"/>
        </w:rPr>
      </w:pPr>
      <w:r>
        <w:rPr>
          <w:rFonts w:ascii="Arial" w:eastAsia="Arial" w:hAnsi="Arial" w:cs="Arial"/>
          <w:color w:val="000000"/>
          <w:sz w:val="22"/>
          <w:szCs w:val="22"/>
        </w:rPr>
        <w:t>T = tratamiento, CAIPI con el paquete de reformas de estándares de calidad;</w:t>
      </w:r>
    </w:p>
    <w:p w14:paraId="2C01FA2C" w14:textId="77777777" w:rsidR="00B27DFE" w:rsidRDefault="00682AEB">
      <w:pPr>
        <w:numPr>
          <w:ilvl w:val="0"/>
          <w:numId w:val="2"/>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C = control, CAIPI sin intervención.</w:t>
      </w:r>
    </w:p>
    <w:p w14:paraId="604D6BDD" w14:textId="2ACB16B2" w:rsidR="007D40BF" w:rsidRDefault="007D40BF">
      <w:pPr>
        <w:pBdr>
          <w:top w:val="nil"/>
          <w:left w:val="nil"/>
          <w:bottom w:val="nil"/>
          <w:right w:val="nil"/>
          <w:between w:val="nil"/>
        </w:pBdr>
        <w:jc w:val="both"/>
        <w:rPr>
          <w:rFonts w:ascii="Arial" w:eastAsia="Arial" w:hAnsi="Arial" w:cs="Arial"/>
          <w:color w:val="000000"/>
          <w:sz w:val="22"/>
          <w:szCs w:val="22"/>
        </w:rPr>
      </w:pPr>
    </w:p>
    <w:p w14:paraId="62E72B78" w14:textId="7C3A3698"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Para estimar la relación causal entre la intervención y los resultados de interés, el estudio contempla un diseño experimental con asignación aleatoria del tratamiento a nivel de CAIPI. El diseño aprovecha las restricciones en la capacidad operativa del MIDES, el cual ha planteado expandir el modelo de estándares de manera gradual hasta cubrir progresivamente a todos los centros. La implementación de un diseño bajo el cual la probabilidad de que un CAIPI sea incorporado al modelo de estándares sea la misma para todos los CAIPI en la muestra de evaluación permitirá identificar de manera natural contrafactuales ideales para el grupo de CAIPI incorporados en la etapa inicial entre aquellos incorporados hacia el final. La razón es que la única diferencia estadística que se espera entre CAIPI de tratamiento y CAIPI de control es la fecha de incorporación al modelo de estándares. Así, las diferencias promedio en las variables de resultado entre los dos grupos (antes de concretarse la incorporación de los CAIPI del grupo de control), pueden ser interpretadas como los efectos causales promedio de la intervención sobre la población beneficiaria (</w:t>
      </w:r>
      <w:proofErr w:type="spellStart"/>
      <w:r>
        <w:rPr>
          <w:rFonts w:ascii="Arial" w:eastAsia="Arial" w:hAnsi="Arial" w:cs="Arial"/>
          <w:i/>
          <w:color w:val="000000"/>
          <w:sz w:val="22"/>
          <w:szCs w:val="22"/>
        </w:rPr>
        <w:t>treatment</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effect</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on</w:t>
      </w:r>
      <w:proofErr w:type="spellEnd"/>
      <w:r>
        <w:rPr>
          <w:rFonts w:ascii="Arial" w:eastAsia="Arial" w:hAnsi="Arial" w:cs="Arial"/>
          <w:i/>
          <w:color w:val="000000"/>
          <w:sz w:val="22"/>
          <w:szCs w:val="22"/>
        </w:rPr>
        <w:t xml:space="preserve"> the </w:t>
      </w:r>
      <w:proofErr w:type="spellStart"/>
      <w:r>
        <w:rPr>
          <w:rFonts w:ascii="Arial" w:eastAsia="Arial" w:hAnsi="Arial" w:cs="Arial"/>
          <w:i/>
          <w:color w:val="000000"/>
          <w:sz w:val="22"/>
          <w:szCs w:val="22"/>
        </w:rPr>
        <w:t>treated</w:t>
      </w:r>
      <w:proofErr w:type="spellEnd"/>
      <w:r>
        <w:rPr>
          <w:rFonts w:ascii="Arial" w:eastAsia="Arial" w:hAnsi="Arial" w:cs="Arial"/>
          <w:color w:val="000000"/>
          <w:sz w:val="22"/>
          <w:szCs w:val="22"/>
        </w:rPr>
        <w:t>)</w:t>
      </w:r>
    </w:p>
    <w:p w14:paraId="597B915B"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74842613"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Si bien la aleatorización del diseño experimental permite eliminar el sesgo de selección a nivel de CAIPI, en la práctica el cumplimiento de la asignación original a los grupos de tratamiento y control podría ser parcial o imperfecto. Por ejemplo, podría ser que niños de los CAIPI de control migren hacia los CAIPI de tratamiento (especialmente si estos muestran una calidad superior), o que se les ofrezca el programa por error, afectando sus resultados por la exposición al modelo de estándares. </w:t>
      </w:r>
    </w:p>
    <w:p w14:paraId="0CB594D3"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Una manera de evitar este problema es elegir CAIPI de tratamiento y control suficientemente lejano como para que el problema de la migración sea menos probable. Sin embargo, esto no siempre es posible en programas que se implementan a gran escala. En este caso, la pregunta de interés sigue siendo el efecto de un tratamiento dado, la aleatorización sólo afecta la probabilidad de que un individuo sea expuesto al tratamiento, más que al tratamiento mismo. Cuando el efecto se mide sobre las unidades a las que se les ha ofrecido el programa, independientemente de que participen o no en él, el impacto estimado se denomina el estimador de la "intención de tratar" (</w:t>
      </w:r>
      <w:proofErr w:type="spellStart"/>
      <w:r>
        <w:rPr>
          <w:rFonts w:ascii="Arial" w:eastAsia="Arial" w:hAnsi="Arial" w:cs="Arial"/>
          <w:i/>
          <w:color w:val="000000"/>
          <w:sz w:val="22"/>
          <w:szCs w:val="22"/>
        </w:rPr>
        <w:t>intention</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to</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treat</w:t>
      </w:r>
      <w:proofErr w:type="spellEnd"/>
      <w:r>
        <w:rPr>
          <w:rFonts w:ascii="Arial" w:eastAsia="Arial" w:hAnsi="Arial" w:cs="Arial"/>
          <w:color w:val="000000"/>
          <w:sz w:val="22"/>
          <w:szCs w:val="22"/>
        </w:rPr>
        <w:t xml:space="preserve"> - ITT). Esta también constituye una medida interesante y pertinente del impacto, ya que los formuladores de políticas y administradores de programas sólo pueden ofrecer el programa, y no pueden obligar a la población a participar</w:t>
      </w:r>
      <w:r>
        <w:rPr>
          <w:rFonts w:ascii="Arial" w:eastAsia="Arial" w:hAnsi="Arial" w:cs="Arial"/>
          <w:color w:val="000000"/>
          <w:sz w:val="22"/>
          <w:szCs w:val="22"/>
          <w:vertAlign w:val="superscript"/>
        </w:rPr>
        <w:footnoteReference w:id="5"/>
      </w:r>
      <w:r>
        <w:rPr>
          <w:rFonts w:ascii="Arial" w:eastAsia="Arial" w:hAnsi="Arial" w:cs="Arial"/>
          <w:color w:val="000000"/>
          <w:sz w:val="22"/>
          <w:szCs w:val="22"/>
        </w:rPr>
        <w:t xml:space="preserve">. </w:t>
      </w:r>
    </w:p>
    <w:p w14:paraId="2D1B281D"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Las estimaciones de la intención de tratar se basan en una regresión de la siguiente forma:</w:t>
      </w:r>
    </w:p>
    <w:p w14:paraId="1CB344AA" w14:textId="776B93F0" w:rsidR="009E6DB4" w:rsidRPr="00E17D60" w:rsidRDefault="00636674" w:rsidP="00371575">
      <w:pPr>
        <w:pStyle w:val="Paragraph"/>
        <w:numPr>
          <w:ilvl w:val="0"/>
          <w:numId w:val="15"/>
        </w:numPr>
        <w:spacing w:before="0" w:after="60"/>
        <w:rPr>
          <w:rFonts w:ascii="Arial" w:hAnsi="Arial" w:cs="Arial"/>
          <w:sz w:val="22"/>
          <w:szCs w:val="22"/>
          <w:lang w:val="es-419"/>
        </w:rPr>
      </w:pPr>
      <m:oMath>
        <m:sSub>
          <m:sSubPr>
            <m:ctrlPr>
              <w:rPr>
                <w:rFonts w:ascii="Cambria Math" w:hAnsi="Cambria Math" w:cs="Arial"/>
                <w:sz w:val="22"/>
                <w:szCs w:val="22"/>
                <w:lang w:val="es-419"/>
              </w:rPr>
            </m:ctrlPr>
          </m:sSubPr>
          <m:e>
            <m:r>
              <m:rPr>
                <m:sty m:val="p"/>
              </m:rPr>
              <w:rPr>
                <w:rFonts w:ascii="Cambria Math" w:hAnsi="Cambria Math" w:cs="Arial"/>
                <w:sz w:val="22"/>
                <w:szCs w:val="22"/>
                <w:lang w:val="es-419"/>
              </w:rPr>
              <m:t>Y</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=α</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T</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+β</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X</m:t>
            </m:r>
          </m:e>
          <m:sub>
            <m:r>
              <m:rPr>
                <m:sty m:val="p"/>
              </m:rPr>
              <w:rPr>
                <w:rFonts w:ascii="Cambria Math" w:hAnsi="Cambria Math" w:cs="Arial"/>
                <w:sz w:val="22"/>
                <w:szCs w:val="22"/>
                <w:lang w:val="es-419"/>
              </w:rPr>
              <m:t>i</m:t>
            </m:r>
          </m:sub>
        </m:sSub>
        <m:r>
          <m:rPr>
            <m:sty m:val="p"/>
          </m:rPr>
          <w:rPr>
            <w:rFonts w:ascii="Cambria Math" w:hAnsi="Cambria Math" w:cs="Arial"/>
            <w:sz w:val="22"/>
            <w:szCs w:val="22"/>
            <w:lang w:val="es-419"/>
          </w:rPr>
          <m:t>+</m:t>
        </m:r>
        <m:sSub>
          <m:sSubPr>
            <m:ctrlPr>
              <w:rPr>
                <w:rFonts w:ascii="Cambria Math" w:hAnsi="Cambria Math" w:cs="Arial"/>
                <w:sz w:val="22"/>
                <w:szCs w:val="22"/>
                <w:lang w:val="es-419"/>
              </w:rPr>
            </m:ctrlPr>
          </m:sSubPr>
          <m:e>
            <m:r>
              <m:rPr>
                <m:sty m:val="p"/>
              </m:rPr>
              <w:rPr>
                <w:rFonts w:ascii="Cambria Math" w:hAnsi="Cambria Math" w:cs="Arial"/>
                <w:sz w:val="22"/>
                <w:szCs w:val="22"/>
                <w:lang w:val="es-419"/>
              </w:rPr>
              <m:t>ε</m:t>
            </m:r>
          </m:e>
          <m:sub>
            <m:r>
              <m:rPr>
                <m:sty m:val="p"/>
              </m:rPr>
              <w:rPr>
                <w:rFonts w:ascii="Cambria Math" w:hAnsi="Cambria Math" w:cs="Arial"/>
                <w:sz w:val="22"/>
                <w:szCs w:val="22"/>
                <w:lang w:val="es-419"/>
              </w:rPr>
              <m:t>i</m:t>
            </m:r>
          </m:sub>
        </m:sSub>
      </m:oMath>
    </w:p>
    <w:p w14:paraId="49118F8B" w14:textId="77777777" w:rsidR="00B27DFE" w:rsidRDefault="00B27DFE">
      <w:pPr>
        <w:pBdr>
          <w:top w:val="nil"/>
          <w:left w:val="nil"/>
          <w:bottom w:val="nil"/>
          <w:right w:val="nil"/>
          <w:between w:val="nil"/>
        </w:pBdr>
        <w:spacing w:after="120"/>
        <w:jc w:val="both"/>
        <w:rPr>
          <w:rFonts w:ascii="Arial" w:eastAsia="Arial" w:hAnsi="Arial" w:cs="Arial"/>
          <w:color w:val="000000"/>
          <w:sz w:val="22"/>
          <w:szCs w:val="22"/>
        </w:rPr>
      </w:pPr>
    </w:p>
    <w:p w14:paraId="41BCA2E9"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lastRenderedPageBreak/>
        <w:t>Donde Yi es el resultado del i-</w:t>
      </w:r>
      <w:proofErr w:type="spellStart"/>
      <w:r>
        <w:rPr>
          <w:rFonts w:ascii="Arial" w:eastAsia="Arial" w:hAnsi="Arial" w:cs="Arial"/>
          <w:color w:val="000000"/>
          <w:sz w:val="22"/>
          <w:szCs w:val="22"/>
        </w:rPr>
        <w:t>ésimo</w:t>
      </w:r>
      <w:proofErr w:type="spellEnd"/>
      <w:r>
        <w:rPr>
          <w:rFonts w:ascii="Arial" w:eastAsia="Arial" w:hAnsi="Arial" w:cs="Arial"/>
          <w:color w:val="000000"/>
          <w:sz w:val="22"/>
          <w:szCs w:val="22"/>
        </w:rPr>
        <w:t xml:space="preserve"> niño al momento de la línea de seguimiento, T es el indicador del tratamiento que toma el valor de 1 para los niños de los CAIPI asignados aleatoriamente a participar en el programa y 0 para los niños de los CAIPI de control, X es un conjunto de características observables de los individuos, de su hogar e incluso de su entorno local (variables de control), </w:t>
      </w:r>
      <w:r>
        <w:rPr>
          <w:rFonts w:ascii="Symbol" w:eastAsia="Symbol" w:hAnsi="Symbol" w:cs="Symbol"/>
          <w:color w:val="000000"/>
          <w:sz w:val="22"/>
          <w:szCs w:val="22"/>
        </w:rPr>
        <w:t></w:t>
      </w:r>
      <w:r>
        <w:rPr>
          <w:rFonts w:ascii="Arial" w:eastAsia="Arial" w:hAnsi="Arial" w:cs="Arial"/>
          <w:color w:val="000000"/>
          <w:sz w:val="22"/>
          <w:szCs w:val="22"/>
        </w:rPr>
        <w:t xml:space="preserve"> es un término de error que captura las características no observadas que también afectan el resultado Y. La ecuación (1) mide el efecto directo del programa T sobre los resultados Y. </w:t>
      </w:r>
    </w:p>
    <w:p w14:paraId="7CC28F32"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Las variables de control X incluyen un conjunto de factores que podrían estar relacionados con los resultados de desarrollo, entre ellos, la edad, el nivel de desnutrición del niño (talla para la edad), la recurrencia de enfermedades diarreicas y respiratorias, suplementación de hierro y vitamina A, vacunación, y características de nacimiento (entre ellas, peso y talla al nacer, puntaje APGAR y perímetro encefálico) medidos a línea de base, es decir antes de la implementación de la intervención. Además, se recogerá información sobre variables relacionadas con datos del hogar, y de la calidad del CAIPI. </w:t>
      </w:r>
    </w:p>
    <w:p w14:paraId="4EFC671A"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Los instrumentos para medición incluyen una encuesta de hogares, la recolección de datos antropométricos para medir el desarrollo físico, y el </w:t>
      </w:r>
      <w:proofErr w:type="spellStart"/>
      <w:r>
        <w:rPr>
          <w:rFonts w:ascii="Arial" w:eastAsia="Arial" w:hAnsi="Arial" w:cs="Arial"/>
          <w:i/>
          <w:color w:val="000000"/>
          <w:sz w:val="22"/>
          <w:szCs w:val="22"/>
        </w:rPr>
        <w:t>Ages</w:t>
      </w:r>
      <w:proofErr w:type="spellEnd"/>
      <w:r>
        <w:rPr>
          <w:rFonts w:ascii="Arial" w:eastAsia="Arial" w:hAnsi="Arial" w:cs="Arial"/>
          <w:i/>
          <w:color w:val="000000"/>
          <w:sz w:val="22"/>
          <w:szCs w:val="22"/>
        </w:rPr>
        <w:t xml:space="preserve"> and </w:t>
      </w:r>
      <w:proofErr w:type="spellStart"/>
      <w:r>
        <w:rPr>
          <w:rFonts w:ascii="Arial" w:eastAsia="Arial" w:hAnsi="Arial" w:cs="Arial"/>
          <w:i/>
          <w:color w:val="000000"/>
          <w:sz w:val="22"/>
          <w:szCs w:val="22"/>
        </w:rPr>
        <w:t>Stages</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Questionnaires</w:t>
      </w:r>
      <w:proofErr w:type="spellEnd"/>
      <w:r>
        <w:rPr>
          <w:rFonts w:ascii="Arial" w:eastAsia="Arial" w:hAnsi="Arial" w:cs="Arial"/>
          <w:color w:val="000000"/>
          <w:sz w:val="22"/>
          <w:szCs w:val="22"/>
        </w:rPr>
        <w:t xml:space="preserve"> (ASQ) para medir desarrollo cognitivo y socioemocional. La recolección de información de línea de base permitirá un análisis del balance de características del grupo de tratamiento y control, además de afinar los valores umbrales para la medición del impacto de las intervenciones. Se mediría el impacto de la intervención a través de la aplicación del mismo instrumento después de la intervención. </w:t>
      </w:r>
    </w:p>
    <w:p w14:paraId="440C26B0"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La encuesta levantará las características del hogar, incluyendo un primer módulo para determinar la elegibilidad del niño para participar en el estudio. La encuesta incluirá módulos de características del hogar, ingresos, educación, prácticas de alimentación infantil, y cuidado del niño, entre otros.  </w:t>
      </w:r>
    </w:p>
    <w:p w14:paraId="21350A67"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El desarrollo físico de los niños medirá principalmente el puntaje z de talla para la edad. Las mediciones antropométricas serán obtenidas en el hogar de cada niño utilizando métodos estándar de medición. El peso será evaluado utilizando una báscula portátil digital (± 0.01 kg). Las básculas serán calibradas todos los días utilizando pesas estandarizadas. Las mediciones serán realizadas por personal capacitado y estandarizado en medidas antropométricas y </w:t>
      </w:r>
      <w:proofErr w:type="gramStart"/>
      <w:r>
        <w:rPr>
          <w:rFonts w:ascii="Arial" w:eastAsia="Arial" w:hAnsi="Arial" w:cs="Arial"/>
          <w:color w:val="000000"/>
          <w:sz w:val="22"/>
          <w:szCs w:val="22"/>
        </w:rPr>
        <w:t>de acuerdo a</w:t>
      </w:r>
      <w:proofErr w:type="gramEnd"/>
      <w:r>
        <w:rPr>
          <w:rFonts w:ascii="Arial" w:eastAsia="Arial" w:hAnsi="Arial" w:cs="Arial"/>
          <w:color w:val="000000"/>
          <w:sz w:val="22"/>
          <w:szCs w:val="22"/>
        </w:rPr>
        <w:t xml:space="preserve"> estándares y lineamientos internacionales. Se requiere también la edad exacta del niño, calculado con la fecha de nacimiento (comprobada por un documento oficial) y la fecha correcta de entrevista. </w:t>
      </w:r>
    </w:p>
    <w:p w14:paraId="0ADCCA71"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Por el lado de desarrollo cognitivo y socioemocional, se aplicará los </w:t>
      </w:r>
      <w:proofErr w:type="spellStart"/>
      <w:r>
        <w:rPr>
          <w:rFonts w:ascii="Arial" w:eastAsia="Arial" w:hAnsi="Arial" w:cs="Arial"/>
          <w:i/>
          <w:color w:val="000000"/>
          <w:sz w:val="22"/>
          <w:szCs w:val="22"/>
        </w:rPr>
        <w:t>Ages</w:t>
      </w:r>
      <w:proofErr w:type="spellEnd"/>
      <w:r>
        <w:rPr>
          <w:rFonts w:ascii="Arial" w:eastAsia="Arial" w:hAnsi="Arial" w:cs="Arial"/>
          <w:i/>
          <w:color w:val="000000"/>
          <w:sz w:val="22"/>
          <w:szCs w:val="22"/>
        </w:rPr>
        <w:t xml:space="preserve"> and </w:t>
      </w:r>
      <w:proofErr w:type="spellStart"/>
      <w:r>
        <w:rPr>
          <w:rFonts w:ascii="Arial" w:eastAsia="Arial" w:hAnsi="Arial" w:cs="Arial"/>
          <w:i/>
          <w:color w:val="000000"/>
          <w:sz w:val="22"/>
          <w:szCs w:val="22"/>
        </w:rPr>
        <w:t>Stages</w:t>
      </w:r>
      <w:proofErr w:type="spellEnd"/>
      <w:r>
        <w:rPr>
          <w:rFonts w:ascii="Arial" w:eastAsia="Arial" w:hAnsi="Arial" w:cs="Arial"/>
          <w:i/>
          <w:color w:val="000000"/>
          <w:sz w:val="22"/>
          <w:szCs w:val="22"/>
        </w:rPr>
        <w:t xml:space="preserve"> </w:t>
      </w:r>
      <w:proofErr w:type="spellStart"/>
      <w:r>
        <w:rPr>
          <w:rFonts w:ascii="Arial" w:eastAsia="Arial" w:hAnsi="Arial" w:cs="Arial"/>
          <w:i/>
          <w:color w:val="000000"/>
          <w:sz w:val="22"/>
          <w:szCs w:val="22"/>
        </w:rPr>
        <w:t>Questionnaires</w:t>
      </w:r>
      <w:proofErr w:type="spellEnd"/>
      <w:r>
        <w:rPr>
          <w:rFonts w:ascii="Arial" w:eastAsia="Arial" w:hAnsi="Arial" w:cs="Arial"/>
          <w:color w:val="000000"/>
          <w:sz w:val="22"/>
          <w:szCs w:val="22"/>
        </w:rPr>
        <w:t xml:space="preserve"> (ASQ), un instrumento de tamizaje (</w:t>
      </w:r>
      <w:r>
        <w:rPr>
          <w:rFonts w:ascii="Arial" w:eastAsia="Arial" w:hAnsi="Arial" w:cs="Arial"/>
          <w:i/>
          <w:color w:val="000000"/>
          <w:sz w:val="22"/>
          <w:szCs w:val="22"/>
        </w:rPr>
        <w:t>screening</w:t>
      </w:r>
      <w:r>
        <w:rPr>
          <w:rFonts w:ascii="Arial" w:eastAsia="Arial" w:hAnsi="Arial" w:cs="Arial"/>
          <w:color w:val="000000"/>
          <w:sz w:val="22"/>
          <w:szCs w:val="22"/>
        </w:rPr>
        <w:t>) que está compuesto por 21 cuestionarios diseñados para ser respondidos por las madres u otros cuidadores principales (en algunos casos el padre u otro familiar que se ha hecho responsable de la crianza) de acuerdo con la edad del niño (puede aplicarse desde 1 a 66 meses de edad). Los cuestionarios recogen información sobre cinco dimensiones del desarrollo: (i) comunicación (se refiere a las habilidades de lenguaje de los niños e incluye lo que pueden decir y pueden entender); (ii) motricidad gruesa (se refiere al uso en forma coordinada de brazos y piernas cuando los niños se mueven y juegan); (iii) motricidad fina (se refiere al movimiento y coordinación de manos y dedos); (iv) resolución de problemas (se refiere a la capacidad de los niños para resolver situaciones y cómo juegan con juguetes); y (v) socio-individual (se refiere a la capacidad de los niños para valerse por sí mismos y a sus interacciones con otros).</w:t>
      </w:r>
    </w:p>
    <w:p w14:paraId="534F0D4B" w14:textId="77777777" w:rsidR="00B27DFE" w:rsidRDefault="00682AEB">
      <w:p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El siguiente cuadro presenta los indicadores de impacto para la evaluación y los indicadores asociados:</w:t>
      </w:r>
    </w:p>
    <w:p w14:paraId="1ABDD196" w14:textId="77777777" w:rsidR="00B27DFE" w:rsidRDefault="00682AEB">
      <w:pPr>
        <w:widowControl w:val="0"/>
        <w:pBdr>
          <w:top w:val="nil"/>
          <w:left w:val="nil"/>
          <w:bottom w:val="nil"/>
          <w:right w:val="nil"/>
          <w:between w:val="nil"/>
        </w:pBdr>
        <w:spacing w:line="276" w:lineRule="auto"/>
        <w:rPr>
          <w:rFonts w:ascii="Arial" w:eastAsia="Arial" w:hAnsi="Arial" w:cs="Arial"/>
          <w:color w:val="000000"/>
          <w:sz w:val="22"/>
          <w:szCs w:val="22"/>
        </w:rPr>
        <w:sectPr w:rsidR="00B27DFE">
          <w:type w:val="continuous"/>
          <w:pgSz w:w="12240" w:h="15840"/>
          <w:pgMar w:top="1151" w:right="900" w:bottom="1151" w:left="1440" w:header="720" w:footer="720" w:gutter="0"/>
          <w:cols w:space="720"/>
        </w:sectPr>
      </w:pPr>
      <w:r>
        <w:br w:type="page"/>
      </w:r>
    </w:p>
    <w:p w14:paraId="7F1E2B13" w14:textId="77777777" w:rsidR="00B27DFE" w:rsidRDefault="00682AEB" w:rsidP="00FE71D3">
      <w:pPr>
        <w:pBdr>
          <w:top w:val="nil"/>
          <w:left w:val="nil"/>
          <w:bottom w:val="nil"/>
          <w:right w:val="nil"/>
          <w:between w:val="nil"/>
        </w:pBdr>
        <w:spacing w:after="120"/>
        <w:ind w:left="-360" w:firstLine="360"/>
        <w:jc w:val="center"/>
        <w:rPr>
          <w:rFonts w:ascii="Arial" w:eastAsia="Arial" w:hAnsi="Arial" w:cs="Arial"/>
          <w:b/>
          <w:color w:val="000000"/>
          <w:sz w:val="18"/>
          <w:szCs w:val="18"/>
        </w:rPr>
      </w:pPr>
      <w:r>
        <w:rPr>
          <w:rFonts w:ascii="Arial" w:eastAsia="Arial" w:hAnsi="Arial" w:cs="Arial"/>
          <w:b/>
          <w:color w:val="000000"/>
          <w:sz w:val="18"/>
          <w:szCs w:val="18"/>
        </w:rPr>
        <w:lastRenderedPageBreak/>
        <w:t>Tabla 2: Indicadores de impacto para la evaluación de los estándares de calidad en CAIPI</w:t>
      </w:r>
    </w:p>
    <w:tbl>
      <w:tblPr>
        <w:tblStyle w:val="a0"/>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4"/>
        <w:gridCol w:w="1269"/>
        <w:gridCol w:w="2024"/>
        <w:gridCol w:w="2549"/>
        <w:gridCol w:w="1672"/>
      </w:tblGrid>
      <w:tr w:rsidR="00B27DFE" w14:paraId="0691D305" w14:textId="77777777" w:rsidTr="00371575">
        <w:tc>
          <w:tcPr>
            <w:tcW w:w="2344" w:type="dxa"/>
            <w:shd w:val="clear" w:color="auto" w:fill="8DB3E2"/>
          </w:tcPr>
          <w:p w14:paraId="728BC028" w14:textId="77777777" w:rsidR="00B27DFE" w:rsidRDefault="00682AEB" w:rsidP="00FE71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Resultado</w:t>
            </w:r>
          </w:p>
        </w:tc>
        <w:tc>
          <w:tcPr>
            <w:tcW w:w="1269" w:type="dxa"/>
            <w:shd w:val="clear" w:color="auto" w:fill="8DB3E2"/>
          </w:tcPr>
          <w:p w14:paraId="7657BDE8" w14:textId="77777777" w:rsidR="00B27DFE" w:rsidRDefault="00682AEB" w:rsidP="0087143F">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Dimensión</w:t>
            </w:r>
          </w:p>
        </w:tc>
        <w:tc>
          <w:tcPr>
            <w:tcW w:w="2024" w:type="dxa"/>
            <w:shd w:val="clear" w:color="auto" w:fill="8DB3E2"/>
          </w:tcPr>
          <w:p w14:paraId="1F1D6565" w14:textId="77777777" w:rsidR="00B27DFE" w:rsidRDefault="00682AEB" w:rsidP="00FE71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Indicador</w:t>
            </w:r>
          </w:p>
        </w:tc>
        <w:tc>
          <w:tcPr>
            <w:tcW w:w="2549" w:type="dxa"/>
            <w:shd w:val="clear" w:color="auto" w:fill="8DB3E2"/>
          </w:tcPr>
          <w:p w14:paraId="45C78DC3" w14:textId="77777777" w:rsidR="00B27DFE" w:rsidRDefault="00682AEB" w:rsidP="00FE71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Tipo de Medición</w:t>
            </w:r>
          </w:p>
        </w:tc>
        <w:tc>
          <w:tcPr>
            <w:tcW w:w="1672" w:type="dxa"/>
            <w:shd w:val="clear" w:color="auto" w:fill="8DB3E2"/>
          </w:tcPr>
          <w:p w14:paraId="139642EA" w14:textId="77777777" w:rsidR="00B27DFE" w:rsidRDefault="00682AEB" w:rsidP="00FE71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Fuente de Datos</w:t>
            </w:r>
          </w:p>
        </w:tc>
      </w:tr>
      <w:tr w:rsidR="00B27DFE" w14:paraId="3D750CAD" w14:textId="77777777" w:rsidTr="00371575">
        <w:tc>
          <w:tcPr>
            <w:tcW w:w="2344" w:type="dxa"/>
            <w:vAlign w:val="center"/>
          </w:tcPr>
          <w:p w14:paraId="23590949" w14:textId="77777777" w:rsidR="00B27DFE" w:rsidRPr="0087143F" w:rsidRDefault="00682AEB" w:rsidP="00FE71D3">
            <w:pPr>
              <w:rPr>
                <w:rFonts w:ascii="Arial" w:eastAsia="Arial" w:hAnsi="Arial" w:cs="Arial"/>
                <w:sz w:val="18"/>
                <w:szCs w:val="18"/>
              </w:rPr>
            </w:pPr>
            <w:r w:rsidRPr="0087143F">
              <w:rPr>
                <w:rFonts w:ascii="Arial" w:eastAsia="Arial" w:hAnsi="Arial" w:cs="Arial"/>
                <w:sz w:val="18"/>
                <w:szCs w:val="18"/>
              </w:rPr>
              <w:t>1. Desarrollo físico del niño</w:t>
            </w:r>
          </w:p>
        </w:tc>
        <w:tc>
          <w:tcPr>
            <w:tcW w:w="1269" w:type="dxa"/>
          </w:tcPr>
          <w:p w14:paraId="29C5FE47" w14:textId="77777777" w:rsidR="00B27DFE" w:rsidRDefault="00682AEB" w:rsidP="0087143F">
            <w:pPr>
              <w:pBdr>
                <w:top w:val="nil"/>
                <w:left w:val="nil"/>
                <w:bottom w:val="nil"/>
                <w:right w:val="nil"/>
                <w:between w:val="nil"/>
              </w:pBdr>
              <w:rPr>
                <w:rFonts w:ascii="Arial" w:eastAsia="Arial" w:hAnsi="Arial" w:cs="Arial"/>
                <w:b/>
                <w:color w:val="000000"/>
                <w:sz w:val="18"/>
                <w:szCs w:val="18"/>
              </w:rPr>
            </w:pPr>
            <w:r>
              <w:rPr>
                <w:rFonts w:ascii="Arial" w:eastAsia="Arial" w:hAnsi="Arial" w:cs="Arial"/>
                <w:color w:val="000000"/>
                <w:sz w:val="18"/>
                <w:szCs w:val="18"/>
              </w:rPr>
              <w:t>Desarrollo físico</w:t>
            </w:r>
          </w:p>
        </w:tc>
        <w:tc>
          <w:tcPr>
            <w:tcW w:w="2024" w:type="dxa"/>
          </w:tcPr>
          <w:p w14:paraId="2BB8AB95" w14:textId="77777777" w:rsidR="00B27DFE" w:rsidRDefault="00682AEB" w:rsidP="00FE71D3">
            <w:pPr>
              <w:pBdr>
                <w:top w:val="nil"/>
                <w:left w:val="nil"/>
                <w:bottom w:val="nil"/>
                <w:right w:val="nil"/>
                <w:between w:val="nil"/>
              </w:pBdr>
              <w:rPr>
                <w:rFonts w:ascii="Arial" w:eastAsia="Arial" w:hAnsi="Arial" w:cs="Arial"/>
                <w:b/>
                <w:color w:val="000000"/>
                <w:sz w:val="18"/>
                <w:szCs w:val="18"/>
              </w:rPr>
            </w:pPr>
            <w:r>
              <w:rPr>
                <w:rFonts w:ascii="Arial" w:eastAsia="Arial" w:hAnsi="Arial" w:cs="Arial"/>
                <w:color w:val="000000"/>
                <w:sz w:val="18"/>
                <w:szCs w:val="18"/>
              </w:rPr>
              <w:t>Puntaje z de talla para la edad</w:t>
            </w:r>
          </w:p>
        </w:tc>
        <w:tc>
          <w:tcPr>
            <w:tcW w:w="2549" w:type="dxa"/>
          </w:tcPr>
          <w:p w14:paraId="669B3909" w14:textId="77777777" w:rsidR="00B27DFE" w:rsidRDefault="00682AEB" w:rsidP="00FE71D3">
            <w:pPr>
              <w:pBdr>
                <w:top w:val="nil"/>
                <w:left w:val="nil"/>
                <w:bottom w:val="nil"/>
                <w:right w:val="nil"/>
                <w:between w:val="nil"/>
              </w:pBdr>
              <w:rPr>
                <w:rFonts w:ascii="Arial" w:eastAsia="Arial" w:hAnsi="Arial" w:cs="Arial"/>
                <w:b/>
                <w:color w:val="000000"/>
                <w:sz w:val="18"/>
                <w:szCs w:val="18"/>
              </w:rPr>
            </w:pPr>
            <w:r>
              <w:rPr>
                <w:rFonts w:ascii="Arial" w:eastAsia="Arial" w:hAnsi="Arial" w:cs="Arial"/>
                <w:color w:val="000000"/>
                <w:sz w:val="18"/>
                <w:szCs w:val="18"/>
              </w:rPr>
              <w:t xml:space="preserve">Mediciones antropométricas con tallímetro de madera o plástico, </w:t>
            </w:r>
            <w:proofErr w:type="gramStart"/>
            <w:r>
              <w:rPr>
                <w:rFonts w:ascii="Arial" w:eastAsia="Arial" w:hAnsi="Arial" w:cs="Arial"/>
                <w:color w:val="000000"/>
                <w:sz w:val="18"/>
                <w:szCs w:val="18"/>
              </w:rPr>
              <w:t>de acuerdo a</w:t>
            </w:r>
            <w:proofErr w:type="gramEnd"/>
            <w:r>
              <w:rPr>
                <w:rFonts w:ascii="Arial" w:eastAsia="Arial" w:hAnsi="Arial" w:cs="Arial"/>
                <w:color w:val="000000"/>
                <w:sz w:val="18"/>
                <w:szCs w:val="18"/>
              </w:rPr>
              <w:t xml:space="preserve"> estándares internacionales recomendados por la OMS y UNICEF</w:t>
            </w:r>
          </w:p>
        </w:tc>
        <w:tc>
          <w:tcPr>
            <w:tcW w:w="1672" w:type="dxa"/>
            <w:vAlign w:val="center"/>
          </w:tcPr>
          <w:p w14:paraId="6BE7FA2A" w14:textId="77777777" w:rsidR="00B27DFE" w:rsidRDefault="00682AEB" w:rsidP="00FE71D3">
            <w:pPr>
              <w:rPr>
                <w:rFonts w:ascii="Arial" w:eastAsia="Arial" w:hAnsi="Arial" w:cs="Arial"/>
                <w:sz w:val="18"/>
                <w:szCs w:val="18"/>
              </w:rPr>
            </w:pPr>
            <w:r>
              <w:rPr>
                <w:rFonts w:ascii="Arial" w:eastAsia="Arial" w:hAnsi="Arial" w:cs="Arial"/>
                <w:sz w:val="18"/>
                <w:szCs w:val="18"/>
              </w:rPr>
              <w:t>Encuesta de la evaluación</w:t>
            </w:r>
          </w:p>
        </w:tc>
      </w:tr>
      <w:tr w:rsidR="00B27DFE" w14:paraId="7700739D" w14:textId="77777777" w:rsidTr="00371575">
        <w:tc>
          <w:tcPr>
            <w:tcW w:w="2344" w:type="dxa"/>
            <w:vMerge w:val="restart"/>
            <w:vAlign w:val="center"/>
          </w:tcPr>
          <w:p w14:paraId="4E742695" w14:textId="77777777" w:rsidR="00B27DFE" w:rsidRPr="0087143F" w:rsidRDefault="00682AEB" w:rsidP="00FE71D3">
            <w:pPr>
              <w:rPr>
                <w:rFonts w:ascii="Arial" w:eastAsia="Arial" w:hAnsi="Arial" w:cs="Arial"/>
                <w:sz w:val="18"/>
                <w:szCs w:val="18"/>
              </w:rPr>
            </w:pPr>
            <w:r w:rsidRPr="0087143F">
              <w:rPr>
                <w:rFonts w:ascii="Arial" w:eastAsia="Arial" w:hAnsi="Arial" w:cs="Arial"/>
                <w:sz w:val="18"/>
                <w:szCs w:val="18"/>
              </w:rPr>
              <w:t>2. Desarrollo cognitivo y socioemocional del niño</w:t>
            </w:r>
          </w:p>
        </w:tc>
        <w:tc>
          <w:tcPr>
            <w:tcW w:w="1269" w:type="dxa"/>
          </w:tcPr>
          <w:p w14:paraId="58F904E2" w14:textId="77777777" w:rsidR="00B27DFE" w:rsidRDefault="00682AEB" w:rsidP="0087143F">
            <w:pPr>
              <w:rPr>
                <w:rFonts w:ascii="Arial" w:eastAsia="Arial" w:hAnsi="Arial" w:cs="Arial"/>
                <w:sz w:val="18"/>
                <w:szCs w:val="18"/>
              </w:rPr>
            </w:pPr>
            <w:r>
              <w:rPr>
                <w:rFonts w:ascii="Arial" w:eastAsia="Arial" w:hAnsi="Arial" w:cs="Arial"/>
                <w:sz w:val="18"/>
                <w:szCs w:val="18"/>
              </w:rPr>
              <w:t>Motricidad gruesa</w:t>
            </w:r>
          </w:p>
          <w:p w14:paraId="643D3B60" w14:textId="77777777" w:rsidR="00B27DFE" w:rsidRDefault="00B27DFE" w:rsidP="0087143F">
            <w:pPr>
              <w:pBdr>
                <w:top w:val="nil"/>
                <w:left w:val="nil"/>
                <w:bottom w:val="nil"/>
                <w:right w:val="nil"/>
                <w:between w:val="nil"/>
              </w:pBdr>
              <w:jc w:val="center"/>
              <w:rPr>
                <w:rFonts w:ascii="Arial" w:eastAsia="Arial" w:hAnsi="Arial" w:cs="Arial"/>
                <w:color w:val="000000"/>
                <w:sz w:val="18"/>
                <w:szCs w:val="18"/>
              </w:rPr>
            </w:pPr>
          </w:p>
        </w:tc>
        <w:tc>
          <w:tcPr>
            <w:tcW w:w="2024" w:type="dxa"/>
          </w:tcPr>
          <w:p w14:paraId="1C1BB396"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Niños que logran hitos motores gruesos esperados para su edad</w:t>
            </w:r>
          </w:p>
        </w:tc>
        <w:tc>
          <w:tcPr>
            <w:tcW w:w="2549" w:type="dxa"/>
          </w:tcPr>
          <w:p w14:paraId="6DC52F92" w14:textId="1FA8735B"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Reporte de la madre y observación (</w:t>
            </w:r>
            <w:proofErr w:type="spellStart"/>
            <w:r>
              <w:rPr>
                <w:rFonts w:ascii="Arial" w:eastAsia="Arial" w:hAnsi="Arial" w:cs="Arial"/>
                <w:i/>
                <w:color w:val="000000"/>
                <w:sz w:val="18"/>
                <w:szCs w:val="18"/>
              </w:rPr>
              <w:t>Ages</w:t>
            </w:r>
            <w:proofErr w:type="spellEnd"/>
            <w:r>
              <w:rPr>
                <w:rFonts w:ascii="Arial" w:eastAsia="Arial" w:hAnsi="Arial" w:cs="Arial"/>
                <w:i/>
                <w:color w:val="000000"/>
                <w:sz w:val="18"/>
                <w:szCs w:val="18"/>
              </w:rPr>
              <w:t xml:space="preserve"> and </w:t>
            </w:r>
            <w:proofErr w:type="spellStart"/>
            <w:r>
              <w:rPr>
                <w:rFonts w:ascii="Arial" w:eastAsia="Arial" w:hAnsi="Arial" w:cs="Arial"/>
                <w:i/>
                <w:color w:val="000000"/>
                <w:sz w:val="18"/>
                <w:szCs w:val="18"/>
              </w:rPr>
              <w:t>Stages</w:t>
            </w:r>
            <w:proofErr w:type="spellEnd"/>
            <w:r>
              <w:rPr>
                <w:rFonts w:ascii="Arial" w:eastAsia="Arial" w:hAnsi="Arial" w:cs="Arial"/>
                <w:i/>
                <w:color w:val="000000"/>
                <w:sz w:val="18"/>
                <w:szCs w:val="18"/>
              </w:rPr>
              <w:t xml:space="preserve"> </w:t>
            </w:r>
            <w:proofErr w:type="spellStart"/>
            <w:r>
              <w:rPr>
                <w:rFonts w:ascii="Arial" w:eastAsia="Arial" w:hAnsi="Arial" w:cs="Arial"/>
                <w:i/>
                <w:color w:val="000000"/>
                <w:sz w:val="18"/>
                <w:szCs w:val="18"/>
              </w:rPr>
              <w:t>Questionnaires</w:t>
            </w:r>
            <w:proofErr w:type="spellEnd"/>
            <w:r>
              <w:rPr>
                <w:rFonts w:ascii="Arial" w:eastAsia="Arial" w:hAnsi="Arial" w:cs="Arial"/>
                <w:i/>
                <w:color w:val="000000"/>
                <w:sz w:val="18"/>
                <w:szCs w:val="18"/>
              </w:rPr>
              <w:t xml:space="preserve"> </w:t>
            </w:r>
            <w:r>
              <w:rPr>
                <w:rFonts w:ascii="Arial" w:eastAsia="Arial" w:hAnsi="Arial" w:cs="Arial"/>
                <w:color w:val="000000"/>
                <w:sz w:val="18"/>
                <w:szCs w:val="18"/>
              </w:rPr>
              <w:t>–ASQ: Subescala Motora Gruesa)</w:t>
            </w:r>
          </w:p>
        </w:tc>
        <w:tc>
          <w:tcPr>
            <w:tcW w:w="1672" w:type="dxa"/>
            <w:vMerge w:val="restart"/>
            <w:vAlign w:val="center"/>
          </w:tcPr>
          <w:p w14:paraId="40BEE914" w14:textId="77777777" w:rsidR="00B27DFE" w:rsidRDefault="00682AEB" w:rsidP="00FE71D3">
            <w:pPr>
              <w:rPr>
                <w:rFonts w:ascii="Arial" w:eastAsia="Arial" w:hAnsi="Arial" w:cs="Arial"/>
                <w:sz w:val="18"/>
                <w:szCs w:val="18"/>
              </w:rPr>
            </w:pPr>
            <w:proofErr w:type="spellStart"/>
            <w:r>
              <w:rPr>
                <w:rFonts w:ascii="Arial" w:eastAsia="Arial" w:hAnsi="Arial" w:cs="Arial"/>
                <w:i/>
                <w:sz w:val="18"/>
                <w:szCs w:val="18"/>
              </w:rPr>
              <w:t>Ages</w:t>
            </w:r>
            <w:proofErr w:type="spellEnd"/>
            <w:r>
              <w:rPr>
                <w:rFonts w:ascii="Arial" w:eastAsia="Arial" w:hAnsi="Arial" w:cs="Arial"/>
                <w:i/>
                <w:sz w:val="18"/>
                <w:szCs w:val="18"/>
              </w:rPr>
              <w:t xml:space="preserve"> and </w:t>
            </w:r>
            <w:proofErr w:type="spellStart"/>
            <w:r>
              <w:rPr>
                <w:rFonts w:ascii="Arial" w:eastAsia="Arial" w:hAnsi="Arial" w:cs="Arial"/>
                <w:i/>
                <w:sz w:val="18"/>
                <w:szCs w:val="18"/>
              </w:rPr>
              <w:t>Stages</w:t>
            </w:r>
            <w:proofErr w:type="spellEnd"/>
            <w:r>
              <w:rPr>
                <w:rFonts w:ascii="Arial" w:eastAsia="Arial" w:hAnsi="Arial" w:cs="Arial"/>
                <w:i/>
                <w:sz w:val="18"/>
                <w:szCs w:val="18"/>
              </w:rPr>
              <w:t xml:space="preserve"> </w:t>
            </w:r>
            <w:proofErr w:type="spellStart"/>
            <w:r>
              <w:rPr>
                <w:rFonts w:ascii="Arial" w:eastAsia="Arial" w:hAnsi="Arial" w:cs="Arial"/>
                <w:i/>
                <w:sz w:val="18"/>
                <w:szCs w:val="18"/>
              </w:rPr>
              <w:t>Questionnaires</w:t>
            </w:r>
            <w:proofErr w:type="spellEnd"/>
          </w:p>
        </w:tc>
      </w:tr>
      <w:tr w:rsidR="00B27DFE" w14:paraId="53D495A6" w14:textId="77777777" w:rsidTr="00371575">
        <w:tc>
          <w:tcPr>
            <w:tcW w:w="2344" w:type="dxa"/>
            <w:vMerge/>
            <w:vAlign w:val="center"/>
          </w:tcPr>
          <w:p w14:paraId="67603596" w14:textId="77777777" w:rsidR="00B27DFE" w:rsidRDefault="00B27DFE" w:rsidP="00FE71D3">
            <w:pPr>
              <w:widowControl w:val="0"/>
              <w:pBdr>
                <w:top w:val="nil"/>
                <w:left w:val="nil"/>
                <w:bottom w:val="nil"/>
                <w:right w:val="nil"/>
                <w:between w:val="nil"/>
              </w:pBdr>
              <w:rPr>
                <w:rFonts w:ascii="Arial" w:eastAsia="Arial" w:hAnsi="Arial" w:cs="Arial"/>
                <w:sz w:val="18"/>
                <w:szCs w:val="18"/>
              </w:rPr>
            </w:pPr>
          </w:p>
        </w:tc>
        <w:tc>
          <w:tcPr>
            <w:tcW w:w="1269" w:type="dxa"/>
          </w:tcPr>
          <w:p w14:paraId="70F49687" w14:textId="77777777" w:rsidR="00B27DFE" w:rsidRDefault="00682AEB" w:rsidP="0087143F">
            <w:pPr>
              <w:rPr>
                <w:rFonts w:ascii="Arial" w:eastAsia="Arial" w:hAnsi="Arial" w:cs="Arial"/>
                <w:sz w:val="18"/>
                <w:szCs w:val="18"/>
              </w:rPr>
            </w:pPr>
            <w:r>
              <w:rPr>
                <w:rFonts w:ascii="Arial" w:eastAsia="Arial" w:hAnsi="Arial" w:cs="Arial"/>
                <w:sz w:val="18"/>
                <w:szCs w:val="18"/>
              </w:rPr>
              <w:t>Motricidad fina</w:t>
            </w:r>
          </w:p>
        </w:tc>
        <w:tc>
          <w:tcPr>
            <w:tcW w:w="2024" w:type="dxa"/>
          </w:tcPr>
          <w:p w14:paraId="723FAD7B"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Niños que logran hitos motores finos esperados para su edad</w:t>
            </w:r>
          </w:p>
        </w:tc>
        <w:tc>
          <w:tcPr>
            <w:tcW w:w="2549" w:type="dxa"/>
          </w:tcPr>
          <w:p w14:paraId="0FEF2C04"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Reporte de la madre y observación (ASQ: Subescala Motora Fina)</w:t>
            </w:r>
          </w:p>
        </w:tc>
        <w:tc>
          <w:tcPr>
            <w:tcW w:w="1672" w:type="dxa"/>
            <w:vMerge/>
            <w:vAlign w:val="center"/>
          </w:tcPr>
          <w:p w14:paraId="65785152"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r>
      <w:tr w:rsidR="00B27DFE" w14:paraId="39366AC8" w14:textId="77777777" w:rsidTr="00371575">
        <w:tc>
          <w:tcPr>
            <w:tcW w:w="2344" w:type="dxa"/>
            <w:vMerge/>
            <w:vAlign w:val="center"/>
          </w:tcPr>
          <w:p w14:paraId="1D7DD97F"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c>
          <w:tcPr>
            <w:tcW w:w="1269" w:type="dxa"/>
          </w:tcPr>
          <w:p w14:paraId="000DAEF6" w14:textId="77777777" w:rsidR="00B27DFE" w:rsidRDefault="00682AEB" w:rsidP="0087143F">
            <w:pPr>
              <w:rPr>
                <w:rFonts w:ascii="Arial" w:eastAsia="Arial" w:hAnsi="Arial" w:cs="Arial"/>
                <w:sz w:val="18"/>
                <w:szCs w:val="18"/>
              </w:rPr>
            </w:pPr>
            <w:r>
              <w:rPr>
                <w:rFonts w:ascii="Arial" w:eastAsia="Arial" w:hAnsi="Arial" w:cs="Arial"/>
                <w:sz w:val="18"/>
                <w:szCs w:val="18"/>
              </w:rPr>
              <w:t>Lenguaje</w:t>
            </w:r>
          </w:p>
        </w:tc>
        <w:tc>
          <w:tcPr>
            <w:tcW w:w="2024" w:type="dxa"/>
          </w:tcPr>
          <w:p w14:paraId="27FDD455"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Niños que logran hitos de comunicación esperados para su edad</w:t>
            </w:r>
          </w:p>
        </w:tc>
        <w:tc>
          <w:tcPr>
            <w:tcW w:w="2549" w:type="dxa"/>
          </w:tcPr>
          <w:p w14:paraId="4FC786DD"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Reporte de la madre y observación (ASQ: Subescala Comunicación), Medición directa (TVIP)</w:t>
            </w:r>
          </w:p>
        </w:tc>
        <w:tc>
          <w:tcPr>
            <w:tcW w:w="1672" w:type="dxa"/>
            <w:vMerge/>
            <w:vAlign w:val="center"/>
          </w:tcPr>
          <w:p w14:paraId="348DA66D"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r>
      <w:tr w:rsidR="00B27DFE" w14:paraId="3E3948E5" w14:textId="77777777" w:rsidTr="00371575">
        <w:tc>
          <w:tcPr>
            <w:tcW w:w="2344" w:type="dxa"/>
            <w:vMerge/>
            <w:vAlign w:val="center"/>
          </w:tcPr>
          <w:p w14:paraId="77AB438F"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c>
          <w:tcPr>
            <w:tcW w:w="1269" w:type="dxa"/>
          </w:tcPr>
          <w:p w14:paraId="004BBB0A" w14:textId="77777777" w:rsidR="00B27DFE" w:rsidRDefault="00682AEB" w:rsidP="0087143F">
            <w:pPr>
              <w:rPr>
                <w:rFonts w:ascii="Arial" w:eastAsia="Arial" w:hAnsi="Arial" w:cs="Arial"/>
                <w:sz w:val="18"/>
                <w:szCs w:val="18"/>
              </w:rPr>
            </w:pPr>
            <w:r>
              <w:rPr>
                <w:rFonts w:ascii="Arial" w:eastAsia="Arial" w:hAnsi="Arial" w:cs="Arial"/>
                <w:sz w:val="18"/>
                <w:szCs w:val="18"/>
              </w:rPr>
              <w:t>Cognitiva</w:t>
            </w:r>
          </w:p>
        </w:tc>
        <w:tc>
          <w:tcPr>
            <w:tcW w:w="2024" w:type="dxa"/>
          </w:tcPr>
          <w:p w14:paraId="74532C4C"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Niños que logran hitos de resolución de problemas esperados para su edad</w:t>
            </w:r>
          </w:p>
        </w:tc>
        <w:tc>
          <w:tcPr>
            <w:tcW w:w="2549" w:type="dxa"/>
          </w:tcPr>
          <w:p w14:paraId="35D74C42"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Reporte de la madre y observación (ASQ: Subescala Resolución de Problemas)</w:t>
            </w:r>
          </w:p>
        </w:tc>
        <w:tc>
          <w:tcPr>
            <w:tcW w:w="1672" w:type="dxa"/>
            <w:vMerge/>
            <w:vAlign w:val="center"/>
          </w:tcPr>
          <w:p w14:paraId="1F955060"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r>
      <w:tr w:rsidR="00B27DFE" w14:paraId="77B0EE3C" w14:textId="77777777" w:rsidTr="00371575">
        <w:tc>
          <w:tcPr>
            <w:tcW w:w="2344" w:type="dxa"/>
            <w:vMerge/>
            <w:vAlign w:val="center"/>
          </w:tcPr>
          <w:p w14:paraId="36AE40C0"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c>
          <w:tcPr>
            <w:tcW w:w="1269" w:type="dxa"/>
          </w:tcPr>
          <w:p w14:paraId="55F6CB22" w14:textId="77777777" w:rsidR="00B27DFE" w:rsidRDefault="00682AEB" w:rsidP="0087143F">
            <w:pPr>
              <w:rPr>
                <w:rFonts w:ascii="Arial" w:eastAsia="Arial" w:hAnsi="Arial" w:cs="Arial"/>
                <w:sz w:val="18"/>
                <w:szCs w:val="18"/>
              </w:rPr>
            </w:pPr>
            <w:proofErr w:type="gramStart"/>
            <w:r>
              <w:rPr>
                <w:rFonts w:ascii="Arial" w:eastAsia="Arial" w:hAnsi="Arial" w:cs="Arial"/>
                <w:sz w:val="18"/>
                <w:szCs w:val="18"/>
              </w:rPr>
              <w:t>Socio-emocional</w:t>
            </w:r>
            <w:proofErr w:type="gramEnd"/>
          </w:p>
        </w:tc>
        <w:tc>
          <w:tcPr>
            <w:tcW w:w="2024" w:type="dxa"/>
          </w:tcPr>
          <w:p w14:paraId="77DBB8D5"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Niños que logran hitos de desarrollo personal- social (autonomía y relación con otros) esperados para su edad</w:t>
            </w:r>
          </w:p>
        </w:tc>
        <w:tc>
          <w:tcPr>
            <w:tcW w:w="2549" w:type="dxa"/>
          </w:tcPr>
          <w:p w14:paraId="434EA948" w14:textId="77777777" w:rsidR="00B27DFE" w:rsidRDefault="00682AEB" w:rsidP="00FE71D3">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Reporte de la madre y observación (ASQ: Subescala Personal-Social)</w:t>
            </w:r>
          </w:p>
        </w:tc>
        <w:tc>
          <w:tcPr>
            <w:tcW w:w="1672" w:type="dxa"/>
            <w:vMerge/>
            <w:vAlign w:val="center"/>
          </w:tcPr>
          <w:p w14:paraId="3BC10A32" w14:textId="77777777" w:rsidR="00B27DFE" w:rsidRDefault="00B27DFE" w:rsidP="00FE71D3">
            <w:pPr>
              <w:widowControl w:val="0"/>
              <w:pBdr>
                <w:top w:val="nil"/>
                <w:left w:val="nil"/>
                <w:bottom w:val="nil"/>
                <w:right w:val="nil"/>
                <w:between w:val="nil"/>
              </w:pBdr>
              <w:rPr>
                <w:rFonts w:ascii="Arial" w:eastAsia="Arial" w:hAnsi="Arial" w:cs="Arial"/>
                <w:color w:val="000000"/>
                <w:sz w:val="18"/>
                <w:szCs w:val="18"/>
              </w:rPr>
            </w:pPr>
          </w:p>
        </w:tc>
      </w:tr>
    </w:tbl>
    <w:p w14:paraId="59B07E57" w14:textId="77777777" w:rsidR="00B27DFE" w:rsidRDefault="00B27DFE" w:rsidP="00FE71D3">
      <w:pPr>
        <w:pBdr>
          <w:top w:val="nil"/>
          <w:left w:val="nil"/>
          <w:bottom w:val="nil"/>
          <w:right w:val="nil"/>
          <w:between w:val="nil"/>
        </w:pBdr>
        <w:spacing w:after="120"/>
        <w:jc w:val="center"/>
        <w:rPr>
          <w:rFonts w:ascii="Arial" w:eastAsia="Arial" w:hAnsi="Arial" w:cs="Arial"/>
          <w:b/>
          <w:color w:val="000000"/>
          <w:sz w:val="18"/>
          <w:szCs w:val="18"/>
        </w:rPr>
      </w:pPr>
    </w:p>
    <w:p w14:paraId="7E588F0D" w14:textId="436B4E30" w:rsidR="007D40BF" w:rsidRPr="007D40BF" w:rsidRDefault="007D40BF" w:rsidP="007D40BF">
      <w:pPr>
        <w:pBdr>
          <w:top w:val="nil"/>
          <w:left w:val="nil"/>
          <w:bottom w:val="nil"/>
          <w:right w:val="nil"/>
          <w:between w:val="nil"/>
        </w:pBdr>
        <w:jc w:val="both"/>
        <w:rPr>
          <w:rFonts w:ascii="Arial" w:eastAsia="Arial" w:hAnsi="Arial" w:cs="Arial"/>
          <w:color w:val="000000"/>
          <w:sz w:val="20"/>
          <w:szCs w:val="22"/>
        </w:rPr>
      </w:pPr>
      <w:r w:rsidRPr="007D40BF">
        <w:rPr>
          <w:rFonts w:ascii="Arial" w:hAnsi="Arial" w:cs="Arial"/>
          <w:color w:val="000000"/>
          <w:sz w:val="22"/>
          <w:shd w:val="clear" w:color="auto" w:fill="FFFFFF"/>
        </w:rPr>
        <w:t>El estudio</w:t>
      </w:r>
      <w:r w:rsidR="000C2B74">
        <w:rPr>
          <w:rFonts w:ascii="Arial" w:hAnsi="Arial" w:cs="Arial"/>
          <w:color w:val="000000"/>
          <w:sz w:val="22"/>
          <w:shd w:val="clear" w:color="auto" w:fill="FFFFFF"/>
        </w:rPr>
        <w:t>,</w:t>
      </w:r>
      <w:r>
        <w:rPr>
          <w:rFonts w:ascii="Arial" w:hAnsi="Arial" w:cs="Arial"/>
          <w:color w:val="000000"/>
          <w:sz w:val="22"/>
          <w:shd w:val="clear" w:color="auto" w:fill="FFFFFF"/>
        </w:rPr>
        <w:t xml:space="preserve"> además</w:t>
      </w:r>
      <w:r w:rsidR="000C2B74">
        <w:rPr>
          <w:rFonts w:ascii="Arial" w:hAnsi="Arial" w:cs="Arial"/>
          <w:color w:val="000000"/>
          <w:sz w:val="22"/>
          <w:shd w:val="clear" w:color="auto" w:fill="FFFFFF"/>
        </w:rPr>
        <w:t xml:space="preserve">, </w:t>
      </w:r>
      <w:r>
        <w:rPr>
          <w:rFonts w:ascii="Arial" w:hAnsi="Arial" w:cs="Arial"/>
          <w:color w:val="000000"/>
          <w:sz w:val="22"/>
          <w:shd w:val="clear" w:color="auto" w:fill="FFFFFF"/>
        </w:rPr>
        <w:t xml:space="preserve">espera </w:t>
      </w:r>
      <w:r w:rsidRPr="007D40BF">
        <w:rPr>
          <w:rFonts w:ascii="Arial" w:hAnsi="Arial" w:cs="Arial"/>
          <w:color w:val="000000"/>
          <w:sz w:val="22"/>
          <w:shd w:val="clear" w:color="auto" w:fill="FFFFFF"/>
        </w:rPr>
        <w:t xml:space="preserve">identificar el efecto que tiene recibir un cupo en los CAIPI con estándares de calidad en la participación laboral de las madres de esos niños. Las decisiones de cuidado infantil y de participación laboral están inversamente relacionadas; es decir, si la decisión es participar en el cuidado infantil de los hijos, la madre ya no participa en el mercado laboral. </w:t>
      </w:r>
      <w:r w:rsidR="00D52C3E">
        <w:rPr>
          <w:rFonts w:ascii="Arial" w:hAnsi="Arial" w:cs="Arial"/>
          <w:color w:val="000000"/>
          <w:sz w:val="22"/>
          <w:shd w:val="clear" w:color="auto" w:fill="FFFFFF"/>
        </w:rPr>
        <w:t>Se espera</w:t>
      </w:r>
      <w:r w:rsidRPr="007D40BF">
        <w:rPr>
          <w:rFonts w:ascii="Arial" w:hAnsi="Arial" w:cs="Arial"/>
          <w:color w:val="000000"/>
          <w:sz w:val="22"/>
          <w:shd w:val="clear" w:color="auto" w:fill="FFFFFF"/>
        </w:rPr>
        <w:t xml:space="preserve"> que contar con un centro de cuidado, especialmente si es un centro de alta calidad, pueda tener importantes impactos positivos en la probabilidad de que las madres participen en el mercado laboral. Los cuestionarios que se aplicarán consideran preguntas sobre el tipo de trabajo, la jornada y el ingreso laboral, por lo que seremos capaces de caracterizar detalladamente los potenciales impactos.</w:t>
      </w:r>
    </w:p>
    <w:p w14:paraId="04FB95A9" w14:textId="77777777" w:rsidR="00B27DFE" w:rsidRDefault="00B27DFE">
      <w:pPr>
        <w:pBdr>
          <w:top w:val="nil"/>
          <w:left w:val="nil"/>
          <w:bottom w:val="nil"/>
          <w:right w:val="nil"/>
          <w:between w:val="nil"/>
        </w:pBdr>
        <w:spacing w:after="120"/>
        <w:jc w:val="both"/>
        <w:rPr>
          <w:rFonts w:ascii="Arial" w:eastAsia="Arial" w:hAnsi="Arial" w:cs="Arial"/>
          <w:color w:val="000000"/>
          <w:sz w:val="22"/>
          <w:szCs w:val="22"/>
        </w:rPr>
      </w:pPr>
    </w:p>
    <w:p w14:paraId="42A92579" w14:textId="77777777" w:rsidR="00B27DFE" w:rsidRDefault="00682AEB">
      <w:pPr>
        <w:widowControl w:val="0"/>
        <w:pBdr>
          <w:top w:val="nil"/>
          <w:left w:val="nil"/>
          <w:bottom w:val="nil"/>
          <w:right w:val="nil"/>
          <w:between w:val="nil"/>
        </w:pBdr>
        <w:spacing w:line="276" w:lineRule="auto"/>
        <w:rPr>
          <w:rFonts w:ascii="Arial" w:eastAsia="Arial" w:hAnsi="Arial" w:cs="Arial"/>
          <w:color w:val="000000"/>
          <w:sz w:val="22"/>
          <w:szCs w:val="22"/>
        </w:rPr>
        <w:sectPr w:rsidR="00B27DFE" w:rsidSect="00FE71D3">
          <w:pgSz w:w="12240" w:h="15840"/>
          <w:pgMar w:top="1151" w:right="900" w:bottom="1151" w:left="1440" w:header="720" w:footer="720" w:gutter="0"/>
          <w:cols w:space="720"/>
          <w:docGrid w:linePitch="326"/>
        </w:sectPr>
      </w:pPr>
      <w:r>
        <w:br w:type="page"/>
      </w:r>
    </w:p>
    <w:p w14:paraId="6E0F6BD2" w14:textId="1696ECAC" w:rsidR="00B27DFE" w:rsidRDefault="00682AEB">
      <w:pPr>
        <w:jc w:val="both"/>
        <w:rPr>
          <w:sz w:val="22"/>
          <w:szCs w:val="22"/>
        </w:rPr>
      </w:pPr>
      <w:r>
        <w:rPr>
          <w:rFonts w:ascii="Arial" w:eastAsia="Arial" w:hAnsi="Arial" w:cs="Arial"/>
          <w:sz w:val="22"/>
          <w:szCs w:val="22"/>
        </w:rPr>
        <w:lastRenderedPageBreak/>
        <w:t>Para la línea base, además de los indicadores de impacto mencionados en la</w:t>
      </w:r>
      <w:r w:rsidR="007D40BF">
        <w:rPr>
          <w:rFonts w:ascii="Arial" w:eastAsia="Arial" w:hAnsi="Arial" w:cs="Arial"/>
          <w:sz w:val="22"/>
          <w:szCs w:val="22"/>
        </w:rPr>
        <w:t xml:space="preserve"> </w:t>
      </w:r>
      <w:r>
        <w:rPr>
          <w:rFonts w:ascii="Arial" w:eastAsia="Arial" w:hAnsi="Arial" w:cs="Arial"/>
          <w:sz w:val="22"/>
          <w:szCs w:val="22"/>
        </w:rPr>
        <w:t>Tabla 2, se medirán los indicadores de resultado en los CAIPI: (i) una lista de los medios de verificación de los estándares de calidad en los CAIPI, desarrollados por la DISPROS y el BID; (ii) el instrumento ITERS-R (</w:t>
      </w:r>
      <w:proofErr w:type="spellStart"/>
      <w:r>
        <w:rPr>
          <w:rFonts w:ascii="Arial" w:eastAsia="Arial" w:hAnsi="Arial" w:cs="Arial"/>
          <w:i/>
          <w:sz w:val="22"/>
          <w:szCs w:val="22"/>
        </w:rPr>
        <w:t>Infant</w:t>
      </w:r>
      <w:proofErr w:type="spellEnd"/>
      <w:r>
        <w:rPr>
          <w:rFonts w:ascii="Arial" w:eastAsia="Arial" w:hAnsi="Arial" w:cs="Arial"/>
          <w:i/>
          <w:sz w:val="22"/>
          <w:szCs w:val="22"/>
        </w:rPr>
        <w:t xml:space="preserve"> and </w:t>
      </w:r>
      <w:proofErr w:type="spellStart"/>
      <w:r>
        <w:rPr>
          <w:rFonts w:ascii="Arial" w:eastAsia="Arial" w:hAnsi="Arial" w:cs="Arial"/>
          <w:i/>
          <w:sz w:val="22"/>
          <w:szCs w:val="22"/>
        </w:rPr>
        <w:t>Toddler</w:t>
      </w:r>
      <w:proofErr w:type="spellEnd"/>
      <w:r>
        <w:rPr>
          <w:rFonts w:ascii="Arial" w:eastAsia="Arial" w:hAnsi="Arial" w:cs="Arial"/>
          <w:i/>
          <w:sz w:val="22"/>
          <w:szCs w:val="22"/>
        </w:rPr>
        <w:t xml:space="preserve"> </w:t>
      </w:r>
      <w:proofErr w:type="spellStart"/>
      <w:r>
        <w:rPr>
          <w:rFonts w:ascii="Arial" w:eastAsia="Arial" w:hAnsi="Arial" w:cs="Arial"/>
          <w:i/>
          <w:sz w:val="22"/>
          <w:szCs w:val="22"/>
        </w:rPr>
        <w:t>Environment</w:t>
      </w:r>
      <w:proofErr w:type="spellEnd"/>
      <w:r>
        <w:rPr>
          <w:rFonts w:ascii="Arial" w:eastAsia="Arial" w:hAnsi="Arial" w:cs="Arial"/>
          <w:i/>
          <w:sz w:val="22"/>
          <w:szCs w:val="22"/>
        </w:rPr>
        <w:t xml:space="preserve"> Rating </w:t>
      </w:r>
      <w:proofErr w:type="spellStart"/>
      <w:r>
        <w:rPr>
          <w:rFonts w:ascii="Arial" w:eastAsia="Arial" w:hAnsi="Arial" w:cs="Arial"/>
          <w:i/>
          <w:sz w:val="22"/>
          <w:szCs w:val="22"/>
        </w:rPr>
        <w:t>Scale-Revised</w:t>
      </w:r>
      <w:proofErr w:type="spellEnd"/>
      <w:r>
        <w:rPr>
          <w:rFonts w:ascii="Arial" w:eastAsia="Arial" w:hAnsi="Arial" w:cs="Arial"/>
          <w:sz w:val="22"/>
          <w:szCs w:val="22"/>
        </w:rPr>
        <w:t>), que mide la calidad global de los centros de cuidado, y (iii)</w:t>
      </w:r>
      <w:r w:rsidR="0087143F">
        <w:rPr>
          <w:rFonts w:ascii="Arial" w:eastAsia="Arial" w:hAnsi="Arial" w:cs="Arial"/>
          <w:sz w:val="22"/>
          <w:szCs w:val="22"/>
        </w:rPr>
        <w:t> </w:t>
      </w:r>
      <w:r>
        <w:rPr>
          <w:rFonts w:ascii="Arial" w:eastAsia="Arial" w:hAnsi="Arial" w:cs="Arial"/>
          <w:sz w:val="22"/>
          <w:szCs w:val="22"/>
        </w:rPr>
        <w:t xml:space="preserve">el instrumento </w:t>
      </w:r>
      <w:proofErr w:type="spellStart"/>
      <w:r>
        <w:rPr>
          <w:rFonts w:ascii="Arial" w:eastAsia="Arial" w:hAnsi="Arial" w:cs="Arial"/>
          <w:i/>
          <w:sz w:val="22"/>
          <w:szCs w:val="22"/>
        </w:rPr>
        <w:t>Caregiver</w:t>
      </w:r>
      <w:proofErr w:type="spellEnd"/>
      <w:r>
        <w:rPr>
          <w:rFonts w:ascii="Arial" w:eastAsia="Arial" w:hAnsi="Arial" w:cs="Arial"/>
          <w:i/>
          <w:sz w:val="22"/>
          <w:szCs w:val="22"/>
        </w:rPr>
        <w:t xml:space="preserve"> </w:t>
      </w:r>
      <w:proofErr w:type="spellStart"/>
      <w:r>
        <w:rPr>
          <w:rFonts w:ascii="Arial" w:eastAsia="Arial" w:hAnsi="Arial" w:cs="Arial"/>
          <w:i/>
          <w:sz w:val="22"/>
          <w:szCs w:val="22"/>
        </w:rPr>
        <w:t>Interaction</w:t>
      </w:r>
      <w:proofErr w:type="spellEnd"/>
      <w:r>
        <w:rPr>
          <w:rFonts w:ascii="Arial" w:eastAsia="Arial" w:hAnsi="Arial" w:cs="Arial"/>
          <w:i/>
          <w:sz w:val="22"/>
          <w:szCs w:val="22"/>
        </w:rPr>
        <w:t xml:space="preserve"> </w:t>
      </w:r>
      <w:proofErr w:type="spellStart"/>
      <w:r>
        <w:rPr>
          <w:rFonts w:ascii="Arial" w:eastAsia="Arial" w:hAnsi="Arial" w:cs="Arial"/>
          <w:i/>
          <w:sz w:val="22"/>
          <w:szCs w:val="22"/>
        </w:rPr>
        <w:t>Scale</w:t>
      </w:r>
      <w:proofErr w:type="spellEnd"/>
      <w:r>
        <w:rPr>
          <w:rFonts w:ascii="Arial" w:eastAsia="Arial" w:hAnsi="Arial" w:cs="Arial"/>
          <w:sz w:val="22"/>
          <w:szCs w:val="22"/>
        </w:rPr>
        <w:t>, que es un complemento  de la escala de “Interacciones” del ITERS ya que profundiza la medición de la calidad de los procesos.</w:t>
      </w:r>
      <w:r>
        <w:rPr>
          <w:sz w:val="22"/>
          <w:szCs w:val="22"/>
        </w:rPr>
        <w:t xml:space="preserve"> </w:t>
      </w:r>
    </w:p>
    <w:p w14:paraId="60A84176" w14:textId="77777777" w:rsidR="00B27DFE" w:rsidRDefault="00B27DFE">
      <w:pPr>
        <w:jc w:val="both"/>
        <w:rPr>
          <w:sz w:val="22"/>
          <w:szCs w:val="22"/>
        </w:rPr>
      </w:pPr>
    </w:p>
    <w:p w14:paraId="31E4348B" w14:textId="2E7C44B2" w:rsidR="00B27DFE" w:rsidRDefault="00682AEB">
      <w:pPr>
        <w:jc w:val="both"/>
        <w:rPr>
          <w:rFonts w:ascii="Arial" w:eastAsia="Arial" w:hAnsi="Arial" w:cs="Arial"/>
          <w:sz w:val="22"/>
          <w:szCs w:val="22"/>
        </w:rPr>
      </w:pPr>
      <w:r>
        <w:rPr>
          <w:rFonts w:ascii="Arial" w:eastAsia="Arial" w:hAnsi="Arial" w:cs="Arial"/>
          <w:sz w:val="22"/>
          <w:szCs w:val="22"/>
        </w:rPr>
        <w:t>La lista de los medios de verificación de los estándares de calidad de los CAIPI está basada en la guía de visita de supervisión del DISPROS, desarrollada como parte del diseño de los estándares de calidad que forman la intervención de esta evaluación de impacto. El instrumento tiene como objetivo verificar el cumplimiento de los estándares de calidad aprobados por el MIDES para aplicación bajo el marco del Programa de Inclusión y Desarrollo Social</w:t>
      </w:r>
      <w:r w:rsidR="00186DA4">
        <w:rPr>
          <w:rFonts w:ascii="Arial" w:eastAsia="Arial" w:hAnsi="Arial" w:cs="Arial"/>
          <w:sz w:val="22"/>
          <w:szCs w:val="22"/>
        </w:rPr>
        <w:t>.</w:t>
      </w:r>
    </w:p>
    <w:p w14:paraId="1AC088D2" w14:textId="77777777" w:rsidR="00B27DFE" w:rsidRDefault="00B27DFE">
      <w:pPr>
        <w:jc w:val="both"/>
        <w:rPr>
          <w:rFonts w:ascii="Arial" w:eastAsia="Arial" w:hAnsi="Arial" w:cs="Arial"/>
          <w:sz w:val="22"/>
          <w:szCs w:val="22"/>
        </w:rPr>
      </w:pPr>
    </w:p>
    <w:p w14:paraId="674DAF56" w14:textId="77777777" w:rsidR="00B27DFE" w:rsidRDefault="00682AEB">
      <w:pPr>
        <w:jc w:val="both"/>
        <w:rPr>
          <w:rFonts w:ascii="Arial" w:eastAsia="Arial" w:hAnsi="Arial" w:cs="Arial"/>
          <w:sz w:val="22"/>
          <w:szCs w:val="22"/>
        </w:rPr>
      </w:pPr>
      <w:r>
        <w:rPr>
          <w:rFonts w:ascii="Arial" w:eastAsia="Arial" w:hAnsi="Arial" w:cs="Arial"/>
          <w:sz w:val="22"/>
          <w:szCs w:val="22"/>
        </w:rPr>
        <w:t>ITERS-R es un instrumento de medición de la calidad en centros para los niños desde el nacimiento hasta los 30 meses de edad que consta de 7 dimensiones. Una de estas dimensiones se enfoca en la dotación de espacio y muebles. Las otras seis se relacionan con los procesos y tienen un énfasis en las interacciones del educador/cuidador con el niño. El instrumento, recoge información detallada sobre la infraestructura, los protocolos de salud y nutrición, los factores de seguridad, la disponibilidad y acceso del material de aprendizaje, el tipo de actividades que se llevan a cabo durante el día, etc. (</w:t>
      </w:r>
      <w:proofErr w:type="spellStart"/>
      <w:r>
        <w:rPr>
          <w:rFonts w:ascii="Arial" w:eastAsia="Arial" w:hAnsi="Arial" w:cs="Arial"/>
          <w:sz w:val="22"/>
          <w:szCs w:val="22"/>
        </w:rPr>
        <w:t>Cryer</w:t>
      </w:r>
      <w:proofErr w:type="spellEnd"/>
      <w:r>
        <w:rPr>
          <w:rFonts w:ascii="Arial" w:eastAsia="Arial" w:hAnsi="Arial" w:cs="Arial"/>
          <w:sz w:val="22"/>
          <w:szCs w:val="22"/>
        </w:rPr>
        <w:t xml:space="preserve"> et al., 2004).</w:t>
      </w:r>
    </w:p>
    <w:p w14:paraId="2A4C6849"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50497D87"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El instrumento CIS mide interacciones de cuidador/niño a través del registro de conductas observadas en la interacción entre la cuidadora seleccionada y los niños, por un período de observación mínimo de 2 horas.</w:t>
      </w:r>
    </w:p>
    <w:p w14:paraId="2E61890C" w14:textId="77777777" w:rsidR="00B27DFE" w:rsidRDefault="00B27DFE">
      <w:pPr>
        <w:pBdr>
          <w:top w:val="nil"/>
          <w:left w:val="nil"/>
          <w:bottom w:val="nil"/>
          <w:right w:val="nil"/>
          <w:between w:val="nil"/>
        </w:pBdr>
        <w:jc w:val="both"/>
        <w:rPr>
          <w:rFonts w:ascii="Arial" w:eastAsia="Arial" w:hAnsi="Arial" w:cs="Arial"/>
          <w:i/>
          <w:color w:val="000000"/>
          <w:sz w:val="22"/>
          <w:szCs w:val="22"/>
        </w:rPr>
      </w:pPr>
    </w:p>
    <w:p w14:paraId="6ED36580" w14:textId="77777777" w:rsidR="00B27DFE" w:rsidRPr="0087143F" w:rsidRDefault="00682AEB">
      <w:pPr>
        <w:pBdr>
          <w:top w:val="nil"/>
          <w:left w:val="nil"/>
          <w:bottom w:val="nil"/>
          <w:right w:val="nil"/>
          <w:between w:val="nil"/>
        </w:pBdr>
        <w:jc w:val="both"/>
        <w:rPr>
          <w:rFonts w:ascii="Arial" w:eastAsia="Arial" w:hAnsi="Arial" w:cs="Arial"/>
          <w:b/>
          <w:color w:val="000000"/>
          <w:sz w:val="22"/>
          <w:szCs w:val="22"/>
        </w:rPr>
      </w:pPr>
      <w:r w:rsidRPr="0087143F">
        <w:rPr>
          <w:rFonts w:ascii="Arial" w:eastAsia="Arial" w:hAnsi="Arial" w:cs="Arial"/>
          <w:b/>
          <w:color w:val="000000"/>
          <w:sz w:val="22"/>
          <w:szCs w:val="22"/>
        </w:rPr>
        <w:t xml:space="preserve">Cálculos de poder y muestra de la evaluación </w:t>
      </w:r>
    </w:p>
    <w:p w14:paraId="3EE9DF07" w14:textId="77777777" w:rsidR="00B27DFE" w:rsidRDefault="00B27DFE">
      <w:pPr>
        <w:rPr>
          <w:rFonts w:ascii="Arial" w:eastAsia="Arial" w:hAnsi="Arial" w:cs="Arial"/>
        </w:rPr>
      </w:pPr>
    </w:p>
    <w:p w14:paraId="2D1DEF61" w14:textId="77777777" w:rsidR="00B27DFE" w:rsidRDefault="00682AEB">
      <w:pPr>
        <w:jc w:val="both"/>
        <w:rPr>
          <w:rFonts w:ascii="Arial" w:eastAsia="Arial" w:hAnsi="Arial" w:cs="Arial"/>
          <w:sz w:val="22"/>
          <w:szCs w:val="22"/>
        </w:rPr>
      </w:pPr>
      <w:r>
        <w:rPr>
          <w:rFonts w:ascii="Arial" w:eastAsia="Arial" w:hAnsi="Arial" w:cs="Arial"/>
          <w:sz w:val="22"/>
          <w:szCs w:val="22"/>
        </w:rPr>
        <w:t>Junto con el DISPROS del MIDES, se definieron los CAIPI de la muestra, y su asignación a tratamiento o control, según los siguientes parámetros. Para determinar el tamaño muestral de la evaluación se utilizó la base de datos del MIDES, que cuenta con información de 98 CAIPI. Tomando en cuenta criterios de elegibilidad</w:t>
      </w:r>
      <w:r>
        <w:rPr>
          <w:rFonts w:ascii="Arial" w:eastAsia="Arial" w:hAnsi="Arial" w:cs="Arial"/>
          <w:sz w:val="22"/>
          <w:szCs w:val="22"/>
          <w:vertAlign w:val="superscript"/>
        </w:rPr>
        <w:footnoteReference w:id="6"/>
      </w:r>
      <w:r>
        <w:rPr>
          <w:rFonts w:ascii="Arial" w:eastAsia="Arial" w:hAnsi="Arial" w:cs="Arial"/>
          <w:sz w:val="22"/>
          <w:szCs w:val="22"/>
        </w:rPr>
        <w:t xml:space="preserve"> para inclusión en el programa, se determinó que 89 CAIPI eran elegibles para ser incluidos en la evaluación de impacto. Se asignó, a través de una lotería pública con los Enlaces Regionales de los CAIPI, la orden de entrada de los 89 CAIPI de la muestra al tratamiento (aplicación de estándares de calidad y modelo de pago per cápita y por desempeño). Inicialmente se tiene previsto la intervención en 44 CAIPI de la muestra, los cuales conforman el grupo de CAIPI de alta calidad para la evaluación de impacto.</w:t>
      </w:r>
    </w:p>
    <w:p w14:paraId="70751BED" w14:textId="77777777" w:rsidR="00B27DFE" w:rsidRDefault="00B27DFE">
      <w:pPr>
        <w:jc w:val="both"/>
        <w:rPr>
          <w:rFonts w:ascii="Arial" w:eastAsia="Arial" w:hAnsi="Arial" w:cs="Arial"/>
          <w:sz w:val="22"/>
          <w:szCs w:val="22"/>
        </w:rPr>
      </w:pPr>
    </w:p>
    <w:p w14:paraId="57BD3C12" w14:textId="77777777" w:rsidR="00B27DFE" w:rsidRDefault="00682AEB">
      <w:pPr>
        <w:jc w:val="both"/>
        <w:rPr>
          <w:rFonts w:ascii="Arial" w:eastAsia="Arial" w:hAnsi="Arial" w:cs="Arial"/>
          <w:sz w:val="22"/>
          <w:szCs w:val="22"/>
        </w:rPr>
      </w:pPr>
      <w:r>
        <w:rPr>
          <w:rFonts w:ascii="Arial" w:eastAsia="Arial" w:hAnsi="Arial" w:cs="Arial"/>
          <w:sz w:val="22"/>
          <w:szCs w:val="22"/>
        </w:rPr>
        <w:t xml:space="preserve">La definición de la muestra de los niños para la evaluación de impacto todavía no se ha llevado a cabo, sin embargo, se han acordado con la DISPROS los rasgos generales para la selección y aleatorización de los niños. La muestra estará conformada por aproximadamente 1.900 niños de 2 y 3 años, reclutados a través de actividades de mapeo, barridos, promoción y la aplicación de la encuesta de hogares, mediciones antropométricas, y ASQ-3 que forma parte del levantamiento de la línea de base. </w:t>
      </w:r>
    </w:p>
    <w:p w14:paraId="11B66AD0" w14:textId="77777777" w:rsidR="00B27DFE" w:rsidRDefault="00B27DFE">
      <w:pPr>
        <w:jc w:val="both"/>
        <w:rPr>
          <w:rFonts w:ascii="Arial" w:eastAsia="Arial" w:hAnsi="Arial" w:cs="Arial"/>
          <w:color w:val="FF0000"/>
          <w:sz w:val="22"/>
          <w:szCs w:val="22"/>
        </w:rPr>
      </w:pPr>
    </w:p>
    <w:p w14:paraId="1E2C7319" w14:textId="77777777" w:rsidR="00B27DFE" w:rsidRDefault="00682AEB">
      <w:pPr>
        <w:jc w:val="both"/>
        <w:rPr>
          <w:rFonts w:ascii="Arial" w:eastAsia="Arial" w:hAnsi="Arial" w:cs="Arial"/>
          <w:sz w:val="22"/>
          <w:szCs w:val="22"/>
        </w:rPr>
      </w:pPr>
      <w:r>
        <w:rPr>
          <w:rFonts w:ascii="Arial" w:eastAsia="Arial" w:hAnsi="Arial" w:cs="Arial"/>
          <w:sz w:val="22"/>
          <w:szCs w:val="22"/>
        </w:rPr>
        <w:t>Se</w:t>
      </w:r>
      <w:r>
        <w:rPr>
          <w:rFonts w:ascii="Arial" w:eastAsia="Arial" w:hAnsi="Arial" w:cs="Arial"/>
          <w:color w:val="FF0000"/>
          <w:sz w:val="22"/>
          <w:szCs w:val="22"/>
        </w:rPr>
        <w:t xml:space="preserve"> </w:t>
      </w:r>
      <w:r>
        <w:rPr>
          <w:rFonts w:ascii="Arial" w:eastAsia="Arial" w:hAnsi="Arial" w:cs="Arial"/>
          <w:sz w:val="22"/>
          <w:szCs w:val="22"/>
        </w:rPr>
        <w:t xml:space="preserve">calcularán los Efectos Mínimos Detectables (EMD) para el indicador de desarrollo físico (valor z talla para la edad), y para el instrumento ASQ. Para todos los cálculos, se asume un nivel de significancia de 5% y un poder de 80%. El mejoramiento del rendimiento físico, cognitivo y socioeconómico se tratan como variables ficticias, con valores umbrales arrojados de </w:t>
      </w:r>
      <w:r>
        <w:rPr>
          <w:rFonts w:ascii="Arial" w:eastAsia="Arial" w:hAnsi="Arial" w:cs="Arial"/>
          <w:sz w:val="22"/>
          <w:szCs w:val="22"/>
        </w:rPr>
        <w:lastRenderedPageBreak/>
        <w:t>recomendaciones internacionales que serán ajustados en base a los datos de línea de base de la presente evaluación de impacto.</w:t>
      </w:r>
    </w:p>
    <w:p w14:paraId="2A484F24" w14:textId="77777777" w:rsidR="00B27DFE" w:rsidRDefault="00B27DFE">
      <w:pPr>
        <w:jc w:val="both"/>
        <w:rPr>
          <w:rFonts w:ascii="Arial" w:eastAsia="Arial" w:hAnsi="Arial" w:cs="Arial"/>
          <w:sz w:val="22"/>
          <w:szCs w:val="22"/>
        </w:rPr>
      </w:pPr>
    </w:p>
    <w:p w14:paraId="3310CF60" w14:textId="32D50849" w:rsidR="00B27DFE" w:rsidRDefault="00682AEB">
      <w:pPr>
        <w:jc w:val="both"/>
        <w:rPr>
          <w:rFonts w:ascii="Arial" w:eastAsia="Arial" w:hAnsi="Arial" w:cs="Arial"/>
          <w:sz w:val="22"/>
          <w:szCs w:val="22"/>
        </w:rPr>
      </w:pPr>
      <w:r>
        <w:rPr>
          <w:rFonts w:ascii="Arial" w:eastAsia="Arial" w:hAnsi="Arial" w:cs="Arial"/>
          <w:sz w:val="22"/>
          <w:szCs w:val="22"/>
        </w:rPr>
        <w:t xml:space="preserve">El tamaño del EMD depende de la correlación </w:t>
      </w:r>
      <w:proofErr w:type="gramStart"/>
      <w:r>
        <w:rPr>
          <w:rFonts w:ascii="Arial" w:eastAsia="Arial" w:hAnsi="Arial" w:cs="Arial"/>
          <w:sz w:val="22"/>
          <w:szCs w:val="22"/>
        </w:rPr>
        <w:t>intra-clase</w:t>
      </w:r>
      <w:proofErr w:type="gramEnd"/>
      <w:r>
        <w:rPr>
          <w:rFonts w:ascii="Arial" w:eastAsia="Arial" w:hAnsi="Arial" w:cs="Arial"/>
          <w:sz w:val="22"/>
          <w:szCs w:val="22"/>
        </w:rPr>
        <w:t xml:space="preserve"> (</w:t>
      </w:r>
      <w:r>
        <w:rPr>
          <w:rFonts w:ascii="Arial" w:eastAsia="Arial" w:hAnsi="Arial" w:cs="Arial"/>
          <w:i/>
          <w:sz w:val="22"/>
          <w:szCs w:val="22"/>
        </w:rPr>
        <w:t>intra-</w:t>
      </w:r>
      <w:proofErr w:type="spellStart"/>
      <w:r>
        <w:rPr>
          <w:rFonts w:ascii="Arial" w:eastAsia="Arial" w:hAnsi="Arial" w:cs="Arial"/>
          <w:i/>
          <w:sz w:val="22"/>
          <w:szCs w:val="22"/>
        </w:rPr>
        <w:t>class</w:t>
      </w:r>
      <w:proofErr w:type="spellEnd"/>
      <w:r>
        <w:rPr>
          <w:rFonts w:ascii="Arial" w:eastAsia="Arial" w:hAnsi="Arial" w:cs="Arial"/>
          <w:i/>
          <w:sz w:val="22"/>
          <w:szCs w:val="22"/>
        </w:rPr>
        <w:t xml:space="preserve"> </w:t>
      </w:r>
      <w:proofErr w:type="spellStart"/>
      <w:r>
        <w:rPr>
          <w:rFonts w:ascii="Arial" w:eastAsia="Arial" w:hAnsi="Arial" w:cs="Arial"/>
          <w:i/>
          <w:sz w:val="22"/>
          <w:szCs w:val="22"/>
        </w:rPr>
        <w:t>correlation</w:t>
      </w:r>
      <w:proofErr w:type="spellEnd"/>
      <w:r>
        <w:rPr>
          <w:rFonts w:ascii="Arial" w:eastAsia="Arial" w:hAnsi="Arial" w:cs="Arial"/>
          <w:sz w:val="22"/>
          <w:szCs w:val="22"/>
        </w:rPr>
        <w:t xml:space="preserve"> o ICC por sus siglas en inglés). El ICC se refiere a la proporción de la variación en la variable dependiente que es explicada por la variabilidad “entre” las clases (en este caso, entre los niños que pertenecen a diferentes CAIPI) en vez de la variación “dentro” de las clases (o sea, entre niños </w:t>
      </w:r>
      <w:proofErr w:type="gramStart"/>
      <w:r>
        <w:rPr>
          <w:rFonts w:ascii="Arial" w:eastAsia="Arial" w:hAnsi="Arial" w:cs="Arial"/>
          <w:sz w:val="22"/>
          <w:szCs w:val="22"/>
        </w:rPr>
        <w:t>del mismo</w:t>
      </w:r>
      <w:proofErr w:type="gramEnd"/>
      <w:r>
        <w:rPr>
          <w:rFonts w:ascii="Arial" w:eastAsia="Arial" w:hAnsi="Arial" w:cs="Arial"/>
          <w:sz w:val="22"/>
          <w:szCs w:val="22"/>
        </w:rPr>
        <w:t xml:space="preserve"> CAIPI). En igualdad de condiciones, una ICC mayor implica un mayor EMD. La literatura regional sugiere niveles de ICC alrededor de 0.05 para el ASQ</w:t>
      </w:r>
      <w:r>
        <w:rPr>
          <w:rFonts w:ascii="Arial" w:eastAsia="Arial" w:hAnsi="Arial" w:cs="Arial"/>
          <w:sz w:val="22"/>
          <w:szCs w:val="22"/>
          <w:vertAlign w:val="superscript"/>
        </w:rPr>
        <w:footnoteReference w:id="7"/>
      </w:r>
      <w:r>
        <w:rPr>
          <w:rFonts w:ascii="Arial" w:eastAsia="Arial" w:hAnsi="Arial" w:cs="Arial"/>
          <w:sz w:val="22"/>
          <w:szCs w:val="22"/>
        </w:rPr>
        <w:t>, y 0.150 para valor z talla para la edad.</w:t>
      </w:r>
    </w:p>
    <w:p w14:paraId="26F071AA" w14:textId="77777777" w:rsidR="00B27DFE" w:rsidRDefault="00B27DFE">
      <w:pPr>
        <w:rPr>
          <w:rFonts w:ascii="Arial" w:eastAsia="Arial" w:hAnsi="Arial" w:cs="Arial"/>
        </w:rPr>
      </w:pPr>
    </w:p>
    <w:p w14:paraId="71454DCA" w14:textId="77777777" w:rsidR="00B27DFE" w:rsidRDefault="00682AEB">
      <w:pPr>
        <w:pBdr>
          <w:top w:val="nil"/>
          <w:left w:val="nil"/>
          <w:bottom w:val="nil"/>
          <w:right w:val="nil"/>
          <w:between w:val="nil"/>
        </w:pBdr>
        <w:shd w:val="clear" w:color="auto" w:fill="FFFFFF"/>
        <w:jc w:val="both"/>
        <w:rPr>
          <w:rFonts w:ascii="Calibri" w:eastAsia="Calibri" w:hAnsi="Calibri" w:cs="Calibri"/>
          <w:color w:val="212121"/>
          <w:sz w:val="22"/>
          <w:szCs w:val="22"/>
        </w:rPr>
      </w:pPr>
      <w:r>
        <w:rPr>
          <w:rFonts w:ascii="Arial" w:eastAsia="Arial" w:hAnsi="Arial" w:cs="Arial"/>
          <w:color w:val="000000"/>
          <w:sz w:val="22"/>
          <w:szCs w:val="22"/>
        </w:rPr>
        <w:t xml:space="preserve">No existe literatura sobre el valor del ICC para las variables de impacto definidas arriba. Sin embargo, el protocolo de la evaluación del programa de nutrición infantil Atención Integral a la Niñez en la Comunidad (AIN-C) sugiere un ICC de 0.150 para el valor z talla para la edad, en base a cálculos propios del MINSA y el BID utilizando datos de la Encuesta de Niveles de Vida 2008 para hogares pertenecientes a la comarca </w:t>
      </w:r>
      <w:proofErr w:type="spellStart"/>
      <w:r>
        <w:rPr>
          <w:rFonts w:ascii="Arial" w:eastAsia="Arial" w:hAnsi="Arial" w:cs="Arial"/>
          <w:color w:val="000000"/>
          <w:sz w:val="22"/>
          <w:szCs w:val="22"/>
        </w:rPr>
        <w:t>Ngabe</w:t>
      </w:r>
      <w:proofErr w:type="spellEnd"/>
      <w:r>
        <w:rPr>
          <w:rFonts w:ascii="Arial" w:eastAsia="Arial" w:hAnsi="Arial" w:cs="Arial"/>
          <w:color w:val="000000"/>
          <w:sz w:val="22"/>
          <w:szCs w:val="22"/>
        </w:rPr>
        <w:t xml:space="preserve"> Buglé (MINSA y BID, 2015). Para el caso del ASQ-3, un estudio del programa de desarrollo infantil temprano Madres Líderes en Colombia encuentra un ICC de 0.04 para el instrumento </w:t>
      </w:r>
      <w:proofErr w:type="spellStart"/>
      <w:r>
        <w:rPr>
          <w:rFonts w:ascii="Arial" w:eastAsia="Arial" w:hAnsi="Arial" w:cs="Arial"/>
          <w:color w:val="000000"/>
          <w:sz w:val="22"/>
          <w:szCs w:val="22"/>
        </w:rPr>
        <w:t>Bayley</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Scales</w:t>
      </w:r>
      <w:proofErr w:type="spellEnd"/>
      <w:r>
        <w:rPr>
          <w:rFonts w:ascii="Arial" w:eastAsia="Arial" w:hAnsi="Arial" w:cs="Arial"/>
          <w:color w:val="000000"/>
          <w:sz w:val="22"/>
          <w:szCs w:val="22"/>
        </w:rPr>
        <w:t xml:space="preserve"> of </w:t>
      </w:r>
      <w:proofErr w:type="spellStart"/>
      <w:r>
        <w:rPr>
          <w:rFonts w:ascii="Arial" w:eastAsia="Arial" w:hAnsi="Arial" w:cs="Arial"/>
          <w:color w:val="000000"/>
          <w:sz w:val="22"/>
          <w:szCs w:val="22"/>
        </w:rPr>
        <w:t>Infant</w:t>
      </w:r>
      <w:proofErr w:type="spellEnd"/>
      <w:r>
        <w:rPr>
          <w:rFonts w:ascii="Arial" w:eastAsia="Arial" w:hAnsi="Arial" w:cs="Arial"/>
          <w:color w:val="000000"/>
          <w:sz w:val="22"/>
          <w:szCs w:val="22"/>
        </w:rPr>
        <w:t xml:space="preserve"> Development-III</w:t>
      </w:r>
      <w:bookmarkStart w:id="1" w:name="30j0zll" w:colFirst="0" w:colLast="0"/>
      <w:bookmarkEnd w:id="1"/>
      <w:r>
        <w:rPr>
          <w:rFonts w:ascii="Arial" w:eastAsia="Arial" w:hAnsi="Arial" w:cs="Arial"/>
          <w:color w:val="000000"/>
          <w:sz w:val="22"/>
          <w:szCs w:val="22"/>
          <w:vertAlign w:val="superscript"/>
        </w:rPr>
        <w:footnoteReference w:id="8"/>
      </w:r>
      <w:r>
        <w:rPr>
          <w:rFonts w:ascii="Arial" w:eastAsia="Arial" w:hAnsi="Arial" w:cs="Arial"/>
          <w:color w:val="000000"/>
          <w:sz w:val="22"/>
          <w:szCs w:val="22"/>
        </w:rPr>
        <w:t xml:space="preserve"> en una muestra de 32 municipalidades con aproximadamente 50 hogares por municipalidad (</w:t>
      </w:r>
      <w:proofErr w:type="spellStart"/>
      <w:r>
        <w:rPr>
          <w:rFonts w:ascii="Arial" w:eastAsia="Arial" w:hAnsi="Arial" w:cs="Arial"/>
          <w:color w:val="000000"/>
          <w:sz w:val="22"/>
          <w:szCs w:val="22"/>
        </w:rPr>
        <w:t>Attanasio</w:t>
      </w:r>
      <w:proofErr w:type="spellEnd"/>
      <w:r>
        <w:rPr>
          <w:rFonts w:ascii="Arial" w:eastAsia="Arial" w:hAnsi="Arial" w:cs="Arial"/>
          <w:color w:val="000000"/>
          <w:sz w:val="22"/>
          <w:szCs w:val="22"/>
        </w:rPr>
        <w:t xml:space="preserve"> et. </w:t>
      </w:r>
      <w:proofErr w:type="spellStart"/>
      <w:r>
        <w:rPr>
          <w:rFonts w:ascii="Arial" w:eastAsia="Arial" w:hAnsi="Arial" w:cs="Arial"/>
          <w:color w:val="000000"/>
          <w:sz w:val="22"/>
          <w:szCs w:val="22"/>
        </w:rPr>
        <w:t>al</w:t>
      </w:r>
      <w:proofErr w:type="spellEnd"/>
      <w:r>
        <w:rPr>
          <w:rFonts w:ascii="Arial" w:eastAsia="Arial" w:hAnsi="Arial" w:cs="Arial"/>
          <w:color w:val="000000"/>
          <w:sz w:val="22"/>
          <w:szCs w:val="22"/>
        </w:rPr>
        <w:t>., 2014). Se sumen los mismos valores para este análisis.</w:t>
      </w:r>
    </w:p>
    <w:p w14:paraId="0AC61FB8" w14:textId="77777777" w:rsidR="00B27DFE" w:rsidRDefault="00682AEB">
      <w:pPr>
        <w:pBdr>
          <w:top w:val="nil"/>
          <w:left w:val="nil"/>
          <w:bottom w:val="nil"/>
          <w:right w:val="nil"/>
          <w:between w:val="nil"/>
        </w:pBdr>
        <w:shd w:val="clear" w:color="auto" w:fill="FFFFFF"/>
        <w:jc w:val="both"/>
        <w:rPr>
          <w:rFonts w:ascii="Calibri" w:eastAsia="Calibri" w:hAnsi="Calibri" w:cs="Calibri"/>
          <w:color w:val="212121"/>
          <w:sz w:val="22"/>
          <w:szCs w:val="22"/>
        </w:rPr>
      </w:pPr>
      <w:r>
        <w:rPr>
          <w:rFonts w:ascii="Arial" w:eastAsia="Arial" w:hAnsi="Arial" w:cs="Arial"/>
          <w:color w:val="000000"/>
          <w:sz w:val="22"/>
          <w:szCs w:val="22"/>
        </w:rPr>
        <w:t> </w:t>
      </w:r>
    </w:p>
    <w:p w14:paraId="6DBB8785" w14:textId="77777777" w:rsidR="00B27DFE" w:rsidRDefault="00682AEB">
      <w:pPr>
        <w:pBdr>
          <w:top w:val="nil"/>
          <w:left w:val="nil"/>
          <w:bottom w:val="nil"/>
          <w:right w:val="nil"/>
          <w:between w:val="nil"/>
        </w:pBdr>
        <w:shd w:val="clear" w:color="auto" w:fill="FFFFFF"/>
        <w:jc w:val="both"/>
        <w:rPr>
          <w:rFonts w:ascii="Calibri" w:eastAsia="Calibri" w:hAnsi="Calibri" w:cs="Calibri"/>
          <w:color w:val="212121"/>
          <w:sz w:val="22"/>
          <w:szCs w:val="22"/>
        </w:rPr>
      </w:pPr>
      <w:r>
        <w:rPr>
          <w:rFonts w:ascii="Arial" w:eastAsia="Arial" w:hAnsi="Arial" w:cs="Arial"/>
          <w:color w:val="000000"/>
          <w:sz w:val="22"/>
          <w:szCs w:val="22"/>
        </w:rPr>
        <w:t xml:space="preserve">El umbral crítico para la variable z talla para edad es definido en 2 deviaciones estándar (SD por su sigla en inglés). Datos del Instituto de Estadística y Censo encuentran que 19.5% de los niños están por debajo de este umbral. Utilizando el ICC de 0.150, se calcula un EMD de 10% (Tabla 3). Estos valores de EMD son razonables, basados en una evaluación aleatoria de un programa de alimentación escolar en Jamaica que encontró un aumento de 0.33 SD (0.25cm para niños de 11 meses) en z talla para edad, después de 1 año de tratamiento (Powell, et. </w:t>
      </w:r>
      <w:proofErr w:type="spellStart"/>
      <w:r>
        <w:rPr>
          <w:rFonts w:ascii="Arial" w:eastAsia="Arial" w:hAnsi="Arial" w:cs="Arial"/>
          <w:color w:val="000000"/>
          <w:sz w:val="22"/>
          <w:szCs w:val="22"/>
        </w:rPr>
        <w:t>al</w:t>
      </w:r>
      <w:proofErr w:type="spellEnd"/>
      <w:r>
        <w:rPr>
          <w:rFonts w:ascii="Arial" w:eastAsia="Arial" w:hAnsi="Arial" w:cs="Arial"/>
          <w:color w:val="000000"/>
          <w:sz w:val="22"/>
          <w:szCs w:val="22"/>
        </w:rPr>
        <w:t>., 1998). </w:t>
      </w:r>
    </w:p>
    <w:p w14:paraId="4E4AE390" w14:textId="77777777" w:rsidR="00B27DFE" w:rsidRDefault="00682AEB">
      <w:pPr>
        <w:pBdr>
          <w:top w:val="nil"/>
          <w:left w:val="nil"/>
          <w:bottom w:val="nil"/>
          <w:right w:val="nil"/>
          <w:between w:val="nil"/>
        </w:pBdr>
        <w:shd w:val="clear" w:color="auto" w:fill="FFFFFF"/>
        <w:jc w:val="both"/>
        <w:rPr>
          <w:rFonts w:ascii="Calibri" w:eastAsia="Calibri" w:hAnsi="Calibri" w:cs="Calibri"/>
          <w:color w:val="212121"/>
          <w:sz w:val="22"/>
          <w:szCs w:val="22"/>
        </w:rPr>
      </w:pPr>
      <w:r>
        <w:rPr>
          <w:rFonts w:ascii="Arial" w:eastAsia="Arial" w:hAnsi="Arial" w:cs="Arial"/>
          <w:color w:val="000000"/>
          <w:sz w:val="22"/>
          <w:szCs w:val="22"/>
        </w:rPr>
        <w:t> </w:t>
      </w:r>
    </w:p>
    <w:p w14:paraId="2A08FB08" w14:textId="2238B2F9" w:rsidR="00B27DFE" w:rsidRDefault="00682AEB" w:rsidP="00371575">
      <w:pPr>
        <w:pBdr>
          <w:top w:val="nil"/>
          <w:left w:val="nil"/>
          <w:bottom w:val="nil"/>
          <w:right w:val="nil"/>
          <w:between w:val="nil"/>
        </w:pBdr>
        <w:shd w:val="clear" w:color="auto" w:fill="FFFFFF"/>
        <w:spacing w:after="120"/>
        <w:jc w:val="both"/>
        <w:rPr>
          <w:rFonts w:ascii="Arial" w:eastAsia="Arial" w:hAnsi="Arial" w:cs="Arial"/>
          <w:color w:val="000000"/>
          <w:sz w:val="22"/>
          <w:szCs w:val="22"/>
        </w:rPr>
      </w:pPr>
      <w:r>
        <w:rPr>
          <w:rFonts w:ascii="Arial" w:eastAsia="Arial" w:hAnsi="Arial" w:cs="Arial"/>
          <w:color w:val="000000"/>
          <w:sz w:val="22"/>
          <w:szCs w:val="22"/>
        </w:rPr>
        <w:t>Para el caso del puntaje ASQ-3, la variable se exprime en z score, y el umbral critico se asume en 2SD. La incidencia inicial del retardo se estimará con base en datos de la línea de base. Sin embargo, existe evidencia de otros estudios en la región. Por ejemplo, López Boo (2015) calcula que un 10% de los niños hondureños beneficiarios del Bono 10,000 poseen ASQ z-scores menor a 2 SD, mientras Handal et al</w:t>
      </w:r>
      <w:r w:rsidR="007C2E3C">
        <w:rPr>
          <w:rFonts w:ascii="Arial" w:eastAsia="Arial" w:hAnsi="Arial" w:cs="Arial"/>
          <w:color w:val="000000"/>
          <w:sz w:val="22"/>
          <w:szCs w:val="22"/>
        </w:rPr>
        <w:t xml:space="preserve">. </w:t>
      </w:r>
      <w:r>
        <w:rPr>
          <w:rFonts w:ascii="Arial" w:eastAsia="Arial" w:hAnsi="Arial" w:cs="Arial"/>
          <w:color w:val="000000"/>
          <w:sz w:val="22"/>
          <w:szCs w:val="22"/>
        </w:rPr>
        <w:t xml:space="preserve">(2007) encuentra que </w:t>
      </w:r>
      <w:r w:rsidR="007C2E3C">
        <w:rPr>
          <w:rFonts w:ascii="Arial" w:eastAsia="Arial" w:hAnsi="Arial" w:cs="Arial"/>
          <w:color w:val="000000"/>
          <w:sz w:val="22"/>
          <w:szCs w:val="22"/>
        </w:rPr>
        <w:t>el</w:t>
      </w:r>
      <w:r>
        <w:rPr>
          <w:rFonts w:ascii="Arial" w:eastAsia="Arial" w:hAnsi="Arial" w:cs="Arial"/>
          <w:color w:val="000000"/>
          <w:sz w:val="22"/>
          <w:szCs w:val="22"/>
        </w:rPr>
        <w:t xml:space="preserve"> 30% de los niños de la región de Cayambe-Tabacundo en Ecuador se sitúan debajo de este umbral. Por lo tanto, este estudio asume una prevalencia promedio de 20% debajo del umbral para el contexto panameño. Utilizando un ICC de 0.04, se arroja un EMD de 6%. Esto valor parece razonable, dado que </w:t>
      </w:r>
      <w:proofErr w:type="spellStart"/>
      <w:r>
        <w:rPr>
          <w:rFonts w:ascii="Arial" w:eastAsia="Arial" w:hAnsi="Arial" w:cs="Arial"/>
          <w:color w:val="000000"/>
          <w:sz w:val="22"/>
          <w:szCs w:val="22"/>
        </w:rPr>
        <w:t>Attansio</w:t>
      </w:r>
      <w:proofErr w:type="spellEnd"/>
      <w:r>
        <w:rPr>
          <w:rFonts w:ascii="Arial" w:eastAsia="Arial" w:hAnsi="Arial" w:cs="Arial"/>
          <w:color w:val="000000"/>
          <w:sz w:val="22"/>
          <w:szCs w:val="22"/>
        </w:rPr>
        <w:t xml:space="preserve"> et. al. (2014) encuentran mejoras de 0</w:t>
      </w:r>
      <w:r w:rsidR="00D21DDA">
        <w:rPr>
          <w:rFonts w:ascii="Arial" w:eastAsia="Arial" w:hAnsi="Arial" w:cs="Arial"/>
          <w:color w:val="000000"/>
          <w:sz w:val="22"/>
          <w:szCs w:val="22"/>
        </w:rPr>
        <w:t>,</w:t>
      </w:r>
      <w:r>
        <w:rPr>
          <w:rFonts w:ascii="Arial" w:eastAsia="Arial" w:hAnsi="Arial" w:cs="Arial"/>
          <w:color w:val="000000"/>
          <w:sz w:val="22"/>
          <w:szCs w:val="22"/>
        </w:rPr>
        <w:t>26</w:t>
      </w:r>
      <w:r w:rsidR="00D21DDA">
        <w:rPr>
          <w:rFonts w:ascii="Arial" w:eastAsia="Arial" w:hAnsi="Arial" w:cs="Arial"/>
          <w:color w:val="000000"/>
          <w:sz w:val="22"/>
          <w:szCs w:val="22"/>
        </w:rPr>
        <w:t> </w:t>
      </w:r>
      <w:r>
        <w:rPr>
          <w:rFonts w:ascii="Arial" w:eastAsia="Arial" w:hAnsi="Arial" w:cs="Arial"/>
          <w:color w:val="000000"/>
          <w:sz w:val="22"/>
          <w:szCs w:val="22"/>
        </w:rPr>
        <w:t xml:space="preserve">desviaciones estándares en desarrollo cognitivo, y 0.22 desviaciones estándares en lenguaje receptivo según mediciones del </w:t>
      </w:r>
      <w:proofErr w:type="spellStart"/>
      <w:r>
        <w:rPr>
          <w:rFonts w:ascii="Arial" w:eastAsia="Arial" w:hAnsi="Arial" w:cs="Arial"/>
          <w:color w:val="000000"/>
          <w:sz w:val="22"/>
          <w:szCs w:val="22"/>
        </w:rPr>
        <w:t>Bayley</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Scales</w:t>
      </w:r>
      <w:proofErr w:type="spellEnd"/>
      <w:r>
        <w:rPr>
          <w:rFonts w:ascii="Arial" w:eastAsia="Arial" w:hAnsi="Arial" w:cs="Arial"/>
          <w:color w:val="000000"/>
          <w:sz w:val="22"/>
          <w:szCs w:val="22"/>
        </w:rPr>
        <w:t xml:space="preserve"> of </w:t>
      </w:r>
      <w:proofErr w:type="spellStart"/>
      <w:r>
        <w:rPr>
          <w:rFonts w:ascii="Arial" w:eastAsia="Arial" w:hAnsi="Arial" w:cs="Arial"/>
          <w:color w:val="000000"/>
          <w:sz w:val="22"/>
          <w:szCs w:val="22"/>
        </w:rPr>
        <w:t>Infant</w:t>
      </w:r>
      <w:proofErr w:type="spellEnd"/>
      <w:r>
        <w:rPr>
          <w:rFonts w:ascii="Arial" w:eastAsia="Arial" w:hAnsi="Arial" w:cs="Arial"/>
          <w:color w:val="000000"/>
          <w:sz w:val="22"/>
          <w:szCs w:val="22"/>
        </w:rPr>
        <w:t xml:space="preserve"> Development-III.</w:t>
      </w:r>
    </w:p>
    <w:tbl>
      <w:tblPr>
        <w:tblStyle w:val="a1"/>
        <w:tblW w:w="98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7"/>
        <w:gridCol w:w="1512"/>
        <w:gridCol w:w="2015"/>
        <w:gridCol w:w="1669"/>
        <w:gridCol w:w="2330"/>
      </w:tblGrid>
      <w:tr w:rsidR="00B27DFE" w14:paraId="4CB1FE3B" w14:textId="77777777">
        <w:tc>
          <w:tcPr>
            <w:tcW w:w="9893" w:type="dxa"/>
            <w:gridSpan w:val="5"/>
            <w:tcBorders>
              <w:top w:val="nil"/>
              <w:left w:val="nil"/>
              <w:bottom w:val="single" w:sz="4" w:space="0" w:color="000000"/>
              <w:right w:val="nil"/>
            </w:tcBorders>
          </w:tcPr>
          <w:p w14:paraId="785E1755" w14:textId="77777777" w:rsidR="00B27DFE" w:rsidRDefault="00682AEB" w:rsidP="0087143F">
            <w:pPr>
              <w:pBdr>
                <w:top w:val="nil"/>
                <w:left w:val="nil"/>
                <w:bottom w:val="nil"/>
                <w:right w:val="nil"/>
                <w:between w:val="nil"/>
              </w:pBdr>
              <w:spacing w:before="120" w:after="60"/>
              <w:jc w:val="center"/>
              <w:rPr>
                <w:rFonts w:ascii="Arial" w:eastAsia="Arial" w:hAnsi="Arial" w:cs="Arial"/>
                <w:b/>
                <w:color w:val="000000"/>
                <w:sz w:val="18"/>
                <w:szCs w:val="18"/>
              </w:rPr>
            </w:pPr>
            <w:r>
              <w:rPr>
                <w:rFonts w:ascii="Arial" w:eastAsia="Arial" w:hAnsi="Arial" w:cs="Arial"/>
                <w:b/>
                <w:color w:val="000000"/>
                <w:sz w:val="18"/>
                <w:szCs w:val="18"/>
              </w:rPr>
              <w:t>Tabla 3. Efectos Mínimos Detectables en los indicadores de la Evaluación de Impacto de los Estándares de Calidad en los CAIPI</w:t>
            </w:r>
          </w:p>
        </w:tc>
      </w:tr>
      <w:tr w:rsidR="00B27DFE" w14:paraId="4D8702D3" w14:textId="77777777" w:rsidTr="0087143F">
        <w:tc>
          <w:tcPr>
            <w:tcW w:w="2448" w:type="dxa"/>
            <w:tcBorders>
              <w:top w:val="single" w:sz="4" w:space="0" w:color="000000"/>
            </w:tcBorders>
            <w:shd w:val="clear" w:color="auto" w:fill="8DB3E2"/>
          </w:tcPr>
          <w:p w14:paraId="6372FC11" w14:textId="77777777" w:rsidR="00B27DFE" w:rsidRDefault="00682AEB">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Indicadores</w:t>
            </w:r>
          </w:p>
        </w:tc>
        <w:tc>
          <w:tcPr>
            <w:tcW w:w="1560" w:type="dxa"/>
            <w:tcBorders>
              <w:top w:val="single" w:sz="4" w:space="0" w:color="000000"/>
            </w:tcBorders>
            <w:shd w:val="clear" w:color="auto" w:fill="8DB3E2"/>
          </w:tcPr>
          <w:p w14:paraId="4D3D01D3" w14:textId="77777777" w:rsidR="00B27DFE" w:rsidRDefault="00682AEB">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Valor umbral</w:t>
            </w:r>
          </w:p>
        </w:tc>
        <w:tc>
          <w:tcPr>
            <w:tcW w:w="2082" w:type="dxa"/>
            <w:tcBorders>
              <w:top w:val="single" w:sz="4" w:space="0" w:color="000000"/>
            </w:tcBorders>
            <w:shd w:val="clear" w:color="auto" w:fill="8DB3E2"/>
          </w:tcPr>
          <w:p w14:paraId="387BD9D7" w14:textId="77777777" w:rsidR="00B27DFE" w:rsidRDefault="00682AEB">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Prevalencia debajo de valor umbral</w:t>
            </w:r>
          </w:p>
        </w:tc>
        <w:tc>
          <w:tcPr>
            <w:tcW w:w="1723" w:type="dxa"/>
            <w:tcBorders>
              <w:top w:val="single" w:sz="4" w:space="0" w:color="000000"/>
            </w:tcBorders>
            <w:shd w:val="clear" w:color="auto" w:fill="8DB3E2"/>
          </w:tcPr>
          <w:p w14:paraId="0260CCF3" w14:textId="77777777" w:rsidR="00B27DFE" w:rsidRDefault="00682AEB">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ICC</w:t>
            </w:r>
          </w:p>
        </w:tc>
        <w:tc>
          <w:tcPr>
            <w:tcW w:w="2160" w:type="dxa"/>
            <w:tcBorders>
              <w:top w:val="single" w:sz="4" w:space="0" w:color="000000"/>
            </w:tcBorders>
            <w:shd w:val="clear" w:color="auto" w:fill="8DB3E2"/>
          </w:tcPr>
          <w:p w14:paraId="56A33076" w14:textId="77777777" w:rsidR="00B27DFE" w:rsidRDefault="00682AEB">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EMD (%)</w:t>
            </w:r>
          </w:p>
        </w:tc>
      </w:tr>
      <w:tr w:rsidR="00B27DFE" w14:paraId="14B0F30E" w14:textId="77777777" w:rsidTr="0087143F">
        <w:tc>
          <w:tcPr>
            <w:tcW w:w="2119" w:type="dxa"/>
          </w:tcPr>
          <w:p w14:paraId="4F842EF8"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Valor z talla para la edad</w:t>
            </w:r>
          </w:p>
        </w:tc>
        <w:tc>
          <w:tcPr>
            <w:tcW w:w="1560" w:type="dxa"/>
          </w:tcPr>
          <w:p w14:paraId="1D0AC387"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-2SD</w:t>
            </w:r>
          </w:p>
        </w:tc>
        <w:tc>
          <w:tcPr>
            <w:tcW w:w="2082" w:type="dxa"/>
          </w:tcPr>
          <w:p w14:paraId="40FBC6F1"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19,5%</w:t>
            </w:r>
            <w:r>
              <w:rPr>
                <w:rFonts w:ascii="Arial" w:eastAsia="Arial" w:hAnsi="Arial" w:cs="Arial"/>
                <w:color w:val="000000"/>
                <w:sz w:val="18"/>
                <w:szCs w:val="18"/>
                <w:vertAlign w:val="superscript"/>
              </w:rPr>
              <w:t xml:space="preserve"> a</w:t>
            </w:r>
          </w:p>
        </w:tc>
        <w:tc>
          <w:tcPr>
            <w:tcW w:w="1723" w:type="dxa"/>
          </w:tcPr>
          <w:p w14:paraId="160BEE89"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0,150</w:t>
            </w:r>
            <w:r>
              <w:rPr>
                <w:rFonts w:ascii="Arial" w:eastAsia="Arial" w:hAnsi="Arial" w:cs="Arial"/>
                <w:color w:val="000000"/>
                <w:sz w:val="18"/>
                <w:szCs w:val="18"/>
                <w:vertAlign w:val="superscript"/>
              </w:rPr>
              <w:t xml:space="preserve"> b</w:t>
            </w:r>
          </w:p>
        </w:tc>
        <w:tc>
          <w:tcPr>
            <w:tcW w:w="2409" w:type="dxa"/>
          </w:tcPr>
          <w:p w14:paraId="62CAAF38"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10%</w:t>
            </w:r>
          </w:p>
        </w:tc>
      </w:tr>
      <w:tr w:rsidR="00B27DFE" w14:paraId="4D1BEBA7" w14:textId="77777777" w:rsidTr="0087143F">
        <w:tc>
          <w:tcPr>
            <w:tcW w:w="2119" w:type="dxa"/>
          </w:tcPr>
          <w:p w14:paraId="63690F4A" w14:textId="77777777" w:rsidR="00B27DFE" w:rsidRDefault="00682AEB">
            <w:pPr>
              <w:pBdr>
                <w:top w:val="nil"/>
                <w:left w:val="nil"/>
                <w:bottom w:val="nil"/>
                <w:right w:val="nil"/>
                <w:between w:val="nil"/>
              </w:pBdr>
              <w:jc w:val="center"/>
              <w:rPr>
                <w:rFonts w:ascii="Arial" w:eastAsia="Arial" w:hAnsi="Arial" w:cs="Arial"/>
                <w:color w:val="000000"/>
                <w:sz w:val="18"/>
                <w:szCs w:val="18"/>
                <w:vertAlign w:val="superscript"/>
              </w:rPr>
            </w:pPr>
            <w:r>
              <w:rPr>
                <w:rFonts w:ascii="Arial" w:eastAsia="Arial" w:hAnsi="Arial" w:cs="Arial"/>
                <w:color w:val="000000"/>
                <w:sz w:val="18"/>
                <w:szCs w:val="18"/>
              </w:rPr>
              <w:t xml:space="preserve">Puntaje </w:t>
            </w:r>
            <w:proofErr w:type="spellStart"/>
            <w:r>
              <w:rPr>
                <w:rFonts w:ascii="Arial" w:eastAsia="Arial" w:hAnsi="Arial" w:cs="Arial"/>
                <w:color w:val="000000"/>
                <w:sz w:val="18"/>
                <w:szCs w:val="18"/>
              </w:rPr>
              <w:t>ASQ</w:t>
            </w:r>
            <w:r>
              <w:rPr>
                <w:rFonts w:ascii="Arial" w:eastAsia="Arial" w:hAnsi="Arial" w:cs="Arial"/>
                <w:color w:val="000000"/>
                <w:sz w:val="18"/>
                <w:szCs w:val="18"/>
                <w:vertAlign w:val="superscript"/>
              </w:rPr>
              <w:t>c</w:t>
            </w:r>
            <w:proofErr w:type="spellEnd"/>
          </w:p>
        </w:tc>
        <w:tc>
          <w:tcPr>
            <w:tcW w:w="1560" w:type="dxa"/>
          </w:tcPr>
          <w:p w14:paraId="507C745B"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-2SD</w:t>
            </w:r>
          </w:p>
        </w:tc>
        <w:tc>
          <w:tcPr>
            <w:tcW w:w="2082" w:type="dxa"/>
          </w:tcPr>
          <w:p w14:paraId="5188A52B"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20%</w:t>
            </w:r>
          </w:p>
        </w:tc>
        <w:tc>
          <w:tcPr>
            <w:tcW w:w="1723" w:type="dxa"/>
          </w:tcPr>
          <w:p w14:paraId="023541DC" w14:textId="77777777" w:rsidR="00B27DFE" w:rsidRDefault="00682AEB">
            <w:pPr>
              <w:pBdr>
                <w:top w:val="nil"/>
                <w:left w:val="nil"/>
                <w:bottom w:val="nil"/>
                <w:right w:val="nil"/>
                <w:between w:val="nil"/>
              </w:pBdr>
              <w:jc w:val="center"/>
              <w:rPr>
                <w:rFonts w:ascii="Arial" w:eastAsia="Arial" w:hAnsi="Arial" w:cs="Arial"/>
                <w:color w:val="000000"/>
                <w:sz w:val="18"/>
                <w:szCs w:val="18"/>
                <w:vertAlign w:val="superscript"/>
              </w:rPr>
            </w:pPr>
            <w:r>
              <w:rPr>
                <w:rFonts w:ascii="Arial" w:eastAsia="Arial" w:hAnsi="Arial" w:cs="Arial"/>
                <w:color w:val="000000"/>
                <w:sz w:val="18"/>
                <w:szCs w:val="18"/>
              </w:rPr>
              <w:t>0,04</w:t>
            </w:r>
            <w:r>
              <w:rPr>
                <w:rFonts w:ascii="Arial" w:eastAsia="Arial" w:hAnsi="Arial" w:cs="Arial"/>
                <w:color w:val="000000"/>
                <w:sz w:val="18"/>
                <w:szCs w:val="18"/>
                <w:vertAlign w:val="superscript"/>
              </w:rPr>
              <w:t>d</w:t>
            </w:r>
          </w:p>
        </w:tc>
        <w:tc>
          <w:tcPr>
            <w:tcW w:w="2409" w:type="dxa"/>
          </w:tcPr>
          <w:p w14:paraId="502C433A" w14:textId="77777777" w:rsidR="00B27DFE" w:rsidRDefault="00682AEB">
            <w:pPr>
              <w:pBdr>
                <w:top w:val="nil"/>
                <w:left w:val="nil"/>
                <w:bottom w:val="nil"/>
                <w:right w:val="nil"/>
                <w:between w:val="nil"/>
              </w:pBdr>
              <w:jc w:val="center"/>
              <w:rPr>
                <w:rFonts w:ascii="Arial" w:eastAsia="Arial" w:hAnsi="Arial" w:cs="Arial"/>
                <w:color w:val="000000"/>
                <w:sz w:val="18"/>
                <w:szCs w:val="18"/>
              </w:rPr>
            </w:pPr>
            <w:r>
              <w:rPr>
                <w:rFonts w:ascii="Arial" w:eastAsia="Arial" w:hAnsi="Arial" w:cs="Arial"/>
                <w:color w:val="000000"/>
                <w:sz w:val="18"/>
                <w:szCs w:val="18"/>
              </w:rPr>
              <w:t>6%</w:t>
            </w:r>
          </w:p>
        </w:tc>
      </w:tr>
    </w:tbl>
    <w:p w14:paraId="432C3F82" w14:textId="77777777" w:rsidR="00B27DFE" w:rsidRPr="00D21DDA" w:rsidRDefault="00682AEB" w:rsidP="0087143F">
      <w:pPr>
        <w:numPr>
          <w:ilvl w:val="0"/>
          <w:numId w:val="3"/>
        </w:numPr>
        <w:pBdr>
          <w:top w:val="nil"/>
          <w:left w:val="nil"/>
          <w:bottom w:val="nil"/>
          <w:right w:val="nil"/>
          <w:between w:val="nil"/>
        </w:pBdr>
        <w:spacing w:before="60"/>
        <w:ind w:left="360" w:right="180"/>
        <w:rPr>
          <w:rFonts w:ascii="Arial" w:eastAsia="Arial" w:hAnsi="Arial" w:cs="Arial"/>
          <w:color w:val="000000"/>
          <w:sz w:val="14"/>
          <w:szCs w:val="14"/>
        </w:rPr>
      </w:pPr>
      <w:r w:rsidRPr="00D21DDA">
        <w:rPr>
          <w:rFonts w:ascii="Arial" w:eastAsia="Arial" w:hAnsi="Arial" w:cs="Arial"/>
          <w:color w:val="000000"/>
          <w:sz w:val="14"/>
          <w:szCs w:val="14"/>
        </w:rPr>
        <w:t>INEC 2012</w:t>
      </w:r>
    </w:p>
    <w:p w14:paraId="138D2FE7" w14:textId="77777777" w:rsidR="00B27DFE" w:rsidRPr="00D21DDA" w:rsidRDefault="00682AEB" w:rsidP="0087143F">
      <w:pPr>
        <w:numPr>
          <w:ilvl w:val="0"/>
          <w:numId w:val="3"/>
        </w:numPr>
        <w:pBdr>
          <w:top w:val="nil"/>
          <w:left w:val="nil"/>
          <w:bottom w:val="nil"/>
          <w:right w:val="nil"/>
          <w:between w:val="nil"/>
        </w:pBdr>
        <w:ind w:left="360" w:right="180"/>
        <w:rPr>
          <w:rFonts w:ascii="Arial" w:eastAsia="Arial" w:hAnsi="Arial" w:cs="Arial"/>
          <w:color w:val="000000"/>
          <w:sz w:val="14"/>
          <w:szCs w:val="14"/>
        </w:rPr>
      </w:pPr>
      <w:r w:rsidRPr="00D21DDA">
        <w:rPr>
          <w:rFonts w:ascii="Arial" w:eastAsia="Arial" w:hAnsi="Arial" w:cs="Arial"/>
          <w:color w:val="000000"/>
          <w:sz w:val="14"/>
          <w:szCs w:val="14"/>
          <w:highlight w:val="white"/>
        </w:rPr>
        <w:t>Cálculos propios con datos de la Encuesta de Niveles de Vida 2008</w:t>
      </w:r>
    </w:p>
    <w:p w14:paraId="2A7363F2" w14:textId="77777777" w:rsidR="00B27DFE" w:rsidRPr="00D21DDA" w:rsidRDefault="00682AEB" w:rsidP="0087143F">
      <w:pPr>
        <w:numPr>
          <w:ilvl w:val="0"/>
          <w:numId w:val="3"/>
        </w:numPr>
        <w:pBdr>
          <w:top w:val="nil"/>
          <w:left w:val="nil"/>
          <w:bottom w:val="nil"/>
          <w:right w:val="nil"/>
          <w:between w:val="nil"/>
        </w:pBdr>
        <w:ind w:left="360" w:right="180"/>
        <w:rPr>
          <w:rFonts w:ascii="Arial" w:eastAsia="Arial" w:hAnsi="Arial" w:cs="Arial"/>
          <w:color w:val="000000"/>
          <w:sz w:val="14"/>
          <w:szCs w:val="14"/>
        </w:rPr>
      </w:pPr>
      <w:r w:rsidRPr="00D21DDA">
        <w:rPr>
          <w:rFonts w:ascii="Arial" w:eastAsia="Arial" w:hAnsi="Arial" w:cs="Arial"/>
          <w:color w:val="000000"/>
          <w:sz w:val="14"/>
          <w:szCs w:val="14"/>
          <w:highlight w:val="white"/>
        </w:rPr>
        <w:t xml:space="preserve">No existen mediciones del desarrollo infantil ni de calidad de centros en Panamá </w:t>
      </w:r>
      <w:proofErr w:type="gramStart"/>
      <w:r w:rsidRPr="00D21DDA">
        <w:rPr>
          <w:rFonts w:ascii="Arial" w:eastAsia="Arial" w:hAnsi="Arial" w:cs="Arial"/>
          <w:color w:val="000000"/>
          <w:sz w:val="14"/>
          <w:szCs w:val="14"/>
          <w:highlight w:val="white"/>
        </w:rPr>
        <w:t>al día de hoy</w:t>
      </w:r>
      <w:proofErr w:type="gramEnd"/>
      <w:r w:rsidRPr="00D21DDA">
        <w:rPr>
          <w:rFonts w:ascii="Arial" w:eastAsia="Arial" w:hAnsi="Arial" w:cs="Arial"/>
          <w:color w:val="000000"/>
          <w:sz w:val="14"/>
          <w:szCs w:val="14"/>
          <w:highlight w:val="white"/>
        </w:rPr>
        <w:t xml:space="preserve">, por lo cual se estima el valor umbral con una curva normal. Es importante destacar que estudios de la región sitúan la prevalencia debajo del umbral en valores altos: por ejemplo, López Boo (2015) calcula que un 10% de los niños hondureños beneficiarios del Bono 10,000 poseen ASQ z-scores menor a 2 SD, mientras Handal et </w:t>
      </w:r>
      <w:proofErr w:type="gramStart"/>
      <w:r w:rsidRPr="00D21DDA">
        <w:rPr>
          <w:rFonts w:ascii="Arial" w:eastAsia="Arial" w:hAnsi="Arial" w:cs="Arial"/>
          <w:color w:val="000000"/>
          <w:sz w:val="14"/>
          <w:szCs w:val="14"/>
          <w:highlight w:val="white"/>
        </w:rPr>
        <w:t>al  (</w:t>
      </w:r>
      <w:proofErr w:type="gramEnd"/>
      <w:r w:rsidRPr="00D21DDA">
        <w:rPr>
          <w:rFonts w:ascii="Arial" w:eastAsia="Arial" w:hAnsi="Arial" w:cs="Arial"/>
          <w:color w:val="000000"/>
          <w:sz w:val="14"/>
          <w:szCs w:val="14"/>
          <w:highlight w:val="white"/>
        </w:rPr>
        <w:t>2007)  encuentra que  30%  de los niños de la región de Cayambe-Tabacundo en Ecuador se sitúan debajo de este umbral.</w:t>
      </w:r>
    </w:p>
    <w:p w14:paraId="27CE0924" w14:textId="77777777" w:rsidR="00B27DFE" w:rsidRPr="00D21DDA" w:rsidRDefault="00682AEB" w:rsidP="0087143F">
      <w:pPr>
        <w:numPr>
          <w:ilvl w:val="0"/>
          <w:numId w:val="3"/>
        </w:numPr>
        <w:pBdr>
          <w:top w:val="nil"/>
          <w:left w:val="nil"/>
          <w:bottom w:val="nil"/>
          <w:right w:val="nil"/>
          <w:between w:val="nil"/>
        </w:pBdr>
        <w:ind w:left="360" w:right="180"/>
        <w:rPr>
          <w:rFonts w:ascii="Arial" w:eastAsia="Arial" w:hAnsi="Arial" w:cs="Arial"/>
          <w:color w:val="000000"/>
          <w:sz w:val="14"/>
          <w:szCs w:val="14"/>
        </w:rPr>
      </w:pPr>
      <w:proofErr w:type="spellStart"/>
      <w:r w:rsidRPr="00D21DDA">
        <w:rPr>
          <w:rFonts w:ascii="Arial" w:eastAsia="Arial" w:hAnsi="Arial" w:cs="Arial"/>
          <w:color w:val="000000"/>
          <w:sz w:val="14"/>
          <w:szCs w:val="14"/>
          <w:highlight w:val="white"/>
        </w:rPr>
        <w:t>Attanasio</w:t>
      </w:r>
      <w:proofErr w:type="spellEnd"/>
      <w:r w:rsidRPr="00D21DDA">
        <w:rPr>
          <w:rFonts w:ascii="Arial" w:eastAsia="Arial" w:hAnsi="Arial" w:cs="Arial"/>
          <w:color w:val="000000"/>
          <w:sz w:val="14"/>
          <w:szCs w:val="14"/>
          <w:highlight w:val="white"/>
        </w:rPr>
        <w:t>, et. al. (2014)</w:t>
      </w:r>
    </w:p>
    <w:p w14:paraId="3852385B" w14:textId="53C56D67" w:rsidR="00B27DFE" w:rsidRPr="00842267" w:rsidRDefault="00682AEB">
      <w:pPr>
        <w:pBdr>
          <w:top w:val="nil"/>
          <w:left w:val="nil"/>
          <w:bottom w:val="nil"/>
          <w:right w:val="nil"/>
          <w:between w:val="nil"/>
        </w:pBdr>
        <w:jc w:val="both"/>
        <w:rPr>
          <w:rFonts w:ascii="Arial" w:eastAsia="Arial" w:hAnsi="Arial" w:cs="Arial"/>
          <w:b/>
          <w:color w:val="000000"/>
          <w:sz w:val="22"/>
          <w:szCs w:val="22"/>
        </w:rPr>
      </w:pPr>
      <w:r w:rsidRPr="00842267">
        <w:rPr>
          <w:rFonts w:ascii="Arial" w:eastAsia="Arial" w:hAnsi="Arial" w:cs="Arial"/>
          <w:b/>
          <w:color w:val="000000"/>
          <w:sz w:val="22"/>
          <w:szCs w:val="22"/>
        </w:rPr>
        <w:lastRenderedPageBreak/>
        <w:t xml:space="preserve">Presupuesto </w:t>
      </w:r>
      <w:r w:rsidR="00487AFC" w:rsidRPr="00842267">
        <w:rPr>
          <w:rFonts w:ascii="Arial" w:eastAsia="Arial" w:hAnsi="Arial" w:cs="Arial"/>
          <w:b/>
          <w:color w:val="000000"/>
          <w:sz w:val="22"/>
          <w:szCs w:val="22"/>
        </w:rPr>
        <w:t>Indicativo</w:t>
      </w:r>
    </w:p>
    <w:p w14:paraId="4548DBF1" w14:textId="77777777" w:rsidR="00B27DFE" w:rsidRDefault="00B27DFE">
      <w:pPr>
        <w:rPr>
          <w:rFonts w:ascii="Arial" w:eastAsia="Arial" w:hAnsi="Arial" w:cs="Arial"/>
        </w:rPr>
      </w:pPr>
    </w:p>
    <w:p w14:paraId="172A8113" w14:textId="77777777" w:rsidR="00B27DFE" w:rsidRDefault="00682AEB">
      <w:pPr>
        <w:jc w:val="both"/>
        <w:rPr>
          <w:rFonts w:ascii="Arial" w:eastAsia="Arial" w:hAnsi="Arial" w:cs="Arial"/>
          <w:sz w:val="22"/>
          <w:szCs w:val="22"/>
        </w:rPr>
      </w:pPr>
      <w:r>
        <w:rPr>
          <w:rFonts w:ascii="Arial" w:eastAsia="Arial" w:hAnsi="Arial" w:cs="Arial"/>
          <w:sz w:val="22"/>
          <w:szCs w:val="22"/>
        </w:rPr>
        <w:t xml:space="preserve">El equipo de Evaluación será compuesto por el MEF, el MIDES, y el BID. Para dar debido seguimiento al proceso de evaluación, se conformará un Equipo Técnico de Evaluación (ET), conformado por representantes del MIDES y el BID, que será el responsable general de las evaluaciones y de sus resultados. El ET contará con un investigador principal, un experto en aseguramiento de calidad de encuestas y un equipo de apoyo que serán responsables de desarrollar el diseño de los estudios, la muestra, los cuestionarios y demás herramientas de recolección, transmisión y análisis de datos y la definición, producción y presentación de informes y resultados finales. Una firma externa será contratada para realizar las recolecciones de datos necesarias para la evaluación. La contratación, ejecución y supervisión de la recolección de datos es responsabilidad del ET. </w:t>
      </w:r>
    </w:p>
    <w:p w14:paraId="54A6652E" w14:textId="77777777" w:rsidR="00B27DFE" w:rsidRDefault="00B27DFE">
      <w:pPr>
        <w:jc w:val="both"/>
        <w:rPr>
          <w:rFonts w:ascii="Arial" w:eastAsia="Arial" w:hAnsi="Arial" w:cs="Arial"/>
          <w:sz w:val="22"/>
          <w:szCs w:val="22"/>
        </w:rPr>
      </w:pPr>
    </w:p>
    <w:p w14:paraId="0E848728" w14:textId="77777777" w:rsidR="00B27DFE" w:rsidRDefault="00682AE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costo del levantamiento de los datos en dos momentos será de US$934.200. </w:t>
      </w:r>
      <w:r>
        <w:rPr>
          <w:rFonts w:ascii="Arial" w:eastAsia="Arial" w:hAnsi="Arial" w:cs="Arial"/>
          <w:color w:val="000000"/>
          <w:sz w:val="22"/>
          <w:szCs w:val="22"/>
          <w:highlight w:val="white"/>
        </w:rPr>
        <w:t>Sumando a este monto el aseguramiento de calidad de encuestas, la evaluación de procesos y la diseminación de resultados, el monto total de la evaluación es de US$ 1.044.200</w:t>
      </w:r>
      <w:r>
        <w:rPr>
          <w:rFonts w:ascii="Arial" w:eastAsia="Arial" w:hAnsi="Arial" w:cs="Arial"/>
          <w:color w:val="000000"/>
          <w:sz w:val="22"/>
          <w:szCs w:val="22"/>
        </w:rPr>
        <w:t xml:space="preserve">. Esta evaluación será financiada por el programa PN-L1105. </w:t>
      </w:r>
    </w:p>
    <w:p w14:paraId="0D41BD29" w14:textId="77777777" w:rsidR="00B27DFE" w:rsidRDefault="00B27DFE">
      <w:pPr>
        <w:rPr>
          <w:rFonts w:ascii="Arial" w:eastAsia="Arial" w:hAnsi="Arial" w:cs="Arial"/>
        </w:rPr>
      </w:pPr>
    </w:p>
    <w:tbl>
      <w:tblPr>
        <w:tblStyle w:val="a2"/>
        <w:tblW w:w="8960" w:type="dxa"/>
        <w:jc w:val="center"/>
        <w:tblLayout w:type="fixed"/>
        <w:tblLook w:val="0400" w:firstRow="0" w:lastRow="0" w:firstColumn="0" w:lastColumn="0" w:noHBand="0" w:noVBand="1"/>
      </w:tblPr>
      <w:tblGrid>
        <w:gridCol w:w="4064"/>
        <w:gridCol w:w="1166"/>
        <w:gridCol w:w="926"/>
        <w:gridCol w:w="1508"/>
        <w:gridCol w:w="1296"/>
      </w:tblGrid>
      <w:tr w:rsidR="00B27DFE" w14:paraId="3207413A" w14:textId="77777777" w:rsidTr="00842267">
        <w:trPr>
          <w:trHeight w:val="300"/>
          <w:jc w:val="center"/>
        </w:trPr>
        <w:tc>
          <w:tcPr>
            <w:tcW w:w="8960" w:type="dxa"/>
            <w:gridSpan w:val="5"/>
            <w:tcBorders>
              <w:bottom w:val="single" w:sz="4" w:space="0" w:color="auto"/>
            </w:tcBorders>
            <w:shd w:val="clear" w:color="auto" w:fill="FFFFFF"/>
            <w:vAlign w:val="center"/>
          </w:tcPr>
          <w:p w14:paraId="2E028724" w14:textId="77777777" w:rsidR="00B27DFE" w:rsidRDefault="00682AEB">
            <w:pPr>
              <w:jc w:val="center"/>
              <w:rPr>
                <w:rFonts w:ascii="Arial" w:eastAsia="Arial" w:hAnsi="Arial" w:cs="Arial"/>
                <w:b/>
                <w:sz w:val="18"/>
                <w:szCs w:val="18"/>
              </w:rPr>
            </w:pPr>
            <w:r>
              <w:rPr>
                <w:rFonts w:ascii="Arial" w:eastAsia="Arial" w:hAnsi="Arial" w:cs="Arial"/>
                <w:b/>
                <w:sz w:val="18"/>
                <w:szCs w:val="18"/>
              </w:rPr>
              <w:t>Tabla 4. Presupuesto Indicativo para Evaluación de los Estándares de Calidad en los CAIPI</w:t>
            </w:r>
          </w:p>
        </w:tc>
      </w:tr>
      <w:tr w:rsidR="00B27DFE" w14:paraId="604AFE26" w14:textId="77777777" w:rsidTr="00842267">
        <w:trPr>
          <w:trHeight w:val="520"/>
          <w:jc w:val="center"/>
        </w:trPr>
        <w:tc>
          <w:tcPr>
            <w:tcW w:w="4064" w:type="dxa"/>
            <w:tcBorders>
              <w:top w:val="single" w:sz="4" w:space="0" w:color="auto"/>
              <w:left w:val="single" w:sz="4" w:space="0" w:color="auto"/>
              <w:bottom w:val="single" w:sz="4" w:space="0" w:color="auto"/>
              <w:right w:val="single" w:sz="4" w:space="0" w:color="auto"/>
            </w:tcBorders>
            <w:shd w:val="clear" w:color="auto" w:fill="8DB3E2"/>
            <w:vAlign w:val="center"/>
          </w:tcPr>
          <w:p w14:paraId="5B5E1D0B" w14:textId="77777777" w:rsidR="00B27DFE" w:rsidRDefault="00682AEB">
            <w:pPr>
              <w:jc w:val="center"/>
              <w:rPr>
                <w:rFonts w:ascii="Arial" w:eastAsia="Arial" w:hAnsi="Arial" w:cs="Arial"/>
                <w:b/>
                <w:sz w:val="18"/>
                <w:szCs w:val="18"/>
              </w:rPr>
            </w:pPr>
            <w:r>
              <w:rPr>
                <w:rFonts w:ascii="Arial" w:eastAsia="Arial" w:hAnsi="Arial" w:cs="Arial"/>
                <w:b/>
                <w:sz w:val="18"/>
                <w:szCs w:val="18"/>
              </w:rPr>
              <w:t>Ítem</w:t>
            </w:r>
          </w:p>
        </w:tc>
        <w:tc>
          <w:tcPr>
            <w:tcW w:w="1166" w:type="dxa"/>
            <w:tcBorders>
              <w:top w:val="single" w:sz="4" w:space="0" w:color="auto"/>
              <w:left w:val="single" w:sz="4" w:space="0" w:color="auto"/>
              <w:bottom w:val="single" w:sz="4" w:space="0" w:color="auto"/>
              <w:right w:val="single" w:sz="4" w:space="0" w:color="auto"/>
            </w:tcBorders>
            <w:shd w:val="clear" w:color="auto" w:fill="8DB3E2"/>
            <w:vAlign w:val="center"/>
          </w:tcPr>
          <w:p w14:paraId="448D1A12" w14:textId="77777777" w:rsidR="00B27DFE" w:rsidRDefault="00682AEB">
            <w:pPr>
              <w:jc w:val="center"/>
              <w:rPr>
                <w:rFonts w:ascii="Arial" w:eastAsia="Arial" w:hAnsi="Arial" w:cs="Arial"/>
                <w:b/>
                <w:sz w:val="18"/>
                <w:szCs w:val="18"/>
              </w:rPr>
            </w:pPr>
            <w:r>
              <w:rPr>
                <w:rFonts w:ascii="Arial" w:eastAsia="Arial" w:hAnsi="Arial" w:cs="Arial"/>
                <w:b/>
                <w:sz w:val="18"/>
                <w:szCs w:val="18"/>
              </w:rPr>
              <w:t>Muestra</w:t>
            </w:r>
          </w:p>
        </w:tc>
        <w:tc>
          <w:tcPr>
            <w:tcW w:w="926" w:type="dxa"/>
            <w:tcBorders>
              <w:top w:val="single" w:sz="4" w:space="0" w:color="auto"/>
              <w:left w:val="single" w:sz="4" w:space="0" w:color="auto"/>
              <w:bottom w:val="single" w:sz="4" w:space="0" w:color="auto"/>
              <w:right w:val="single" w:sz="4" w:space="0" w:color="auto"/>
            </w:tcBorders>
            <w:shd w:val="clear" w:color="auto" w:fill="8DB3E2"/>
            <w:vAlign w:val="center"/>
          </w:tcPr>
          <w:p w14:paraId="742DEDAB" w14:textId="77777777" w:rsidR="00B27DFE" w:rsidRDefault="00682AEB">
            <w:pPr>
              <w:jc w:val="center"/>
              <w:rPr>
                <w:rFonts w:ascii="Arial" w:eastAsia="Arial" w:hAnsi="Arial" w:cs="Arial"/>
                <w:b/>
                <w:sz w:val="18"/>
                <w:szCs w:val="18"/>
              </w:rPr>
            </w:pPr>
            <w:r>
              <w:rPr>
                <w:rFonts w:ascii="Arial" w:eastAsia="Arial" w:hAnsi="Arial" w:cs="Arial"/>
                <w:b/>
                <w:sz w:val="18"/>
                <w:szCs w:val="18"/>
              </w:rPr>
              <w:t>Rondas</w:t>
            </w:r>
          </w:p>
        </w:tc>
        <w:tc>
          <w:tcPr>
            <w:tcW w:w="1508" w:type="dxa"/>
            <w:tcBorders>
              <w:top w:val="single" w:sz="4" w:space="0" w:color="auto"/>
              <w:left w:val="single" w:sz="4" w:space="0" w:color="auto"/>
              <w:bottom w:val="single" w:sz="4" w:space="0" w:color="auto"/>
              <w:right w:val="single" w:sz="4" w:space="0" w:color="auto"/>
            </w:tcBorders>
            <w:shd w:val="clear" w:color="auto" w:fill="8DB3E2"/>
            <w:vAlign w:val="center"/>
          </w:tcPr>
          <w:p w14:paraId="21039DC1" w14:textId="77777777" w:rsidR="00B27DFE" w:rsidRDefault="00682AEB">
            <w:pPr>
              <w:jc w:val="center"/>
              <w:rPr>
                <w:rFonts w:ascii="Arial" w:eastAsia="Arial" w:hAnsi="Arial" w:cs="Arial"/>
                <w:b/>
                <w:sz w:val="18"/>
                <w:szCs w:val="18"/>
              </w:rPr>
            </w:pPr>
            <w:r>
              <w:rPr>
                <w:rFonts w:ascii="Arial" w:eastAsia="Arial" w:hAnsi="Arial" w:cs="Arial"/>
                <w:b/>
                <w:sz w:val="18"/>
                <w:szCs w:val="18"/>
              </w:rPr>
              <w:t>Costo por Encuesta</w:t>
            </w:r>
          </w:p>
        </w:tc>
        <w:tc>
          <w:tcPr>
            <w:tcW w:w="1296" w:type="dxa"/>
            <w:tcBorders>
              <w:top w:val="single" w:sz="4" w:space="0" w:color="auto"/>
              <w:left w:val="single" w:sz="4" w:space="0" w:color="auto"/>
              <w:bottom w:val="single" w:sz="4" w:space="0" w:color="auto"/>
              <w:right w:val="single" w:sz="4" w:space="0" w:color="auto"/>
            </w:tcBorders>
            <w:shd w:val="clear" w:color="auto" w:fill="8DB3E2"/>
            <w:vAlign w:val="center"/>
          </w:tcPr>
          <w:p w14:paraId="22C7A67E" w14:textId="77777777" w:rsidR="00B27DFE" w:rsidRDefault="00682AEB">
            <w:pPr>
              <w:jc w:val="center"/>
              <w:rPr>
                <w:rFonts w:ascii="Arial" w:eastAsia="Arial" w:hAnsi="Arial" w:cs="Arial"/>
                <w:b/>
                <w:sz w:val="18"/>
                <w:szCs w:val="18"/>
              </w:rPr>
            </w:pPr>
            <w:r>
              <w:rPr>
                <w:rFonts w:ascii="Arial" w:eastAsia="Arial" w:hAnsi="Arial" w:cs="Arial"/>
                <w:b/>
                <w:sz w:val="18"/>
                <w:szCs w:val="18"/>
              </w:rPr>
              <w:t>Total (US$)</w:t>
            </w:r>
          </w:p>
        </w:tc>
      </w:tr>
      <w:tr w:rsidR="00B27DFE" w14:paraId="1620B0F3" w14:textId="77777777" w:rsidTr="00842267">
        <w:trPr>
          <w:trHeight w:val="300"/>
          <w:jc w:val="center"/>
        </w:trPr>
        <w:tc>
          <w:tcPr>
            <w:tcW w:w="4064" w:type="dxa"/>
            <w:tcBorders>
              <w:top w:val="single" w:sz="4" w:space="0" w:color="auto"/>
              <w:left w:val="single" w:sz="4" w:space="0" w:color="auto"/>
              <w:bottom w:val="single" w:sz="4" w:space="0" w:color="auto"/>
              <w:right w:val="single" w:sz="4" w:space="0" w:color="auto"/>
            </w:tcBorders>
            <w:shd w:val="clear" w:color="auto" w:fill="FFFFFF"/>
            <w:vAlign w:val="center"/>
          </w:tcPr>
          <w:p w14:paraId="3804D17F" w14:textId="77777777" w:rsidR="00B27DFE" w:rsidRDefault="00682AEB">
            <w:pPr>
              <w:rPr>
                <w:rFonts w:ascii="Arial" w:eastAsia="Arial" w:hAnsi="Arial" w:cs="Arial"/>
                <w:sz w:val="18"/>
                <w:szCs w:val="18"/>
              </w:rPr>
            </w:pPr>
            <w:r>
              <w:rPr>
                <w:rFonts w:ascii="Arial" w:eastAsia="Arial" w:hAnsi="Arial" w:cs="Arial"/>
                <w:sz w:val="18"/>
                <w:szCs w:val="18"/>
              </w:rPr>
              <w:t xml:space="preserve">Encuesta de desarrollo físico, cognitivo y socioemocional </w:t>
            </w:r>
          </w:p>
        </w:tc>
        <w:tc>
          <w:tcPr>
            <w:tcW w:w="1166" w:type="dxa"/>
            <w:tcBorders>
              <w:top w:val="single" w:sz="4" w:space="0" w:color="auto"/>
              <w:left w:val="single" w:sz="4" w:space="0" w:color="auto"/>
              <w:bottom w:val="single" w:sz="4" w:space="0" w:color="auto"/>
              <w:right w:val="single" w:sz="4" w:space="0" w:color="auto"/>
            </w:tcBorders>
            <w:shd w:val="clear" w:color="auto" w:fill="FFFFFF"/>
            <w:vAlign w:val="center"/>
          </w:tcPr>
          <w:p w14:paraId="2BE5B8E0" w14:textId="77777777" w:rsidR="00B27DFE" w:rsidRDefault="00682AEB">
            <w:pPr>
              <w:jc w:val="center"/>
              <w:rPr>
                <w:rFonts w:ascii="Arial" w:eastAsia="Arial" w:hAnsi="Arial" w:cs="Arial"/>
                <w:sz w:val="18"/>
                <w:szCs w:val="18"/>
              </w:rPr>
            </w:pPr>
            <w:r>
              <w:rPr>
                <w:rFonts w:ascii="Arial" w:eastAsia="Arial" w:hAnsi="Arial" w:cs="Arial"/>
                <w:sz w:val="18"/>
                <w:szCs w:val="18"/>
              </w:rPr>
              <w:t>3570 niños</w:t>
            </w:r>
          </w:p>
        </w:tc>
        <w:tc>
          <w:tcPr>
            <w:tcW w:w="926" w:type="dxa"/>
            <w:tcBorders>
              <w:top w:val="single" w:sz="4" w:space="0" w:color="auto"/>
              <w:left w:val="single" w:sz="4" w:space="0" w:color="auto"/>
              <w:bottom w:val="single" w:sz="4" w:space="0" w:color="auto"/>
              <w:right w:val="single" w:sz="4" w:space="0" w:color="auto"/>
            </w:tcBorders>
            <w:shd w:val="clear" w:color="auto" w:fill="FFFFFF"/>
            <w:vAlign w:val="center"/>
          </w:tcPr>
          <w:p w14:paraId="26F224A5" w14:textId="77777777" w:rsidR="00B27DFE" w:rsidRDefault="00682AEB">
            <w:pPr>
              <w:jc w:val="center"/>
              <w:rPr>
                <w:rFonts w:ascii="Arial" w:eastAsia="Arial" w:hAnsi="Arial" w:cs="Arial"/>
                <w:sz w:val="18"/>
                <w:szCs w:val="18"/>
              </w:rPr>
            </w:pPr>
            <w:r>
              <w:rPr>
                <w:rFonts w:ascii="Arial" w:eastAsia="Arial" w:hAnsi="Arial" w:cs="Arial"/>
                <w:sz w:val="18"/>
                <w:szCs w:val="18"/>
              </w:rPr>
              <w:t>2</w:t>
            </w:r>
          </w:p>
        </w:tc>
        <w:tc>
          <w:tcPr>
            <w:tcW w:w="1508" w:type="dxa"/>
            <w:tcBorders>
              <w:top w:val="single" w:sz="4" w:space="0" w:color="auto"/>
              <w:left w:val="single" w:sz="4" w:space="0" w:color="auto"/>
              <w:bottom w:val="single" w:sz="4" w:space="0" w:color="auto"/>
              <w:right w:val="single" w:sz="4" w:space="0" w:color="auto"/>
            </w:tcBorders>
            <w:shd w:val="clear" w:color="auto" w:fill="FFFFFF"/>
            <w:vAlign w:val="center"/>
          </w:tcPr>
          <w:p w14:paraId="32749B6B" w14:textId="77777777" w:rsidR="00B27DFE" w:rsidRDefault="00682AEB">
            <w:pPr>
              <w:jc w:val="center"/>
              <w:rPr>
                <w:rFonts w:ascii="Arial" w:eastAsia="Arial" w:hAnsi="Arial" w:cs="Arial"/>
                <w:sz w:val="18"/>
                <w:szCs w:val="18"/>
              </w:rPr>
            </w:pPr>
            <w:r>
              <w:rPr>
                <w:rFonts w:ascii="Arial" w:eastAsia="Arial" w:hAnsi="Arial" w:cs="Arial"/>
                <w:sz w:val="18"/>
                <w:szCs w:val="18"/>
              </w:rPr>
              <w:t>$140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E7B2AAB" w14:textId="77777777" w:rsidR="00B27DFE" w:rsidRDefault="00682AEB">
            <w:pPr>
              <w:jc w:val="right"/>
              <w:rPr>
                <w:rFonts w:ascii="Arial" w:eastAsia="Arial" w:hAnsi="Arial" w:cs="Arial"/>
                <w:sz w:val="18"/>
                <w:szCs w:val="18"/>
              </w:rPr>
            </w:pPr>
            <w:r>
              <w:rPr>
                <w:rFonts w:ascii="Arial" w:eastAsia="Arial" w:hAnsi="Arial" w:cs="Arial"/>
                <w:sz w:val="18"/>
                <w:szCs w:val="18"/>
              </w:rPr>
              <w:t>907.200</w:t>
            </w:r>
          </w:p>
        </w:tc>
      </w:tr>
      <w:tr w:rsidR="00B27DFE" w14:paraId="76398CF7" w14:textId="77777777" w:rsidTr="00842267">
        <w:trPr>
          <w:trHeight w:val="300"/>
          <w:jc w:val="center"/>
        </w:trPr>
        <w:tc>
          <w:tcPr>
            <w:tcW w:w="4064" w:type="dxa"/>
            <w:tcBorders>
              <w:top w:val="single" w:sz="4" w:space="0" w:color="auto"/>
              <w:left w:val="single" w:sz="4" w:space="0" w:color="auto"/>
              <w:bottom w:val="single" w:sz="4" w:space="0" w:color="auto"/>
              <w:right w:val="single" w:sz="4" w:space="0" w:color="auto"/>
            </w:tcBorders>
            <w:shd w:val="clear" w:color="auto" w:fill="FFFFFF"/>
            <w:vAlign w:val="center"/>
          </w:tcPr>
          <w:p w14:paraId="7F31110C" w14:textId="77777777" w:rsidR="00B27DFE" w:rsidRDefault="00682AEB">
            <w:pPr>
              <w:rPr>
                <w:rFonts w:ascii="Arial" w:eastAsia="Arial" w:hAnsi="Arial" w:cs="Arial"/>
                <w:sz w:val="18"/>
                <w:szCs w:val="18"/>
              </w:rPr>
            </w:pPr>
            <w:r>
              <w:rPr>
                <w:rFonts w:ascii="Arial" w:eastAsia="Arial" w:hAnsi="Arial" w:cs="Arial"/>
                <w:sz w:val="18"/>
                <w:szCs w:val="18"/>
              </w:rPr>
              <w:t>Encuesta ITERS-R</w:t>
            </w:r>
          </w:p>
        </w:tc>
        <w:tc>
          <w:tcPr>
            <w:tcW w:w="1166" w:type="dxa"/>
            <w:tcBorders>
              <w:top w:val="single" w:sz="4" w:space="0" w:color="auto"/>
              <w:left w:val="single" w:sz="4" w:space="0" w:color="auto"/>
              <w:bottom w:val="single" w:sz="4" w:space="0" w:color="auto"/>
              <w:right w:val="single" w:sz="4" w:space="0" w:color="auto"/>
            </w:tcBorders>
            <w:shd w:val="clear" w:color="auto" w:fill="FFFFFF"/>
            <w:vAlign w:val="center"/>
          </w:tcPr>
          <w:p w14:paraId="1867F119" w14:textId="77777777" w:rsidR="00B27DFE" w:rsidRDefault="00682AEB">
            <w:pPr>
              <w:jc w:val="center"/>
              <w:rPr>
                <w:rFonts w:ascii="Arial" w:eastAsia="Arial" w:hAnsi="Arial" w:cs="Arial"/>
                <w:sz w:val="18"/>
                <w:szCs w:val="18"/>
              </w:rPr>
            </w:pPr>
            <w:r>
              <w:rPr>
                <w:rFonts w:ascii="Arial" w:eastAsia="Arial" w:hAnsi="Arial" w:cs="Arial"/>
                <w:sz w:val="18"/>
                <w:szCs w:val="18"/>
              </w:rPr>
              <w:t>90 CAIPI</w:t>
            </w:r>
          </w:p>
        </w:tc>
        <w:tc>
          <w:tcPr>
            <w:tcW w:w="926" w:type="dxa"/>
            <w:tcBorders>
              <w:top w:val="single" w:sz="4" w:space="0" w:color="auto"/>
              <w:left w:val="single" w:sz="4" w:space="0" w:color="auto"/>
              <w:bottom w:val="single" w:sz="4" w:space="0" w:color="auto"/>
              <w:right w:val="single" w:sz="4" w:space="0" w:color="auto"/>
            </w:tcBorders>
            <w:shd w:val="clear" w:color="auto" w:fill="FFFFFF"/>
            <w:vAlign w:val="center"/>
          </w:tcPr>
          <w:p w14:paraId="669909BF" w14:textId="77777777" w:rsidR="00B27DFE" w:rsidRDefault="00682AEB">
            <w:pPr>
              <w:jc w:val="center"/>
              <w:rPr>
                <w:rFonts w:ascii="Arial" w:eastAsia="Arial" w:hAnsi="Arial" w:cs="Arial"/>
                <w:sz w:val="18"/>
                <w:szCs w:val="18"/>
              </w:rPr>
            </w:pPr>
            <w:r>
              <w:rPr>
                <w:rFonts w:ascii="Arial" w:eastAsia="Arial" w:hAnsi="Arial" w:cs="Arial"/>
                <w:sz w:val="18"/>
                <w:szCs w:val="18"/>
              </w:rPr>
              <w:t>2</w:t>
            </w:r>
          </w:p>
        </w:tc>
        <w:tc>
          <w:tcPr>
            <w:tcW w:w="1508" w:type="dxa"/>
            <w:tcBorders>
              <w:top w:val="single" w:sz="4" w:space="0" w:color="auto"/>
              <w:left w:val="single" w:sz="4" w:space="0" w:color="auto"/>
              <w:bottom w:val="single" w:sz="4" w:space="0" w:color="auto"/>
              <w:right w:val="single" w:sz="4" w:space="0" w:color="auto"/>
            </w:tcBorders>
            <w:shd w:val="clear" w:color="auto" w:fill="FFFFFF"/>
            <w:vAlign w:val="center"/>
          </w:tcPr>
          <w:p w14:paraId="1817D109" w14:textId="77777777" w:rsidR="00B27DFE" w:rsidRDefault="00682AEB">
            <w:pPr>
              <w:jc w:val="center"/>
              <w:rPr>
                <w:rFonts w:ascii="Arial" w:eastAsia="Arial" w:hAnsi="Arial" w:cs="Arial"/>
                <w:sz w:val="18"/>
                <w:szCs w:val="18"/>
              </w:rPr>
            </w:pPr>
            <w:r>
              <w:rPr>
                <w:rFonts w:ascii="Arial" w:eastAsia="Arial" w:hAnsi="Arial" w:cs="Arial"/>
                <w:sz w:val="18"/>
                <w:szCs w:val="18"/>
              </w:rPr>
              <w:t>$150</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4BB0848" w14:textId="77777777" w:rsidR="00B27DFE" w:rsidRDefault="00682AEB">
            <w:pPr>
              <w:jc w:val="right"/>
              <w:rPr>
                <w:rFonts w:ascii="Arial" w:eastAsia="Arial" w:hAnsi="Arial" w:cs="Arial"/>
                <w:sz w:val="18"/>
                <w:szCs w:val="18"/>
              </w:rPr>
            </w:pPr>
            <w:r>
              <w:rPr>
                <w:rFonts w:ascii="Arial" w:eastAsia="Arial" w:hAnsi="Arial" w:cs="Arial"/>
                <w:sz w:val="18"/>
                <w:szCs w:val="18"/>
              </w:rPr>
              <w:t>27.000</w:t>
            </w:r>
          </w:p>
        </w:tc>
      </w:tr>
      <w:tr w:rsidR="00B27DFE" w14:paraId="2F5A7D87" w14:textId="77777777" w:rsidTr="00842267">
        <w:trPr>
          <w:trHeight w:val="300"/>
          <w:jc w:val="center"/>
        </w:trPr>
        <w:tc>
          <w:tcPr>
            <w:tcW w:w="4064" w:type="dxa"/>
            <w:tcBorders>
              <w:top w:val="single" w:sz="4" w:space="0" w:color="auto"/>
              <w:left w:val="single" w:sz="4" w:space="0" w:color="auto"/>
              <w:bottom w:val="single" w:sz="4" w:space="0" w:color="auto"/>
              <w:right w:val="single" w:sz="4" w:space="0" w:color="auto"/>
            </w:tcBorders>
            <w:shd w:val="clear" w:color="auto" w:fill="FFFFFF"/>
            <w:vAlign w:val="center"/>
          </w:tcPr>
          <w:p w14:paraId="18E1E5A1" w14:textId="77777777" w:rsidR="00B27DFE" w:rsidRDefault="00682AEB">
            <w:pPr>
              <w:rPr>
                <w:rFonts w:ascii="Arial" w:eastAsia="Arial" w:hAnsi="Arial" w:cs="Arial"/>
                <w:sz w:val="18"/>
                <w:szCs w:val="18"/>
              </w:rPr>
            </w:pPr>
            <w:r>
              <w:rPr>
                <w:rFonts w:ascii="Arial" w:eastAsia="Arial" w:hAnsi="Arial" w:cs="Arial"/>
                <w:sz w:val="18"/>
                <w:szCs w:val="18"/>
              </w:rPr>
              <w:t>Aseguramiento de Calidad de Encuesta</w:t>
            </w:r>
          </w:p>
        </w:tc>
        <w:tc>
          <w:tcPr>
            <w:tcW w:w="1166" w:type="dxa"/>
            <w:tcBorders>
              <w:top w:val="single" w:sz="4" w:space="0" w:color="auto"/>
              <w:left w:val="single" w:sz="4" w:space="0" w:color="auto"/>
              <w:bottom w:val="single" w:sz="4" w:space="0" w:color="auto"/>
              <w:right w:val="single" w:sz="4" w:space="0" w:color="auto"/>
            </w:tcBorders>
            <w:shd w:val="clear" w:color="auto" w:fill="FFFFFF"/>
            <w:vAlign w:val="center"/>
          </w:tcPr>
          <w:p w14:paraId="2D331BBE" w14:textId="77777777" w:rsidR="00B27DFE" w:rsidRDefault="00682AEB">
            <w:pPr>
              <w:jc w:val="center"/>
              <w:rPr>
                <w:rFonts w:ascii="Arial" w:eastAsia="Arial" w:hAnsi="Arial" w:cs="Arial"/>
                <w:sz w:val="18"/>
                <w:szCs w:val="18"/>
              </w:rPr>
            </w:pPr>
            <w:r>
              <w:rPr>
                <w:rFonts w:ascii="Arial" w:eastAsia="Arial" w:hAnsi="Arial" w:cs="Arial"/>
                <w:sz w:val="18"/>
                <w:szCs w:val="18"/>
              </w:rPr>
              <w:t>N/A</w:t>
            </w:r>
          </w:p>
        </w:tc>
        <w:tc>
          <w:tcPr>
            <w:tcW w:w="926" w:type="dxa"/>
            <w:tcBorders>
              <w:top w:val="single" w:sz="4" w:space="0" w:color="auto"/>
              <w:left w:val="single" w:sz="4" w:space="0" w:color="auto"/>
              <w:bottom w:val="single" w:sz="4" w:space="0" w:color="auto"/>
              <w:right w:val="single" w:sz="4" w:space="0" w:color="auto"/>
            </w:tcBorders>
            <w:shd w:val="clear" w:color="auto" w:fill="FFFFFF"/>
            <w:vAlign w:val="center"/>
          </w:tcPr>
          <w:p w14:paraId="1CBC2217" w14:textId="77777777" w:rsidR="00B27DFE" w:rsidRDefault="00682AEB">
            <w:pPr>
              <w:jc w:val="center"/>
              <w:rPr>
                <w:rFonts w:ascii="Arial" w:eastAsia="Arial" w:hAnsi="Arial" w:cs="Arial"/>
                <w:sz w:val="18"/>
                <w:szCs w:val="18"/>
              </w:rPr>
            </w:pPr>
            <w:r>
              <w:rPr>
                <w:rFonts w:ascii="Arial" w:eastAsia="Arial" w:hAnsi="Arial" w:cs="Arial"/>
                <w:sz w:val="18"/>
                <w:szCs w:val="18"/>
              </w:rPr>
              <w:t>2</w:t>
            </w:r>
          </w:p>
        </w:tc>
        <w:tc>
          <w:tcPr>
            <w:tcW w:w="1508" w:type="dxa"/>
            <w:tcBorders>
              <w:top w:val="single" w:sz="4" w:space="0" w:color="auto"/>
              <w:left w:val="single" w:sz="4" w:space="0" w:color="auto"/>
              <w:bottom w:val="single" w:sz="4" w:space="0" w:color="auto"/>
              <w:right w:val="single" w:sz="4" w:space="0" w:color="auto"/>
            </w:tcBorders>
            <w:shd w:val="clear" w:color="auto" w:fill="FFFFFF"/>
            <w:vAlign w:val="center"/>
          </w:tcPr>
          <w:p w14:paraId="78748C91" w14:textId="77777777" w:rsidR="00B27DFE" w:rsidRDefault="00682AEB">
            <w:pPr>
              <w:jc w:val="center"/>
              <w:rPr>
                <w:rFonts w:ascii="Arial" w:eastAsia="Arial" w:hAnsi="Arial" w:cs="Arial"/>
                <w:sz w:val="18"/>
                <w:szCs w:val="18"/>
              </w:rPr>
            </w:pPr>
            <w:r>
              <w:rPr>
                <w:rFonts w:ascii="Arial" w:eastAsia="Arial" w:hAnsi="Arial" w:cs="Arial"/>
                <w:sz w:val="18"/>
                <w:szCs w:val="18"/>
              </w:rPr>
              <w:t>N/A</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A418A11" w14:textId="77777777" w:rsidR="00B27DFE" w:rsidRDefault="00682AEB">
            <w:pPr>
              <w:jc w:val="right"/>
              <w:rPr>
                <w:rFonts w:ascii="Arial" w:eastAsia="Arial" w:hAnsi="Arial" w:cs="Arial"/>
                <w:sz w:val="18"/>
                <w:szCs w:val="18"/>
              </w:rPr>
            </w:pPr>
            <w:r>
              <w:rPr>
                <w:rFonts w:ascii="Arial" w:eastAsia="Arial" w:hAnsi="Arial" w:cs="Arial"/>
                <w:sz w:val="18"/>
                <w:szCs w:val="18"/>
              </w:rPr>
              <w:t>35.000</w:t>
            </w:r>
          </w:p>
        </w:tc>
      </w:tr>
      <w:tr w:rsidR="00B27DFE" w14:paraId="64EB5AF5" w14:textId="77777777" w:rsidTr="00842267">
        <w:trPr>
          <w:trHeight w:val="300"/>
          <w:jc w:val="center"/>
        </w:trPr>
        <w:tc>
          <w:tcPr>
            <w:tcW w:w="4064" w:type="dxa"/>
            <w:tcBorders>
              <w:top w:val="single" w:sz="4" w:space="0" w:color="auto"/>
              <w:left w:val="single" w:sz="4" w:space="0" w:color="auto"/>
              <w:bottom w:val="single" w:sz="4" w:space="0" w:color="auto"/>
              <w:right w:val="single" w:sz="4" w:space="0" w:color="auto"/>
            </w:tcBorders>
            <w:shd w:val="clear" w:color="auto" w:fill="FFFFFF"/>
            <w:vAlign w:val="center"/>
          </w:tcPr>
          <w:p w14:paraId="3D8E653B" w14:textId="77777777" w:rsidR="00B27DFE" w:rsidRDefault="00682AEB">
            <w:pPr>
              <w:rPr>
                <w:rFonts w:ascii="Arial" w:eastAsia="Arial" w:hAnsi="Arial" w:cs="Arial"/>
                <w:sz w:val="18"/>
                <w:szCs w:val="18"/>
              </w:rPr>
            </w:pPr>
            <w:r>
              <w:rPr>
                <w:rFonts w:ascii="Arial" w:eastAsia="Arial" w:hAnsi="Arial" w:cs="Arial"/>
                <w:sz w:val="18"/>
                <w:szCs w:val="18"/>
              </w:rPr>
              <w:t>Evaluación de Procesos</w:t>
            </w:r>
          </w:p>
        </w:tc>
        <w:tc>
          <w:tcPr>
            <w:tcW w:w="1166" w:type="dxa"/>
            <w:tcBorders>
              <w:top w:val="single" w:sz="4" w:space="0" w:color="auto"/>
              <w:left w:val="single" w:sz="4" w:space="0" w:color="auto"/>
              <w:bottom w:val="single" w:sz="4" w:space="0" w:color="auto"/>
              <w:right w:val="single" w:sz="4" w:space="0" w:color="auto"/>
            </w:tcBorders>
            <w:shd w:val="clear" w:color="auto" w:fill="FFFFFF"/>
            <w:vAlign w:val="center"/>
          </w:tcPr>
          <w:p w14:paraId="1ACE6353" w14:textId="77777777" w:rsidR="00B27DFE" w:rsidRDefault="00682AEB">
            <w:pPr>
              <w:jc w:val="center"/>
              <w:rPr>
                <w:rFonts w:ascii="Arial" w:eastAsia="Arial" w:hAnsi="Arial" w:cs="Arial"/>
                <w:sz w:val="18"/>
                <w:szCs w:val="18"/>
              </w:rPr>
            </w:pPr>
            <w:r>
              <w:rPr>
                <w:rFonts w:ascii="Arial" w:eastAsia="Arial" w:hAnsi="Arial" w:cs="Arial"/>
                <w:sz w:val="18"/>
                <w:szCs w:val="18"/>
              </w:rPr>
              <w:t>90 CAIPI</w:t>
            </w:r>
          </w:p>
        </w:tc>
        <w:tc>
          <w:tcPr>
            <w:tcW w:w="926" w:type="dxa"/>
            <w:tcBorders>
              <w:top w:val="single" w:sz="4" w:space="0" w:color="auto"/>
              <w:left w:val="single" w:sz="4" w:space="0" w:color="auto"/>
              <w:bottom w:val="single" w:sz="4" w:space="0" w:color="auto"/>
              <w:right w:val="single" w:sz="4" w:space="0" w:color="auto"/>
            </w:tcBorders>
            <w:shd w:val="clear" w:color="auto" w:fill="FFFFFF"/>
            <w:vAlign w:val="center"/>
          </w:tcPr>
          <w:p w14:paraId="7AC5274A" w14:textId="77777777" w:rsidR="00B27DFE" w:rsidRDefault="00682AEB">
            <w:pPr>
              <w:jc w:val="center"/>
              <w:rPr>
                <w:rFonts w:ascii="Arial" w:eastAsia="Arial" w:hAnsi="Arial" w:cs="Arial"/>
                <w:sz w:val="18"/>
                <w:szCs w:val="18"/>
              </w:rPr>
            </w:pPr>
            <w:r>
              <w:rPr>
                <w:rFonts w:ascii="Arial" w:eastAsia="Arial" w:hAnsi="Arial" w:cs="Arial"/>
                <w:sz w:val="18"/>
                <w:szCs w:val="18"/>
              </w:rPr>
              <w:t>1</w:t>
            </w:r>
          </w:p>
        </w:tc>
        <w:tc>
          <w:tcPr>
            <w:tcW w:w="1508" w:type="dxa"/>
            <w:tcBorders>
              <w:top w:val="single" w:sz="4" w:space="0" w:color="auto"/>
              <w:left w:val="single" w:sz="4" w:space="0" w:color="auto"/>
              <w:bottom w:val="single" w:sz="4" w:space="0" w:color="auto"/>
              <w:right w:val="single" w:sz="4" w:space="0" w:color="auto"/>
            </w:tcBorders>
            <w:shd w:val="clear" w:color="auto" w:fill="FFFFFF"/>
            <w:vAlign w:val="center"/>
          </w:tcPr>
          <w:p w14:paraId="78812E4D" w14:textId="77777777" w:rsidR="00B27DFE" w:rsidRDefault="00682AEB">
            <w:pPr>
              <w:jc w:val="center"/>
              <w:rPr>
                <w:rFonts w:ascii="Arial" w:eastAsia="Arial" w:hAnsi="Arial" w:cs="Arial"/>
                <w:sz w:val="18"/>
                <w:szCs w:val="18"/>
              </w:rPr>
            </w:pPr>
            <w:r>
              <w:rPr>
                <w:rFonts w:ascii="Arial" w:eastAsia="Arial" w:hAnsi="Arial" w:cs="Arial"/>
                <w:sz w:val="18"/>
                <w:szCs w:val="18"/>
              </w:rPr>
              <w:t>N/A</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DA39E2" w14:textId="77777777" w:rsidR="00B27DFE" w:rsidRDefault="00682AEB">
            <w:pPr>
              <w:jc w:val="right"/>
              <w:rPr>
                <w:rFonts w:ascii="Arial" w:eastAsia="Arial" w:hAnsi="Arial" w:cs="Arial"/>
                <w:sz w:val="18"/>
                <w:szCs w:val="18"/>
              </w:rPr>
            </w:pPr>
            <w:r>
              <w:rPr>
                <w:rFonts w:ascii="Arial" w:eastAsia="Arial" w:hAnsi="Arial" w:cs="Arial"/>
                <w:sz w:val="18"/>
                <w:szCs w:val="18"/>
              </w:rPr>
              <w:t>70.000</w:t>
            </w:r>
          </w:p>
        </w:tc>
      </w:tr>
      <w:tr w:rsidR="00B27DFE" w14:paraId="3AFA73A5" w14:textId="77777777" w:rsidTr="00842267">
        <w:trPr>
          <w:trHeight w:val="300"/>
          <w:jc w:val="center"/>
        </w:trPr>
        <w:tc>
          <w:tcPr>
            <w:tcW w:w="766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0D4A43" w14:textId="77777777" w:rsidR="00B27DFE" w:rsidRDefault="00682AEB">
            <w:pPr>
              <w:rPr>
                <w:rFonts w:ascii="Arial" w:eastAsia="Arial" w:hAnsi="Arial" w:cs="Arial"/>
                <w:sz w:val="18"/>
                <w:szCs w:val="18"/>
              </w:rPr>
            </w:pPr>
            <w:r>
              <w:rPr>
                <w:rFonts w:ascii="Arial" w:eastAsia="Arial" w:hAnsi="Arial" w:cs="Arial"/>
                <w:sz w:val="18"/>
                <w:szCs w:val="18"/>
              </w:rPr>
              <w:t>Diseminación</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CE6BD55" w14:textId="77777777" w:rsidR="00B27DFE" w:rsidRDefault="00682AEB">
            <w:pPr>
              <w:jc w:val="right"/>
              <w:rPr>
                <w:rFonts w:ascii="Arial" w:eastAsia="Arial" w:hAnsi="Arial" w:cs="Arial"/>
                <w:sz w:val="18"/>
                <w:szCs w:val="18"/>
              </w:rPr>
            </w:pPr>
            <w:r>
              <w:rPr>
                <w:rFonts w:ascii="Arial" w:eastAsia="Arial" w:hAnsi="Arial" w:cs="Arial"/>
                <w:sz w:val="18"/>
                <w:szCs w:val="18"/>
              </w:rPr>
              <w:t>25.000</w:t>
            </w:r>
          </w:p>
        </w:tc>
      </w:tr>
      <w:tr w:rsidR="00B27DFE" w14:paraId="111556B7" w14:textId="77777777" w:rsidTr="00842267">
        <w:trPr>
          <w:trHeight w:val="320"/>
          <w:jc w:val="center"/>
        </w:trPr>
        <w:tc>
          <w:tcPr>
            <w:tcW w:w="7664"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14:paraId="35334DE5" w14:textId="77777777" w:rsidR="00B27DFE" w:rsidRDefault="00682AEB">
            <w:pPr>
              <w:rPr>
                <w:rFonts w:ascii="Arial" w:eastAsia="Arial" w:hAnsi="Arial" w:cs="Arial"/>
                <w:b/>
                <w:sz w:val="18"/>
                <w:szCs w:val="18"/>
              </w:rPr>
            </w:pPr>
            <w:r>
              <w:rPr>
                <w:rFonts w:ascii="Arial" w:eastAsia="Arial" w:hAnsi="Arial" w:cs="Arial"/>
                <w:b/>
                <w:sz w:val="18"/>
                <w:szCs w:val="18"/>
              </w:rPr>
              <w:t>Total</w:t>
            </w:r>
          </w:p>
        </w:tc>
        <w:tc>
          <w:tcPr>
            <w:tcW w:w="1296" w:type="dxa"/>
            <w:tcBorders>
              <w:top w:val="single" w:sz="4" w:space="0" w:color="auto"/>
              <w:left w:val="single" w:sz="4" w:space="0" w:color="auto"/>
              <w:bottom w:val="single" w:sz="4" w:space="0" w:color="auto"/>
              <w:right w:val="single" w:sz="4" w:space="0" w:color="auto"/>
            </w:tcBorders>
            <w:shd w:val="clear" w:color="auto" w:fill="BFBFBF"/>
            <w:vAlign w:val="center"/>
          </w:tcPr>
          <w:p w14:paraId="0C401293" w14:textId="43FDFA26" w:rsidR="00B27DFE" w:rsidRDefault="00682AEB">
            <w:pPr>
              <w:jc w:val="right"/>
              <w:rPr>
                <w:rFonts w:ascii="Arial" w:eastAsia="Arial" w:hAnsi="Arial" w:cs="Arial"/>
                <w:b/>
                <w:sz w:val="18"/>
                <w:szCs w:val="18"/>
              </w:rPr>
            </w:pPr>
            <w:r>
              <w:rPr>
                <w:rFonts w:ascii="Arial" w:eastAsia="Arial" w:hAnsi="Arial" w:cs="Arial"/>
                <w:b/>
                <w:sz w:val="18"/>
                <w:szCs w:val="18"/>
              </w:rPr>
              <w:t>1.0</w:t>
            </w:r>
            <w:r w:rsidR="00842267">
              <w:rPr>
                <w:rFonts w:ascii="Arial" w:eastAsia="Arial" w:hAnsi="Arial" w:cs="Arial"/>
                <w:b/>
                <w:sz w:val="18"/>
                <w:szCs w:val="18"/>
              </w:rPr>
              <w:t>6</w:t>
            </w:r>
            <w:r>
              <w:rPr>
                <w:rFonts w:ascii="Arial" w:eastAsia="Arial" w:hAnsi="Arial" w:cs="Arial"/>
                <w:b/>
                <w:sz w:val="18"/>
                <w:szCs w:val="18"/>
              </w:rPr>
              <w:t>4.200</w:t>
            </w:r>
          </w:p>
        </w:tc>
      </w:tr>
    </w:tbl>
    <w:p w14:paraId="7AAC5EA1" w14:textId="77777777" w:rsidR="00B27DFE" w:rsidRDefault="00B27DFE">
      <w:pPr>
        <w:pBdr>
          <w:top w:val="nil"/>
          <w:left w:val="nil"/>
          <w:bottom w:val="nil"/>
          <w:right w:val="nil"/>
          <w:between w:val="nil"/>
        </w:pBdr>
        <w:jc w:val="both"/>
        <w:rPr>
          <w:rFonts w:ascii="Arial" w:eastAsia="Arial" w:hAnsi="Arial" w:cs="Arial"/>
          <w:color w:val="000000"/>
          <w:sz w:val="22"/>
          <w:szCs w:val="22"/>
        </w:rPr>
      </w:pPr>
    </w:p>
    <w:p w14:paraId="2BCCEC54" w14:textId="7B2F1BF8" w:rsidR="00B27DFE" w:rsidRPr="00D21DDA" w:rsidRDefault="00682AEB" w:rsidP="00D21DDA">
      <w:pPr>
        <w:pBdr>
          <w:top w:val="nil"/>
          <w:left w:val="nil"/>
          <w:bottom w:val="nil"/>
          <w:right w:val="nil"/>
          <w:between w:val="nil"/>
        </w:pBdr>
        <w:jc w:val="center"/>
        <w:rPr>
          <w:rFonts w:ascii="Arial" w:eastAsia="Arial" w:hAnsi="Arial" w:cs="Arial"/>
          <w:b/>
          <w:sz w:val="22"/>
          <w:szCs w:val="22"/>
        </w:rPr>
      </w:pPr>
      <w:r w:rsidRPr="00D21DDA">
        <w:rPr>
          <w:rFonts w:ascii="Arial" w:eastAsia="Arial" w:hAnsi="Arial" w:cs="Arial"/>
          <w:b/>
          <w:sz w:val="22"/>
          <w:szCs w:val="22"/>
        </w:rPr>
        <w:t>Avances en la evaluación de impacto</w:t>
      </w:r>
      <w:r w:rsidR="00A47BD3" w:rsidRPr="00D21DDA">
        <w:rPr>
          <w:rFonts w:ascii="Arial" w:eastAsia="Arial" w:hAnsi="Arial" w:cs="Arial"/>
          <w:b/>
          <w:sz w:val="22"/>
          <w:szCs w:val="22"/>
        </w:rPr>
        <w:t xml:space="preserve"> de los Estándares de Calidad</w:t>
      </w:r>
      <w:r w:rsidR="009C6F68" w:rsidRPr="00D21DDA">
        <w:rPr>
          <w:rFonts w:ascii="Arial" w:eastAsia="Arial" w:hAnsi="Arial" w:cs="Arial"/>
          <w:b/>
          <w:sz w:val="22"/>
          <w:szCs w:val="22"/>
        </w:rPr>
        <w:t xml:space="preserve"> </w:t>
      </w:r>
      <w:r w:rsidR="002B3E96" w:rsidRPr="00D21DDA">
        <w:rPr>
          <w:rFonts w:ascii="Arial" w:eastAsia="Arial" w:hAnsi="Arial" w:cs="Arial"/>
          <w:b/>
          <w:sz w:val="22"/>
          <w:szCs w:val="22"/>
        </w:rPr>
        <w:t>y actividades paralelas</w:t>
      </w:r>
      <w:r w:rsidR="00F25C35" w:rsidRPr="00D21DDA">
        <w:rPr>
          <w:rFonts w:ascii="Arial" w:eastAsia="Arial" w:hAnsi="Arial" w:cs="Arial"/>
          <w:b/>
          <w:sz w:val="22"/>
          <w:szCs w:val="22"/>
        </w:rPr>
        <w:t xml:space="preserve"> relacionadas a la evaluación</w:t>
      </w:r>
      <w:r w:rsidRPr="00D21DDA">
        <w:rPr>
          <w:rFonts w:ascii="Arial" w:eastAsia="Arial" w:hAnsi="Arial" w:cs="Arial"/>
          <w:b/>
          <w:sz w:val="22"/>
          <w:szCs w:val="22"/>
        </w:rPr>
        <w:t>:</w:t>
      </w:r>
    </w:p>
    <w:p w14:paraId="6F932B14" w14:textId="77777777" w:rsidR="00B27DFE" w:rsidRPr="00D71857" w:rsidRDefault="00B27DFE">
      <w:pPr>
        <w:pBdr>
          <w:top w:val="nil"/>
          <w:left w:val="nil"/>
          <w:bottom w:val="nil"/>
          <w:right w:val="nil"/>
          <w:between w:val="nil"/>
        </w:pBdr>
        <w:jc w:val="both"/>
        <w:rPr>
          <w:rFonts w:ascii="Arial" w:eastAsia="Arial" w:hAnsi="Arial" w:cs="Arial"/>
          <w:sz w:val="22"/>
          <w:szCs w:val="22"/>
        </w:rPr>
      </w:pPr>
    </w:p>
    <w:p w14:paraId="65F0DCFB" w14:textId="574941C2" w:rsidR="0027333E" w:rsidRPr="00D71857" w:rsidRDefault="0027333E" w:rsidP="00A3069B">
      <w:pPr>
        <w:pStyle w:val="ListParagraph"/>
        <w:numPr>
          <w:ilvl w:val="0"/>
          <w:numId w:val="13"/>
        </w:numPr>
        <w:pBdr>
          <w:top w:val="nil"/>
          <w:left w:val="nil"/>
          <w:bottom w:val="nil"/>
          <w:right w:val="nil"/>
          <w:between w:val="nil"/>
        </w:pBdr>
        <w:jc w:val="both"/>
        <w:rPr>
          <w:rFonts w:ascii="Arial" w:hAnsi="Arial" w:cs="Arial"/>
          <w:sz w:val="22"/>
          <w:szCs w:val="22"/>
        </w:rPr>
      </w:pPr>
      <w:r w:rsidRPr="00D71857">
        <w:rPr>
          <w:rFonts w:ascii="Arial" w:hAnsi="Arial" w:cs="Arial"/>
          <w:sz w:val="22"/>
          <w:szCs w:val="22"/>
        </w:rPr>
        <w:t>Se actualizó el cronograma de implementación y evaluación de intervenciones en CAIPI (ver</w:t>
      </w:r>
      <w:r w:rsidR="00D21DDA">
        <w:rPr>
          <w:rFonts w:ascii="Arial" w:hAnsi="Arial" w:cs="Arial"/>
          <w:sz w:val="22"/>
          <w:szCs w:val="22"/>
        </w:rPr>
        <w:t> T</w:t>
      </w:r>
      <w:r w:rsidRPr="00D71857">
        <w:rPr>
          <w:rFonts w:ascii="Arial" w:hAnsi="Arial" w:cs="Arial"/>
          <w:sz w:val="22"/>
          <w:szCs w:val="22"/>
        </w:rPr>
        <w:t>abla</w:t>
      </w:r>
      <w:r w:rsidR="00D21DDA">
        <w:rPr>
          <w:rFonts w:ascii="Arial" w:hAnsi="Arial" w:cs="Arial"/>
          <w:sz w:val="22"/>
          <w:szCs w:val="22"/>
        </w:rPr>
        <w:t> </w:t>
      </w:r>
      <w:r w:rsidRPr="00D71857">
        <w:rPr>
          <w:rFonts w:ascii="Arial" w:hAnsi="Arial" w:cs="Arial"/>
          <w:sz w:val="22"/>
          <w:szCs w:val="22"/>
        </w:rPr>
        <w:t>5)</w:t>
      </w:r>
      <w:r w:rsidR="00A47BD3" w:rsidRPr="00D71857">
        <w:rPr>
          <w:rFonts w:ascii="Arial" w:hAnsi="Arial" w:cs="Arial"/>
          <w:sz w:val="22"/>
          <w:szCs w:val="22"/>
        </w:rPr>
        <w:t>.</w:t>
      </w:r>
    </w:p>
    <w:p w14:paraId="19A6BDE1" w14:textId="09B62FCD" w:rsidR="00B27DFE" w:rsidRPr="00D71857" w:rsidRDefault="00682AEB" w:rsidP="00A3069B">
      <w:pPr>
        <w:pStyle w:val="ListParagraph"/>
        <w:numPr>
          <w:ilvl w:val="0"/>
          <w:numId w:val="13"/>
        </w:numPr>
        <w:jc w:val="both"/>
        <w:rPr>
          <w:rFonts w:ascii="Arial" w:eastAsia="Arial" w:hAnsi="Arial" w:cs="Arial"/>
          <w:sz w:val="22"/>
          <w:szCs w:val="22"/>
        </w:rPr>
      </w:pPr>
      <w:r w:rsidRPr="00D71857">
        <w:rPr>
          <w:rFonts w:ascii="Arial" w:eastAsia="Arial" w:hAnsi="Arial" w:cs="Arial"/>
          <w:sz w:val="22"/>
          <w:szCs w:val="22"/>
        </w:rPr>
        <w:t>Se acordó como condiciones previas a la implementación de las intervenciones en los CAIPI: (</w:t>
      </w:r>
      <w:r w:rsidR="00212187" w:rsidRPr="00D71857">
        <w:rPr>
          <w:rFonts w:ascii="Arial" w:eastAsia="Arial" w:hAnsi="Arial" w:cs="Arial"/>
          <w:sz w:val="22"/>
          <w:szCs w:val="22"/>
        </w:rPr>
        <w:t>i</w:t>
      </w:r>
      <w:r w:rsidRPr="00D71857">
        <w:rPr>
          <w:rFonts w:ascii="Arial" w:eastAsia="Arial" w:hAnsi="Arial" w:cs="Arial"/>
          <w:sz w:val="22"/>
          <w:szCs w:val="22"/>
        </w:rPr>
        <w:t>) la posesión legal del terreno de todo los CAIPI; (</w:t>
      </w:r>
      <w:r w:rsidR="00212187" w:rsidRPr="00D71857">
        <w:rPr>
          <w:rFonts w:ascii="Arial" w:eastAsia="Arial" w:hAnsi="Arial" w:cs="Arial"/>
          <w:sz w:val="22"/>
          <w:szCs w:val="22"/>
        </w:rPr>
        <w:t>ii</w:t>
      </w:r>
      <w:r w:rsidRPr="00D71857">
        <w:rPr>
          <w:rFonts w:ascii="Arial" w:eastAsia="Arial" w:hAnsi="Arial" w:cs="Arial"/>
          <w:sz w:val="22"/>
          <w:szCs w:val="22"/>
        </w:rPr>
        <w:t>) la aprobación del prototipo arquitectónico de los CAIPI y de los pliegos de licitación para las obras y adecuaciones físicas en los CAIPI; (</w:t>
      </w:r>
      <w:r w:rsidR="00212187" w:rsidRPr="00D71857">
        <w:rPr>
          <w:rFonts w:ascii="Arial" w:eastAsia="Arial" w:hAnsi="Arial" w:cs="Arial"/>
          <w:sz w:val="22"/>
          <w:szCs w:val="22"/>
        </w:rPr>
        <w:t>iii</w:t>
      </w:r>
      <w:r w:rsidRPr="00D71857">
        <w:rPr>
          <w:rFonts w:ascii="Arial" w:eastAsia="Arial" w:hAnsi="Arial" w:cs="Arial"/>
          <w:sz w:val="22"/>
          <w:szCs w:val="22"/>
        </w:rPr>
        <w:t>) la aprobación de los estándares de calidad y su plan de implementación, y la preparación de materiales y herramientas para su implementación; (</w:t>
      </w:r>
      <w:r w:rsidR="00212187" w:rsidRPr="00D71857">
        <w:rPr>
          <w:rFonts w:ascii="Arial" w:eastAsia="Arial" w:hAnsi="Arial" w:cs="Arial"/>
          <w:sz w:val="22"/>
          <w:szCs w:val="22"/>
        </w:rPr>
        <w:t>iv</w:t>
      </w:r>
      <w:r w:rsidRPr="00D71857">
        <w:rPr>
          <w:rFonts w:ascii="Arial" w:eastAsia="Arial" w:hAnsi="Arial" w:cs="Arial"/>
          <w:sz w:val="22"/>
          <w:szCs w:val="22"/>
        </w:rPr>
        <w:t>) el desarrollo e implementación de una estrategia para fortalecer la gestión de las bases de datos en los CAIPI y al Nivel Central, bajo el marco de las mejoras en los estándares de calidad en los CAIPI; (</w:t>
      </w:r>
      <w:r w:rsidR="00212187" w:rsidRPr="00D71857">
        <w:rPr>
          <w:rFonts w:ascii="Arial" w:eastAsia="Arial" w:hAnsi="Arial" w:cs="Arial"/>
          <w:sz w:val="22"/>
          <w:szCs w:val="22"/>
        </w:rPr>
        <w:t>v</w:t>
      </w:r>
      <w:r w:rsidRPr="00D71857">
        <w:rPr>
          <w:rFonts w:ascii="Arial" w:eastAsia="Arial" w:hAnsi="Arial" w:cs="Arial"/>
          <w:sz w:val="22"/>
          <w:szCs w:val="22"/>
        </w:rPr>
        <w:t xml:space="preserve">) la aprobación del modelo de pago per cápita y por desempeño, y la </w:t>
      </w:r>
      <w:r w:rsidR="00212187" w:rsidRPr="00D71857">
        <w:rPr>
          <w:rFonts w:ascii="Arial" w:eastAsia="Arial" w:hAnsi="Arial" w:cs="Arial"/>
          <w:sz w:val="22"/>
          <w:szCs w:val="22"/>
        </w:rPr>
        <w:t>preparación</w:t>
      </w:r>
      <w:r w:rsidRPr="00D71857">
        <w:rPr>
          <w:rFonts w:ascii="Arial" w:eastAsia="Arial" w:hAnsi="Arial" w:cs="Arial"/>
          <w:sz w:val="22"/>
          <w:szCs w:val="22"/>
        </w:rPr>
        <w:t xml:space="preserve"> de la infraestructura para su implementación;  (</w:t>
      </w:r>
      <w:r w:rsidR="00212187" w:rsidRPr="00D71857">
        <w:rPr>
          <w:rFonts w:ascii="Arial" w:eastAsia="Arial" w:hAnsi="Arial" w:cs="Arial"/>
          <w:sz w:val="22"/>
          <w:szCs w:val="22"/>
        </w:rPr>
        <w:t>vi</w:t>
      </w:r>
      <w:r w:rsidRPr="00D71857">
        <w:rPr>
          <w:rFonts w:ascii="Arial" w:eastAsia="Arial" w:hAnsi="Arial" w:cs="Arial"/>
          <w:sz w:val="22"/>
          <w:szCs w:val="22"/>
        </w:rPr>
        <w:t>)</w:t>
      </w:r>
      <w:r w:rsidR="00D21DDA">
        <w:rPr>
          <w:rFonts w:ascii="Arial" w:eastAsia="Arial" w:hAnsi="Arial" w:cs="Arial"/>
          <w:sz w:val="22"/>
          <w:szCs w:val="22"/>
        </w:rPr>
        <w:t> </w:t>
      </w:r>
      <w:r w:rsidRPr="00D71857">
        <w:rPr>
          <w:rFonts w:ascii="Arial" w:eastAsia="Arial" w:hAnsi="Arial" w:cs="Arial"/>
          <w:sz w:val="22"/>
          <w:szCs w:val="22"/>
        </w:rPr>
        <w:t xml:space="preserve">la selección de una </w:t>
      </w:r>
      <w:r w:rsidR="00487AFC" w:rsidRPr="00D71857">
        <w:rPr>
          <w:rFonts w:ascii="Arial" w:eastAsia="Arial" w:hAnsi="Arial" w:cs="Arial"/>
          <w:sz w:val="22"/>
          <w:szCs w:val="22"/>
        </w:rPr>
        <w:t>muestra</w:t>
      </w:r>
      <w:r w:rsidRPr="00D71857">
        <w:rPr>
          <w:rFonts w:ascii="Arial" w:eastAsia="Arial" w:hAnsi="Arial" w:cs="Arial"/>
          <w:sz w:val="22"/>
          <w:szCs w:val="22"/>
        </w:rPr>
        <w:t xml:space="preserve"> aleatoria de niños; (</w:t>
      </w:r>
      <w:r w:rsidR="00212187" w:rsidRPr="00D71857">
        <w:rPr>
          <w:rFonts w:ascii="Arial" w:eastAsia="Arial" w:hAnsi="Arial" w:cs="Arial"/>
          <w:sz w:val="22"/>
          <w:szCs w:val="22"/>
        </w:rPr>
        <w:t>vii</w:t>
      </w:r>
      <w:r w:rsidRPr="00D71857">
        <w:rPr>
          <w:rFonts w:ascii="Arial" w:eastAsia="Arial" w:hAnsi="Arial" w:cs="Arial"/>
          <w:sz w:val="22"/>
          <w:szCs w:val="22"/>
        </w:rPr>
        <w:t xml:space="preserve">) la identificación de una institución para la aprobación de un Comité </w:t>
      </w:r>
      <w:r w:rsidR="00212187" w:rsidRPr="00D71857">
        <w:rPr>
          <w:rFonts w:ascii="Arial" w:eastAsia="Arial" w:hAnsi="Arial" w:cs="Arial"/>
          <w:sz w:val="22"/>
          <w:szCs w:val="22"/>
        </w:rPr>
        <w:t>Ético</w:t>
      </w:r>
      <w:r w:rsidRPr="00D71857">
        <w:rPr>
          <w:rFonts w:ascii="Arial" w:eastAsia="Arial" w:hAnsi="Arial" w:cs="Arial"/>
          <w:sz w:val="22"/>
          <w:szCs w:val="22"/>
        </w:rPr>
        <w:t xml:space="preserve"> de la evaluación; y (</w:t>
      </w:r>
      <w:r w:rsidR="00212187" w:rsidRPr="00D71857">
        <w:rPr>
          <w:rFonts w:ascii="Arial" w:eastAsia="Arial" w:hAnsi="Arial" w:cs="Arial"/>
          <w:sz w:val="22"/>
          <w:szCs w:val="22"/>
        </w:rPr>
        <w:t>viii</w:t>
      </w:r>
      <w:r w:rsidRPr="00D71857">
        <w:rPr>
          <w:rFonts w:ascii="Arial" w:eastAsia="Arial" w:hAnsi="Arial" w:cs="Arial"/>
          <w:sz w:val="22"/>
          <w:szCs w:val="22"/>
        </w:rPr>
        <w:t xml:space="preserve">) la realización de línea de base de los CAIPI y de los niños. Se acordó que todas las intervenciones que se llevarán a cabo en los CAIPI serán conforme con las especificaciones técnicas y operativas de los manuales y prototipos preparados bajo el marco de la presente operación, independiente de su fuente de financiamiento. </w:t>
      </w:r>
    </w:p>
    <w:p w14:paraId="1CD415F0" w14:textId="5CF0DDCE" w:rsidR="00A47BD3" w:rsidRPr="00D71857" w:rsidRDefault="00682AEB" w:rsidP="00A3069B">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 xml:space="preserve">Se contrató a la firma </w:t>
      </w:r>
      <w:r w:rsidRPr="00A3069B">
        <w:rPr>
          <w:rFonts w:ascii="Arial" w:eastAsia="Arial" w:hAnsi="Arial" w:cs="Arial"/>
          <w:sz w:val="22"/>
          <w:szCs w:val="22"/>
        </w:rPr>
        <w:t>Innovación y Desarrollo Latinoamérica, S.A. (IDEL)</w:t>
      </w:r>
      <w:r w:rsidRPr="00D71857">
        <w:rPr>
          <w:rFonts w:ascii="Arial" w:eastAsia="Arial" w:hAnsi="Arial" w:cs="Arial"/>
          <w:sz w:val="22"/>
          <w:szCs w:val="22"/>
        </w:rPr>
        <w:t xml:space="preserve"> para la Encuesta de Línea de Base de la Evaluación de Impacto de los Centros de Atención Integral a la Primera Infancia (CAIPI). Contrato No. 017/DIDS-2018.</w:t>
      </w:r>
      <w:r w:rsidR="00A47BD3" w:rsidRPr="00D71857">
        <w:rPr>
          <w:rFonts w:ascii="Arial" w:eastAsia="Arial" w:hAnsi="Arial" w:cs="Arial"/>
          <w:sz w:val="22"/>
          <w:szCs w:val="22"/>
        </w:rPr>
        <w:t xml:space="preserve"> </w:t>
      </w:r>
      <w:r w:rsidR="002B3E96" w:rsidRPr="00D71857">
        <w:rPr>
          <w:rFonts w:ascii="Arial" w:eastAsia="Arial" w:hAnsi="Arial" w:cs="Arial"/>
          <w:sz w:val="22"/>
          <w:szCs w:val="22"/>
        </w:rPr>
        <w:t>S</w:t>
      </w:r>
      <w:r w:rsidR="00A47BD3" w:rsidRPr="00D71857">
        <w:rPr>
          <w:rFonts w:ascii="Arial" w:eastAsia="Arial" w:hAnsi="Arial" w:cs="Arial"/>
          <w:sz w:val="22"/>
          <w:szCs w:val="22"/>
        </w:rPr>
        <w:t>e han logrado los siguientes avances:</w:t>
      </w:r>
    </w:p>
    <w:p w14:paraId="6872B137" w14:textId="18376557" w:rsidR="00A47BD3" w:rsidRPr="00D71857" w:rsidRDefault="009C6F68"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t>El</w:t>
      </w:r>
      <w:r w:rsidR="00682AEB" w:rsidRPr="00D71857">
        <w:rPr>
          <w:rFonts w:ascii="Arial" w:eastAsia="Arial" w:hAnsi="Arial" w:cs="Arial"/>
          <w:sz w:val="22"/>
          <w:szCs w:val="22"/>
        </w:rPr>
        <w:t xml:space="preserve"> desarrollo de dos de los instrumentos de medición, específicamente la encuesta de hogares y la encuesta de centros para la evaluación basal</w:t>
      </w:r>
      <w:r w:rsidR="00A3069B">
        <w:rPr>
          <w:rFonts w:ascii="Arial" w:eastAsia="Arial" w:hAnsi="Arial" w:cs="Arial"/>
          <w:sz w:val="22"/>
          <w:szCs w:val="22"/>
        </w:rPr>
        <w:t>.</w:t>
      </w:r>
    </w:p>
    <w:p w14:paraId="25C3E87D" w14:textId="0B333A09" w:rsidR="00A47BD3" w:rsidRPr="00D71857" w:rsidRDefault="009C6F68"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lastRenderedPageBreak/>
        <w:t xml:space="preserve">El </w:t>
      </w:r>
      <w:r w:rsidR="00682AEB" w:rsidRPr="00D71857">
        <w:rPr>
          <w:rFonts w:ascii="Arial" w:eastAsia="Arial" w:hAnsi="Arial" w:cs="Arial"/>
          <w:sz w:val="22"/>
          <w:szCs w:val="22"/>
        </w:rPr>
        <w:t>informe de análisis de demanda de servicios DIT que establece las ventajas y desventajas de la incorporación de cada CAIPI a la muestra de la evaluación según su posición geográfica</w:t>
      </w:r>
      <w:r w:rsidR="00A3069B">
        <w:rPr>
          <w:rFonts w:ascii="Arial" w:eastAsia="Arial" w:hAnsi="Arial" w:cs="Arial"/>
          <w:sz w:val="22"/>
          <w:szCs w:val="22"/>
        </w:rPr>
        <w:t>.</w:t>
      </w:r>
    </w:p>
    <w:p w14:paraId="5BAE8F50" w14:textId="705A86CB" w:rsidR="00A47BD3" w:rsidRPr="00D71857" w:rsidRDefault="009C6F68"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lang w:val="es-EC"/>
        </w:rPr>
        <w:t xml:space="preserve">El </w:t>
      </w:r>
      <w:r w:rsidR="00682AEB" w:rsidRPr="00D71857">
        <w:rPr>
          <w:rFonts w:ascii="Arial" w:eastAsia="Arial" w:hAnsi="Arial" w:cs="Arial"/>
          <w:sz w:val="22"/>
          <w:szCs w:val="22"/>
          <w:lang w:val="es-EC"/>
        </w:rPr>
        <w:t xml:space="preserve">protocolo de promoción de los CAIPI, </w:t>
      </w:r>
      <w:r w:rsidRPr="00D71857">
        <w:rPr>
          <w:rFonts w:ascii="Arial" w:eastAsia="Arial" w:hAnsi="Arial" w:cs="Arial"/>
          <w:sz w:val="22"/>
          <w:szCs w:val="22"/>
          <w:lang w:val="es-EC"/>
        </w:rPr>
        <w:t xml:space="preserve">que </w:t>
      </w:r>
      <w:r w:rsidRPr="00D71857">
        <w:rPr>
          <w:rFonts w:ascii="Arial" w:hAnsi="Arial" w:cs="Arial"/>
          <w:sz w:val="22"/>
          <w:szCs w:val="22"/>
          <w:lang w:val="es-EC"/>
        </w:rPr>
        <w:t>describe el proceso por el cual la firma encuestadora comunica a las familias la posibilidad de que su niña/o sea inscrito en un CAIPI y acceda a participar en el estudio para la evaluación de impacto. Se espera que la promoción sea efectiva ya que se requiere lograr dos veces más postulantes que el cupo disponible en cada CAIP</w:t>
      </w:r>
      <w:r w:rsidR="0007328D">
        <w:rPr>
          <w:rFonts w:ascii="Arial" w:hAnsi="Arial" w:cs="Arial"/>
          <w:sz w:val="22"/>
          <w:szCs w:val="22"/>
          <w:lang w:val="es-EC"/>
        </w:rPr>
        <w:t>I</w:t>
      </w:r>
      <w:r w:rsidRPr="00D71857">
        <w:rPr>
          <w:rFonts w:ascii="Arial" w:hAnsi="Arial" w:cs="Arial"/>
          <w:sz w:val="22"/>
          <w:szCs w:val="22"/>
          <w:lang w:val="es-EC"/>
        </w:rPr>
        <w:t xml:space="preserve">, dejándole saber a la familia que el cupo no está asegurado. </w:t>
      </w:r>
      <w:r w:rsidRPr="00D71857">
        <w:rPr>
          <w:rFonts w:ascii="Arial" w:hAnsi="Arial" w:cs="Arial"/>
          <w:sz w:val="22"/>
          <w:szCs w:val="22"/>
        </w:rPr>
        <w:t>La promoción se realizará durante agosto y septiembre</w:t>
      </w:r>
      <w:r w:rsidR="0007328D">
        <w:rPr>
          <w:rFonts w:ascii="Arial" w:hAnsi="Arial" w:cs="Arial"/>
          <w:sz w:val="22"/>
          <w:szCs w:val="22"/>
        </w:rPr>
        <w:t xml:space="preserve"> de 2018</w:t>
      </w:r>
      <w:r w:rsidRPr="00D71857">
        <w:rPr>
          <w:rFonts w:ascii="Arial" w:hAnsi="Arial" w:cs="Arial"/>
          <w:sz w:val="22"/>
          <w:szCs w:val="22"/>
        </w:rPr>
        <w:t>.</w:t>
      </w:r>
    </w:p>
    <w:p w14:paraId="491D54ED" w14:textId="3D3B1FC1" w:rsidR="00AE5E46" w:rsidRPr="00D71857" w:rsidRDefault="009C6F68"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t xml:space="preserve">El </w:t>
      </w:r>
      <w:r w:rsidR="00682AEB" w:rsidRPr="00D71857">
        <w:rPr>
          <w:rFonts w:ascii="Arial" w:eastAsia="Arial" w:hAnsi="Arial" w:cs="Arial"/>
          <w:sz w:val="22"/>
          <w:szCs w:val="22"/>
        </w:rPr>
        <w:t xml:space="preserve">protocolo </w:t>
      </w:r>
      <w:r w:rsidR="00721413" w:rsidRPr="00D71857">
        <w:rPr>
          <w:rFonts w:ascii="Arial" w:eastAsia="Arial" w:hAnsi="Arial" w:cs="Arial"/>
          <w:sz w:val="22"/>
          <w:szCs w:val="22"/>
        </w:rPr>
        <w:t xml:space="preserve">de </w:t>
      </w:r>
      <w:r w:rsidR="00AE5E46" w:rsidRPr="00D71857">
        <w:rPr>
          <w:rFonts w:ascii="Arial" w:eastAsia="Arial" w:hAnsi="Arial" w:cs="Arial"/>
          <w:sz w:val="22"/>
          <w:szCs w:val="22"/>
        </w:rPr>
        <w:t xml:space="preserve">inscripción de </w:t>
      </w:r>
      <w:r w:rsidR="001228D8">
        <w:rPr>
          <w:rFonts w:ascii="Arial" w:eastAsia="Arial" w:hAnsi="Arial" w:cs="Arial"/>
          <w:sz w:val="22"/>
          <w:szCs w:val="22"/>
        </w:rPr>
        <w:t>n</w:t>
      </w:r>
      <w:r w:rsidR="00AE5E46" w:rsidRPr="00D71857">
        <w:rPr>
          <w:rFonts w:ascii="Arial" w:eastAsia="Arial" w:hAnsi="Arial" w:cs="Arial"/>
          <w:sz w:val="22"/>
          <w:szCs w:val="22"/>
        </w:rPr>
        <w:t xml:space="preserve">iños en CAIPI, el cual será utilizado para la evaluación de impacto y a posteriori. Este protocolo es una forma organizada y transparente de asignar los cupos a los CAIPI. Esta metodología asegura el cupo a niños identificados por el MIDES (cupos de reserva) y a niños que ya participaron el año anterior y aún tienen edad para continuar (cupos de permanencia). Para los niños nuevos se aplica una metodología de lotería para asignar el cupo. </w:t>
      </w:r>
    </w:p>
    <w:p w14:paraId="658C91D4" w14:textId="3C73339A" w:rsidR="0017573D" w:rsidRPr="00D71857" w:rsidRDefault="00D81755"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t>El p</w:t>
      </w:r>
      <w:r w:rsidR="00AE5E46" w:rsidRPr="00D71857">
        <w:rPr>
          <w:rFonts w:ascii="Arial" w:eastAsia="Arial" w:hAnsi="Arial" w:cs="Arial"/>
          <w:sz w:val="22"/>
          <w:szCs w:val="22"/>
        </w:rPr>
        <w:t xml:space="preserve">rotocolo de </w:t>
      </w:r>
      <w:r w:rsidR="00721413" w:rsidRPr="00D71857">
        <w:rPr>
          <w:rFonts w:ascii="Arial" w:eastAsia="Arial" w:hAnsi="Arial" w:cs="Arial"/>
          <w:sz w:val="22"/>
          <w:szCs w:val="22"/>
        </w:rPr>
        <w:t xml:space="preserve">aleatorización </w:t>
      </w:r>
      <w:r w:rsidR="00AE5E46" w:rsidRPr="00D71857">
        <w:rPr>
          <w:rFonts w:ascii="Arial" w:eastAsia="Arial" w:hAnsi="Arial" w:cs="Arial"/>
          <w:sz w:val="22"/>
          <w:szCs w:val="22"/>
        </w:rPr>
        <w:t xml:space="preserve">para evaluación </w:t>
      </w:r>
      <w:r w:rsidR="00721413" w:rsidRPr="00D71857">
        <w:rPr>
          <w:rFonts w:ascii="Arial" w:eastAsia="Arial" w:hAnsi="Arial" w:cs="Arial"/>
          <w:sz w:val="22"/>
          <w:szCs w:val="22"/>
        </w:rPr>
        <w:t xml:space="preserve">a nivel </w:t>
      </w:r>
      <w:r w:rsidR="00AE5E46" w:rsidRPr="00D71857">
        <w:rPr>
          <w:rFonts w:ascii="Arial" w:eastAsia="Arial" w:hAnsi="Arial" w:cs="Arial"/>
          <w:sz w:val="22"/>
          <w:szCs w:val="22"/>
        </w:rPr>
        <w:t>de niños</w:t>
      </w:r>
      <w:r w:rsidR="00721413" w:rsidRPr="00D71857">
        <w:rPr>
          <w:rFonts w:ascii="Arial" w:eastAsia="Arial" w:hAnsi="Arial" w:cs="Arial"/>
          <w:sz w:val="22"/>
          <w:szCs w:val="22"/>
        </w:rPr>
        <w:t xml:space="preserve">, a través del cual </w:t>
      </w:r>
      <w:r w:rsidR="00BD184F" w:rsidRPr="00D71857">
        <w:rPr>
          <w:rFonts w:ascii="Arial" w:eastAsia="Arial" w:hAnsi="Arial" w:cs="Arial"/>
          <w:sz w:val="22"/>
          <w:szCs w:val="22"/>
        </w:rPr>
        <w:t>se asigna, mediante lotería</w:t>
      </w:r>
      <w:r w:rsidR="0063023C" w:rsidRPr="00D71857">
        <w:rPr>
          <w:rFonts w:ascii="Arial" w:eastAsia="Arial" w:hAnsi="Arial" w:cs="Arial"/>
          <w:sz w:val="22"/>
          <w:szCs w:val="22"/>
        </w:rPr>
        <w:t>,</w:t>
      </w:r>
      <w:r w:rsidR="00BD184F" w:rsidRPr="00D71857">
        <w:rPr>
          <w:rFonts w:ascii="Arial" w:eastAsia="Arial" w:hAnsi="Arial" w:cs="Arial"/>
          <w:sz w:val="22"/>
          <w:szCs w:val="22"/>
        </w:rPr>
        <w:t xml:space="preserve"> la participación en la intervención. El número de </w:t>
      </w:r>
      <w:proofErr w:type="gramStart"/>
      <w:r w:rsidR="00BD184F" w:rsidRPr="00D71857">
        <w:rPr>
          <w:rFonts w:ascii="Arial" w:eastAsia="Arial" w:hAnsi="Arial" w:cs="Arial"/>
          <w:sz w:val="22"/>
          <w:szCs w:val="22"/>
        </w:rPr>
        <w:t>pre-matriculados</w:t>
      </w:r>
      <w:proofErr w:type="gramEnd"/>
      <w:r w:rsidR="00BD184F" w:rsidRPr="00D71857">
        <w:rPr>
          <w:rFonts w:ascii="Arial" w:eastAsia="Arial" w:hAnsi="Arial" w:cs="Arial"/>
          <w:sz w:val="22"/>
          <w:szCs w:val="22"/>
        </w:rPr>
        <w:t xml:space="preserve"> (postulante) excederá al número de cupos disponibles en CAIPI. Se considerará postulante</w:t>
      </w:r>
      <w:r w:rsidR="002B3E96" w:rsidRPr="00D71857">
        <w:rPr>
          <w:rFonts w:ascii="Arial" w:eastAsia="Arial" w:hAnsi="Arial" w:cs="Arial"/>
          <w:sz w:val="22"/>
          <w:szCs w:val="22"/>
        </w:rPr>
        <w:t>s</w:t>
      </w:r>
      <w:r w:rsidR="00BD184F" w:rsidRPr="00D71857">
        <w:rPr>
          <w:rFonts w:ascii="Arial" w:eastAsia="Arial" w:hAnsi="Arial" w:cs="Arial"/>
          <w:sz w:val="22"/>
          <w:szCs w:val="22"/>
        </w:rPr>
        <w:t xml:space="preserve"> solo aquellas familias a las cuales se les realizó la encuesta y muestran interés en participar en la lotería de cupos. </w:t>
      </w:r>
    </w:p>
    <w:p w14:paraId="29413633" w14:textId="671C0F6F" w:rsidR="00D81755" w:rsidRPr="00D71857" w:rsidRDefault="00D81755"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t>El diseño e implementación del piloto de aleatorización de niños para los CAIPI de una sub</w:t>
      </w:r>
      <w:r w:rsidR="009F6EAB">
        <w:rPr>
          <w:rFonts w:ascii="Arial" w:eastAsia="Arial" w:hAnsi="Arial" w:cs="Arial"/>
          <w:sz w:val="22"/>
          <w:szCs w:val="22"/>
        </w:rPr>
        <w:noBreakHyphen/>
      </w:r>
      <w:bookmarkStart w:id="2" w:name="_GoBack"/>
      <w:bookmarkEnd w:id="2"/>
      <w:r w:rsidRPr="00D71857">
        <w:rPr>
          <w:rFonts w:ascii="Arial" w:eastAsia="Arial" w:hAnsi="Arial" w:cs="Arial"/>
          <w:sz w:val="22"/>
          <w:szCs w:val="22"/>
        </w:rPr>
        <w:t>muestra compuesta por los siguientes centros: Mis Pasitos, Mi Semilla, Río Hato, El Valle de San Martín, Divino Niño, José M. Bernal y Guabas Abajo</w:t>
      </w:r>
      <w:r w:rsidR="00E93950">
        <w:rPr>
          <w:rFonts w:ascii="Arial" w:eastAsia="Arial" w:hAnsi="Arial" w:cs="Arial"/>
          <w:sz w:val="22"/>
          <w:szCs w:val="22"/>
        </w:rPr>
        <w:t>.</w:t>
      </w:r>
    </w:p>
    <w:p w14:paraId="0F430D16" w14:textId="2A8F7FA7" w:rsidR="00BD184F" w:rsidRPr="00D71857" w:rsidRDefault="00D81755" w:rsidP="00A3069B">
      <w:pPr>
        <w:pStyle w:val="ListParagraph"/>
        <w:numPr>
          <w:ilvl w:val="1"/>
          <w:numId w:val="13"/>
        </w:numPr>
        <w:pBdr>
          <w:top w:val="nil"/>
          <w:left w:val="nil"/>
          <w:bottom w:val="nil"/>
          <w:right w:val="nil"/>
          <w:between w:val="nil"/>
        </w:pBdr>
        <w:ind w:left="810" w:hanging="450"/>
        <w:jc w:val="both"/>
        <w:rPr>
          <w:rFonts w:ascii="Arial" w:eastAsia="Arial" w:hAnsi="Arial" w:cs="Arial"/>
          <w:sz w:val="22"/>
          <w:szCs w:val="22"/>
        </w:rPr>
      </w:pPr>
      <w:r w:rsidRPr="00D71857">
        <w:rPr>
          <w:rFonts w:ascii="Arial" w:eastAsia="Arial" w:hAnsi="Arial" w:cs="Arial"/>
          <w:sz w:val="22"/>
          <w:szCs w:val="22"/>
        </w:rPr>
        <w:t>El p</w:t>
      </w:r>
      <w:r w:rsidR="00BD184F" w:rsidRPr="00D71857">
        <w:rPr>
          <w:rFonts w:ascii="Arial" w:eastAsia="Arial" w:hAnsi="Arial" w:cs="Arial"/>
          <w:sz w:val="22"/>
          <w:szCs w:val="22"/>
        </w:rPr>
        <w:t>rotocolo</w:t>
      </w:r>
      <w:r w:rsidR="00682AEB" w:rsidRPr="00D71857">
        <w:rPr>
          <w:rFonts w:ascii="Arial" w:eastAsia="Arial" w:hAnsi="Arial" w:cs="Arial"/>
          <w:sz w:val="22"/>
          <w:szCs w:val="22"/>
        </w:rPr>
        <w:t xml:space="preserve"> de comunicación de resultados de la aleatorización de niños,</w:t>
      </w:r>
      <w:r w:rsidR="00BD184F" w:rsidRPr="00D71857">
        <w:rPr>
          <w:rFonts w:ascii="Arial" w:eastAsia="Arial" w:hAnsi="Arial" w:cs="Arial"/>
          <w:sz w:val="22"/>
          <w:szCs w:val="22"/>
        </w:rPr>
        <w:t xml:space="preserve"> mediante el cual se informará de los resultados </w:t>
      </w:r>
      <w:r w:rsidR="0017573D" w:rsidRPr="00D71857">
        <w:rPr>
          <w:rFonts w:ascii="Arial" w:eastAsia="Arial" w:hAnsi="Arial" w:cs="Arial"/>
          <w:sz w:val="22"/>
          <w:szCs w:val="22"/>
        </w:rPr>
        <w:t>de la lotería a las familias con el fin de: (i) lograr la participación de las familias que obtuvieron cupos en los CAIPI y (ii) explicar la situación de la mejor forma posible a las familias que no obtuvieron cupos.</w:t>
      </w:r>
    </w:p>
    <w:p w14:paraId="1B5989D0" w14:textId="76C10DFD" w:rsidR="00BD184F" w:rsidRPr="00D71857" w:rsidRDefault="00D81755" w:rsidP="00A3069B">
      <w:pPr>
        <w:pStyle w:val="ListParagraph"/>
        <w:numPr>
          <w:ilvl w:val="1"/>
          <w:numId w:val="13"/>
        </w:numPr>
        <w:pBdr>
          <w:top w:val="nil"/>
          <w:left w:val="nil"/>
          <w:bottom w:val="nil"/>
          <w:right w:val="nil"/>
          <w:between w:val="nil"/>
        </w:pBdr>
        <w:spacing w:after="120"/>
        <w:ind w:left="806" w:hanging="446"/>
        <w:contextualSpacing w:val="0"/>
        <w:jc w:val="both"/>
        <w:rPr>
          <w:rFonts w:ascii="Arial" w:eastAsia="Arial" w:hAnsi="Arial" w:cs="Arial"/>
          <w:sz w:val="22"/>
          <w:szCs w:val="22"/>
        </w:rPr>
      </w:pPr>
      <w:r w:rsidRPr="00D71857">
        <w:rPr>
          <w:rFonts w:ascii="Arial" w:eastAsia="Arial" w:hAnsi="Arial" w:cs="Arial"/>
          <w:sz w:val="22"/>
          <w:szCs w:val="22"/>
        </w:rPr>
        <w:t>El p</w:t>
      </w:r>
      <w:r w:rsidR="00BD184F" w:rsidRPr="00D71857">
        <w:rPr>
          <w:rFonts w:ascii="Arial" w:eastAsia="Arial" w:hAnsi="Arial" w:cs="Arial"/>
          <w:sz w:val="22"/>
          <w:szCs w:val="22"/>
        </w:rPr>
        <w:t>rotocolo</w:t>
      </w:r>
      <w:r w:rsidR="00682AEB" w:rsidRPr="00D71857">
        <w:rPr>
          <w:rFonts w:ascii="Arial" w:eastAsia="Arial" w:hAnsi="Arial" w:cs="Arial"/>
          <w:sz w:val="22"/>
          <w:szCs w:val="22"/>
        </w:rPr>
        <w:t xml:space="preserve"> de ev</w:t>
      </w:r>
      <w:r w:rsidR="0063023C" w:rsidRPr="00D71857">
        <w:rPr>
          <w:rFonts w:ascii="Arial" w:eastAsia="Arial" w:hAnsi="Arial" w:cs="Arial"/>
          <w:sz w:val="22"/>
          <w:szCs w:val="22"/>
        </w:rPr>
        <w:t xml:space="preserve">aluación de impacto actualizado, que describe los detalles metodológicos y técnicos del estudio que busca medir los efectos que tendrá la implementación del paquete de estándares de calidad en los CAIPI. Este protocolo describe </w:t>
      </w:r>
      <w:r w:rsidR="00EF26DF" w:rsidRPr="00D71857">
        <w:rPr>
          <w:rFonts w:ascii="Arial" w:eastAsia="Arial" w:hAnsi="Arial" w:cs="Arial"/>
          <w:sz w:val="22"/>
          <w:szCs w:val="22"/>
        </w:rPr>
        <w:t xml:space="preserve">también </w:t>
      </w:r>
      <w:r w:rsidR="0063023C" w:rsidRPr="00D71857">
        <w:rPr>
          <w:rFonts w:ascii="Arial" w:eastAsia="Arial" w:hAnsi="Arial" w:cs="Arial"/>
          <w:sz w:val="22"/>
          <w:szCs w:val="22"/>
        </w:rPr>
        <w:t>la aleatorización de CAIPI</w:t>
      </w:r>
      <w:r w:rsidRPr="00D71857">
        <w:rPr>
          <w:rFonts w:ascii="Arial" w:eastAsia="Arial" w:hAnsi="Arial" w:cs="Arial"/>
          <w:sz w:val="22"/>
          <w:szCs w:val="22"/>
        </w:rPr>
        <w:t>, para determinar si están en el grupo de tratamiento o de control,</w:t>
      </w:r>
      <w:r w:rsidR="0063023C" w:rsidRPr="00D71857">
        <w:rPr>
          <w:rFonts w:ascii="Arial" w:eastAsia="Arial" w:hAnsi="Arial" w:cs="Arial"/>
          <w:sz w:val="22"/>
          <w:szCs w:val="22"/>
        </w:rPr>
        <w:t xml:space="preserve"> considerando la ubicación geográfica de los mismos e identificando a los CAIPI en parejas (tenían otro CAIPI cercano) y a los CAIPI independientes</w:t>
      </w:r>
      <w:r w:rsidRPr="00D71857">
        <w:rPr>
          <w:rFonts w:ascii="Arial" w:eastAsia="Arial" w:hAnsi="Arial" w:cs="Arial"/>
          <w:sz w:val="22"/>
          <w:szCs w:val="22"/>
        </w:rPr>
        <w:t xml:space="preserve">. </w:t>
      </w:r>
      <w:r w:rsidR="0063023C" w:rsidRPr="00D71857">
        <w:rPr>
          <w:rFonts w:ascii="Arial" w:eastAsia="Arial" w:hAnsi="Arial" w:cs="Arial"/>
          <w:sz w:val="22"/>
          <w:szCs w:val="22"/>
        </w:rPr>
        <w:t>De este proceso se decidió que 44 CAIPI formarían parte del grupo de tratamiento.</w:t>
      </w:r>
    </w:p>
    <w:p w14:paraId="76E9EA3A" w14:textId="4EA6A1D1" w:rsidR="00016EBC" w:rsidRDefault="00F25C35"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 xml:space="preserve">La </w:t>
      </w:r>
      <w:r w:rsidR="005B1E7E">
        <w:rPr>
          <w:rFonts w:ascii="Arial" w:eastAsia="Arial" w:hAnsi="Arial" w:cs="Arial"/>
          <w:sz w:val="22"/>
          <w:szCs w:val="22"/>
        </w:rPr>
        <w:t>i</w:t>
      </w:r>
      <w:r w:rsidR="00BD184F" w:rsidRPr="00D71857">
        <w:rPr>
          <w:rFonts w:ascii="Arial" w:eastAsia="Arial" w:hAnsi="Arial" w:cs="Arial"/>
          <w:sz w:val="22"/>
          <w:szCs w:val="22"/>
        </w:rPr>
        <w:t>dentificación</w:t>
      </w:r>
      <w:r w:rsidR="00682AEB" w:rsidRPr="00D71857">
        <w:rPr>
          <w:rFonts w:ascii="Arial" w:eastAsia="Arial" w:hAnsi="Arial" w:cs="Arial"/>
          <w:sz w:val="22"/>
          <w:szCs w:val="22"/>
        </w:rPr>
        <w:t xml:space="preserve"> del Instituto Conmemorativo Gorgas de Estudios de la salud como la institución para la aprobación del estudio en conformidad con los requerimientos éticos de la investigación</w:t>
      </w:r>
      <w:r w:rsidR="00016EBC">
        <w:rPr>
          <w:rFonts w:ascii="Arial" w:eastAsia="Arial" w:hAnsi="Arial" w:cs="Arial"/>
          <w:sz w:val="22"/>
          <w:szCs w:val="22"/>
        </w:rPr>
        <w:t>.</w:t>
      </w:r>
    </w:p>
    <w:p w14:paraId="63CBCD8E" w14:textId="7F757D02" w:rsidR="002D4FFC" w:rsidRDefault="00A47BD3"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En paralelo</w:t>
      </w:r>
      <w:r w:rsidR="00682AEB" w:rsidRPr="00D71857">
        <w:rPr>
          <w:rFonts w:ascii="Arial" w:eastAsia="Arial" w:hAnsi="Arial" w:cs="Arial"/>
          <w:sz w:val="22"/>
          <w:szCs w:val="22"/>
        </w:rPr>
        <w:t xml:space="preserve"> a la evaluación de impacto, el MIDES avanzó con la implementación de medidas </w:t>
      </w:r>
      <w:r w:rsidR="009C6F68" w:rsidRPr="00D71857">
        <w:rPr>
          <w:rFonts w:ascii="Arial" w:eastAsia="Arial" w:hAnsi="Arial" w:cs="Arial"/>
          <w:sz w:val="22"/>
          <w:szCs w:val="22"/>
        </w:rPr>
        <w:t xml:space="preserve">destinadas </w:t>
      </w:r>
      <w:r w:rsidR="00682AEB" w:rsidRPr="00D71857">
        <w:rPr>
          <w:rFonts w:ascii="Arial" w:eastAsia="Arial" w:hAnsi="Arial" w:cs="Arial"/>
          <w:sz w:val="22"/>
          <w:szCs w:val="22"/>
        </w:rPr>
        <w:t xml:space="preserve">a la implementación del sistema de gestión de calidad de los CAIPI mediante la selección y supervisión de los estándares de calidad, de manera gradual. Para una primera etapa de implementación, el MIDES definió en el Reglamento Operativo del Modelo de Atención Integral a la Primera Infancia la priorización de un conjunto de estándares de calidad en las áreas de: </w:t>
      </w:r>
      <w:r w:rsidR="009C6F68" w:rsidRPr="00D71857">
        <w:rPr>
          <w:rFonts w:ascii="Arial" w:eastAsia="Arial" w:hAnsi="Arial" w:cs="Arial"/>
          <w:sz w:val="22"/>
          <w:szCs w:val="22"/>
        </w:rPr>
        <w:t>(i)</w:t>
      </w:r>
      <w:r w:rsidR="00A3069B">
        <w:rPr>
          <w:rFonts w:ascii="Arial" w:eastAsia="Arial" w:hAnsi="Arial" w:cs="Arial"/>
          <w:sz w:val="22"/>
          <w:szCs w:val="22"/>
        </w:rPr>
        <w:t> </w:t>
      </w:r>
      <w:r w:rsidR="00682AEB" w:rsidRPr="00D71857">
        <w:rPr>
          <w:rFonts w:ascii="Arial" w:eastAsia="Arial" w:hAnsi="Arial" w:cs="Arial"/>
          <w:sz w:val="22"/>
          <w:szCs w:val="22"/>
        </w:rPr>
        <w:t>Salud y Bienestar Social</w:t>
      </w:r>
      <w:r w:rsidR="00A3069B">
        <w:rPr>
          <w:rFonts w:ascii="Arial" w:eastAsia="Arial" w:hAnsi="Arial" w:cs="Arial"/>
          <w:sz w:val="22"/>
          <w:szCs w:val="22"/>
        </w:rPr>
        <w:t>;</w:t>
      </w:r>
      <w:r w:rsidR="00682AEB" w:rsidRPr="00D71857">
        <w:rPr>
          <w:rFonts w:ascii="Arial" w:eastAsia="Arial" w:hAnsi="Arial" w:cs="Arial"/>
          <w:sz w:val="22"/>
          <w:szCs w:val="22"/>
        </w:rPr>
        <w:t xml:space="preserve"> </w:t>
      </w:r>
      <w:r w:rsidR="009C6F68" w:rsidRPr="00D71857">
        <w:rPr>
          <w:rFonts w:ascii="Arial" w:eastAsia="Arial" w:hAnsi="Arial" w:cs="Arial"/>
          <w:sz w:val="22"/>
          <w:szCs w:val="22"/>
        </w:rPr>
        <w:t>(ii)</w:t>
      </w:r>
      <w:r w:rsidR="00682AEB" w:rsidRPr="00D71857">
        <w:rPr>
          <w:rFonts w:ascii="Arial" w:eastAsia="Arial" w:hAnsi="Arial" w:cs="Arial"/>
          <w:sz w:val="22"/>
          <w:szCs w:val="22"/>
        </w:rPr>
        <w:t xml:space="preserve"> Servicio de Alimentación</w:t>
      </w:r>
      <w:r w:rsidR="00A3069B">
        <w:rPr>
          <w:rFonts w:ascii="Arial" w:eastAsia="Arial" w:hAnsi="Arial" w:cs="Arial"/>
          <w:sz w:val="22"/>
          <w:szCs w:val="22"/>
        </w:rPr>
        <w:t>;</w:t>
      </w:r>
      <w:r w:rsidR="00682AEB" w:rsidRPr="00D71857">
        <w:rPr>
          <w:rFonts w:ascii="Arial" w:eastAsia="Arial" w:hAnsi="Arial" w:cs="Arial"/>
          <w:sz w:val="22"/>
          <w:szCs w:val="22"/>
        </w:rPr>
        <w:t xml:space="preserve"> </w:t>
      </w:r>
      <w:r w:rsidR="009C6F68" w:rsidRPr="00D71857">
        <w:rPr>
          <w:rFonts w:ascii="Arial" w:eastAsia="Arial" w:hAnsi="Arial" w:cs="Arial"/>
          <w:sz w:val="22"/>
          <w:szCs w:val="22"/>
        </w:rPr>
        <w:t>(iii)</w:t>
      </w:r>
      <w:r w:rsidR="00682AEB" w:rsidRPr="00D71857">
        <w:rPr>
          <w:rFonts w:ascii="Arial" w:eastAsia="Arial" w:hAnsi="Arial" w:cs="Arial"/>
          <w:sz w:val="22"/>
          <w:szCs w:val="22"/>
        </w:rPr>
        <w:t xml:space="preserve"> Proceso y Práctica Pedagógica, </w:t>
      </w:r>
      <w:r w:rsidR="009C6F68" w:rsidRPr="00D71857">
        <w:rPr>
          <w:rFonts w:ascii="Arial" w:eastAsia="Arial" w:hAnsi="Arial" w:cs="Arial"/>
          <w:sz w:val="22"/>
          <w:szCs w:val="22"/>
        </w:rPr>
        <w:t>(iv)</w:t>
      </w:r>
      <w:r w:rsidR="00A3069B">
        <w:rPr>
          <w:rFonts w:ascii="Arial" w:eastAsia="Arial" w:hAnsi="Arial" w:cs="Arial"/>
          <w:sz w:val="22"/>
          <w:szCs w:val="22"/>
        </w:rPr>
        <w:t> </w:t>
      </w:r>
      <w:r w:rsidR="00682AEB" w:rsidRPr="00D71857">
        <w:rPr>
          <w:rFonts w:ascii="Arial" w:eastAsia="Arial" w:hAnsi="Arial" w:cs="Arial"/>
          <w:sz w:val="22"/>
          <w:szCs w:val="22"/>
        </w:rPr>
        <w:t>Relaciones Colaborativas con la Familia</w:t>
      </w:r>
      <w:r w:rsidR="00A3069B">
        <w:rPr>
          <w:rFonts w:ascii="Arial" w:eastAsia="Arial" w:hAnsi="Arial" w:cs="Arial"/>
          <w:sz w:val="22"/>
          <w:szCs w:val="22"/>
        </w:rPr>
        <w:t>;</w:t>
      </w:r>
      <w:r w:rsidR="00682AEB" w:rsidRPr="00D71857">
        <w:rPr>
          <w:rFonts w:ascii="Arial" w:eastAsia="Arial" w:hAnsi="Arial" w:cs="Arial"/>
          <w:sz w:val="22"/>
          <w:szCs w:val="22"/>
        </w:rPr>
        <w:t xml:space="preserve"> </w:t>
      </w:r>
      <w:r w:rsidR="00F25C35" w:rsidRPr="00D71857">
        <w:rPr>
          <w:rFonts w:ascii="Arial" w:eastAsia="Arial" w:hAnsi="Arial" w:cs="Arial"/>
          <w:sz w:val="22"/>
          <w:szCs w:val="22"/>
        </w:rPr>
        <w:t xml:space="preserve">y </w:t>
      </w:r>
      <w:r w:rsidR="009C6F68" w:rsidRPr="00D71857">
        <w:rPr>
          <w:rFonts w:ascii="Arial" w:eastAsia="Arial" w:hAnsi="Arial" w:cs="Arial"/>
          <w:sz w:val="22"/>
          <w:szCs w:val="22"/>
        </w:rPr>
        <w:t>(v)</w:t>
      </w:r>
      <w:r w:rsidR="00682AEB" w:rsidRPr="00D71857">
        <w:rPr>
          <w:rFonts w:ascii="Arial" w:eastAsia="Arial" w:hAnsi="Arial" w:cs="Arial"/>
          <w:sz w:val="22"/>
          <w:szCs w:val="22"/>
        </w:rPr>
        <w:t xml:space="preserve"> Direccionamiento de los procesos administrativos. A su vez, definió indicadores para cada uno de estos estándares que en conjunto con sus medios de verificación permiten la adecuada supervisión de los CAIPI.  </w:t>
      </w:r>
    </w:p>
    <w:p w14:paraId="3B3F9A79" w14:textId="471DF84F" w:rsidR="00A47BD3" w:rsidRPr="00D71857" w:rsidRDefault="00682AEB"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 xml:space="preserve">El MIDES avanzó en la elaboración de un Manual para la Supervisión de Estándares que sistematiza los instrumentos para mediciones mensuales y trimestrales de calidad, mediante un sistema de puntuación que permite definir el grado de cumplimiento de los estándares de calidad, y a su vez, de la Cartera Integral de Servicios (CIS) que deben entregar los CAIPI en el marco del modelo de atención integral. Las supervisiones trimestrales se realizarán en mayo, agosto y noviembre por medio de supervisoras nacionales de la Dirección de Servicios de Protección Social. </w:t>
      </w:r>
    </w:p>
    <w:p w14:paraId="221D09C7" w14:textId="77777777" w:rsidR="00165C6C" w:rsidRDefault="00682AEB"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 xml:space="preserve">El sistema de verificación de estándares es fundamental para el avance en la implementación del modelo de pago capitado y por resultados de los CAIPI.  El MIDES ha avanzado en iniciar el </w:t>
      </w:r>
      <w:r w:rsidRPr="00D71857">
        <w:rPr>
          <w:rFonts w:ascii="Arial" w:eastAsia="Arial" w:hAnsi="Arial" w:cs="Arial"/>
          <w:sz w:val="22"/>
          <w:szCs w:val="22"/>
        </w:rPr>
        <w:lastRenderedPageBreak/>
        <w:t xml:space="preserve">proceso de implementación de dicho modelo para 2018 en un grupo piloto de CAIPI que mantienen cuentas bancarias institucionales. </w:t>
      </w:r>
    </w:p>
    <w:p w14:paraId="1F49FAE5" w14:textId="77777777" w:rsidR="00D846A7" w:rsidRDefault="00682AEB"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bookmarkStart w:id="3" w:name="_Hlk513538199"/>
      <w:r w:rsidRPr="00D71857">
        <w:rPr>
          <w:rFonts w:ascii="Arial" w:eastAsia="Arial" w:hAnsi="Arial" w:cs="Arial"/>
          <w:sz w:val="22"/>
          <w:szCs w:val="22"/>
        </w:rPr>
        <w:t>Para esta primera fase de implementación, el MIDES ha definido una base fija de pago capitado trimestral por niño de $309.16 para gastos de: transporte, gas, medicinas, impresión y encuadernación, papelería, tintas, consumibles informáticos, materiales didácticos, útiles y materiales diversos, mantenimiento y reparación y materiales de construcción. La base variable se paga en un desembolso según el grado de cumplimiento de los estándares de calidad de cada CAIPI. El monto capitado de la base variable es de $285.24 y los gastos elegibles son: financiamiento total o parcial de los procesos de capacitación al personal del CAIPI</w:t>
      </w:r>
      <w:bookmarkEnd w:id="3"/>
      <w:r w:rsidRPr="00D71857">
        <w:rPr>
          <w:rFonts w:ascii="Arial" w:eastAsia="Arial" w:hAnsi="Arial" w:cs="Arial"/>
          <w:sz w:val="22"/>
          <w:szCs w:val="22"/>
        </w:rPr>
        <w:t xml:space="preserve">; financiamiento de actividades de capacitación dirigidas a los padres, acudientes o responsables de los niños que coadyuven en la provisión de la cartera integral de servicios; financiamiento de actividades de colaboración con organizaciones comunitarias y entidades de la red de servicios a la primera infancia enmarcadas en la cartera integral de servicios; y financiamiento de actividades con el objetivo de incrementar el número de niños y niñas menores de 4 años matriculados en el CAIPI. </w:t>
      </w:r>
    </w:p>
    <w:p w14:paraId="202E815B" w14:textId="65F72C31" w:rsidR="00A47BD3" w:rsidRPr="00D71857" w:rsidRDefault="00682AEB" w:rsidP="00A47BD3">
      <w:pPr>
        <w:pStyle w:val="ListParagraph"/>
        <w:numPr>
          <w:ilvl w:val="0"/>
          <w:numId w:val="13"/>
        </w:numPr>
        <w:pBdr>
          <w:top w:val="nil"/>
          <w:left w:val="nil"/>
          <w:bottom w:val="nil"/>
          <w:right w:val="nil"/>
          <w:between w:val="nil"/>
        </w:pBdr>
        <w:jc w:val="both"/>
        <w:rPr>
          <w:rFonts w:ascii="Arial" w:eastAsia="Arial" w:hAnsi="Arial" w:cs="Arial"/>
          <w:sz w:val="22"/>
          <w:szCs w:val="22"/>
        </w:rPr>
      </w:pPr>
      <w:r w:rsidRPr="00D71857">
        <w:rPr>
          <w:rFonts w:ascii="Arial" w:eastAsia="Arial" w:hAnsi="Arial" w:cs="Arial"/>
          <w:sz w:val="22"/>
          <w:szCs w:val="22"/>
        </w:rPr>
        <w:t xml:space="preserve">Para crear el marco legal y operativo necesario para la implementación del modelo, el MIDES ha avanzado en: </w:t>
      </w:r>
      <w:r w:rsidR="009C6F68" w:rsidRPr="00D71857">
        <w:rPr>
          <w:rFonts w:ascii="Arial" w:eastAsia="Arial" w:hAnsi="Arial" w:cs="Arial"/>
          <w:sz w:val="22"/>
          <w:szCs w:val="22"/>
        </w:rPr>
        <w:t xml:space="preserve">(i) </w:t>
      </w:r>
      <w:r w:rsidRPr="00D71857">
        <w:rPr>
          <w:rFonts w:ascii="Arial" w:eastAsia="Arial" w:hAnsi="Arial" w:cs="Arial"/>
          <w:sz w:val="22"/>
          <w:szCs w:val="22"/>
        </w:rPr>
        <w:t xml:space="preserve">obtener aprobación del Ministerio de Economía y Finanzas para la apertura de cuentas bancarias institucionales para 91 CAIPI; </w:t>
      </w:r>
      <w:r w:rsidR="009C6F68" w:rsidRPr="00D71857">
        <w:rPr>
          <w:rFonts w:ascii="Arial" w:eastAsia="Arial" w:hAnsi="Arial" w:cs="Arial"/>
          <w:sz w:val="22"/>
          <w:szCs w:val="22"/>
        </w:rPr>
        <w:t>(ii)</w:t>
      </w:r>
      <w:r w:rsidRPr="00D71857">
        <w:rPr>
          <w:rFonts w:ascii="Arial" w:eastAsia="Arial" w:hAnsi="Arial" w:cs="Arial"/>
          <w:sz w:val="22"/>
          <w:szCs w:val="22"/>
        </w:rPr>
        <w:t xml:space="preserve"> ingresar a la Contraloría General de la República la solicitud de refrendo de firmas para apertura de cuentas bancarias para los CAIPI de Panamá Oeste, Colón, Panamá Centro, San Miguelito, Los Santos, Coclé y Chiriquí; </w:t>
      </w:r>
      <w:r w:rsidR="009C6F68" w:rsidRPr="00D71857">
        <w:rPr>
          <w:rFonts w:ascii="Arial" w:eastAsia="Arial" w:hAnsi="Arial" w:cs="Arial"/>
          <w:sz w:val="22"/>
          <w:szCs w:val="22"/>
        </w:rPr>
        <w:t>(iii)</w:t>
      </w:r>
      <w:r w:rsidRPr="00D71857">
        <w:rPr>
          <w:rFonts w:ascii="Arial" w:eastAsia="Arial" w:hAnsi="Arial" w:cs="Arial"/>
          <w:sz w:val="22"/>
          <w:szCs w:val="22"/>
        </w:rPr>
        <w:t xml:space="preserve"> elaborar términos de referencia para la contratación de una Unidad de Gestión Administrativa que apoya la supervisión de la implementación del modelo capitado; </w:t>
      </w:r>
      <w:r w:rsidR="00A3069B">
        <w:rPr>
          <w:rFonts w:ascii="Arial" w:eastAsia="Arial" w:hAnsi="Arial" w:cs="Arial"/>
          <w:sz w:val="22"/>
          <w:szCs w:val="22"/>
        </w:rPr>
        <w:t xml:space="preserve">y </w:t>
      </w:r>
      <w:r w:rsidR="009C6F68" w:rsidRPr="00D71857">
        <w:rPr>
          <w:rFonts w:ascii="Arial" w:eastAsia="Arial" w:hAnsi="Arial" w:cs="Arial"/>
          <w:sz w:val="22"/>
          <w:szCs w:val="22"/>
        </w:rPr>
        <w:t>(iv)</w:t>
      </w:r>
      <w:r w:rsidRPr="00D71857">
        <w:rPr>
          <w:rFonts w:ascii="Arial" w:eastAsia="Arial" w:hAnsi="Arial" w:cs="Arial"/>
          <w:sz w:val="22"/>
          <w:szCs w:val="22"/>
        </w:rPr>
        <w:t xml:space="preserve"> la actualización de los procedimientos administrativos del MIDES para la supervisión adecuada de los fondos.  </w:t>
      </w:r>
    </w:p>
    <w:p w14:paraId="6C84E6ED" w14:textId="4B245028" w:rsidR="00A47BD3" w:rsidRPr="00D71857" w:rsidRDefault="00682AEB" w:rsidP="00A3069B">
      <w:pPr>
        <w:pStyle w:val="ListParagraph"/>
        <w:numPr>
          <w:ilvl w:val="0"/>
          <w:numId w:val="13"/>
        </w:numPr>
        <w:pBdr>
          <w:top w:val="nil"/>
          <w:left w:val="nil"/>
          <w:bottom w:val="nil"/>
          <w:right w:val="nil"/>
          <w:between w:val="nil"/>
        </w:pBdr>
        <w:spacing w:after="120"/>
        <w:contextualSpacing w:val="0"/>
        <w:jc w:val="both"/>
        <w:rPr>
          <w:rFonts w:ascii="Arial" w:eastAsia="Arial" w:hAnsi="Arial" w:cs="Arial"/>
          <w:sz w:val="22"/>
          <w:szCs w:val="22"/>
        </w:rPr>
      </w:pPr>
      <w:r w:rsidRPr="00D71857">
        <w:rPr>
          <w:rFonts w:ascii="Arial" w:eastAsia="Arial" w:hAnsi="Arial" w:cs="Arial"/>
          <w:sz w:val="22"/>
          <w:szCs w:val="22"/>
        </w:rPr>
        <w:t xml:space="preserve">En cuanto al mejoramiento de la infraestructura de los CAIPI, elemento que forma parte del cumplimiento de los estándares de calidad, el MIDES ha avanzado en la definición de un prototipo arquitectónico de los CAIPI, así como los lineamientos de estándares de calidad en materia de infraestructura y equipamiento necesarios para la realización de las obras.  De los 44 CAIPI del grupo de tratamiento, el MIDES ha avanzado en: </w:t>
      </w:r>
    </w:p>
    <w:p w14:paraId="5A7BB128" w14:textId="77777777" w:rsidR="00A47BD3" w:rsidRPr="00D71857" w:rsidRDefault="00682AEB" w:rsidP="00A3069B">
      <w:pPr>
        <w:pStyle w:val="ListParagraph"/>
        <w:numPr>
          <w:ilvl w:val="1"/>
          <w:numId w:val="13"/>
        </w:numPr>
        <w:pBdr>
          <w:top w:val="nil"/>
          <w:left w:val="nil"/>
          <w:bottom w:val="nil"/>
          <w:right w:val="nil"/>
          <w:between w:val="nil"/>
        </w:pBdr>
        <w:ind w:left="806" w:hanging="446"/>
        <w:contextualSpacing w:val="0"/>
        <w:jc w:val="both"/>
        <w:rPr>
          <w:rFonts w:ascii="Arial" w:eastAsia="Arial" w:hAnsi="Arial" w:cs="Arial"/>
          <w:sz w:val="22"/>
          <w:szCs w:val="22"/>
        </w:rPr>
      </w:pPr>
      <w:r w:rsidRPr="00D71857">
        <w:rPr>
          <w:rFonts w:ascii="Arial" w:eastAsia="Arial" w:hAnsi="Arial" w:cs="Arial"/>
          <w:sz w:val="22"/>
          <w:szCs w:val="22"/>
        </w:rPr>
        <w:t xml:space="preserve">Inspección de infraestructuras: se completó la revisión del estado del 100% de las infraestructuras del grupo de 44 CAIPI de tratamiento, incluyendo acceso a servicios básicos, daños estructurales, mantenimiento de la infraestructura, estado de mobiliario, legalización del terreno, vulnerabilidad frente a desastres naturales, entre otros aspectos. </w:t>
      </w:r>
    </w:p>
    <w:p w14:paraId="4792E6A3" w14:textId="77777777" w:rsidR="00A47BD3" w:rsidRPr="00D71857" w:rsidRDefault="00682AEB" w:rsidP="00A3069B">
      <w:pPr>
        <w:pStyle w:val="ListParagraph"/>
        <w:numPr>
          <w:ilvl w:val="1"/>
          <w:numId w:val="13"/>
        </w:numPr>
        <w:pBdr>
          <w:top w:val="nil"/>
          <w:left w:val="nil"/>
          <w:bottom w:val="nil"/>
          <w:right w:val="nil"/>
          <w:between w:val="nil"/>
        </w:pBdr>
        <w:ind w:left="806" w:hanging="446"/>
        <w:contextualSpacing w:val="0"/>
        <w:jc w:val="both"/>
        <w:rPr>
          <w:rFonts w:ascii="Arial" w:eastAsia="Arial" w:hAnsi="Arial" w:cs="Arial"/>
          <w:sz w:val="22"/>
          <w:szCs w:val="22"/>
        </w:rPr>
      </w:pPr>
      <w:r w:rsidRPr="00D71857">
        <w:rPr>
          <w:rFonts w:ascii="Arial" w:eastAsia="Arial" w:hAnsi="Arial" w:cs="Arial"/>
          <w:sz w:val="22"/>
          <w:szCs w:val="22"/>
        </w:rPr>
        <w:t xml:space="preserve">Legalización de terrenos de los CAIPI: se completó la legalización de 20 de los 44 CAIPI de tratamiento. Se procede con el trámite de legalización del resto de los CAIPI mediante un plan de seguimiento de la Dirección de Asesoría Legal del MIDES. </w:t>
      </w:r>
    </w:p>
    <w:p w14:paraId="45BD5C53" w14:textId="77777777" w:rsidR="00A47BD3" w:rsidRPr="00D71857" w:rsidRDefault="00682AEB" w:rsidP="00A3069B">
      <w:pPr>
        <w:pStyle w:val="ListParagraph"/>
        <w:numPr>
          <w:ilvl w:val="1"/>
          <w:numId w:val="13"/>
        </w:numPr>
        <w:pBdr>
          <w:top w:val="nil"/>
          <w:left w:val="nil"/>
          <w:bottom w:val="nil"/>
          <w:right w:val="nil"/>
          <w:between w:val="nil"/>
        </w:pBdr>
        <w:ind w:left="806" w:hanging="446"/>
        <w:contextualSpacing w:val="0"/>
        <w:jc w:val="both"/>
        <w:rPr>
          <w:rFonts w:ascii="Arial" w:eastAsia="Arial" w:hAnsi="Arial" w:cs="Arial"/>
          <w:sz w:val="22"/>
          <w:szCs w:val="22"/>
        </w:rPr>
      </w:pPr>
      <w:r w:rsidRPr="00D71857">
        <w:rPr>
          <w:rFonts w:ascii="Arial" w:eastAsia="Arial" w:hAnsi="Arial" w:cs="Arial"/>
          <w:sz w:val="22"/>
          <w:szCs w:val="22"/>
        </w:rPr>
        <w:t xml:space="preserve">Elaboración de planos y pliegos de construcción: se han elaborado planos y pliegos de construcción para al menos 9 CAIPI que están próximos a ser licitados. </w:t>
      </w:r>
    </w:p>
    <w:p w14:paraId="7EABA3C3" w14:textId="77777777" w:rsidR="00A47BD3" w:rsidRPr="00D71857" w:rsidRDefault="00682AEB" w:rsidP="00A3069B">
      <w:pPr>
        <w:pStyle w:val="ListParagraph"/>
        <w:numPr>
          <w:ilvl w:val="1"/>
          <w:numId w:val="13"/>
        </w:numPr>
        <w:pBdr>
          <w:top w:val="nil"/>
          <w:left w:val="nil"/>
          <w:bottom w:val="nil"/>
          <w:right w:val="nil"/>
          <w:between w:val="nil"/>
        </w:pBdr>
        <w:spacing w:after="120"/>
        <w:ind w:left="806" w:hanging="446"/>
        <w:contextualSpacing w:val="0"/>
        <w:jc w:val="both"/>
        <w:rPr>
          <w:rFonts w:ascii="Arial" w:eastAsia="Arial" w:hAnsi="Arial" w:cs="Arial"/>
          <w:sz w:val="22"/>
          <w:szCs w:val="22"/>
        </w:rPr>
      </w:pPr>
      <w:r w:rsidRPr="00D71857">
        <w:rPr>
          <w:rFonts w:ascii="Arial" w:eastAsia="Arial" w:hAnsi="Arial" w:cs="Arial"/>
          <w:sz w:val="22"/>
          <w:szCs w:val="22"/>
        </w:rPr>
        <w:t xml:space="preserve">En construcción: el MIDES ha completado la remodelación completa de 4 CAIPI (Minitas de Oro, Nazareth, Montería, Pasitos al Triunfo); ha iniciado la construcción de los CAIPI de Sueños Felices y Alba Palma; está en espera de refrendo por parte de la Contraloría General de la República de los contratos de los CAIPI de Parita, Gotitas de Miel, Rio de Jesús, y Buenos Aires. </w:t>
      </w:r>
    </w:p>
    <w:p w14:paraId="3EBB1410" w14:textId="77777777" w:rsidR="00A47BD3" w:rsidRPr="00D71857" w:rsidRDefault="00682AEB" w:rsidP="00A3069B">
      <w:pPr>
        <w:pStyle w:val="ListParagraph"/>
        <w:numPr>
          <w:ilvl w:val="0"/>
          <w:numId w:val="13"/>
        </w:numPr>
        <w:pBdr>
          <w:top w:val="nil"/>
          <w:left w:val="nil"/>
          <w:bottom w:val="nil"/>
          <w:right w:val="nil"/>
          <w:between w:val="nil"/>
        </w:pBdr>
        <w:spacing w:after="120"/>
        <w:contextualSpacing w:val="0"/>
        <w:jc w:val="both"/>
        <w:rPr>
          <w:rFonts w:ascii="Arial" w:eastAsia="Arial" w:hAnsi="Arial" w:cs="Arial"/>
          <w:sz w:val="22"/>
          <w:szCs w:val="22"/>
        </w:rPr>
      </w:pPr>
      <w:r w:rsidRPr="00D71857">
        <w:rPr>
          <w:rFonts w:ascii="Arial" w:eastAsia="Arial" w:hAnsi="Arial" w:cs="Arial"/>
          <w:sz w:val="22"/>
          <w:szCs w:val="22"/>
        </w:rPr>
        <w:t>Con respecto a la formación de las docentes de CAIPI para el cumplimiento de los estándares relativos a proceso y práctica pedagógica el MIDES ha avanzado en:</w:t>
      </w:r>
    </w:p>
    <w:p w14:paraId="6E7B433D" w14:textId="77777777" w:rsidR="00A47BD3" w:rsidRPr="00D71857" w:rsidRDefault="00682AEB" w:rsidP="00F56C81">
      <w:pPr>
        <w:pStyle w:val="ListParagraph"/>
        <w:numPr>
          <w:ilvl w:val="1"/>
          <w:numId w:val="13"/>
        </w:numPr>
        <w:pBdr>
          <w:top w:val="nil"/>
          <w:left w:val="nil"/>
          <w:bottom w:val="nil"/>
          <w:right w:val="nil"/>
          <w:between w:val="nil"/>
        </w:pBdr>
        <w:ind w:left="806" w:hanging="446"/>
        <w:contextualSpacing w:val="0"/>
        <w:jc w:val="both"/>
        <w:rPr>
          <w:rFonts w:ascii="Arial" w:eastAsia="Arial" w:hAnsi="Arial" w:cs="Arial"/>
          <w:sz w:val="22"/>
          <w:szCs w:val="22"/>
        </w:rPr>
      </w:pPr>
      <w:r w:rsidRPr="00D71857">
        <w:rPr>
          <w:rFonts w:ascii="Arial" w:eastAsia="Arial" w:hAnsi="Arial" w:cs="Arial"/>
          <w:sz w:val="22"/>
          <w:szCs w:val="22"/>
        </w:rPr>
        <w:t xml:space="preserve">Contratación de consultoría para la producción de Guías Curriculares de 0 a 3 años, proceso que culminará en 2018. </w:t>
      </w:r>
    </w:p>
    <w:p w14:paraId="0FF9C514" w14:textId="77777777" w:rsidR="002B3E96" w:rsidRPr="00D71857" w:rsidRDefault="00682AEB" w:rsidP="00A3069B">
      <w:pPr>
        <w:pStyle w:val="ListParagraph"/>
        <w:numPr>
          <w:ilvl w:val="1"/>
          <w:numId w:val="13"/>
        </w:numPr>
        <w:pBdr>
          <w:top w:val="nil"/>
          <w:left w:val="nil"/>
          <w:bottom w:val="nil"/>
          <w:right w:val="nil"/>
          <w:between w:val="nil"/>
        </w:pBdr>
        <w:spacing w:after="120"/>
        <w:ind w:left="806" w:hanging="446"/>
        <w:contextualSpacing w:val="0"/>
        <w:jc w:val="both"/>
        <w:rPr>
          <w:rFonts w:ascii="Arial" w:eastAsia="Arial" w:hAnsi="Arial" w:cs="Arial"/>
          <w:sz w:val="22"/>
          <w:szCs w:val="22"/>
        </w:rPr>
      </w:pPr>
      <w:r w:rsidRPr="00D71857">
        <w:rPr>
          <w:rFonts w:ascii="Arial" w:eastAsia="Arial" w:hAnsi="Arial" w:cs="Arial"/>
          <w:sz w:val="22"/>
          <w:szCs w:val="22"/>
        </w:rPr>
        <w:t>Contratación de consultoría para el diseño de un Sistema de Cualificación Docente para homogenizar los conocimientos y prácticas pedagógicas de las docentes y asistentes de CAIPI.</w:t>
      </w:r>
      <w:r w:rsidRPr="00D71857">
        <w:rPr>
          <w:rFonts w:ascii="Arial" w:eastAsia="Arial" w:hAnsi="Arial" w:cs="Arial"/>
          <w:i/>
          <w:sz w:val="22"/>
          <w:szCs w:val="22"/>
        </w:rPr>
        <w:t xml:space="preserve"> </w:t>
      </w:r>
    </w:p>
    <w:p w14:paraId="46B69905" w14:textId="71BA37C0" w:rsidR="00B27DFE" w:rsidRPr="00A47BD3" w:rsidRDefault="00682AEB" w:rsidP="00A47BD3">
      <w:pPr>
        <w:pStyle w:val="ListParagraph"/>
        <w:numPr>
          <w:ilvl w:val="1"/>
          <w:numId w:val="13"/>
        </w:numPr>
        <w:pBdr>
          <w:top w:val="nil"/>
          <w:left w:val="nil"/>
          <w:bottom w:val="nil"/>
          <w:right w:val="nil"/>
          <w:between w:val="nil"/>
        </w:pBdr>
        <w:jc w:val="both"/>
        <w:rPr>
          <w:rFonts w:ascii="Arial" w:eastAsia="Arial" w:hAnsi="Arial" w:cs="Arial"/>
          <w:color w:val="FF00FF"/>
          <w:sz w:val="22"/>
          <w:szCs w:val="22"/>
        </w:rPr>
        <w:sectPr w:rsidR="00B27DFE" w:rsidRPr="00A47BD3" w:rsidSect="00FE71D3">
          <w:pgSz w:w="12240" w:h="15840"/>
          <w:pgMar w:top="1151" w:right="900" w:bottom="1151" w:left="1440" w:header="720" w:footer="720" w:gutter="0"/>
          <w:cols w:space="720"/>
        </w:sectPr>
      </w:pPr>
      <w:r>
        <w:br w:type="page"/>
      </w:r>
    </w:p>
    <w:p w14:paraId="374F99BB" w14:textId="0DA8F093" w:rsidR="00487AFC" w:rsidRPr="00487AFC" w:rsidRDefault="00487AFC" w:rsidP="00487AFC">
      <w:pPr>
        <w:jc w:val="both"/>
        <w:rPr>
          <w:rFonts w:ascii="Arial" w:hAnsi="Arial" w:cs="Arial"/>
          <w:color w:val="000000"/>
          <w:sz w:val="22"/>
          <w:szCs w:val="22"/>
        </w:rPr>
      </w:pPr>
      <w:r>
        <w:rPr>
          <w:rFonts w:ascii="Arial" w:hAnsi="Arial" w:cs="Arial"/>
          <w:color w:val="000000"/>
          <w:sz w:val="22"/>
          <w:szCs w:val="22"/>
        </w:rPr>
        <w:lastRenderedPageBreak/>
        <w:t>Tabla 5. Cronograma de implementación y evaluación de intervenciones en CAIPI</w:t>
      </w:r>
    </w:p>
    <w:p w14:paraId="71BA96B2" w14:textId="77777777" w:rsidR="00B27DFE" w:rsidRDefault="00B27DFE">
      <w:pPr>
        <w:jc w:val="center"/>
        <w:rPr>
          <w:rFonts w:ascii="Arial" w:eastAsia="Arial" w:hAnsi="Arial" w:cs="Arial"/>
          <w:b/>
          <w:smallCaps/>
          <w:sz w:val="22"/>
          <w:szCs w:val="22"/>
        </w:rPr>
      </w:pPr>
    </w:p>
    <w:tbl>
      <w:tblPr>
        <w:tblStyle w:val="a3"/>
        <w:tblW w:w="13244" w:type="dxa"/>
        <w:tblLayout w:type="fixed"/>
        <w:tblLook w:val="0400" w:firstRow="0" w:lastRow="0" w:firstColumn="0" w:lastColumn="0" w:noHBand="0" w:noVBand="1"/>
      </w:tblPr>
      <w:tblGrid>
        <w:gridCol w:w="2484"/>
        <w:gridCol w:w="574"/>
        <w:gridCol w:w="574"/>
        <w:gridCol w:w="664"/>
        <w:gridCol w:w="574"/>
        <w:gridCol w:w="574"/>
        <w:gridCol w:w="680"/>
        <w:gridCol w:w="559"/>
        <w:gridCol w:w="574"/>
        <w:gridCol w:w="574"/>
        <w:gridCol w:w="575"/>
        <w:gridCol w:w="664"/>
        <w:gridCol w:w="574"/>
        <w:gridCol w:w="574"/>
        <w:gridCol w:w="575"/>
        <w:gridCol w:w="664"/>
        <w:gridCol w:w="574"/>
        <w:gridCol w:w="574"/>
        <w:gridCol w:w="639"/>
      </w:tblGrid>
      <w:tr w:rsidR="00B27DFE" w14:paraId="503D6015" w14:textId="77777777">
        <w:trPr>
          <w:trHeight w:val="240"/>
        </w:trPr>
        <w:tc>
          <w:tcPr>
            <w:tcW w:w="2484" w:type="dxa"/>
            <w:tcBorders>
              <w:top w:val="single" w:sz="8" w:space="0" w:color="000000"/>
              <w:left w:val="single" w:sz="8" w:space="0" w:color="000000"/>
              <w:bottom w:val="single" w:sz="8" w:space="0" w:color="000000"/>
              <w:right w:val="single" w:sz="8" w:space="0" w:color="000000"/>
            </w:tcBorders>
            <w:shd w:val="clear" w:color="auto" w:fill="8DB3E2"/>
            <w:tcMar>
              <w:top w:w="0" w:type="dxa"/>
              <w:left w:w="70" w:type="dxa"/>
              <w:bottom w:w="0" w:type="dxa"/>
              <w:right w:w="70" w:type="dxa"/>
            </w:tcMar>
            <w:vAlign w:val="bottom"/>
          </w:tcPr>
          <w:p w14:paraId="1E342D6B" w14:textId="77777777" w:rsidR="00B27DFE" w:rsidRDefault="00682AEB" w:rsidP="00FC192A">
            <w:pPr>
              <w:jc w:val="center"/>
            </w:pPr>
            <w:r>
              <w:rPr>
                <w:rFonts w:ascii="Arial" w:eastAsia="Arial" w:hAnsi="Arial" w:cs="Arial"/>
                <w:b/>
                <w:sz w:val="18"/>
                <w:szCs w:val="18"/>
              </w:rPr>
              <w:t>Año</w:t>
            </w:r>
          </w:p>
        </w:tc>
        <w:tc>
          <w:tcPr>
            <w:tcW w:w="1148" w:type="dxa"/>
            <w:gridSpan w:val="2"/>
            <w:tcBorders>
              <w:top w:val="single" w:sz="8" w:space="0" w:color="000000"/>
              <w:left w:val="nil"/>
              <w:bottom w:val="single" w:sz="8" w:space="0" w:color="000000"/>
              <w:right w:val="single" w:sz="8" w:space="0" w:color="000000"/>
            </w:tcBorders>
            <w:shd w:val="clear" w:color="auto" w:fill="8DB3E2"/>
            <w:tcMar>
              <w:top w:w="0" w:type="dxa"/>
              <w:left w:w="70" w:type="dxa"/>
              <w:bottom w:w="0" w:type="dxa"/>
              <w:right w:w="70" w:type="dxa"/>
            </w:tcMar>
            <w:vAlign w:val="bottom"/>
          </w:tcPr>
          <w:p w14:paraId="52BF13FF" w14:textId="77777777" w:rsidR="00B27DFE" w:rsidRDefault="00682AEB" w:rsidP="00FC192A">
            <w:pPr>
              <w:jc w:val="center"/>
            </w:pPr>
            <w:r>
              <w:rPr>
                <w:rFonts w:ascii="Arial" w:eastAsia="Arial" w:hAnsi="Arial" w:cs="Arial"/>
                <w:b/>
                <w:sz w:val="18"/>
                <w:szCs w:val="18"/>
              </w:rPr>
              <w:t>2015</w:t>
            </w:r>
          </w:p>
        </w:tc>
        <w:tc>
          <w:tcPr>
            <w:tcW w:w="2492" w:type="dxa"/>
            <w:gridSpan w:val="4"/>
            <w:tcBorders>
              <w:top w:val="single" w:sz="8" w:space="0" w:color="000000"/>
              <w:left w:val="nil"/>
              <w:bottom w:val="single" w:sz="8" w:space="0" w:color="000000"/>
              <w:right w:val="single" w:sz="8" w:space="0" w:color="000000"/>
            </w:tcBorders>
            <w:shd w:val="clear" w:color="auto" w:fill="8DB3E2"/>
            <w:tcMar>
              <w:top w:w="0" w:type="dxa"/>
              <w:left w:w="70" w:type="dxa"/>
              <w:bottom w:w="0" w:type="dxa"/>
              <w:right w:w="70" w:type="dxa"/>
            </w:tcMar>
            <w:vAlign w:val="bottom"/>
          </w:tcPr>
          <w:p w14:paraId="076F0B56" w14:textId="77777777" w:rsidR="00B27DFE" w:rsidRDefault="00682AEB">
            <w:pPr>
              <w:jc w:val="center"/>
            </w:pPr>
            <w:r>
              <w:rPr>
                <w:rFonts w:ascii="Arial" w:eastAsia="Arial" w:hAnsi="Arial" w:cs="Arial"/>
                <w:b/>
                <w:sz w:val="18"/>
                <w:szCs w:val="18"/>
              </w:rPr>
              <w:t>2016</w:t>
            </w:r>
          </w:p>
        </w:tc>
        <w:tc>
          <w:tcPr>
            <w:tcW w:w="2282" w:type="dxa"/>
            <w:gridSpan w:val="4"/>
            <w:tcBorders>
              <w:top w:val="single" w:sz="8" w:space="0" w:color="000000"/>
              <w:left w:val="nil"/>
              <w:bottom w:val="single" w:sz="8" w:space="0" w:color="000000"/>
              <w:right w:val="single" w:sz="8" w:space="0" w:color="000000"/>
            </w:tcBorders>
            <w:shd w:val="clear" w:color="auto" w:fill="8DB3E2"/>
            <w:tcMar>
              <w:top w:w="0" w:type="dxa"/>
              <w:left w:w="70" w:type="dxa"/>
              <w:bottom w:w="0" w:type="dxa"/>
              <w:right w:w="70" w:type="dxa"/>
            </w:tcMar>
            <w:vAlign w:val="bottom"/>
          </w:tcPr>
          <w:p w14:paraId="4A1292B8" w14:textId="77777777" w:rsidR="00B27DFE" w:rsidRDefault="00682AEB">
            <w:pPr>
              <w:jc w:val="center"/>
            </w:pPr>
            <w:r>
              <w:rPr>
                <w:rFonts w:ascii="Arial" w:eastAsia="Arial" w:hAnsi="Arial" w:cs="Arial"/>
                <w:b/>
                <w:sz w:val="18"/>
                <w:szCs w:val="18"/>
              </w:rPr>
              <w:t>2017</w:t>
            </w:r>
          </w:p>
        </w:tc>
        <w:tc>
          <w:tcPr>
            <w:tcW w:w="2387" w:type="dxa"/>
            <w:gridSpan w:val="4"/>
            <w:tcBorders>
              <w:top w:val="single" w:sz="8" w:space="0" w:color="000000"/>
              <w:left w:val="nil"/>
              <w:bottom w:val="single" w:sz="8" w:space="0" w:color="000000"/>
              <w:right w:val="single" w:sz="8" w:space="0" w:color="000000"/>
            </w:tcBorders>
            <w:shd w:val="clear" w:color="auto" w:fill="8DB3E2"/>
            <w:tcMar>
              <w:top w:w="0" w:type="dxa"/>
              <w:left w:w="70" w:type="dxa"/>
              <w:bottom w:w="0" w:type="dxa"/>
              <w:right w:w="70" w:type="dxa"/>
            </w:tcMar>
            <w:vAlign w:val="bottom"/>
          </w:tcPr>
          <w:p w14:paraId="45938AB0" w14:textId="77777777" w:rsidR="00B27DFE" w:rsidRDefault="00682AEB">
            <w:pPr>
              <w:jc w:val="center"/>
            </w:pPr>
            <w:r>
              <w:rPr>
                <w:rFonts w:ascii="Arial" w:eastAsia="Arial" w:hAnsi="Arial" w:cs="Arial"/>
                <w:b/>
                <w:sz w:val="18"/>
                <w:szCs w:val="18"/>
              </w:rPr>
              <w:t>2018</w:t>
            </w:r>
          </w:p>
        </w:tc>
        <w:tc>
          <w:tcPr>
            <w:tcW w:w="2451" w:type="dxa"/>
            <w:gridSpan w:val="4"/>
            <w:tcBorders>
              <w:top w:val="single" w:sz="8" w:space="0" w:color="000000"/>
              <w:left w:val="nil"/>
              <w:bottom w:val="single" w:sz="8" w:space="0" w:color="000000"/>
              <w:right w:val="single" w:sz="8" w:space="0" w:color="000000"/>
            </w:tcBorders>
            <w:shd w:val="clear" w:color="auto" w:fill="8DB3E2"/>
            <w:tcMar>
              <w:top w:w="0" w:type="dxa"/>
              <w:left w:w="70" w:type="dxa"/>
              <w:bottom w:w="0" w:type="dxa"/>
              <w:right w:w="70" w:type="dxa"/>
            </w:tcMar>
            <w:vAlign w:val="bottom"/>
          </w:tcPr>
          <w:p w14:paraId="483C66B7" w14:textId="77777777" w:rsidR="00B27DFE" w:rsidRDefault="00682AEB">
            <w:pPr>
              <w:jc w:val="center"/>
            </w:pPr>
            <w:r>
              <w:rPr>
                <w:rFonts w:ascii="Arial" w:eastAsia="Arial" w:hAnsi="Arial" w:cs="Arial"/>
                <w:b/>
                <w:sz w:val="18"/>
                <w:szCs w:val="18"/>
              </w:rPr>
              <w:t>2019</w:t>
            </w:r>
          </w:p>
        </w:tc>
      </w:tr>
      <w:tr w:rsidR="00B27DFE" w14:paraId="09F85121"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5D9BEB28" w14:textId="77777777" w:rsidR="00B27DFE" w:rsidRDefault="00682AEB" w:rsidP="00FC192A">
            <w:pPr>
              <w:jc w:val="center"/>
            </w:pPr>
            <w:r>
              <w:rPr>
                <w:rFonts w:ascii="Arial" w:eastAsia="Arial" w:hAnsi="Arial" w:cs="Arial"/>
                <w:color w:val="000000"/>
                <w:sz w:val="18"/>
                <w:szCs w:val="18"/>
              </w:rPr>
              <w:t>Trimestre</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1993C17" w14:textId="77777777" w:rsidR="00B27DFE" w:rsidRDefault="00682AEB" w:rsidP="00FC192A">
            <w:pPr>
              <w:jc w:val="center"/>
              <w:rPr>
                <w:sz w:val="18"/>
                <w:szCs w:val="18"/>
              </w:rPr>
            </w:pPr>
            <w:r>
              <w:rPr>
                <w:rFonts w:ascii="Arial" w:eastAsia="Arial" w:hAnsi="Arial" w:cs="Arial"/>
                <w:color w:val="000000"/>
                <w:sz w:val="18"/>
                <w:szCs w:val="18"/>
              </w:rPr>
              <w:t>T3</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EA3210A" w14:textId="77777777" w:rsidR="00B27DFE" w:rsidRDefault="00682AEB">
            <w:pPr>
              <w:jc w:val="center"/>
              <w:rPr>
                <w:sz w:val="18"/>
                <w:szCs w:val="18"/>
              </w:rPr>
            </w:pPr>
            <w:r>
              <w:rPr>
                <w:rFonts w:ascii="Arial" w:eastAsia="Arial" w:hAnsi="Arial" w:cs="Arial"/>
                <w:color w:val="000000"/>
                <w:sz w:val="18"/>
                <w:szCs w:val="18"/>
              </w:rPr>
              <w:t>T4</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3373893" w14:textId="77777777" w:rsidR="00B27DFE" w:rsidRDefault="00682AEB">
            <w:pPr>
              <w:jc w:val="center"/>
              <w:rPr>
                <w:sz w:val="18"/>
                <w:szCs w:val="18"/>
              </w:rPr>
            </w:pPr>
            <w:r>
              <w:rPr>
                <w:rFonts w:ascii="Arial" w:eastAsia="Arial" w:hAnsi="Arial" w:cs="Arial"/>
                <w:color w:val="000000"/>
                <w:sz w:val="18"/>
                <w:szCs w:val="18"/>
              </w:rPr>
              <w:t>T1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882453B" w14:textId="77777777" w:rsidR="00B27DFE" w:rsidRDefault="00682AEB">
            <w:pPr>
              <w:jc w:val="center"/>
              <w:rPr>
                <w:sz w:val="18"/>
                <w:szCs w:val="18"/>
              </w:rPr>
            </w:pPr>
            <w:r>
              <w:rPr>
                <w:rFonts w:ascii="Arial" w:eastAsia="Arial" w:hAnsi="Arial" w:cs="Arial"/>
                <w:color w:val="000000"/>
                <w:sz w:val="18"/>
                <w:szCs w:val="18"/>
              </w:rPr>
              <w:t>T2</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8A6BC80" w14:textId="77777777" w:rsidR="00B27DFE" w:rsidRDefault="00682AEB">
            <w:pPr>
              <w:jc w:val="center"/>
              <w:rPr>
                <w:sz w:val="18"/>
                <w:szCs w:val="18"/>
              </w:rPr>
            </w:pPr>
            <w:r>
              <w:rPr>
                <w:rFonts w:ascii="Arial" w:eastAsia="Arial" w:hAnsi="Arial" w:cs="Arial"/>
                <w:color w:val="000000"/>
                <w:sz w:val="18"/>
                <w:szCs w:val="18"/>
              </w:rPr>
              <w:t>T3</w:t>
            </w:r>
          </w:p>
        </w:tc>
        <w:tc>
          <w:tcPr>
            <w:tcW w:w="680"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F9A7310" w14:textId="77777777" w:rsidR="00B27DFE" w:rsidRDefault="00682AEB">
            <w:pPr>
              <w:jc w:val="center"/>
              <w:rPr>
                <w:sz w:val="18"/>
                <w:szCs w:val="18"/>
              </w:rPr>
            </w:pPr>
            <w:r>
              <w:rPr>
                <w:rFonts w:ascii="Arial" w:eastAsia="Arial" w:hAnsi="Arial" w:cs="Arial"/>
                <w:color w:val="000000"/>
                <w:sz w:val="18"/>
                <w:szCs w:val="18"/>
              </w:rPr>
              <w:t>T4</w:t>
            </w:r>
          </w:p>
        </w:tc>
        <w:tc>
          <w:tcPr>
            <w:tcW w:w="55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33CEA54" w14:textId="77777777" w:rsidR="00B27DFE" w:rsidRDefault="00682AEB">
            <w:pPr>
              <w:jc w:val="center"/>
              <w:rPr>
                <w:sz w:val="18"/>
                <w:szCs w:val="18"/>
              </w:rPr>
            </w:pPr>
            <w:r>
              <w:rPr>
                <w:rFonts w:ascii="Arial" w:eastAsia="Arial" w:hAnsi="Arial" w:cs="Arial"/>
                <w:color w:val="000000"/>
                <w:sz w:val="18"/>
                <w:szCs w:val="18"/>
              </w:rPr>
              <w:t>T1</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2F67739" w14:textId="77777777" w:rsidR="00B27DFE" w:rsidRDefault="00682AEB">
            <w:pPr>
              <w:jc w:val="center"/>
              <w:rPr>
                <w:sz w:val="18"/>
                <w:szCs w:val="18"/>
              </w:rPr>
            </w:pPr>
            <w:r>
              <w:rPr>
                <w:rFonts w:ascii="Arial" w:eastAsia="Arial" w:hAnsi="Arial" w:cs="Arial"/>
                <w:color w:val="000000"/>
                <w:sz w:val="18"/>
                <w:szCs w:val="18"/>
              </w:rPr>
              <w:t>T2</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448B654" w14:textId="77777777" w:rsidR="00B27DFE" w:rsidRDefault="00682AEB">
            <w:pPr>
              <w:jc w:val="center"/>
              <w:rPr>
                <w:sz w:val="18"/>
                <w:szCs w:val="18"/>
              </w:rPr>
            </w:pPr>
            <w:r>
              <w:rPr>
                <w:rFonts w:ascii="Arial" w:eastAsia="Arial" w:hAnsi="Arial" w:cs="Arial"/>
                <w:color w:val="000000"/>
                <w:sz w:val="18"/>
                <w:szCs w:val="18"/>
              </w:rPr>
              <w:t>T3</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4876838" w14:textId="77777777" w:rsidR="00B27DFE" w:rsidRDefault="00682AEB">
            <w:pPr>
              <w:jc w:val="center"/>
              <w:rPr>
                <w:sz w:val="18"/>
                <w:szCs w:val="18"/>
              </w:rPr>
            </w:pPr>
            <w:r>
              <w:rPr>
                <w:rFonts w:ascii="Arial" w:eastAsia="Arial" w:hAnsi="Arial" w:cs="Arial"/>
                <w:color w:val="000000"/>
                <w:sz w:val="18"/>
                <w:szCs w:val="18"/>
              </w:rPr>
              <w:t>T4</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9B5EC8F" w14:textId="77777777" w:rsidR="00B27DFE" w:rsidRDefault="00682AEB">
            <w:pPr>
              <w:jc w:val="center"/>
              <w:rPr>
                <w:sz w:val="18"/>
                <w:szCs w:val="18"/>
              </w:rPr>
            </w:pPr>
            <w:r>
              <w:rPr>
                <w:rFonts w:ascii="Arial" w:eastAsia="Arial" w:hAnsi="Arial" w:cs="Arial"/>
                <w:color w:val="000000"/>
                <w:sz w:val="18"/>
                <w:szCs w:val="18"/>
              </w:rPr>
              <w:t>T1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340F6FA" w14:textId="77777777" w:rsidR="00B27DFE" w:rsidRDefault="00682AEB">
            <w:pPr>
              <w:jc w:val="center"/>
              <w:rPr>
                <w:sz w:val="18"/>
                <w:szCs w:val="18"/>
              </w:rPr>
            </w:pPr>
            <w:r>
              <w:rPr>
                <w:rFonts w:ascii="Arial" w:eastAsia="Arial" w:hAnsi="Arial" w:cs="Arial"/>
                <w:color w:val="000000"/>
                <w:sz w:val="18"/>
                <w:szCs w:val="18"/>
              </w:rPr>
              <w:t>T2</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E4FA42C" w14:textId="77777777" w:rsidR="00B27DFE" w:rsidRDefault="00682AEB">
            <w:pPr>
              <w:jc w:val="center"/>
              <w:rPr>
                <w:sz w:val="18"/>
                <w:szCs w:val="18"/>
              </w:rPr>
            </w:pPr>
            <w:r>
              <w:rPr>
                <w:rFonts w:ascii="Arial" w:eastAsia="Arial" w:hAnsi="Arial" w:cs="Arial"/>
                <w:color w:val="000000"/>
                <w:sz w:val="18"/>
                <w:szCs w:val="18"/>
              </w:rPr>
              <w:t>T3</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059ED2C" w14:textId="77777777" w:rsidR="00B27DFE" w:rsidRDefault="00682AEB">
            <w:pPr>
              <w:jc w:val="center"/>
              <w:rPr>
                <w:sz w:val="18"/>
                <w:szCs w:val="18"/>
              </w:rPr>
            </w:pPr>
            <w:r>
              <w:rPr>
                <w:rFonts w:ascii="Arial" w:eastAsia="Arial" w:hAnsi="Arial" w:cs="Arial"/>
                <w:color w:val="000000"/>
                <w:sz w:val="18"/>
                <w:szCs w:val="18"/>
              </w:rPr>
              <w:t>T4</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4EC8BDF" w14:textId="77777777" w:rsidR="00B27DFE" w:rsidRDefault="00682AEB">
            <w:pPr>
              <w:jc w:val="center"/>
              <w:rPr>
                <w:sz w:val="18"/>
                <w:szCs w:val="18"/>
              </w:rPr>
            </w:pPr>
            <w:r>
              <w:rPr>
                <w:rFonts w:ascii="Arial" w:eastAsia="Arial" w:hAnsi="Arial" w:cs="Arial"/>
                <w:color w:val="000000"/>
                <w:sz w:val="18"/>
                <w:szCs w:val="18"/>
              </w:rPr>
              <w:t>T1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1BED084" w14:textId="77777777" w:rsidR="00B27DFE" w:rsidRDefault="00682AEB">
            <w:pPr>
              <w:jc w:val="center"/>
              <w:rPr>
                <w:sz w:val="18"/>
                <w:szCs w:val="18"/>
              </w:rPr>
            </w:pPr>
            <w:r>
              <w:rPr>
                <w:rFonts w:ascii="Arial" w:eastAsia="Arial" w:hAnsi="Arial" w:cs="Arial"/>
                <w:color w:val="000000"/>
                <w:sz w:val="18"/>
                <w:szCs w:val="18"/>
              </w:rPr>
              <w:t>T2</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0521E02" w14:textId="77777777" w:rsidR="00B27DFE" w:rsidRDefault="00682AEB">
            <w:pPr>
              <w:jc w:val="center"/>
              <w:rPr>
                <w:sz w:val="18"/>
                <w:szCs w:val="18"/>
              </w:rPr>
            </w:pPr>
            <w:r>
              <w:rPr>
                <w:rFonts w:ascii="Arial" w:eastAsia="Arial" w:hAnsi="Arial" w:cs="Arial"/>
                <w:color w:val="000000"/>
                <w:sz w:val="18"/>
                <w:szCs w:val="18"/>
              </w:rPr>
              <w:t>T3</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9562C8F" w14:textId="77777777" w:rsidR="00B27DFE" w:rsidRDefault="00682AEB">
            <w:pPr>
              <w:jc w:val="center"/>
              <w:rPr>
                <w:sz w:val="18"/>
                <w:szCs w:val="18"/>
              </w:rPr>
            </w:pPr>
            <w:r>
              <w:rPr>
                <w:rFonts w:ascii="Arial" w:eastAsia="Arial" w:hAnsi="Arial" w:cs="Arial"/>
                <w:color w:val="000000"/>
                <w:sz w:val="18"/>
                <w:szCs w:val="18"/>
              </w:rPr>
              <w:t>T4</w:t>
            </w:r>
          </w:p>
        </w:tc>
      </w:tr>
      <w:tr w:rsidR="00B27DFE" w14:paraId="6BE9F9B3"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164D170A" w14:textId="77777777" w:rsidR="00B27DFE" w:rsidRDefault="00682AEB">
            <w:pPr>
              <w:rPr>
                <w:rFonts w:ascii="Arial" w:eastAsia="Arial" w:hAnsi="Arial" w:cs="Arial"/>
                <w:color w:val="000000"/>
                <w:sz w:val="18"/>
                <w:szCs w:val="18"/>
              </w:rPr>
            </w:pPr>
            <w:r>
              <w:rPr>
                <w:rFonts w:ascii="Arial" w:eastAsia="Arial" w:hAnsi="Arial" w:cs="Arial"/>
                <w:color w:val="000000"/>
                <w:sz w:val="18"/>
                <w:szCs w:val="18"/>
              </w:rPr>
              <w:t>Implementación mejoras en CAIPI</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6798904"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F8A22A4" w14:textId="77777777" w:rsidR="00B27DFE" w:rsidRDefault="00B27DFE">
            <w:pPr>
              <w:rPr>
                <w:rFonts w:ascii="Arial" w:eastAsia="Arial" w:hAnsi="Arial" w:cs="Arial"/>
                <w:color w:val="000000"/>
              </w:rPr>
            </w:pP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15FAC4C"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E61945C"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0856278" w14:textId="77777777" w:rsidR="00B27DFE" w:rsidRDefault="00B27DFE">
            <w:pPr>
              <w:rPr>
                <w:rFonts w:ascii="Arial" w:eastAsia="Arial" w:hAnsi="Arial" w:cs="Arial"/>
                <w:color w:val="000000"/>
              </w:rPr>
            </w:pPr>
          </w:p>
        </w:tc>
        <w:tc>
          <w:tcPr>
            <w:tcW w:w="680"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381F4F4A" w14:textId="77777777" w:rsidR="00B27DFE" w:rsidRDefault="00B27DFE">
            <w:pPr>
              <w:rPr>
                <w:rFonts w:ascii="Arial" w:eastAsia="Arial" w:hAnsi="Arial" w:cs="Arial"/>
                <w:color w:val="000000"/>
              </w:rPr>
            </w:pPr>
          </w:p>
        </w:tc>
        <w:tc>
          <w:tcPr>
            <w:tcW w:w="559"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24319E7B"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E998AEF"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373B9C9" w14:textId="77777777" w:rsidR="00B27DFE" w:rsidRDefault="00B27DFE">
            <w:pPr>
              <w:rPr>
                <w:rFonts w:ascii="Arial" w:eastAsia="Arial" w:hAnsi="Arial" w:cs="Arial"/>
                <w:color w:val="000000"/>
              </w:rPr>
            </w:pPr>
          </w:p>
        </w:tc>
        <w:tc>
          <w:tcPr>
            <w:tcW w:w="575"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9AB0806" w14:textId="77777777" w:rsidR="00B27DFE" w:rsidRDefault="00B27DFE">
            <w:pPr>
              <w:rPr>
                <w:rFonts w:ascii="Arial" w:eastAsia="Arial" w:hAnsi="Arial" w:cs="Arial"/>
                <w:color w:val="000000"/>
              </w:rPr>
            </w:pPr>
          </w:p>
        </w:tc>
        <w:tc>
          <w:tcPr>
            <w:tcW w:w="66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15F83E8"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485417D3"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5D22CA80" w14:textId="77777777" w:rsidR="00B27DFE" w:rsidRDefault="00B27DFE">
            <w:pPr>
              <w:rPr>
                <w:rFonts w:ascii="Arial" w:eastAsia="Arial" w:hAnsi="Arial" w:cs="Arial"/>
                <w:color w:val="000000"/>
              </w:rPr>
            </w:pPr>
          </w:p>
        </w:tc>
        <w:tc>
          <w:tcPr>
            <w:tcW w:w="575"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ABF756E" w14:textId="77777777" w:rsidR="00B27DFE" w:rsidRDefault="00B27DFE">
            <w:pPr>
              <w:rPr>
                <w:rFonts w:ascii="Arial" w:eastAsia="Arial" w:hAnsi="Arial" w:cs="Arial"/>
                <w:color w:val="000000"/>
              </w:rPr>
            </w:pPr>
          </w:p>
        </w:tc>
        <w:tc>
          <w:tcPr>
            <w:tcW w:w="66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3E08CA23"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723F7DFF" w14:textId="77777777" w:rsidR="00B27DFE" w:rsidRDefault="00B27DFE">
            <w:pPr>
              <w:rPr>
                <w:rFonts w:ascii="Arial" w:eastAsia="Arial" w:hAnsi="Arial" w:cs="Arial"/>
                <w:color w:val="000000"/>
              </w:rPr>
            </w:pP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8D1A550" w14:textId="77777777" w:rsidR="00B27DFE" w:rsidRDefault="00B27DFE">
            <w:pPr>
              <w:rPr>
                <w:rFonts w:ascii="Arial" w:eastAsia="Arial" w:hAnsi="Arial" w:cs="Arial"/>
                <w:color w:val="000000"/>
              </w:rPr>
            </w:pPr>
          </w:p>
        </w:tc>
        <w:tc>
          <w:tcPr>
            <w:tcW w:w="639"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6DBFA356" w14:textId="77777777" w:rsidR="00B27DFE" w:rsidRDefault="00B27DFE">
            <w:pPr>
              <w:rPr>
                <w:rFonts w:ascii="Arial" w:eastAsia="Arial" w:hAnsi="Arial" w:cs="Arial"/>
                <w:color w:val="000000"/>
              </w:rPr>
            </w:pPr>
          </w:p>
        </w:tc>
      </w:tr>
      <w:tr w:rsidR="00B27DFE" w14:paraId="632C1233"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0A1D31C1" w14:textId="77777777" w:rsidR="00B27DFE" w:rsidRDefault="00682AEB">
            <w:r>
              <w:rPr>
                <w:rFonts w:ascii="Arial" w:eastAsia="Arial" w:hAnsi="Arial" w:cs="Arial"/>
                <w:color w:val="000000"/>
                <w:sz w:val="18"/>
                <w:szCs w:val="18"/>
              </w:rPr>
              <w:t>Producción del Protocolo de Investigación</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D0A77FB"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5A99ADF"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6A729D0"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5FBF15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7D67970F"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0A1B1A95"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CD76A9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F221AD8"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5A6CBC70"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8860B27"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966914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EE1821B"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C4909B1"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905BADF"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BDEC23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BCEBE6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56C701C"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C159618" w14:textId="77777777" w:rsidR="00B27DFE" w:rsidRDefault="00682AEB">
            <w:r>
              <w:rPr>
                <w:rFonts w:ascii="Arial" w:eastAsia="Arial" w:hAnsi="Arial" w:cs="Arial"/>
                <w:color w:val="000000"/>
              </w:rPr>
              <w:t> </w:t>
            </w:r>
          </w:p>
        </w:tc>
      </w:tr>
      <w:tr w:rsidR="00B27DFE" w14:paraId="13F8AF45"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2CC3158E" w14:textId="77777777" w:rsidR="00B27DFE" w:rsidRDefault="00682AEB">
            <w:r>
              <w:rPr>
                <w:rFonts w:ascii="Arial" w:eastAsia="Arial" w:hAnsi="Arial" w:cs="Arial"/>
                <w:color w:val="000000"/>
                <w:sz w:val="18"/>
                <w:szCs w:val="18"/>
              </w:rPr>
              <w:t>Producción de protocolo con aleatorización niños</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31EB90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CAE516F"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676F920"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3D400662"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5C41BB8F"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60C5549C"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0D4BC19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E4E53F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DF7CE40"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6B02478"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E740AC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4CE3F73"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764D960"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2F3ED01"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2D7EA8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04CE222"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08C08D2"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73B2B4B" w14:textId="77777777" w:rsidR="00B27DFE" w:rsidRDefault="00682AEB">
            <w:r>
              <w:rPr>
                <w:rFonts w:ascii="Arial" w:eastAsia="Arial" w:hAnsi="Arial" w:cs="Arial"/>
                <w:color w:val="000000"/>
              </w:rPr>
              <w:t> </w:t>
            </w:r>
          </w:p>
        </w:tc>
      </w:tr>
      <w:tr w:rsidR="00B27DFE" w14:paraId="708A5357"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4668A76F" w14:textId="77777777" w:rsidR="00B27DFE" w:rsidRDefault="00682AEB">
            <w:r>
              <w:rPr>
                <w:rFonts w:ascii="Arial" w:eastAsia="Arial" w:hAnsi="Arial" w:cs="Arial"/>
                <w:color w:val="000000"/>
                <w:sz w:val="18"/>
                <w:szCs w:val="18"/>
              </w:rPr>
              <w:t>Contratación Asistencia Técnica (Control de Calidad)</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7EC1E19"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84B7793"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0237421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CEEE6E3"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41C6258"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FF58637"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92AA0F5"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36D9A9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ED0668C"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BFB04F1"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7F9639A"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56EBA74"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3F3ADC4"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65DDF77"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A52B8F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28EA250"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4F5B4F3"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12B989C" w14:textId="77777777" w:rsidR="00B27DFE" w:rsidRDefault="00682AEB">
            <w:r>
              <w:rPr>
                <w:rFonts w:ascii="Arial" w:eastAsia="Arial" w:hAnsi="Arial" w:cs="Arial"/>
                <w:color w:val="000000"/>
              </w:rPr>
              <w:t> </w:t>
            </w:r>
          </w:p>
        </w:tc>
      </w:tr>
      <w:tr w:rsidR="00B27DFE" w14:paraId="77C0BFA0" w14:textId="77777777">
        <w:trPr>
          <w:trHeight w:val="22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05AC1311" w14:textId="77777777" w:rsidR="00B27DFE" w:rsidRDefault="00682AEB">
            <w:r>
              <w:rPr>
                <w:rFonts w:ascii="Arial" w:eastAsia="Arial" w:hAnsi="Arial" w:cs="Arial"/>
                <w:color w:val="000000"/>
                <w:sz w:val="18"/>
                <w:szCs w:val="18"/>
              </w:rPr>
              <w:t>Preparación de la encuesta e instrumentos</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5641A5D"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C543B8C"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67D5AE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3216139C"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3FB1586"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27584F5"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17A653A"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F8A1AB8"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02FC49C"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3965E41"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AAAA554"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4F954674"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CBCC029"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024AD93"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A23C195"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8C66185"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D9816D6"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EB102AE" w14:textId="77777777" w:rsidR="00B27DFE" w:rsidRDefault="00682AEB">
            <w:r>
              <w:rPr>
                <w:rFonts w:ascii="Arial" w:eastAsia="Arial" w:hAnsi="Arial" w:cs="Arial"/>
                <w:color w:val="000000"/>
              </w:rPr>
              <w:t> </w:t>
            </w:r>
          </w:p>
        </w:tc>
      </w:tr>
      <w:tr w:rsidR="00B27DFE" w14:paraId="09ED2FE1" w14:textId="77777777">
        <w:trPr>
          <w:trHeight w:val="22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388444FA" w14:textId="77777777" w:rsidR="00B27DFE" w:rsidRDefault="00682AEB">
            <w:r>
              <w:rPr>
                <w:rFonts w:ascii="Arial" w:eastAsia="Arial" w:hAnsi="Arial" w:cs="Arial"/>
                <w:color w:val="000000"/>
                <w:sz w:val="18"/>
                <w:szCs w:val="18"/>
              </w:rPr>
              <w:t>Contratación de la Empresa Encuestadora - Línea de base y evaluación de procesos</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556FB5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4F6291B"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6293B01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56D881C2"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AF6C9EA"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8ACF90F"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EDBB999"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6E6BF3E0"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3E77DBA6"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17325223"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085D299"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8ECEEC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49229A8"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654E8B0"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26F712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855CD9D"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2EBDBE60"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03D4782" w14:textId="77777777" w:rsidR="00B27DFE" w:rsidRDefault="00682AEB">
            <w:r>
              <w:rPr>
                <w:rFonts w:ascii="Arial" w:eastAsia="Arial" w:hAnsi="Arial" w:cs="Arial"/>
                <w:color w:val="000000"/>
              </w:rPr>
              <w:t> </w:t>
            </w:r>
          </w:p>
        </w:tc>
      </w:tr>
      <w:tr w:rsidR="00B27DFE" w14:paraId="077CA72C" w14:textId="77777777">
        <w:trPr>
          <w:trHeight w:val="26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6B52828F" w14:textId="77777777" w:rsidR="00B27DFE" w:rsidRDefault="00682AEB">
            <w:r>
              <w:rPr>
                <w:rFonts w:ascii="Arial" w:eastAsia="Arial" w:hAnsi="Arial" w:cs="Arial"/>
                <w:color w:val="000000"/>
                <w:sz w:val="18"/>
                <w:szCs w:val="18"/>
              </w:rPr>
              <w:t>Aprobación del Protocolo de Investigación por parte del MIDES</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7678E26"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AC53EB7"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3C03D66F"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A464600"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74F85A7E"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6B49492"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08B4AE89"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6987D3D"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3093ADD"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42428D8"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A3FCA59"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C42970B"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1A94B40"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6B8B051"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650D3A3"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5D4079B"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23494A8"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6637D895" w14:textId="77777777" w:rsidR="00B27DFE" w:rsidRDefault="00682AEB">
            <w:r>
              <w:rPr>
                <w:rFonts w:ascii="Arial" w:eastAsia="Arial" w:hAnsi="Arial" w:cs="Arial"/>
                <w:color w:val="000000"/>
              </w:rPr>
              <w:t> </w:t>
            </w:r>
          </w:p>
        </w:tc>
      </w:tr>
      <w:tr w:rsidR="00B27DFE" w14:paraId="28FBA1C9" w14:textId="77777777">
        <w:trPr>
          <w:trHeight w:val="240"/>
        </w:trPr>
        <w:tc>
          <w:tcPr>
            <w:tcW w:w="2484"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bottom"/>
          </w:tcPr>
          <w:p w14:paraId="5425EAB2" w14:textId="77777777" w:rsidR="00B27DFE" w:rsidRDefault="00682AEB">
            <w:r>
              <w:rPr>
                <w:rFonts w:ascii="Arial" w:eastAsia="Arial" w:hAnsi="Arial" w:cs="Arial"/>
                <w:color w:val="000000"/>
                <w:sz w:val="18"/>
                <w:szCs w:val="18"/>
              </w:rPr>
              <w:t>Comité de ética</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DA992D8"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D733CAF"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8EC0C12"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297EA2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38FF9FCF" w14:textId="77777777" w:rsidR="00B27DFE" w:rsidRDefault="00682AEB">
            <w:r>
              <w:rPr>
                <w:rFonts w:ascii="Arial" w:eastAsia="Arial" w:hAnsi="Arial" w:cs="Arial"/>
                <w:color w:val="000000"/>
              </w:rPr>
              <w:t> </w:t>
            </w:r>
          </w:p>
        </w:tc>
        <w:tc>
          <w:tcPr>
            <w:tcW w:w="680"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1A28B69" w14:textId="77777777" w:rsidR="00B27DFE" w:rsidRDefault="00682AEB">
            <w:r>
              <w:rPr>
                <w:rFonts w:ascii="Arial" w:eastAsia="Arial" w:hAnsi="Arial" w:cs="Arial"/>
                <w:color w:val="000000"/>
              </w:rPr>
              <w:t> </w:t>
            </w:r>
          </w:p>
        </w:tc>
        <w:tc>
          <w:tcPr>
            <w:tcW w:w="559" w:type="dxa"/>
            <w:tcBorders>
              <w:top w:val="nil"/>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3CB125D"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708C3DBE"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F29988F"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9CE8D94"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541A2242"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09A1205C"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05632FDC" w14:textId="77777777" w:rsidR="00B27DFE" w:rsidRDefault="00682AEB">
            <w:r>
              <w:rPr>
                <w:rFonts w:ascii="Arial" w:eastAsia="Arial" w:hAnsi="Arial" w:cs="Arial"/>
                <w:color w:val="000000"/>
              </w:rPr>
              <w:t> </w:t>
            </w:r>
          </w:p>
        </w:tc>
        <w:tc>
          <w:tcPr>
            <w:tcW w:w="575"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92FB482" w14:textId="77777777" w:rsidR="00B27DFE" w:rsidRDefault="00682AEB">
            <w:r>
              <w:rPr>
                <w:rFonts w:ascii="Arial" w:eastAsia="Arial" w:hAnsi="Arial" w:cs="Arial"/>
                <w:color w:val="000000"/>
              </w:rPr>
              <w:t> </w:t>
            </w:r>
          </w:p>
        </w:tc>
        <w:tc>
          <w:tcPr>
            <w:tcW w:w="66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462CB1CC"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BADBF65" w14:textId="77777777" w:rsidR="00B27DFE" w:rsidRDefault="00682AEB">
            <w:r>
              <w:rPr>
                <w:rFonts w:ascii="Arial" w:eastAsia="Arial" w:hAnsi="Arial" w:cs="Arial"/>
                <w:color w:val="000000"/>
              </w:rPr>
              <w:t> </w:t>
            </w:r>
          </w:p>
        </w:tc>
        <w:tc>
          <w:tcPr>
            <w:tcW w:w="574" w:type="dxa"/>
            <w:tcBorders>
              <w:top w:val="nil"/>
              <w:left w:val="nil"/>
              <w:bottom w:val="single" w:sz="8" w:space="0" w:color="000000"/>
              <w:right w:val="single" w:sz="8" w:space="0" w:color="000000"/>
            </w:tcBorders>
            <w:tcMar>
              <w:top w:w="0" w:type="dxa"/>
              <w:left w:w="70" w:type="dxa"/>
              <w:bottom w:w="0" w:type="dxa"/>
              <w:right w:w="70" w:type="dxa"/>
            </w:tcMar>
            <w:vAlign w:val="bottom"/>
          </w:tcPr>
          <w:p w14:paraId="139448D5" w14:textId="77777777" w:rsidR="00B27DFE" w:rsidRDefault="00682AEB">
            <w:r>
              <w:rPr>
                <w:rFonts w:ascii="Arial" w:eastAsia="Arial" w:hAnsi="Arial" w:cs="Arial"/>
                <w:color w:val="000000"/>
              </w:rPr>
              <w:t> </w:t>
            </w:r>
          </w:p>
        </w:tc>
        <w:tc>
          <w:tcPr>
            <w:tcW w:w="639" w:type="dxa"/>
            <w:tcBorders>
              <w:top w:val="nil"/>
              <w:left w:val="nil"/>
              <w:bottom w:val="single" w:sz="8" w:space="0" w:color="000000"/>
              <w:right w:val="single" w:sz="8" w:space="0" w:color="000000"/>
            </w:tcBorders>
            <w:tcMar>
              <w:top w:w="0" w:type="dxa"/>
              <w:left w:w="70" w:type="dxa"/>
              <w:bottom w:w="0" w:type="dxa"/>
              <w:right w:w="70" w:type="dxa"/>
            </w:tcMar>
            <w:vAlign w:val="bottom"/>
          </w:tcPr>
          <w:p w14:paraId="3ABABD44" w14:textId="77777777" w:rsidR="00B27DFE" w:rsidRDefault="00682AEB">
            <w:r>
              <w:rPr>
                <w:rFonts w:ascii="Arial" w:eastAsia="Arial" w:hAnsi="Arial" w:cs="Arial"/>
                <w:color w:val="000000"/>
              </w:rPr>
              <w:t> </w:t>
            </w:r>
          </w:p>
        </w:tc>
      </w:tr>
      <w:tr w:rsidR="00B27DFE" w14:paraId="7CA1CCA4" w14:textId="77777777">
        <w:trPr>
          <w:trHeight w:val="300"/>
        </w:trPr>
        <w:tc>
          <w:tcPr>
            <w:tcW w:w="2484" w:type="dxa"/>
            <w:tcBorders>
              <w:top w:val="nil"/>
              <w:left w:val="single" w:sz="8" w:space="0" w:color="000000"/>
              <w:bottom w:val="single" w:sz="4" w:space="0" w:color="000000"/>
              <w:right w:val="single" w:sz="8" w:space="0" w:color="000000"/>
            </w:tcBorders>
            <w:tcMar>
              <w:top w:w="0" w:type="dxa"/>
              <w:left w:w="70" w:type="dxa"/>
              <w:bottom w:w="0" w:type="dxa"/>
              <w:right w:w="70" w:type="dxa"/>
            </w:tcMar>
            <w:vAlign w:val="bottom"/>
          </w:tcPr>
          <w:p w14:paraId="587A6BD1" w14:textId="77777777" w:rsidR="00B27DFE" w:rsidRDefault="00682AEB">
            <w:pPr>
              <w:rPr>
                <w:rFonts w:ascii="Arial" w:eastAsia="Arial" w:hAnsi="Arial" w:cs="Arial"/>
                <w:color w:val="000000"/>
                <w:sz w:val="18"/>
                <w:szCs w:val="18"/>
              </w:rPr>
            </w:pPr>
            <w:r>
              <w:rPr>
                <w:rFonts w:ascii="Arial" w:eastAsia="Arial" w:hAnsi="Arial" w:cs="Arial"/>
                <w:color w:val="000000"/>
                <w:sz w:val="18"/>
                <w:szCs w:val="18"/>
              </w:rPr>
              <w:t>Reclutamiento de la muestra de niños</w:t>
            </w: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6B871BEC"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39471543" w14:textId="77777777" w:rsidR="00B27DFE" w:rsidRDefault="00B27DFE">
            <w:pPr>
              <w:rPr>
                <w:rFonts w:ascii="Arial" w:eastAsia="Arial" w:hAnsi="Arial" w:cs="Arial"/>
                <w:color w:val="000000"/>
              </w:rPr>
            </w:pPr>
          </w:p>
        </w:tc>
        <w:tc>
          <w:tcPr>
            <w:tcW w:w="664"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7076DCC"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30C2FBB"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35900641" w14:textId="77777777" w:rsidR="00B27DFE" w:rsidRDefault="00B27DFE">
            <w:pPr>
              <w:rPr>
                <w:rFonts w:ascii="Arial" w:eastAsia="Arial" w:hAnsi="Arial" w:cs="Arial"/>
                <w:color w:val="000000"/>
              </w:rPr>
            </w:pPr>
          </w:p>
        </w:tc>
        <w:tc>
          <w:tcPr>
            <w:tcW w:w="680"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14CC60D" w14:textId="77777777" w:rsidR="00B27DFE" w:rsidRDefault="00B27DFE">
            <w:pPr>
              <w:rPr>
                <w:rFonts w:ascii="Arial" w:eastAsia="Arial" w:hAnsi="Arial" w:cs="Arial"/>
                <w:color w:val="000000"/>
              </w:rPr>
            </w:pPr>
          </w:p>
        </w:tc>
        <w:tc>
          <w:tcPr>
            <w:tcW w:w="559"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2956C3C8"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00A1883B"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4FF3F83B" w14:textId="77777777" w:rsidR="00B27DFE" w:rsidRDefault="00B27DFE">
            <w:pPr>
              <w:rPr>
                <w:rFonts w:ascii="Arial" w:eastAsia="Arial" w:hAnsi="Arial" w:cs="Arial"/>
                <w:color w:val="000000"/>
              </w:rPr>
            </w:pPr>
          </w:p>
        </w:tc>
        <w:tc>
          <w:tcPr>
            <w:tcW w:w="575" w:type="dxa"/>
            <w:tcBorders>
              <w:top w:val="nil"/>
              <w:left w:val="nil"/>
              <w:bottom w:val="single" w:sz="4" w:space="0" w:color="000000"/>
              <w:right w:val="single" w:sz="8" w:space="0" w:color="000000"/>
            </w:tcBorders>
            <w:tcMar>
              <w:top w:w="0" w:type="dxa"/>
              <w:left w:w="70" w:type="dxa"/>
              <w:bottom w:w="0" w:type="dxa"/>
              <w:right w:w="70" w:type="dxa"/>
            </w:tcMar>
            <w:vAlign w:val="bottom"/>
          </w:tcPr>
          <w:p w14:paraId="5D86BD22" w14:textId="77777777" w:rsidR="00B27DFE" w:rsidRDefault="00B27DFE">
            <w:pPr>
              <w:rPr>
                <w:rFonts w:ascii="Arial" w:eastAsia="Arial" w:hAnsi="Arial" w:cs="Arial"/>
                <w:color w:val="000000"/>
              </w:rPr>
            </w:pPr>
          </w:p>
        </w:tc>
        <w:tc>
          <w:tcPr>
            <w:tcW w:w="66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1512B485"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09A40CC4"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shd w:val="clear" w:color="auto" w:fill="000000"/>
            <w:tcMar>
              <w:top w:w="0" w:type="dxa"/>
              <w:left w:w="70" w:type="dxa"/>
              <w:bottom w:w="0" w:type="dxa"/>
              <w:right w:w="70" w:type="dxa"/>
            </w:tcMar>
            <w:vAlign w:val="bottom"/>
          </w:tcPr>
          <w:p w14:paraId="758A6263" w14:textId="77777777" w:rsidR="00B27DFE" w:rsidRDefault="00B27DFE">
            <w:pPr>
              <w:rPr>
                <w:rFonts w:ascii="Arial" w:eastAsia="Arial" w:hAnsi="Arial" w:cs="Arial"/>
                <w:color w:val="000000"/>
              </w:rPr>
            </w:pPr>
          </w:p>
        </w:tc>
        <w:tc>
          <w:tcPr>
            <w:tcW w:w="575" w:type="dxa"/>
            <w:tcBorders>
              <w:top w:val="nil"/>
              <w:left w:val="nil"/>
              <w:bottom w:val="single" w:sz="4" w:space="0" w:color="000000"/>
              <w:right w:val="single" w:sz="8" w:space="0" w:color="000000"/>
            </w:tcBorders>
            <w:tcMar>
              <w:top w:w="0" w:type="dxa"/>
              <w:left w:w="70" w:type="dxa"/>
              <w:bottom w:w="0" w:type="dxa"/>
              <w:right w:w="70" w:type="dxa"/>
            </w:tcMar>
            <w:vAlign w:val="bottom"/>
          </w:tcPr>
          <w:p w14:paraId="58ED7017" w14:textId="77777777" w:rsidR="00B27DFE" w:rsidRDefault="00B27DFE">
            <w:pPr>
              <w:rPr>
                <w:rFonts w:ascii="Arial" w:eastAsia="Arial" w:hAnsi="Arial" w:cs="Arial"/>
                <w:color w:val="000000"/>
              </w:rPr>
            </w:pPr>
          </w:p>
        </w:tc>
        <w:tc>
          <w:tcPr>
            <w:tcW w:w="66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27F21393"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0CE5B37D" w14:textId="77777777" w:rsidR="00B27DFE" w:rsidRDefault="00B27DFE">
            <w:pPr>
              <w:rPr>
                <w:rFonts w:ascii="Arial" w:eastAsia="Arial" w:hAnsi="Arial" w:cs="Arial"/>
                <w:color w:val="000000"/>
              </w:rPr>
            </w:pPr>
          </w:p>
        </w:tc>
        <w:tc>
          <w:tcPr>
            <w:tcW w:w="574" w:type="dxa"/>
            <w:tcBorders>
              <w:top w:val="nil"/>
              <w:left w:val="nil"/>
              <w:bottom w:val="single" w:sz="4" w:space="0" w:color="000000"/>
              <w:right w:val="single" w:sz="8" w:space="0" w:color="000000"/>
            </w:tcBorders>
            <w:tcMar>
              <w:top w:w="0" w:type="dxa"/>
              <w:left w:w="70" w:type="dxa"/>
              <w:bottom w:w="0" w:type="dxa"/>
              <w:right w:w="70" w:type="dxa"/>
            </w:tcMar>
            <w:vAlign w:val="bottom"/>
          </w:tcPr>
          <w:p w14:paraId="63238804" w14:textId="77777777" w:rsidR="00B27DFE" w:rsidRDefault="00B27DFE">
            <w:pPr>
              <w:rPr>
                <w:rFonts w:ascii="Arial" w:eastAsia="Arial" w:hAnsi="Arial" w:cs="Arial"/>
                <w:color w:val="000000"/>
              </w:rPr>
            </w:pPr>
          </w:p>
        </w:tc>
        <w:tc>
          <w:tcPr>
            <w:tcW w:w="639" w:type="dxa"/>
            <w:tcBorders>
              <w:top w:val="nil"/>
              <w:left w:val="nil"/>
              <w:bottom w:val="single" w:sz="4" w:space="0" w:color="000000"/>
              <w:right w:val="single" w:sz="8" w:space="0" w:color="000000"/>
            </w:tcBorders>
            <w:tcMar>
              <w:top w:w="0" w:type="dxa"/>
              <w:left w:w="70" w:type="dxa"/>
              <w:bottom w:w="0" w:type="dxa"/>
              <w:right w:w="70" w:type="dxa"/>
            </w:tcMar>
            <w:vAlign w:val="bottom"/>
          </w:tcPr>
          <w:p w14:paraId="6525F7D6" w14:textId="77777777" w:rsidR="00B27DFE" w:rsidRDefault="00B27DFE">
            <w:pPr>
              <w:rPr>
                <w:rFonts w:ascii="Arial" w:eastAsia="Arial" w:hAnsi="Arial" w:cs="Arial"/>
                <w:color w:val="000000"/>
              </w:rPr>
            </w:pPr>
          </w:p>
        </w:tc>
      </w:tr>
      <w:tr w:rsidR="00B27DFE" w14:paraId="14AE8F87" w14:textId="77777777">
        <w:trPr>
          <w:trHeight w:val="300"/>
        </w:trPr>
        <w:tc>
          <w:tcPr>
            <w:tcW w:w="2484" w:type="dxa"/>
            <w:tcBorders>
              <w:top w:val="single" w:sz="4" w:space="0" w:color="000000"/>
              <w:left w:val="single" w:sz="8" w:space="0" w:color="000000"/>
              <w:bottom w:val="single" w:sz="4" w:space="0" w:color="000000"/>
              <w:right w:val="single" w:sz="8" w:space="0" w:color="000000"/>
            </w:tcBorders>
            <w:tcMar>
              <w:top w:w="0" w:type="dxa"/>
              <w:left w:w="70" w:type="dxa"/>
              <w:bottom w:w="0" w:type="dxa"/>
              <w:right w:w="70" w:type="dxa"/>
            </w:tcMar>
            <w:vAlign w:val="bottom"/>
          </w:tcPr>
          <w:p w14:paraId="6634B21A" w14:textId="77777777" w:rsidR="00B27DFE" w:rsidRDefault="00682AEB">
            <w:pPr>
              <w:rPr>
                <w:rFonts w:ascii="Arial" w:eastAsia="Arial" w:hAnsi="Arial" w:cs="Arial"/>
                <w:color w:val="000000"/>
                <w:sz w:val="18"/>
                <w:szCs w:val="18"/>
              </w:rPr>
            </w:pPr>
            <w:r>
              <w:rPr>
                <w:rFonts w:ascii="Arial" w:eastAsia="Arial" w:hAnsi="Arial" w:cs="Arial"/>
                <w:color w:val="000000"/>
                <w:sz w:val="18"/>
                <w:szCs w:val="18"/>
              </w:rPr>
              <w:t>Promoción masiva</w:t>
            </w: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0EA17979"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63BDCB41"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032B7494"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3523FDD3"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40CD5A00" w14:textId="77777777" w:rsidR="00B27DFE" w:rsidRDefault="00B27DFE">
            <w:pPr>
              <w:rPr>
                <w:rFonts w:ascii="Arial" w:eastAsia="Arial" w:hAnsi="Arial" w:cs="Arial"/>
                <w:color w:val="000000"/>
              </w:rPr>
            </w:pPr>
          </w:p>
        </w:tc>
        <w:tc>
          <w:tcPr>
            <w:tcW w:w="680"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21029462" w14:textId="77777777" w:rsidR="00B27DFE" w:rsidRDefault="00B27DFE">
            <w:pPr>
              <w:rPr>
                <w:rFonts w:ascii="Arial" w:eastAsia="Arial" w:hAnsi="Arial" w:cs="Arial"/>
                <w:color w:val="000000"/>
              </w:rPr>
            </w:pPr>
          </w:p>
        </w:tc>
        <w:tc>
          <w:tcPr>
            <w:tcW w:w="559"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B033A08"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45D63B38"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46AAA5FD" w14:textId="77777777" w:rsidR="00B27DFE" w:rsidRDefault="00B27DFE">
            <w:pPr>
              <w:rPr>
                <w:rFonts w:ascii="Arial" w:eastAsia="Arial" w:hAnsi="Arial" w:cs="Arial"/>
                <w:color w:val="000000"/>
              </w:rPr>
            </w:pPr>
          </w:p>
        </w:tc>
        <w:tc>
          <w:tcPr>
            <w:tcW w:w="575"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BAEC22A"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A5B8446"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43EE420D"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000000"/>
            <w:tcMar>
              <w:top w:w="0" w:type="dxa"/>
              <w:left w:w="70" w:type="dxa"/>
              <w:bottom w:w="0" w:type="dxa"/>
              <w:right w:w="70" w:type="dxa"/>
            </w:tcMar>
            <w:vAlign w:val="bottom"/>
          </w:tcPr>
          <w:p w14:paraId="2668D7A6" w14:textId="77777777" w:rsidR="00B27DFE" w:rsidRDefault="00B27DFE">
            <w:pPr>
              <w:rPr>
                <w:rFonts w:ascii="Arial" w:eastAsia="Arial" w:hAnsi="Arial" w:cs="Arial"/>
                <w:color w:val="000000"/>
              </w:rPr>
            </w:pPr>
          </w:p>
        </w:tc>
        <w:tc>
          <w:tcPr>
            <w:tcW w:w="575"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F25B680"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04D71303"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4A010AA5"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25022A65" w14:textId="77777777" w:rsidR="00B27DFE" w:rsidRDefault="00B27DFE">
            <w:pPr>
              <w:rPr>
                <w:rFonts w:ascii="Arial" w:eastAsia="Arial" w:hAnsi="Arial" w:cs="Arial"/>
                <w:color w:val="000000"/>
              </w:rPr>
            </w:pPr>
          </w:p>
        </w:tc>
        <w:tc>
          <w:tcPr>
            <w:tcW w:w="639"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5F211EFC" w14:textId="77777777" w:rsidR="00B27DFE" w:rsidRDefault="00B27DFE">
            <w:pPr>
              <w:rPr>
                <w:rFonts w:ascii="Arial" w:eastAsia="Arial" w:hAnsi="Arial" w:cs="Arial"/>
                <w:color w:val="000000"/>
              </w:rPr>
            </w:pPr>
          </w:p>
        </w:tc>
      </w:tr>
      <w:tr w:rsidR="00B27DFE" w14:paraId="7745F351" w14:textId="77777777">
        <w:trPr>
          <w:trHeight w:val="300"/>
        </w:trPr>
        <w:tc>
          <w:tcPr>
            <w:tcW w:w="2484" w:type="dxa"/>
            <w:tcBorders>
              <w:top w:val="single" w:sz="4" w:space="0" w:color="000000"/>
              <w:left w:val="single" w:sz="8" w:space="0" w:color="000000"/>
              <w:bottom w:val="single" w:sz="4" w:space="0" w:color="000000"/>
              <w:right w:val="single" w:sz="8" w:space="0" w:color="000000"/>
            </w:tcBorders>
            <w:tcMar>
              <w:top w:w="0" w:type="dxa"/>
              <w:left w:w="70" w:type="dxa"/>
              <w:bottom w:w="0" w:type="dxa"/>
              <w:right w:w="70" w:type="dxa"/>
            </w:tcMar>
            <w:vAlign w:val="bottom"/>
          </w:tcPr>
          <w:p w14:paraId="07C4E9B1" w14:textId="77777777" w:rsidR="00B27DFE" w:rsidRDefault="00682AEB">
            <w:pPr>
              <w:rPr>
                <w:rFonts w:ascii="Arial" w:eastAsia="Arial" w:hAnsi="Arial" w:cs="Arial"/>
                <w:color w:val="000000"/>
                <w:sz w:val="18"/>
                <w:szCs w:val="18"/>
              </w:rPr>
            </w:pPr>
            <w:r>
              <w:rPr>
                <w:rFonts w:ascii="Arial" w:eastAsia="Arial" w:hAnsi="Arial" w:cs="Arial"/>
                <w:color w:val="000000"/>
                <w:sz w:val="18"/>
                <w:szCs w:val="18"/>
              </w:rPr>
              <w:t>Medición de niños</w:t>
            </w: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2845CEE5"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91EE562"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5152B14C"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6C68A27F"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052EE5F1" w14:textId="77777777" w:rsidR="00B27DFE" w:rsidRDefault="00B27DFE">
            <w:pPr>
              <w:rPr>
                <w:rFonts w:ascii="Arial" w:eastAsia="Arial" w:hAnsi="Arial" w:cs="Arial"/>
                <w:color w:val="000000"/>
              </w:rPr>
            </w:pPr>
          </w:p>
        </w:tc>
        <w:tc>
          <w:tcPr>
            <w:tcW w:w="680"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337EF24" w14:textId="77777777" w:rsidR="00B27DFE" w:rsidRDefault="00B27DFE">
            <w:pPr>
              <w:rPr>
                <w:rFonts w:ascii="Arial" w:eastAsia="Arial" w:hAnsi="Arial" w:cs="Arial"/>
                <w:color w:val="000000"/>
              </w:rPr>
            </w:pPr>
          </w:p>
        </w:tc>
        <w:tc>
          <w:tcPr>
            <w:tcW w:w="559"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43DE38CE"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3F361313"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8868A62" w14:textId="77777777" w:rsidR="00B27DFE" w:rsidRDefault="00B27DFE">
            <w:pPr>
              <w:rPr>
                <w:rFonts w:ascii="Arial" w:eastAsia="Arial" w:hAnsi="Arial" w:cs="Arial"/>
                <w:color w:val="000000"/>
              </w:rPr>
            </w:pPr>
          </w:p>
        </w:tc>
        <w:tc>
          <w:tcPr>
            <w:tcW w:w="575"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7C779A34"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1363BD78"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auto"/>
            <w:tcMar>
              <w:top w:w="0" w:type="dxa"/>
              <w:left w:w="70" w:type="dxa"/>
              <w:bottom w:w="0" w:type="dxa"/>
              <w:right w:w="70" w:type="dxa"/>
            </w:tcMar>
            <w:vAlign w:val="bottom"/>
          </w:tcPr>
          <w:p w14:paraId="746872BE"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shd w:val="clear" w:color="auto" w:fill="000000"/>
            <w:tcMar>
              <w:top w:w="0" w:type="dxa"/>
              <w:left w:w="70" w:type="dxa"/>
              <w:bottom w:w="0" w:type="dxa"/>
              <w:right w:w="70" w:type="dxa"/>
            </w:tcMar>
            <w:vAlign w:val="bottom"/>
          </w:tcPr>
          <w:p w14:paraId="6606CE2B" w14:textId="77777777" w:rsidR="00B27DFE" w:rsidRDefault="00B27DFE">
            <w:pPr>
              <w:rPr>
                <w:rFonts w:ascii="Arial" w:eastAsia="Arial" w:hAnsi="Arial" w:cs="Arial"/>
                <w:color w:val="000000"/>
              </w:rPr>
            </w:pPr>
          </w:p>
        </w:tc>
        <w:tc>
          <w:tcPr>
            <w:tcW w:w="575" w:type="dxa"/>
            <w:tcBorders>
              <w:top w:val="single" w:sz="4" w:space="0" w:color="000000"/>
              <w:left w:val="nil"/>
              <w:bottom w:val="single" w:sz="4" w:space="0" w:color="000000"/>
              <w:right w:val="single" w:sz="8" w:space="0" w:color="000000"/>
            </w:tcBorders>
            <w:shd w:val="clear" w:color="auto" w:fill="000000"/>
            <w:tcMar>
              <w:top w:w="0" w:type="dxa"/>
              <w:left w:w="70" w:type="dxa"/>
              <w:bottom w:w="0" w:type="dxa"/>
              <w:right w:w="70" w:type="dxa"/>
            </w:tcMar>
            <w:vAlign w:val="bottom"/>
          </w:tcPr>
          <w:p w14:paraId="2E203E3C" w14:textId="77777777" w:rsidR="00B27DFE" w:rsidRDefault="00B27DFE">
            <w:pPr>
              <w:rPr>
                <w:rFonts w:ascii="Arial" w:eastAsia="Arial" w:hAnsi="Arial" w:cs="Arial"/>
                <w:color w:val="000000"/>
              </w:rPr>
            </w:pPr>
          </w:p>
        </w:tc>
        <w:tc>
          <w:tcPr>
            <w:tcW w:w="66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26004BE1"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746BC689" w14:textId="77777777" w:rsidR="00B27DFE" w:rsidRDefault="00B27DFE">
            <w:pPr>
              <w:rPr>
                <w:rFonts w:ascii="Arial" w:eastAsia="Arial" w:hAnsi="Arial" w:cs="Arial"/>
                <w:color w:val="000000"/>
              </w:rPr>
            </w:pPr>
          </w:p>
        </w:tc>
        <w:tc>
          <w:tcPr>
            <w:tcW w:w="574"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65AC60C4" w14:textId="77777777" w:rsidR="00B27DFE" w:rsidRDefault="00B27DFE">
            <w:pPr>
              <w:rPr>
                <w:rFonts w:ascii="Arial" w:eastAsia="Arial" w:hAnsi="Arial" w:cs="Arial"/>
                <w:color w:val="000000"/>
              </w:rPr>
            </w:pPr>
          </w:p>
        </w:tc>
        <w:tc>
          <w:tcPr>
            <w:tcW w:w="639" w:type="dxa"/>
            <w:tcBorders>
              <w:top w:val="single" w:sz="4" w:space="0" w:color="000000"/>
              <w:left w:val="nil"/>
              <w:bottom w:val="single" w:sz="4" w:space="0" w:color="000000"/>
              <w:right w:val="single" w:sz="8" w:space="0" w:color="000000"/>
            </w:tcBorders>
            <w:tcMar>
              <w:top w:w="0" w:type="dxa"/>
              <w:left w:w="70" w:type="dxa"/>
              <w:bottom w:w="0" w:type="dxa"/>
              <w:right w:w="70" w:type="dxa"/>
            </w:tcMar>
            <w:vAlign w:val="bottom"/>
          </w:tcPr>
          <w:p w14:paraId="210927BB" w14:textId="77777777" w:rsidR="00B27DFE" w:rsidRDefault="00B27DFE">
            <w:pPr>
              <w:rPr>
                <w:rFonts w:ascii="Arial" w:eastAsia="Arial" w:hAnsi="Arial" w:cs="Arial"/>
                <w:color w:val="000000"/>
              </w:rPr>
            </w:pPr>
          </w:p>
        </w:tc>
      </w:tr>
      <w:tr w:rsidR="00B27DFE" w14:paraId="290C9D68" w14:textId="77777777">
        <w:trPr>
          <w:trHeight w:val="300"/>
        </w:trPr>
        <w:tc>
          <w:tcPr>
            <w:tcW w:w="2484" w:type="dxa"/>
            <w:tcBorders>
              <w:top w:val="single" w:sz="4" w:space="0" w:color="000000"/>
              <w:left w:val="single" w:sz="8" w:space="0" w:color="000000"/>
              <w:bottom w:val="single" w:sz="8" w:space="0" w:color="000000"/>
              <w:right w:val="single" w:sz="8" w:space="0" w:color="000000"/>
            </w:tcBorders>
            <w:tcMar>
              <w:top w:w="0" w:type="dxa"/>
              <w:left w:w="70" w:type="dxa"/>
              <w:bottom w:w="0" w:type="dxa"/>
              <w:right w:w="70" w:type="dxa"/>
            </w:tcMar>
            <w:vAlign w:val="bottom"/>
          </w:tcPr>
          <w:p w14:paraId="51946814" w14:textId="77777777" w:rsidR="00B27DFE" w:rsidRDefault="00682AEB">
            <w:pPr>
              <w:rPr>
                <w:rFonts w:ascii="Arial" w:eastAsia="Arial" w:hAnsi="Arial" w:cs="Arial"/>
                <w:color w:val="000000"/>
                <w:sz w:val="18"/>
                <w:szCs w:val="18"/>
              </w:rPr>
            </w:pPr>
            <w:r>
              <w:rPr>
                <w:rFonts w:ascii="Arial" w:eastAsia="Arial" w:hAnsi="Arial" w:cs="Arial"/>
                <w:color w:val="000000"/>
                <w:sz w:val="18"/>
                <w:szCs w:val="18"/>
              </w:rPr>
              <w:t>Exposición a intervención</w:t>
            </w:r>
          </w:p>
        </w:tc>
        <w:tc>
          <w:tcPr>
            <w:tcW w:w="574"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4569B8A2"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03DCF1E0" w14:textId="77777777" w:rsidR="00B27DFE" w:rsidRDefault="00B27DFE">
            <w:pPr>
              <w:rPr>
                <w:rFonts w:ascii="Arial" w:eastAsia="Arial" w:hAnsi="Arial" w:cs="Arial"/>
                <w:color w:val="000000"/>
              </w:rPr>
            </w:pPr>
          </w:p>
        </w:tc>
        <w:tc>
          <w:tcPr>
            <w:tcW w:w="66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E37DBBE"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4FF5D8CC"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58ADC9B" w14:textId="77777777" w:rsidR="00B27DFE" w:rsidRDefault="00B27DFE">
            <w:pPr>
              <w:rPr>
                <w:rFonts w:ascii="Arial" w:eastAsia="Arial" w:hAnsi="Arial" w:cs="Arial"/>
                <w:color w:val="000000"/>
              </w:rPr>
            </w:pPr>
          </w:p>
        </w:tc>
        <w:tc>
          <w:tcPr>
            <w:tcW w:w="680"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5B3DFF9F" w14:textId="77777777" w:rsidR="00B27DFE" w:rsidRDefault="00B27DFE">
            <w:pPr>
              <w:rPr>
                <w:rFonts w:ascii="Arial" w:eastAsia="Arial" w:hAnsi="Arial" w:cs="Arial"/>
                <w:color w:val="000000"/>
              </w:rPr>
            </w:pPr>
          </w:p>
        </w:tc>
        <w:tc>
          <w:tcPr>
            <w:tcW w:w="559"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4846461"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160BD37A"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5EBCBB12" w14:textId="77777777" w:rsidR="00B27DFE" w:rsidRDefault="00B27DFE">
            <w:pPr>
              <w:rPr>
                <w:rFonts w:ascii="Arial" w:eastAsia="Arial" w:hAnsi="Arial" w:cs="Arial"/>
                <w:color w:val="000000"/>
              </w:rPr>
            </w:pPr>
          </w:p>
        </w:tc>
        <w:tc>
          <w:tcPr>
            <w:tcW w:w="575"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096193E2" w14:textId="77777777" w:rsidR="00B27DFE" w:rsidRDefault="00B27DFE">
            <w:pPr>
              <w:rPr>
                <w:rFonts w:ascii="Arial" w:eastAsia="Arial" w:hAnsi="Arial" w:cs="Arial"/>
                <w:color w:val="000000"/>
              </w:rPr>
            </w:pPr>
          </w:p>
        </w:tc>
        <w:tc>
          <w:tcPr>
            <w:tcW w:w="664" w:type="dxa"/>
            <w:tcBorders>
              <w:top w:val="single" w:sz="4" w:space="0" w:color="000000"/>
              <w:left w:val="nil"/>
              <w:bottom w:val="single" w:sz="8" w:space="0" w:color="000000"/>
              <w:right w:val="single" w:sz="8" w:space="0" w:color="000000"/>
            </w:tcBorders>
            <w:tcMar>
              <w:top w:w="0" w:type="dxa"/>
              <w:left w:w="70" w:type="dxa"/>
              <w:bottom w:w="0" w:type="dxa"/>
              <w:right w:w="70" w:type="dxa"/>
            </w:tcMar>
            <w:vAlign w:val="bottom"/>
          </w:tcPr>
          <w:p w14:paraId="7F72FF9E"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79C54B47"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0E5DECD" w14:textId="77777777" w:rsidR="00B27DFE" w:rsidRDefault="00B27DFE">
            <w:pPr>
              <w:rPr>
                <w:rFonts w:ascii="Arial" w:eastAsia="Arial" w:hAnsi="Arial" w:cs="Arial"/>
                <w:color w:val="000000"/>
              </w:rPr>
            </w:pPr>
          </w:p>
        </w:tc>
        <w:tc>
          <w:tcPr>
            <w:tcW w:w="575"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2DA129A1" w14:textId="77777777" w:rsidR="00B27DFE" w:rsidRDefault="00B27DFE">
            <w:pPr>
              <w:rPr>
                <w:rFonts w:ascii="Arial" w:eastAsia="Arial" w:hAnsi="Arial" w:cs="Arial"/>
                <w:color w:val="000000"/>
              </w:rPr>
            </w:pPr>
          </w:p>
        </w:tc>
        <w:tc>
          <w:tcPr>
            <w:tcW w:w="664" w:type="dxa"/>
            <w:tcBorders>
              <w:top w:val="single" w:sz="4" w:space="0" w:color="000000"/>
              <w:left w:val="nil"/>
              <w:bottom w:val="single" w:sz="8" w:space="0" w:color="000000"/>
              <w:right w:val="single" w:sz="8" w:space="0" w:color="000000"/>
            </w:tcBorders>
            <w:shd w:val="clear" w:color="auto" w:fill="auto"/>
            <w:tcMar>
              <w:top w:w="0" w:type="dxa"/>
              <w:left w:w="70" w:type="dxa"/>
              <w:bottom w:w="0" w:type="dxa"/>
              <w:right w:w="70" w:type="dxa"/>
            </w:tcMar>
            <w:vAlign w:val="bottom"/>
          </w:tcPr>
          <w:p w14:paraId="1AC6C016"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55C3C11E" w14:textId="77777777" w:rsidR="00B27DFE" w:rsidRDefault="00B27DFE">
            <w:pPr>
              <w:rPr>
                <w:rFonts w:ascii="Arial" w:eastAsia="Arial" w:hAnsi="Arial" w:cs="Arial"/>
                <w:color w:val="000000"/>
              </w:rPr>
            </w:pPr>
          </w:p>
        </w:tc>
        <w:tc>
          <w:tcPr>
            <w:tcW w:w="574" w:type="dxa"/>
            <w:tcBorders>
              <w:top w:val="single" w:sz="4" w:space="0" w:color="000000"/>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51D46D6B" w14:textId="77777777" w:rsidR="00B27DFE" w:rsidRDefault="00B27DFE">
            <w:pPr>
              <w:rPr>
                <w:rFonts w:ascii="Arial" w:eastAsia="Arial" w:hAnsi="Arial" w:cs="Arial"/>
                <w:color w:val="000000"/>
              </w:rPr>
            </w:pPr>
          </w:p>
        </w:tc>
        <w:tc>
          <w:tcPr>
            <w:tcW w:w="639" w:type="dxa"/>
            <w:tcBorders>
              <w:top w:val="single" w:sz="4" w:space="0" w:color="000000"/>
              <w:left w:val="nil"/>
              <w:bottom w:val="single" w:sz="8" w:space="0" w:color="000000"/>
              <w:right w:val="single" w:sz="8" w:space="0" w:color="000000"/>
            </w:tcBorders>
            <w:shd w:val="clear" w:color="auto" w:fill="000000"/>
            <w:tcMar>
              <w:top w:w="0" w:type="dxa"/>
              <w:left w:w="70" w:type="dxa"/>
              <w:bottom w:w="0" w:type="dxa"/>
              <w:right w:w="70" w:type="dxa"/>
            </w:tcMar>
            <w:vAlign w:val="bottom"/>
          </w:tcPr>
          <w:p w14:paraId="5D7693B0" w14:textId="77777777" w:rsidR="00B27DFE" w:rsidRDefault="00B27DFE">
            <w:pPr>
              <w:rPr>
                <w:rFonts w:ascii="Arial" w:eastAsia="Arial" w:hAnsi="Arial" w:cs="Arial"/>
                <w:color w:val="000000"/>
              </w:rPr>
            </w:pPr>
          </w:p>
        </w:tc>
      </w:tr>
    </w:tbl>
    <w:p w14:paraId="63FF69C8" w14:textId="77777777" w:rsidR="00B27DFE" w:rsidRDefault="00B27DFE">
      <w:pPr>
        <w:jc w:val="center"/>
        <w:rPr>
          <w:rFonts w:ascii="Arial" w:eastAsia="Arial" w:hAnsi="Arial" w:cs="Arial"/>
          <w:b/>
          <w:smallCaps/>
          <w:sz w:val="22"/>
          <w:szCs w:val="22"/>
        </w:rPr>
      </w:pPr>
    </w:p>
    <w:p w14:paraId="588A170A" w14:textId="77777777" w:rsidR="00B27DFE" w:rsidRDefault="00B27DFE">
      <w:pPr>
        <w:jc w:val="center"/>
        <w:rPr>
          <w:rFonts w:ascii="Arial" w:eastAsia="Arial" w:hAnsi="Arial" w:cs="Arial"/>
          <w:b/>
          <w:smallCaps/>
          <w:sz w:val="22"/>
          <w:szCs w:val="22"/>
        </w:rPr>
      </w:pPr>
    </w:p>
    <w:p w14:paraId="44A2BE5D" w14:textId="77777777" w:rsidR="00B27DFE" w:rsidRDefault="00B27DFE">
      <w:pPr>
        <w:jc w:val="center"/>
        <w:rPr>
          <w:rFonts w:ascii="Arial" w:eastAsia="Arial" w:hAnsi="Arial" w:cs="Arial"/>
          <w:b/>
          <w:smallCaps/>
          <w:sz w:val="22"/>
          <w:szCs w:val="22"/>
        </w:rPr>
      </w:pPr>
    </w:p>
    <w:p w14:paraId="326DC68F" w14:textId="4D3F580C" w:rsidR="00B27DFE" w:rsidRDefault="00682AEB">
      <w:r>
        <w:br w:type="page"/>
      </w:r>
    </w:p>
    <w:p w14:paraId="1CD1677D" w14:textId="77777777" w:rsidR="006E640D" w:rsidRPr="00F91F74" w:rsidRDefault="006E640D" w:rsidP="006E640D">
      <w:pPr>
        <w:autoSpaceDE w:val="0"/>
        <w:autoSpaceDN w:val="0"/>
        <w:adjustRightInd w:val="0"/>
        <w:spacing w:after="120"/>
        <w:jc w:val="center"/>
        <w:rPr>
          <w:rFonts w:ascii="Arial" w:hAnsi="Arial" w:cs="Arial"/>
          <w:b/>
          <w:bCs/>
          <w:smallCaps/>
        </w:rPr>
      </w:pPr>
      <w:r w:rsidRPr="00F91F74">
        <w:rPr>
          <w:rFonts w:ascii="Arial" w:hAnsi="Arial" w:cs="Arial"/>
          <w:b/>
          <w:bCs/>
          <w:smallCaps/>
        </w:rPr>
        <w:lastRenderedPageBreak/>
        <w:t>Matriz de Resultados</w:t>
      </w:r>
    </w:p>
    <w:tbl>
      <w:tblPr>
        <w:tblStyle w:val="TableGrid"/>
        <w:tblW w:w="13675" w:type="dxa"/>
        <w:tblLook w:val="04A0" w:firstRow="1" w:lastRow="0" w:firstColumn="1" w:lastColumn="0" w:noHBand="0" w:noVBand="1"/>
      </w:tblPr>
      <w:tblGrid>
        <w:gridCol w:w="2718"/>
        <w:gridCol w:w="10957"/>
      </w:tblGrid>
      <w:tr w:rsidR="006E640D" w:rsidRPr="00331F7B" w14:paraId="31BF6353" w14:textId="77777777" w:rsidTr="006E640D">
        <w:tc>
          <w:tcPr>
            <w:tcW w:w="2718" w:type="dxa"/>
          </w:tcPr>
          <w:p w14:paraId="287BD9BD" w14:textId="77777777" w:rsidR="006E640D" w:rsidRPr="00F91F74" w:rsidRDefault="006E640D" w:rsidP="005836C9">
            <w:pPr>
              <w:pStyle w:val="Paragraph"/>
              <w:numPr>
                <w:ilvl w:val="0"/>
                <w:numId w:val="0"/>
              </w:numPr>
              <w:jc w:val="left"/>
              <w:rPr>
                <w:rFonts w:ascii="Arial" w:hAnsi="Arial" w:cs="Arial"/>
                <w:b/>
                <w:lang w:val="es-419"/>
              </w:rPr>
            </w:pPr>
            <w:r w:rsidRPr="00F91F74">
              <w:rPr>
                <w:rFonts w:ascii="Arial" w:hAnsi="Arial" w:cs="Arial"/>
                <w:b/>
                <w:lang w:val="es-419"/>
              </w:rPr>
              <w:t>Objetivo del Proyecto:</w:t>
            </w:r>
          </w:p>
        </w:tc>
        <w:tc>
          <w:tcPr>
            <w:tcW w:w="10957" w:type="dxa"/>
          </w:tcPr>
          <w:p w14:paraId="325CEB66" w14:textId="77777777" w:rsidR="006E640D" w:rsidRPr="00F91F74" w:rsidRDefault="006E640D" w:rsidP="005836C9">
            <w:pPr>
              <w:pStyle w:val="Paragraph"/>
              <w:numPr>
                <w:ilvl w:val="0"/>
                <w:numId w:val="0"/>
              </w:numPr>
              <w:rPr>
                <w:rFonts w:ascii="Arial" w:hAnsi="Arial" w:cs="Arial"/>
                <w:lang w:val="es-419"/>
              </w:rPr>
            </w:pPr>
            <w:r w:rsidRPr="00F91F74">
              <w:rPr>
                <w:rFonts w:ascii="Arial" w:hAnsi="Arial" w:cs="Arial"/>
              </w:rPr>
              <w:t>El objetivo de esta operación, así como de la serie programática, es mejorar la transparencia, equidad y eficiencia del gasto en protección social para los pobres, y aumentar su capacidad de promover la acumulación de capital humano. Esta operación es la tercera y última de una serie Programática en Apoyo a Reformas de Política (PBP) conformada por tres operaciones.</w:t>
            </w:r>
          </w:p>
        </w:tc>
      </w:tr>
    </w:tbl>
    <w:p w14:paraId="165234A2" w14:textId="77777777" w:rsidR="006E640D" w:rsidRPr="00A547DB" w:rsidRDefault="006E640D" w:rsidP="006E640D">
      <w:pPr>
        <w:autoSpaceDE w:val="0"/>
        <w:autoSpaceDN w:val="0"/>
        <w:adjustRightInd w:val="0"/>
        <w:spacing w:after="120"/>
        <w:jc w:val="both"/>
        <w:rPr>
          <w:rFonts w:ascii="Arial" w:hAnsi="Arial" w:cs="Arial"/>
          <w:b/>
          <w:sz w:val="20"/>
          <w:szCs w:val="20"/>
        </w:rPr>
      </w:pPr>
    </w:p>
    <w:tbl>
      <w:tblPr>
        <w:tblW w:w="13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1350"/>
        <w:gridCol w:w="1170"/>
        <w:gridCol w:w="1260"/>
        <w:gridCol w:w="1170"/>
        <w:gridCol w:w="1350"/>
        <w:gridCol w:w="3690"/>
        <w:gridCol w:w="1852"/>
      </w:tblGrid>
      <w:tr w:rsidR="006E640D" w:rsidRPr="00F91F74" w14:paraId="69702940" w14:textId="77777777" w:rsidTr="005836C9">
        <w:trPr>
          <w:trHeight w:val="305"/>
        </w:trPr>
        <w:tc>
          <w:tcPr>
            <w:tcW w:w="1885"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AB9D748"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Indicadores</w:t>
            </w:r>
          </w:p>
        </w:tc>
        <w:tc>
          <w:tcPr>
            <w:tcW w:w="135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7684DA57"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Unidad de Medida</w:t>
            </w:r>
          </w:p>
        </w:tc>
        <w:tc>
          <w:tcPr>
            <w:tcW w:w="117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1B93F1A"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 xml:space="preserve">Línea de Base </w:t>
            </w:r>
          </w:p>
        </w:tc>
        <w:tc>
          <w:tcPr>
            <w:tcW w:w="126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1AB6C042"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Año Línea de Base</w:t>
            </w:r>
          </w:p>
        </w:tc>
        <w:tc>
          <w:tcPr>
            <w:tcW w:w="117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FFA6875"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2016</w:t>
            </w:r>
          </w:p>
        </w:tc>
        <w:tc>
          <w:tcPr>
            <w:tcW w:w="135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74865174"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Meta Final</w:t>
            </w:r>
          </w:p>
          <w:p w14:paraId="5FEFC035"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(2019)</w:t>
            </w:r>
          </w:p>
        </w:tc>
        <w:tc>
          <w:tcPr>
            <w:tcW w:w="36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0BAD8ED8"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Medios de Verificación</w:t>
            </w:r>
          </w:p>
        </w:tc>
        <w:tc>
          <w:tcPr>
            <w:tcW w:w="1852"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1C4DA2ED"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Comentarios</w:t>
            </w:r>
          </w:p>
        </w:tc>
      </w:tr>
      <w:tr w:rsidR="006E640D" w:rsidRPr="00331F7B" w14:paraId="766395BD" w14:textId="77777777" w:rsidTr="005836C9">
        <w:trPr>
          <w:trHeight w:val="188"/>
        </w:trPr>
        <w:tc>
          <w:tcPr>
            <w:tcW w:w="13727"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EB5D36" w14:textId="77777777" w:rsidR="006E640D" w:rsidRPr="00F91F74" w:rsidRDefault="006E640D" w:rsidP="005836C9">
            <w:pPr>
              <w:rPr>
                <w:rFonts w:ascii="Arial" w:eastAsia="Arial" w:hAnsi="Arial" w:cs="Arial"/>
                <w:b/>
                <w:sz w:val="20"/>
                <w:szCs w:val="20"/>
              </w:rPr>
            </w:pPr>
            <w:r w:rsidRPr="00F91F74">
              <w:rPr>
                <w:rFonts w:ascii="Arial" w:eastAsia="Arial" w:hAnsi="Arial" w:cs="Arial"/>
                <w:b/>
                <w:smallCaps/>
                <w:sz w:val="20"/>
                <w:szCs w:val="20"/>
                <w:u w:val="single"/>
              </w:rPr>
              <w:t>IMPACTO #1</w:t>
            </w:r>
            <w:r w:rsidRPr="00F91F74">
              <w:rPr>
                <w:rFonts w:ascii="Arial" w:eastAsia="Arial" w:hAnsi="Arial" w:cs="Arial"/>
                <w:b/>
                <w:smallCaps/>
                <w:sz w:val="20"/>
                <w:szCs w:val="20"/>
              </w:rPr>
              <w:t xml:space="preserve">: </w:t>
            </w:r>
            <w:r w:rsidRPr="00F91F74">
              <w:rPr>
                <w:rFonts w:ascii="Arial" w:eastAsia="Arial" w:hAnsi="Arial" w:cs="Arial"/>
                <w:b/>
                <w:sz w:val="20"/>
                <w:szCs w:val="20"/>
              </w:rPr>
              <w:t>Reducción de la pobreza y pobreza extrema</w:t>
            </w:r>
          </w:p>
        </w:tc>
      </w:tr>
      <w:tr w:rsidR="006E640D" w:rsidRPr="00331F7B" w14:paraId="789776DA" w14:textId="77777777" w:rsidTr="005836C9">
        <w:trPr>
          <w:trHeight w:val="1646"/>
        </w:trPr>
        <w:tc>
          <w:tcPr>
            <w:tcW w:w="1885" w:type="dxa"/>
            <w:tcBorders>
              <w:top w:val="single" w:sz="4" w:space="0" w:color="000000"/>
              <w:left w:val="single" w:sz="4" w:space="0" w:color="000000"/>
              <w:bottom w:val="single" w:sz="4" w:space="0" w:color="000000"/>
              <w:right w:val="single" w:sz="4" w:space="0" w:color="000000"/>
            </w:tcBorders>
            <w:vAlign w:val="center"/>
          </w:tcPr>
          <w:p w14:paraId="65746B8B"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Incidencia pobreza extrema</w:t>
            </w:r>
            <w:r>
              <w:rPr>
                <w:rFonts w:ascii="Arial" w:eastAsia="Arial" w:hAnsi="Arial" w:cs="Arial"/>
                <w:sz w:val="20"/>
                <w:szCs w:val="20"/>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3E4EA55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170" w:type="dxa"/>
            <w:tcBorders>
              <w:top w:val="single" w:sz="4" w:space="0" w:color="000000"/>
              <w:left w:val="single" w:sz="4" w:space="0" w:color="000000"/>
              <w:bottom w:val="single" w:sz="4" w:space="0" w:color="000000"/>
              <w:right w:val="single" w:sz="4" w:space="0" w:color="000000"/>
            </w:tcBorders>
            <w:vAlign w:val="center"/>
          </w:tcPr>
          <w:p w14:paraId="6A28C48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11%</w:t>
            </w:r>
          </w:p>
        </w:tc>
        <w:tc>
          <w:tcPr>
            <w:tcW w:w="1260" w:type="dxa"/>
            <w:tcBorders>
              <w:top w:val="single" w:sz="4" w:space="0" w:color="000000"/>
              <w:left w:val="single" w:sz="4" w:space="0" w:color="000000"/>
              <w:bottom w:val="single" w:sz="4" w:space="0" w:color="000000"/>
              <w:right w:val="single" w:sz="4" w:space="0" w:color="000000"/>
            </w:tcBorders>
            <w:vAlign w:val="center"/>
          </w:tcPr>
          <w:p w14:paraId="3908606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11676F2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9,9%</w:t>
            </w:r>
          </w:p>
        </w:tc>
        <w:tc>
          <w:tcPr>
            <w:tcW w:w="1350" w:type="dxa"/>
            <w:tcBorders>
              <w:top w:val="single" w:sz="4" w:space="0" w:color="000000"/>
              <w:left w:val="single" w:sz="4" w:space="0" w:color="000000"/>
              <w:bottom w:val="single" w:sz="4" w:space="0" w:color="000000"/>
              <w:right w:val="single" w:sz="4" w:space="0" w:color="000000"/>
            </w:tcBorders>
            <w:vAlign w:val="center"/>
          </w:tcPr>
          <w:p w14:paraId="482081F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6,5%</w:t>
            </w:r>
          </w:p>
        </w:tc>
        <w:tc>
          <w:tcPr>
            <w:tcW w:w="3690" w:type="dxa"/>
            <w:tcBorders>
              <w:top w:val="single" w:sz="4" w:space="0" w:color="000000"/>
              <w:left w:val="single" w:sz="4" w:space="0" w:color="000000"/>
              <w:bottom w:val="single" w:sz="4" w:space="0" w:color="000000"/>
              <w:right w:val="single" w:sz="4" w:space="0" w:color="000000"/>
            </w:tcBorders>
          </w:tcPr>
          <w:p w14:paraId="222797AF" w14:textId="77777777" w:rsidR="006E640D" w:rsidRPr="002662BE" w:rsidRDefault="006E640D" w:rsidP="005836C9">
            <w:pPr>
              <w:pBdr>
                <w:top w:val="nil"/>
                <w:left w:val="nil"/>
                <w:bottom w:val="nil"/>
                <w:right w:val="nil"/>
                <w:between w:val="nil"/>
              </w:pBdr>
              <w:rPr>
                <w:rFonts w:ascii="Arial" w:eastAsia="Arial" w:hAnsi="Arial" w:cs="Arial"/>
                <w:sz w:val="20"/>
                <w:szCs w:val="20"/>
              </w:rPr>
            </w:pPr>
            <w:r w:rsidRPr="002662BE">
              <w:rPr>
                <w:rFonts w:ascii="Arial" w:eastAsia="Arial" w:hAnsi="Arial" w:cs="Arial"/>
                <w:sz w:val="20"/>
                <w:szCs w:val="20"/>
              </w:rPr>
              <w:t xml:space="preserve">A calcular con base en datos de la encuesta de propósitos múltiples (marzo) o mercados laborales (agosto) del Instituto Nacional de Estadística y Censo (INEC). Variables de ingreso per-cápita y líneas de pobreza (extrema y general) del </w:t>
            </w:r>
            <w:r w:rsidRPr="002662BE">
              <w:rPr>
                <w:rFonts w:ascii="Arial" w:hAnsi="Arial" w:cs="Arial"/>
                <w:sz w:val="20"/>
                <w:szCs w:val="20"/>
                <w:lang w:val="es-ES_tradnl"/>
              </w:rPr>
              <w:t>Ministerio de Economía y Finanzas</w:t>
            </w:r>
            <w:r w:rsidRPr="002662BE">
              <w:rPr>
                <w:rFonts w:ascii="Arial" w:eastAsia="Arial" w:hAnsi="Arial" w:cs="Arial"/>
                <w:sz w:val="20"/>
                <w:szCs w:val="20"/>
              </w:rPr>
              <w:t xml:space="preserve"> (MEF).</w:t>
            </w:r>
          </w:p>
        </w:tc>
        <w:tc>
          <w:tcPr>
            <w:tcW w:w="1852" w:type="dxa"/>
            <w:tcBorders>
              <w:top w:val="single" w:sz="4" w:space="0" w:color="000000"/>
              <w:left w:val="single" w:sz="4" w:space="0" w:color="000000"/>
              <w:bottom w:val="single" w:sz="4" w:space="0" w:color="000000"/>
              <w:right w:val="single" w:sz="4" w:space="0" w:color="000000"/>
            </w:tcBorders>
          </w:tcPr>
          <w:p w14:paraId="63F2E712" w14:textId="77777777" w:rsidR="006E640D" w:rsidRPr="00F91F74" w:rsidRDefault="006E640D" w:rsidP="005836C9">
            <w:pPr>
              <w:rPr>
                <w:rFonts w:ascii="Arial" w:eastAsia="Arial" w:hAnsi="Arial" w:cs="Arial"/>
                <w:sz w:val="20"/>
                <w:szCs w:val="20"/>
              </w:rPr>
            </w:pPr>
          </w:p>
        </w:tc>
      </w:tr>
      <w:tr w:rsidR="006E640D" w:rsidRPr="00331F7B" w14:paraId="11F30C74" w14:textId="77777777" w:rsidTr="005836C9">
        <w:trPr>
          <w:trHeight w:val="1790"/>
        </w:trPr>
        <w:tc>
          <w:tcPr>
            <w:tcW w:w="1885" w:type="dxa"/>
            <w:tcBorders>
              <w:top w:val="single" w:sz="4" w:space="0" w:color="000000"/>
              <w:left w:val="single" w:sz="4" w:space="0" w:color="000000"/>
              <w:bottom w:val="single" w:sz="4" w:space="0" w:color="000000"/>
              <w:right w:val="single" w:sz="4" w:space="0" w:color="000000"/>
            </w:tcBorders>
            <w:vAlign w:val="center"/>
          </w:tcPr>
          <w:p w14:paraId="65B776D0"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Incidencia pobreza general</w:t>
            </w:r>
            <w:r>
              <w:rPr>
                <w:rFonts w:ascii="Arial" w:eastAsia="Arial" w:hAnsi="Arial" w:cs="Arial"/>
                <w:sz w:val="20"/>
                <w:szCs w:val="20"/>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4A55FFE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170" w:type="dxa"/>
            <w:tcBorders>
              <w:top w:val="single" w:sz="4" w:space="0" w:color="000000"/>
              <w:left w:val="single" w:sz="4" w:space="0" w:color="000000"/>
              <w:bottom w:val="single" w:sz="4" w:space="0" w:color="000000"/>
              <w:right w:val="single" w:sz="4" w:space="0" w:color="000000"/>
            </w:tcBorders>
            <w:vAlign w:val="center"/>
          </w:tcPr>
          <w:p w14:paraId="604606F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25,8%</w:t>
            </w:r>
          </w:p>
        </w:tc>
        <w:tc>
          <w:tcPr>
            <w:tcW w:w="1260" w:type="dxa"/>
            <w:tcBorders>
              <w:top w:val="single" w:sz="4" w:space="0" w:color="000000"/>
              <w:left w:val="single" w:sz="4" w:space="0" w:color="000000"/>
              <w:bottom w:val="single" w:sz="4" w:space="0" w:color="000000"/>
              <w:right w:val="single" w:sz="4" w:space="0" w:color="000000"/>
            </w:tcBorders>
            <w:vAlign w:val="center"/>
          </w:tcPr>
          <w:p w14:paraId="7985523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0AAF31A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22,1%</w:t>
            </w:r>
          </w:p>
        </w:tc>
        <w:tc>
          <w:tcPr>
            <w:tcW w:w="1350" w:type="dxa"/>
            <w:tcBorders>
              <w:top w:val="single" w:sz="4" w:space="0" w:color="000000"/>
              <w:left w:val="single" w:sz="4" w:space="0" w:color="000000"/>
              <w:bottom w:val="single" w:sz="4" w:space="0" w:color="000000"/>
              <w:right w:val="single" w:sz="4" w:space="0" w:color="000000"/>
            </w:tcBorders>
            <w:vAlign w:val="center"/>
          </w:tcPr>
          <w:p w14:paraId="7E11170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16,7%</w:t>
            </w:r>
          </w:p>
        </w:tc>
        <w:tc>
          <w:tcPr>
            <w:tcW w:w="3690" w:type="dxa"/>
            <w:tcBorders>
              <w:top w:val="single" w:sz="4" w:space="0" w:color="000000"/>
              <w:left w:val="single" w:sz="4" w:space="0" w:color="000000"/>
              <w:bottom w:val="single" w:sz="4" w:space="0" w:color="000000"/>
              <w:right w:val="single" w:sz="4" w:space="0" w:color="000000"/>
            </w:tcBorders>
            <w:vAlign w:val="center"/>
          </w:tcPr>
          <w:p w14:paraId="70AC6FCE" w14:textId="77777777" w:rsidR="006E640D" w:rsidRPr="00F91F74" w:rsidRDefault="006E640D" w:rsidP="005836C9">
            <w:pPr>
              <w:pBdr>
                <w:top w:val="nil"/>
                <w:left w:val="nil"/>
                <w:bottom w:val="nil"/>
                <w:right w:val="nil"/>
                <w:between w:val="nil"/>
              </w:pBdr>
              <w:rPr>
                <w:rFonts w:ascii="Arial" w:eastAsia="Arial" w:hAnsi="Arial" w:cs="Arial"/>
                <w:sz w:val="20"/>
                <w:szCs w:val="20"/>
              </w:rPr>
            </w:pPr>
            <w:r w:rsidRPr="00F91F74">
              <w:rPr>
                <w:rFonts w:ascii="Arial" w:eastAsia="Arial" w:hAnsi="Arial" w:cs="Arial"/>
                <w:sz w:val="20"/>
                <w:szCs w:val="20"/>
              </w:rPr>
              <w:t>A calcular con base en datos de la encuesta de propósitos múltiples (marzo) o mercados laborales (agosto) de</w:t>
            </w:r>
            <w:r>
              <w:rPr>
                <w:rFonts w:ascii="Arial" w:eastAsia="Arial" w:hAnsi="Arial" w:cs="Arial"/>
                <w:sz w:val="20"/>
                <w:szCs w:val="20"/>
              </w:rPr>
              <w:t>l</w:t>
            </w:r>
            <w:r w:rsidRPr="00F91F74">
              <w:rPr>
                <w:rFonts w:ascii="Arial" w:eastAsia="Arial" w:hAnsi="Arial" w:cs="Arial"/>
                <w:sz w:val="20"/>
                <w:szCs w:val="20"/>
              </w:rPr>
              <w:t xml:space="preserve"> INEC. Variables de ingreso per</w:t>
            </w:r>
            <w:r>
              <w:rPr>
                <w:rFonts w:ascii="Arial" w:eastAsia="Arial" w:hAnsi="Arial" w:cs="Arial"/>
                <w:sz w:val="20"/>
                <w:szCs w:val="20"/>
              </w:rPr>
              <w:t> </w:t>
            </w:r>
            <w:r w:rsidRPr="00F91F74">
              <w:rPr>
                <w:rFonts w:ascii="Arial" w:eastAsia="Arial" w:hAnsi="Arial" w:cs="Arial"/>
                <w:sz w:val="20"/>
                <w:szCs w:val="20"/>
              </w:rPr>
              <w:t>cápita y líneas de pobreza (extrema y general) del MEF.</w:t>
            </w:r>
          </w:p>
        </w:tc>
        <w:tc>
          <w:tcPr>
            <w:tcW w:w="1852" w:type="dxa"/>
            <w:tcBorders>
              <w:top w:val="single" w:sz="4" w:space="0" w:color="000000"/>
              <w:left w:val="single" w:sz="4" w:space="0" w:color="000000"/>
              <w:bottom w:val="single" w:sz="4" w:space="0" w:color="000000"/>
              <w:right w:val="single" w:sz="4" w:space="0" w:color="000000"/>
            </w:tcBorders>
            <w:vAlign w:val="center"/>
          </w:tcPr>
          <w:p w14:paraId="224A2826" w14:textId="77777777" w:rsidR="006E640D" w:rsidRPr="00F91F74" w:rsidRDefault="006E640D" w:rsidP="005836C9">
            <w:pPr>
              <w:rPr>
                <w:rFonts w:ascii="Arial" w:eastAsia="Arial" w:hAnsi="Arial" w:cs="Arial"/>
                <w:sz w:val="20"/>
                <w:szCs w:val="20"/>
              </w:rPr>
            </w:pPr>
          </w:p>
        </w:tc>
      </w:tr>
    </w:tbl>
    <w:p w14:paraId="34317F08" w14:textId="77777777" w:rsidR="006E640D" w:rsidRPr="00F91F74" w:rsidRDefault="006E640D" w:rsidP="006E640D">
      <w:pPr>
        <w:rPr>
          <w:rFonts w:ascii="Arial" w:eastAsia="Arial" w:hAnsi="Arial" w:cs="Arial"/>
          <w:b/>
          <w:smallCaps/>
          <w:color w:val="000000"/>
          <w:sz w:val="20"/>
          <w:szCs w:val="20"/>
        </w:rPr>
      </w:pPr>
    </w:p>
    <w:p w14:paraId="69E314EB" w14:textId="77777777" w:rsidR="006E640D" w:rsidRDefault="006E640D" w:rsidP="006E640D">
      <w:pPr>
        <w:rPr>
          <w:rFonts w:ascii="Arial" w:eastAsia="Arial" w:hAnsi="Arial" w:cs="Arial"/>
          <w:b/>
          <w:smallCaps/>
          <w:color w:val="000000"/>
          <w:sz w:val="20"/>
          <w:szCs w:val="20"/>
        </w:rPr>
      </w:pPr>
      <w:r>
        <w:rPr>
          <w:rFonts w:ascii="Arial" w:eastAsia="Arial" w:hAnsi="Arial" w:cs="Arial"/>
          <w:b/>
          <w:smallCaps/>
          <w:color w:val="000000"/>
          <w:sz w:val="20"/>
          <w:szCs w:val="20"/>
        </w:rPr>
        <w:br w:type="page"/>
      </w:r>
    </w:p>
    <w:p w14:paraId="47A6725B" w14:textId="77777777" w:rsidR="006E640D" w:rsidRPr="00F91F74" w:rsidRDefault="006E640D" w:rsidP="006E640D">
      <w:pPr>
        <w:spacing w:after="60"/>
        <w:jc w:val="center"/>
        <w:rPr>
          <w:rFonts w:ascii="Arial" w:hAnsi="Arial" w:cs="Arial"/>
          <w:sz w:val="20"/>
          <w:szCs w:val="20"/>
        </w:rPr>
      </w:pPr>
      <w:r w:rsidRPr="00F91F74">
        <w:rPr>
          <w:rFonts w:ascii="Arial" w:eastAsia="Arial" w:hAnsi="Arial" w:cs="Arial"/>
          <w:b/>
          <w:smallCaps/>
          <w:color w:val="000000"/>
          <w:sz w:val="20"/>
          <w:szCs w:val="20"/>
        </w:rPr>
        <w:lastRenderedPageBreak/>
        <w:t>Resultados Esperados</w:t>
      </w:r>
    </w:p>
    <w:tbl>
      <w:tblPr>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1260"/>
        <w:gridCol w:w="1080"/>
        <w:gridCol w:w="1170"/>
        <w:gridCol w:w="990"/>
        <w:gridCol w:w="990"/>
        <w:gridCol w:w="3510"/>
        <w:gridCol w:w="1890"/>
      </w:tblGrid>
      <w:tr w:rsidR="006E640D" w:rsidRPr="00F91F74" w14:paraId="7CC890CA" w14:textId="77777777" w:rsidTr="005836C9">
        <w:trPr>
          <w:trHeight w:val="760"/>
          <w:tblHeader/>
        </w:trPr>
        <w:tc>
          <w:tcPr>
            <w:tcW w:w="2515"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577DF7FB"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Indicadores</w:t>
            </w:r>
          </w:p>
        </w:tc>
        <w:tc>
          <w:tcPr>
            <w:tcW w:w="126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169F39BE"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Unidad de Medida</w:t>
            </w:r>
          </w:p>
        </w:tc>
        <w:tc>
          <w:tcPr>
            <w:tcW w:w="108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7576F487"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F8FDC52"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 xml:space="preserve">Año </w:t>
            </w:r>
          </w:p>
          <w:p w14:paraId="7D042A99"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23E336AE"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2016</w:t>
            </w:r>
          </w:p>
        </w:tc>
        <w:tc>
          <w:tcPr>
            <w:tcW w:w="9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5EB577DE"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Meta Final</w:t>
            </w:r>
          </w:p>
          <w:p w14:paraId="72C46480"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(2019)</w:t>
            </w:r>
          </w:p>
        </w:tc>
        <w:tc>
          <w:tcPr>
            <w:tcW w:w="351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73506F11"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Medios de Verificación</w:t>
            </w:r>
          </w:p>
        </w:tc>
        <w:tc>
          <w:tcPr>
            <w:tcW w:w="18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6FC1E705"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Comentarios</w:t>
            </w:r>
          </w:p>
        </w:tc>
      </w:tr>
      <w:tr w:rsidR="006E640D" w:rsidRPr="00F91F74" w14:paraId="631E9F03" w14:textId="77777777" w:rsidTr="005836C9">
        <w:trPr>
          <w:trHeight w:val="305"/>
        </w:trPr>
        <w:tc>
          <w:tcPr>
            <w:tcW w:w="1340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35679DD4" w14:textId="77777777" w:rsidR="006E640D" w:rsidRPr="00F91F74" w:rsidRDefault="006E640D" w:rsidP="005836C9">
            <w:pPr>
              <w:rPr>
                <w:rFonts w:ascii="Arial" w:eastAsia="Arial" w:hAnsi="Arial" w:cs="Arial"/>
                <w:b/>
                <w:sz w:val="20"/>
                <w:szCs w:val="20"/>
              </w:rPr>
            </w:pPr>
            <w:r w:rsidRPr="00F91F74">
              <w:rPr>
                <w:rFonts w:ascii="Arial" w:eastAsia="Arial" w:hAnsi="Arial" w:cs="Arial"/>
                <w:b/>
                <w:smallCaps/>
                <w:sz w:val="20"/>
                <w:szCs w:val="20"/>
              </w:rPr>
              <w:t>RESULTADO #</w:t>
            </w:r>
            <w:proofErr w:type="gramStart"/>
            <w:r w:rsidRPr="00F91F74">
              <w:rPr>
                <w:rFonts w:ascii="Arial" w:eastAsia="Arial" w:hAnsi="Arial" w:cs="Arial"/>
                <w:b/>
                <w:smallCaps/>
                <w:sz w:val="20"/>
                <w:szCs w:val="20"/>
              </w:rPr>
              <w:t>1:</w:t>
            </w:r>
            <w:r w:rsidRPr="00F91F74">
              <w:rPr>
                <w:rFonts w:ascii="Arial" w:eastAsia="Arial" w:hAnsi="Arial" w:cs="Arial"/>
                <w:b/>
                <w:color w:val="000000"/>
                <w:sz w:val="20"/>
                <w:szCs w:val="20"/>
              </w:rPr>
              <w:t>Incremento</w:t>
            </w:r>
            <w:proofErr w:type="gramEnd"/>
            <w:r w:rsidRPr="00F91F74">
              <w:rPr>
                <w:rFonts w:ascii="Arial" w:eastAsia="Arial" w:hAnsi="Arial" w:cs="Arial"/>
                <w:b/>
                <w:color w:val="000000"/>
                <w:sz w:val="20"/>
                <w:szCs w:val="20"/>
              </w:rPr>
              <w:t xml:space="preserve"> en la cobertura de programas anti-pobreza</w:t>
            </w:r>
          </w:p>
        </w:tc>
      </w:tr>
      <w:tr w:rsidR="006E640D" w:rsidRPr="00331F7B" w14:paraId="3C5DCE73" w14:textId="77777777" w:rsidTr="005836C9">
        <w:trPr>
          <w:trHeight w:val="1360"/>
        </w:trPr>
        <w:tc>
          <w:tcPr>
            <w:tcW w:w="2515" w:type="dxa"/>
            <w:tcBorders>
              <w:top w:val="single" w:sz="4" w:space="0" w:color="000000"/>
              <w:left w:val="single" w:sz="4" w:space="0" w:color="000000"/>
              <w:bottom w:val="single" w:sz="4" w:space="0" w:color="000000"/>
              <w:right w:val="single" w:sz="4" w:space="0" w:color="000000"/>
            </w:tcBorders>
            <w:vAlign w:val="center"/>
          </w:tcPr>
          <w:p w14:paraId="28C71D7E"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Cobertura del programa R</w:t>
            </w:r>
            <w:r>
              <w:rPr>
                <w:rFonts w:ascii="Arial" w:eastAsia="Arial" w:hAnsi="Arial" w:cs="Arial"/>
                <w:sz w:val="20"/>
                <w:szCs w:val="20"/>
              </w:rPr>
              <w:t>ed de Oportunidades (</w:t>
            </w:r>
            <w:proofErr w:type="spellStart"/>
            <w:r>
              <w:rPr>
                <w:rFonts w:ascii="Arial" w:eastAsia="Arial" w:hAnsi="Arial" w:cs="Arial"/>
                <w:sz w:val="20"/>
                <w:szCs w:val="20"/>
              </w:rPr>
              <w:t>R</w:t>
            </w:r>
            <w:r w:rsidRPr="00F91F74">
              <w:rPr>
                <w:rFonts w:ascii="Arial" w:eastAsia="Arial" w:hAnsi="Arial" w:cs="Arial"/>
                <w:sz w:val="20"/>
                <w:szCs w:val="20"/>
              </w:rPr>
              <w:t>dO</w:t>
            </w:r>
            <w:proofErr w:type="spellEnd"/>
            <w:r>
              <w:rPr>
                <w:rFonts w:ascii="Arial" w:eastAsia="Arial" w:hAnsi="Arial" w:cs="Arial"/>
                <w:sz w:val="20"/>
                <w:szCs w:val="20"/>
              </w:rPr>
              <w:t>)</w:t>
            </w:r>
            <w:r w:rsidRPr="00F91F74">
              <w:rPr>
                <w:rFonts w:ascii="Arial" w:eastAsia="Arial" w:hAnsi="Arial" w:cs="Arial"/>
                <w:sz w:val="20"/>
                <w:szCs w:val="20"/>
              </w:rPr>
              <w:t>: % de pobres extremos en hogares con menores de 18 años incluidos en el programa</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79C337B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513DA2F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48%</w:t>
            </w:r>
          </w:p>
        </w:tc>
        <w:tc>
          <w:tcPr>
            <w:tcW w:w="1170" w:type="dxa"/>
            <w:tcBorders>
              <w:top w:val="single" w:sz="4" w:space="0" w:color="000000"/>
              <w:left w:val="single" w:sz="4" w:space="0" w:color="000000"/>
              <w:bottom w:val="single" w:sz="4" w:space="0" w:color="000000"/>
              <w:right w:val="single" w:sz="4" w:space="0" w:color="000000"/>
            </w:tcBorders>
            <w:vAlign w:val="center"/>
          </w:tcPr>
          <w:p w14:paraId="44A1301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76BF178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1BF69E3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80%</w:t>
            </w:r>
          </w:p>
        </w:tc>
        <w:tc>
          <w:tcPr>
            <w:tcW w:w="3510" w:type="dxa"/>
            <w:tcBorders>
              <w:top w:val="single" w:sz="4" w:space="0" w:color="000000"/>
              <w:left w:val="single" w:sz="4" w:space="0" w:color="000000"/>
              <w:bottom w:val="single" w:sz="4" w:space="0" w:color="000000"/>
              <w:right w:val="single" w:sz="4" w:space="0" w:color="000000"/>
            </w:tcBorders>
            <w:vAlign w:val="center"/>
          </w:tcPr>
          <w:p w14:paraId="5F1F72EC"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w:t>
            </w:r>
            <w:r>
              <w:rPr>
                <w:rFonts w:ascii="Arial" w:eastAsia="Arial" w:hAnsi="Arial" w:cs="Arial"/>
                <w:sz w:val="20"/>
                <w:szCs w:val="20"/>
              </w:rPr>
              <w:t>l</w:t>
            </w:r>
            <w:r w:rsidRPr="00F91F74">
              <w:rPr>
                <w:rFonts w:ascii="Arial" w:eastAsia="Arial" w:hAnsi="Arial" w:cs="Arial"/>
                <w:sz w:val="20"/>
                <w:szCs w:val="20"/>
              </w:rPr>
              <w:t xml:space="preserve"> INEC. Variables de ingreso per</w:t>
            </w:r>
            <w:r>
              <w:rPr>
                <w:rFonts w:ascii="Arial" w:eastAsia="Arial" w:hAnsi="Arial" w:cs="Arial"/>
                <w:sz w:val="20"/>
                <w:szCs w:val="20"/>
              </w:rPr>
              <w:t> </w:t>
            </w:r>
            <w:r w:rsidRPr="00F91F74">
              <w:rPr>
                <w:rFonts w:ascii="Arial" w:eastAsia="Arial" w:hAnsi="Arial" w:cs="Arial"/>
                <w:sz w:val="20"/>
                <w:szCs w:val="20"/>
              </w:rPr>
              <w:t xml:space="preserve">cápita y líneas de pobreza (extrema y general) del MEF. </w:t>
            </w:r>
          </w:p>
          <w:p w14:paraId="5488BF9E" w14:textId="77777777" w:rsidR="006E640D" w:rsidRPr="00F91F74" w:rsidRDefault="006E640D" w:rsidP="005836C9">
            <w:pPr>
              <w:spacing w:after="60"/>
              <w:rPr>
                <w:rFonts w:ascii="Arial" w:eastAsia="Arial" w:hAnsi="Arial" w:cs="Arial"/>
                <w:sz w:val="20"/>
                <w:szCs w:val="20"/>
              </w:rPr>
            </w:pPr>
            <w:r w:rsidRPr="00F91F74">
              <w:rPr>
                <w:rFonts w:ascii="Arial" w:eastAsia="Arial" w:hAnsi="Arial" w:cs="Arial"/>
                <w:sz w:val="20"/>
                <w:szCs w:val="20"/>
              </w:rPr>
              <w:t>Observaciones: Se consideran beneficiarios todos los miembros de un hogar en que una o más personas reciben la transferencia. n/a= no aplica.</w:t>
            </w:r>
          </w:p>
        </w:tc>
        <w:tc>
          <w:tcPr>
            <w:tcW w:w="1890" w:type="dxa"/>
            <w:tcBorders>
              <w:top w:val="single" w:sz="4" w:space="0" w:color="000000"/>
              <w:left w:val="single" w:sz="4" w:space="0" w:color="000000"/>
              <w:bottom w:val="single" w:sz="4" w:space="0" w:color="000000"/>
              <w:right w:val="single" w:sz="4" w:space="0" w:color="000000"/>
            </w:tcBorders>
            <w:vAlign w:val="center"/>
          </w:tcPr>
          <w:p w14:paraId="1D2C0238" w14:textId="77777777" w:rsidR="006E640D" w:rsidRPr="00F91F74" w:rsidRDefault="006E640D" w:rsidP="005836C9">
            <w:pPr>
              <w:rPr>
                <w:rFonts w:ascii="Arial" w:eastAsia="Arial" w:hAnsi="Arial" w:cs="Arial"/>
                <w:sz w:val="20"/>
                <w:szCs w:val="20"/>
              </w:rPr>
            </w:pPr>
          </w:p>
        </w:tc>
      </w:tr>
      <w:tr w:rsidR="006E640D" w:rsidRPr="00331F7B" w14:paraId="7F6482FD" w14:textId="77777777" w:rsidTr="005836C9">
        <w:trPr>
          <w:trHeight w:val="1600"/>
        </w:trPr>
        <w:tc>
          <w:tcPr>
            <w:tcW w:w="2515" w:type="dxa"/>
            <w:tcBorders>
              <w:top w:val="single" w:sz="4" w:space="0" w:color="000000"/>
              <w:left w:val="single" w:sz="4" w:space="0" w:color="000000"/>
              <w:bottom w:val="single" w:sz="4" w:space="0" w:color="000000"/>
              <w:right w:val="single" w:sz="4" w:space="0" w:color="000000"/>
            </w:tcBorders>
            <w:vAlign w:val="center"/>
          </w:tcPr>
          <w:p w14:paraId="75C5DCC7"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Cobertura del programa 120 a los 65: % de pobres en hogares con mayores de 64 años y donde nadie recibe una pensión por viejez incluidos en el programa</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42B3B7A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039A4B9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52%</w:t>
            </w:r>
          </w:p>
        </w:tc>
        <w:tc>
          <w:tcPr>
            <w:tcW w:w="1170" w:type="dxa"/>
            <w:tcBorders>
              <w:top w:val="single" w:sz="4" w:space="0" w:color="000000"/>
              <w:left w:val="single" w:sz="4" w:space="0" w:color="000000"/>
              <w:bottom w:val="single" w:sz="4" w:space="0" w:color="000000"/>
              <w:right w:val="single" w:sz="4" w:space="0" w:color="000000"/>
            </w:tcBorders>
            <w:vAlign w:val="center"/>
          </w:tcPr>
          <w:p w14:paraId="51523D8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5B0FA9A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02EB5EC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70%</w:t>
            </w:r>
          </w:p>
        </w:tc>
        <w:tc>
          <w:tcPr>
            <w:tcW w:w="3510" w:type="dxa"/>
            <w:tcBorders>
              <w:top w:val="single" w:sz="4" w:space="0" w:color="000000"/>
              <w:left w:val="single" w:sz="4" w:space="0" w:color="000000"/>
              <w:bottom w:val="single" w:sz="4" w:space="0" w:color="000000"/>
              <w:right w:val="single" w:sz="4" w:space="0" w:color="000000"/>
            </w:tcBorders>
          </w:tcPr>
          <w:p w14:paraId="1AA0CC18"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 INEC. Variables de ingreso per</w:t>
            </w:r>
            <w:r>
              <w:rPr>
                <w:rFonts w:ascii="Arial" w:eastAsia="Arial" w:hAnsi="Arial" w:cs="Arial"/>
                <w:sz w:val="20"/>
                <w:szCs w:val="20"/>
              </w:rPr>
              <w:t> </w:t>
            </w:r>
            <w:r w:rsidRPr="00F91F74">
              <w:rPr>
                <w:rFonts w:ascii="Arial" w:eastAsia="Arial" w:hAnsi="Arial" w:cs="Arial"/>
                <w:sz w:val="20"/>
                <w:szCs w:val="20"/>
              </w:rPr>
              <w:t>cápita y líneas de pobreza (extrema y general) del MEF.</w:t>
            </w:r>
          </w:p>
          <w:p w14:paraId="25C28499"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Observaciones: Se consideran beneficiarios todos los miembros de un hogar en que una o más personas reciben la transferencia. n/a= no aplica.</w:t>
            </w:r>
          </w:p>
        </w:tc>
        <w:tc>
          <w:tcPr>
            <w:tcW w:w="1890" w:type="dxa"/>
            <w:tcBorders>
              <w:top w:val="single" w:sz="4" w:space="0" w:color="000000"/>
              <w:left w:val="single" w:sz="4" w:space="0" w:color="000000"/>
              <w:bottom w:val="single" w:sz="4" w:space="0" w:color="000000"/>
              <w:right w:val="single" w:sz="4" w:space="0" w:color="000000"/>
            </w:tcBorders>
          </w:tcPr>
          <w:p w14:paraId="32659DD3" w14:textId="77777777" w:rsidR="006E640D" w:rsidRPr="00F91F74" w:rsidRDefault="006E640D" w:rsidP="005836C9">
            <w:pPr>
              <w:rPr>
                <w:rFonts w:ascii="Arial" w:eastAsia="Arial" w:hAnsi="Arial" w:cs="Arial"/>
                <w:b/>
                <w:sz w:val="20"/>
                <w:szCs w:val="20"/>
              </w:rPr>
            </w:pPr>
          </w:p>
        </w:tc>
      </w:tr>
      <w:tr w:rsidR="006E640D" w:rsidRPr="00F91F74" w14:paraId="3953C13C" w14:textId="77777777" w:rsidTr="005836C9">
        <w:trPr>
          <w:trHeight w:val="60"/>
        </w:trPr>
        <w:tc>
          <w:tcPr>
            <w:tcW w:w="2515" w:type="dxa"/>
            <w:tcBorders>
              <w:top w:val="single" w:sz="4" w:space="0" w:color="000000"/>
              <w:left w:val="single" w:sz="4" w:space="0" w:color="000000"/>
              <w:bottom w:val="single" w:sz="4" w:space="0" w:color="000000"/>
              <w:right w:val="single" w:sz="4" w:space="0" w:color="000000"/>
            </w:tcBorders>
            <w:vAlign w:val="center"/>
          </w:tcPr>
          <w:p w14:paraId="4E020DDC"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Cobertura del programa Á</w:t>
            </w:r>
            <w:r>
              <w:rPr>
                <w:rFonts w:ascii="Arial" w:eastAsia="Arial" w:hAnsi="Arial" w:cs="Arial"/>
                <w:sz w:val="20"/>
                <w:szCs w:val="20"/>
              </w:rPr>
              <w:t>ngel Guardián (A</w:t>
            </w:r>
            <w:r w:rsidRPr="00F91F74">
              <w:rPr>
                <w:rFonts w:ascii="Arial" w:eastAsia="Arial" w:hAnsi="Arial" w:cs="Arial"/>
                <w:sz w:val="20"/>
                <w:szCs w:val="20"/>
              </w:rPr>
              <w:t>G</w:t>
            </w:r>
            <w:r>
              <w:rPr>
                <w:rFonts w:ascii="Arial" w:eastAsia="Arial" w:hAnsi="Arial" w:cs="Arial"/>
                <w:sz w:val="20"/>
                <w:szCs w:val="20"/>
              </w:rPr>
              <w:t>)</w:t>
            </w:r>
            <w:r w:rsidRPr="00F91F74">
              <w:rPr>
                <w:rFonts w:ascii="Arial" w:eastAsia="Arial" w:hAnsi="Arial" w:cs="Arial"/>
                <w:sz w:val="20"/>
                <w:szCs w:val="20"/>
              </w:rPr>
              <w:t>: número de individuos en pobreza extrema y con discapacidad severa incluidos en el programa</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3FDA84C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3D2436D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1170" w:type="dxa"/>
            <w:tcBorders>
              <w:top w:val="single" w:sz="4" w:space="0" w:color="000000"/>
              <w:left w:val="single" w:sz="4" w:space="0" w:color="000000"/>
              <w:bottom w:val="single" w:sz="4" w:space="0" w:color="000000"/>
              <w:right w:val="single" w:sz="4" w:space="0" w:color="000000"/>
            </w:tcBorders>
            <w:vAlign w:val="center"/>
          </w:tcPr>
          <w:p w14:paraId="31595FB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4CBA393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1F30BF6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3510" w:type="dxa"/>
            <w:tcBorders>
              <w:top w:val="single" w:sz="4" w:space="0" w:color="000000"/>
              <w:left w:val="single" w:sz="4" w:space="0" w:color="000000"/>
              <w:bottom w:val="single" w:sz="4" w:space="0" w:color="000000"/>
              <w:right w:val="single" w:sz="4" w:space="0" w:color="000000"/>
            </w:tcBorders>
            <w:vAlign w:val="center"/>
          </w:tcPr>
          <w:p w14:paraId="2C2AB705"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Falta disponibilidad de datos sobre discapacidad severa en las encuestas de hogares.</w:t>
            </w:r>
          </w:p>
          <w:p w14:paraId="7DBBF8E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Observación: n/a= no aplica</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2F49B28E" w14:textId="77777777" w:rsidR="006E640D" w:rsidRPr="00F91F74" w:rsidRDefault="006E640D" w:rsidP="005836C9">
            <w:pPr>
              <w:rPr>
                <w:rFonts w:ascii="Arial" w:eastAsia="Arial" w:hAnsi="Arial" w:cs="Arial"/>
                <w:b/>
                <w:sz w:val="20"/>
                <w:szCs w:val="20"/>
              </w:rPr>
            </w:pPr>
          </w:p>
        </w:tc>
      </w:tr>
      <w:tr w:rsidR="006E640D" w:rsidRPr="00331F7B" w14:paraId="2050CB7C" w14:textId="77777777" w:rsidTr="005836C9">
        <w:trPr>
          <w:trHeight w:val="60"/>
        </w:trPr>
        <w:tc>
          <w:tcPr>
            <w:tcW w:w="2515" w:type="dxa"/>
            <w:tcBorders>
              <w:top w:val="single" w:sz="4" w:space="0" w:color="000000"/>
              <w:left w:val="single" w:sz="4" w:space="0" w:color="000000"/>
              <w:bottom w:val="single" w:sz="4" w:space="0" w:color="000000"/>
              <w:right w:val="single" w:sz="4" w:space="0" w:color="000000"/>
            </w:tcBorders>
            <w:vAlign w:val="center"/>
          </w:tcPr>
          <w:p w14:paraId="5D28F7DB"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Cobertura del programa </w:t>
            </w:r>
            <w:r>
              <w:rPr>
                <w:rFonts w:ascii="Arial" w:eastAsia="Arial" w:hAnsi="Arial" w:cs="Arial"/>
                <w:sz w:val="20"/>
                <w:szCs w:val="20"/>
              </w:rPr>
              <w:t>Beca Universal (</w:t>
            </w:r>
            <w:r w:rsidRPr="00F91F74">
              <w:rPr>
                <w:rFonts w:ascii="Arial" w:eastAsia="Arial" w:hAnsi="Arial" w:cs="Arial"/>
                <w:sz w:val="20"/>
                <w:szCs w:val="20"/>
              </w:rPr>
              <w:t>BU</w:t>
            </w:r>
            <w:r>
              <w:rPr>
                <w:rFonts w:ascii="Arial" w:eastAsia="Arial" w:hAnsi="Arial" w:cs="Arial"/>
                <w:sz w:val="20"/>
                <w:szCs w:val="20"/>
              </w:rPr>
              <w:t>)</w:t>
            </w:r>
            <w:r w:rsidRPr="00F91F74">
              <w:rPr>
                <w:rFonts w:ascii="Arial" w:eastAsia="Arial" w:hAnsi="Arial" w:cs="Arial"/>
                <w:sz w:val="20"/>
                <w:szCs w:val="20"/>
              </w:rPr>
              <w:t xml:space="preserve">: % de pobres en hogares con menores entre 6 </w:t>
            </w:r>
            <w:r>
              <w:rPr>
                <w:rFonts w:ascii="Arial" w:eastAsia="Arial" w:hAnsi="Arial" w:cs="Arial"/>
                <w:sz w:val="20"/>
                <w:szCs w:val="20"/>
              </w:rPr>
              <w:t>y</w:t>
            </w:r>
            <w:r w:rsidRPr="00F91F74">
              <w:rPr>
                <w:rFonts w:ascii="Arial" w:eastAsia="Arial" w:hAnsi="Arial" w:cs="Arial"/>
                <w:sz w:val="20"/>
                <w:szCs w:val="20"/>
              </w:rPr>
              <w:t xml:space="preserve"> 17 años incluidos en el programa</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7B97D5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7209C12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80%</w:t>
            </w:r>
          </w:p>
        </w:tc>
        <w:tc>
          <w:tcPr>
            <w:tcW w:w="1170" w:type="dxa"/>
            <w:tcBorders>
              <w:top w:val="single" w:sz="4" w:space="0" w:color="000000"/>
              <w:left w:val="single" w:sz="4" w:space="0" w:color="000000"/>
              <w:bottom w:val="single" w:sz="4" w:space="0" w:color="000000"/>
              <w:right w:val="single" w:sz="4" w:space="0" w:color="000000"/>
            </w:tcBorders>
            <w:vAlign w:val="center"/>
          </w:tcPr>
          <w:p w14:paraId="7B43D38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7415C9B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02E840D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80%</w:t>
            </w:r>
          </w:p>
        </w:tc>
        <w:tc>
          <w:tcPr>
            <w:tcW w:w="3510" w:type="dxa"/>
            <w:tcBorders>
              <w:top w:val="single" w:sz="4" w:space="0" w:color="000000"/>
              <w:left w:val="single" w:sz="4" w:space="0" w:color="000000"/>
              <w:bottom w:val="single" w:sz="4" w:space="0" w:color="000000"/>
              <w:right w:val="single" w:sz="4" w:space="0" w:color="000000"/>
            </w:tcBorders>
          </w:tcPr>
          <w:p w14:paraId="230BECA5"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Calculado en base a datos de la encuesta de propósitos múltiples (marzo) o mercados laborales (agosto) de INEC. Variables de ingreso per-cápita y líneas de </w:t>
            </w:r>
            <w:r w:rsidRPr="00F91F74">
              <w:rPr>
                <w:rFonts w:ascii="Arial" w:eastAsia="Arial" w:hAnsi="Arial" w:cs="Arial"/>
                <w:sz w:val="20"/>
                <w:szCs w:val="20"/>
              </w:rPr>
              <w:lastRenderedPageBreak/>
              <w:t>pobreza (extrema y general) del MEF.</w:t>
            </w:r>
          </w:p>
          <w:p w14:paraId="1B823170" w14:textId="77777777" w:rsidR="006E640D" w:rsidRPr="00F91F74" w:rsidRDefault="006E640D" w:rsidP="005836C9">
            <w:pPr>
              <w:rPr>
                <w:rFonts w:ascii="Arial" w:eastAsia="Arial" w:hAnsi="Arial" w:cs="Arial"/>
                <w:b/>
                <w:sz w:val="20"/>
                <w:szCs w:val="20"/>
              </w:rPr>
            </w:pPr>
            <w:r w:rsidRPr="00F91F74">
              <w:rPr>
                <w:rFonts w:ascii="Arial" w:eastAsia="Arial" w:hAnsi="Arial" w:cs="Arial"/>
                <w:sz w:val="20"/>
                <w:szCs w:val="20"/>
              </w:rPr>
              <w:t>Observaciones: Se consideran beneficiarios todos los miembros de un hogar en que una o más personas reciben la transferencia. n/a= no aplica</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6CAF68B5" w14:textId="77777777" w:rsidR="006E640D" w:rsidRPr="00F91F74" w:rsidRDefault="006E640D" w:rsidP="005836C9">
            <w:pPr>
              <w:rPr>
                <w:rFonts w:ascii="Arial" w:eastAsia="Arial" w:hAnsi="Arial" w:cs="Arial"/>
                <w:b/>
                <w:sz w:val="20"/>
                <w:szCs w:val="20"/>
              </w:rPr>
            </w:pPr>
          </w:p>
        </w:tc>
      </w:tr>
      <w:tr w:rsidR="006E640D" w:rsidRPr="00331F7B" w14:paraId="18E33EA9" w14:textId="77777777" w:rsidTr="005836C9">
        <w:trPr>
          <w:trHeight w:val="60"/>
        </w:trPr>
        <w:tc>
          <w:tcPr>
            <w:tcW w:w="1340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69B24E5" w14:textId="77777777" w:rsidR="006E640D" w:rsidRPr="00F91F74" w:rsidRDefault="006E640D" w:rsidP="005836C9">
            <w:pPr>
              <w:rPr>
                <w:rFonts w:ascii="Arial" w:eastAsia="Arial" w:hAnsi="Arial" w:cs="Arial"/>
                <w:b/>
                <w:sz w:val="20"/>
                <w:szCs w:val="20"/>
              </w:rPr>
            </w:pPr>
            <w:r w:rsidRPr="00F91F74">
              <w:rPr>
                <w:rFonts w:ascii="Arial" w:eastAsia="Arial" w:hAnsi="Arial" w:cs="Arial"/>
                <w:b/>
                <w:smallCaps/>
                <w:sz w:val="20"/>
                <w:szCs w:val="20"/>
              </w:rPr>
              <w:t xml:space="preserve">RESULTADO #2: </w:t>
            </w:r>
            <w:r w:rsidRPr="00F91F74">
              <w:rPr>
                <w:rFonts w:ascii="Arial" w:eastAsia="Arial" w:hAnsi="Arial" w:cs="Arial"/>
                <w:b/>
                <w:color w:val="000000"/>
                <w:sz w:val="20"/>
                <w:szCs w:val="20"/>
              </w:rPr>
              <w:t xml:space="preserve">Reducción en la filtración de los programas </w:t>
            </w:r>
            <w:proofErr w:type="gramStart"/>
            <w:r w:rsidRPr="00F91F74">
              <w:rPr>
                <w:rFonts w:ascii="Arial" w:eastAsia="Arial" w:hAnsi="Arial" w:cs="Arial"/>
                <w:b/>
                <w:color w:val="000000"/>
                <w:sz w:val="20"/>
                <w:szCs w:val="20"/>
              </w:rPr>
              <w:t>anti-pobreza</w:t>
            </w:r>
            <w:proofErr w:type="gramEnd"/>
          </w:p>
        </w:tc>
      </w:tr>
      <w:tr w:rsidR="006E640D" w:rsidRPr="00331F7B" w14:paraId="15B269FB" w14:textId="77777777" w:rsidTr="005836C9">
        <w:trPr>
          <w:trHeight w:val="3041"/>
        </w:trPr>
        <w:tc>
          <w:tcPr>
            <w:tcW w:w="2515" w:type="dxa"/>
            <w:tcBorders>
              <w:top w:val="single" w:sz="4" w:space="0" w:color="000000"/>
              <w:left w:val="single" w:sz="4" w:space="0" w:color="000000"/>
              <w:bottom w:val="single" w:sz="4" w:space="0" w:color="000000"/>
              <w:right w:val="single" w:sz="4" w:space="0" w:color="000000"/>
            </w:tcBorders>
            <w:vAlign w:val="center"/>
          </w:tcPr>
          <w:p w14:paraId="60E78839"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Filtración en el programa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 de beneficiarios que no son pobres extremos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2D61E0B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1EF625B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42%</w:t>
            </w:r>
          </w:p>
        </w:tc>
        <w:tc>
          <w:tcPr>
            <w:tcW w:w="1170" w:type="dxa"/>
            <w:tcBorders>
              <w:top w:val="single" w:sz="4" w:space="0" w:color="000000"/>
              <w:left w:val="single" w:sz="4" w:space="0" w:color="000000"/>
              <w:bottom w:val="single" w:sz="4" w:space="0" w:color="000000"/>
              <w:right w:val="single" w:sz="4" w:space="0" w:color="000000"/>
            </w:tcBorders>
            <w:vAlign w:val="center"/>
          </w:tcPr>
          <w:p w14:paraId="6412C76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3F77E0E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74FAEF4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25%</w:t>
            </w:r>
          </w:p>
        </w:tc>
        <w:tc>
          <w:tcPr>
            <w:tcW w:w="3510" w:type="dxa"/>
            <w:tcBorders>
              <w:top w:val="single" w:sz="4" w:space="0" w:color="000000"/>
              <w:left w:val="single" w:sz="4" w:space="0" w:color="000000"/>
              <w:bottom w:val="single" w:sz="4" w:space="0" w:color="000000"/>
              <w:right w:val="single" w:sz="4" w:space="0" w:color="000000"/>
            </w:tcBorders>
          </w:tcPr>
          <w:p w14:paraId="59B97072"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 INEC. Variables de ingreso per</w:t>
            </w:r>
            <w:r>
              <w:rPr>
                <w:rFonts w:ascii="Arial" w:eastAsia="Arial" w:hAnsi="Arial" w:cs="Arial"/>
                <w:sz w:val="20"/>
                <w:szCs w:val="20"/>
              </w:rPr>
              <w:t> </w:t>
            </w:r>
            <w:r w:rsidRPr="00F91F74">
              <w:rPr>
                <w:rFonts w:ascii="Arial" w:eastAsia="Arial" w:hAnsi="Arial" w:cs="Arial"/>
                <w:sz w:val="20"/>
                <w:szCs w:val="20"/>
              </w:rPr>
              <w:t>cápita y líneas de pobreza (extrema y general) del MEF.</w:t>
            </w:r>
          </w:p>
          <w:p w14:paraId="3A1BAB8B"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Observaciones: Se consideran beneficiarios todos los miembros de un hogar en que una o más personas reciben la transferencia. Para el cálculo de filtración, no se aplica alguna restricción (demográfica). n/a=no aplica</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5290BD13" w14:textId="77777777" w:rsidR="006E640D" w:rsidRPr="00F91F74" w:rsidRDefault="006E640D" w:rsidP="005836C9">
            <w:pPr>
              <w:rPr>
                <w:rFonts w:ascii="Arial" w:eastAsia="Arial" w:hAnsi="Arial" w:cs="Arial"/>
                <w:sz w:val="20"/>
                <w:szCs w:val="20"/>
              </w:rPr>
            </w:pPr>
          </w:p>
        </w:tc>
      </w:tr>
      <w:tr w:rsidR="006E640D" w:rsidRPr="00331F7B" w14:paraId="3C400FE4" w14:textId="77777777" w:rsidTr="005836C9">
        <w:trPr>
          <w:trHeight w:val="60"/>
        </w:trPr>
        <w:tc>
          <w:tcPr>
            <w:tcW w:w="2515" w:type="dxa"/>
            <w:tcBorders>
              <w:top w:val="single" w:sz="4" w:space="0" w:color="000000"/>
              <w:left w:val="single" w:sz="4" w:space="0" w:color="000000"/>
              <w:bottom w:val="single" w:sz="4" w:space="0" w:color="000000"/>
              <w:right w:val="single" w:sz="4" w:space="0" w:color="000000"/>
            </w:tcBorders>
            <w:vAlign w:val="center"/>
          </w:tcPr>
          <w:p w14:paraId="7898811F"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Filtración en el programa 120 a los 65: % de beneficiarios que no son pobres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D9E724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1292FCE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53%</w:t>
            </w:r>
          </w:p>
        </w:tc>
        <w:tc>
          <w:tcPr>
            <w:tcW w:w="1170" w:type="dxa"/>
            <w:tcBorders>
              <w:top w:val="single" w:sz="4" w:space="0" w:color="000000"/>
              <w:left w:val="single" w:sz="4" w:space="0" w:color="000000"/>
              <w:bottom w:val="single" w:sz="4" w:space="0" w:color="000000"/>
              <w:right w:val="single" w:sz="4" w:space="0" w:color="000000"/>
            </w:tcBorders>
            <w:vAlign w:val="center"/>
          </w:tcPr>
          <w:p w14:paraId="2BFD5EC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322A7E0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23314B5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25%</w:t>
            </w:r>
          </w:p>
        </w:tc>
        <w:tc>
          <w:tcPr>
            <w:tcW w:w="3510" w:type="dxa"/>
            <w:tcBorders>
              <w:top w:val="single" w:sz="4" w:space="0" w:color="000000"/>
              <w:left w:val="single" w:sz="4" w:space="0" w:color="000000"/>
              <w:bottom w:val="single" w:sz="4" w:space="0" w:color="000000"/>
              <w:right w:val="single" w:sz="4" w:space="0" w:color="000000"/>
            </w:tcBorders>
          </w:tcPr>
          <w:p w14:paraId="352484C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 INEC. Variables de ingreso per-cápita y líneas de pobreza (extrema y general) del MEF.</w:t>
            </w:r>
          </w:p>
          <w:p w14:paraId="55059769" w14:textId="77777777" w:rsidR="006E640D" w:rsidRDefault="006E640D" w:rsidP="005836C9">
            <w:pPr>
              <w:rPr>
                <w:rFonts w:ascii="Arial" w:eastAsia="Arial" w:hAnsi="Arial" w:cs="Arial"/>
                <w:sz w:val="20"/>
                <w:szCs w:val="20"/>
              </w:rPr>
            </w:pPr>
            <w:r w:rsidRPr="00F91F74">
              <w:rPr>
                <w:rFonts w:ascii="Arial" w:eastAsia="Arial" w:hAnsi="Arial" w:cs="Arial"/>
                <w:sz w:val="20"/>
                <w:szCs w:val="20"/>
              </w:rPr>
              <w:t>Observaciones: Se consideran beneficiarios todos los miembros de un hogar en que una o más personas reciben la transferencia. Para el cálculo de filtración, no se aplica alguna restricción (relativa a la recepción de una pensión por viejez). n/a= no aplica</w:t>
            </w:r>
            <w:r>
              <w:rPr>
                <w:rFonts w:ascii="Arial" w:eastAsia="Arial" w:hAnsi="Arial" w:cs="Arial"/>
                <w:sz w:val="20"/>
                <w:szCs w:val="20"/>
              </w:rPr>
              <w:t>.</w:t>
            </w:r>
            <w:r w:rsidRPr="00F91F74">
              <w:rPr>
                <w:rFonts w:ascii="Arial" w:eastAsia="Arial" w:hAnsi="Arial" w:cs="Arial"/>
                <w:sz w:val="20"/>
                <w:szCs w:val="20"/>
              </w:rPr>
              <w:t xml:space="preserve"> </w:t>
            </w:r>
          </w:p>
          <w:p w14:paraId="528E72EE" w14:textId="77777777" w:rsidR="006E640D" w:rsidRPr="00F91F74" w:rsidRDefault="006E640D" w:rsidP="005836C9">
            <w:pPr>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14:paraId="3DDC01DB" w14:textId="77777777" w:rsidR="006E640D" w:rsidRPr="00F91F74" w:rsidRDefault="006E640D" w:rsidP="005836C9">
            <w:pPr>
              <w:rPr>
                <w:rFonts w:ascii="Arial" w:eastAsia="Arial" w:hAnsi="Arial" w:cs="Arial"/>
                <w:sz w:val="20"/>
                <w:szCs w:val="20"/>
              </w:rPr>
            </w:pPr>
          </w:p>
        </w:tc>
      </w:tr>
      <w:tr w:rsidR="006E640D" w:rsidRPr="00331F7B" w14:paraId="2786024A" w14:textId="77777777" w:rsidTr="005836C9">
        <w:trPr>
          <w:trHeight w:val="440"/>
        </w:trPr>
        <w:tc>
          <w:tcPr>
            <w:tcW w:w="2515" w:type="dxa"/>
            <w:tcBorders>
              <w:top w:val="single" w:sz="4" w:space="0" w:color="000000"/>
              <w:left w:val="single" w:sz="4" w:space="0" w:color="000000"/>
              <w:bottom w:val="single" w:sz="4" w:space="0" w:color="000000"/>
              <w:right w:val="single" w:sz="4" w:space="0" w:color="000000"/>
            </w:tcBorders>
            <w:vAlign w:val="center"/>
          </w:tcPr>
          <w:p w14:paraId="00AE75CC"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lastRenderedPageBreak/>
              <w:t>Filtración en el programa AG: % de beneficiarios que no son pobres extremos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3FE9D00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07DE69E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n/d</w:t>
            </w:r>
          </w:p>
        </w:tc>
        <w:tc>
          <w:tcPr>
            <w:tcW w:w="1170" w:type="dxa"/>
            <w:tcBorders>
              <w:top w:val="single" w:sz="4" w:space="0" w:color="000000"/>
              <w:left w:val="single" w:sz="4" w:space="0" w:color="000000"/>
              <w:bottom w:val="single" w:sz="4" w:space="0" w:color="000000"/>
              <w:right w:val="single" w:sz="4" w:space="0" w:color="000000"/>
            </w:tcBorders>
            <w:vAlign w:val="center"/>
          </w:tcPr>
          <w:p w14:paraId="7A90605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0FCC924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3615130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25%</w:t>
            </w:r>
          </w:p>
        </w:tc>
        <w:tc>
          <w:tcPr>
            <w:tcW w:w="3510" w:type="dxa"/>
            <w:tcBorders>
              <w:top w:val="single" w:sz="4" w:space="0" w:color="000000"/>
              <w:left w:val="single" w:sz="4" w:space="0" w:color="000000"/>
              <w:bottom w:val="single" w:sz="4" w:space="0" w:color="000000"/>
              <w:right w:val="single" w:sz="4" w:space="0" w:color="000000"/>
            </w:tcBorders>
          </w:tcPr>
          <w:p w14:paraId="6186B2FA"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 INEC. Variables de ingreso per</w:t>
            </w:r>
            <w:r>
              <w:rPr>
                <w:rFonts w:ascii="Arial" w:eastAsia="Arial" w:hAnsi="Arial" w:cs="Arial"/>
                <w:sz w:val="20"/>
                <w:szCs w:val="20"/>
              </w:rPr>
              <w:t> </w:t>
            </w:r>
            <w:r w:rsidRPr="00F91F74">
              <w:rPr>
                <w:rFonts w:ascii="Arial" w:eastAsia="Arial" w:hAnsi="Arial" w:cs="Arial"/>
                <w:sz w:val="20"/>
                <w:szCs w:val="20"/>
              </w:rPr>
              <w:t>cápita y líneas de pobreza (extrema y general) del MEF.</w:t>
            </w:r>
          </w:p>
          <w:p w14:paraId="078D01B5" w14:textId="77777777" w:rsidR="006E640D" w:rsidRPr="00F91F74" w:rsidRDefault="006E640D" w:rsidP="005836C9">
            <w:pPr>
              <w:spacing w:after="60"/>
              <w:rPr>
                <w:rFonts w:ascii="Arial" w:eastAsia="Arial" w:hAnsi="Arial" w:cs="Arial"/>
                <w:sz w:val="20"/>
                <w:szCs w:val="20"/>
              </w:rPr>
            </w:pPr>
            <w:r w:rsidRPr="00F91F74">
              <w:rPr>
                <w:rFonts w:ascii="Arial" w:eastAsia="Arial" w:hAnsi="Arial" w:cs="Arial"/>
                <w:sz w:val="20"/>
                <w:szCs w:val="20"/>
              </w:rPr>
              <w:t>Observaciones: Se consideran beneficiarios todos los miembros de un hogar en que una o más personas reciben la transferencia. Para el cálculo de filtración, no se aplica alguna restricción (demográfica). n/d=no está disponible, n/a= no aplica</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47872AE9" w14:textId="77777777" w:rsidR="006E640D" w:rsidRPr="00F91F74" w:rsidRDefault="006E640D" w:rsidP="005836C9">
            <w:pPr>
              <w:rPr>
                <w:rFonts w:ascii="Arial" w:eastAsia="Arial" w:hAnsi="Arial" w:cs="Arial"/>
                <w:sz w:val="20"/>
                <w:szCs w:val="20"/>
              </w:rPr>
            </w:pPr>
          </w:p>
        </w:tc>
      </w:tr>
      <w:tr w:rsidR="006E640D" w:rsidRPr="00331F7B" w14:paraId="73F6065A" w14:textId="77777777" w:rsidTr="005836C9">
        <w:trPr>
          <w:trHeight w:val="314"/>
        </w:trPr>
        <w:tc>
          <w:tcPr>
            <w:tcW w:w="1340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5B129BF6" w14:textId="77777777" w:rsidR="006E640D" w:rsidRPr="00F91F74" w:rsidRDefault="006E640D" w:rsidP="005836C9">
            <w:pPr>
              <w:rPr>
                <w:rFonts w:ascii="Arial" w:eastAsia="Arial" w:hAnsi="Arial" w:cs="Arial"/>
                <w:sz w:val="20"/>
                <w:szCs w:val="20"/>
              </w:rPr>
            </w:pPr>
            <w:r w:rsidRPr="00F91F74">
              <w:rPr>
                <w:rFonts w:ascii="Arial" w:eastAsia="Arial" w:hAnsi="Arial" w:cs="Arial"/>
                <w:b/>
                <w:smallCaps/>
                <w:sz w:val="20"/>
                <w:szCs w:val="20"/>
              </w:rPr>
              <w:t xml:space="preserve">RESULTADO #3: </w:t>
            </w:r>
            <w:r w:rsidRPr="00F91F74">
              <w:rPr>
                <w:rFonts w:ascii="Arial" w:eastAsia="Arial" w:hAnsi="Arial" w:cs="Arial"/>
                <w:b/>
                <w:color w:val="000000"/>
                <w:sz w:val="20"/>
                <w:szCs w:val="20"/>
              </w:rPr>
              <w:t xml:space="preserve">Mejoramiento en la focalización de los programas </w:t>
            </w:r>
            <w:proofErr w:type="gramStart"/>
            <w:r w:rsidRPr="00F91F74">
              <w:rPr>
                <w:rFonts w:ascii="Arial" w:eastAsia="Arial" w:hAnsi="Arial" w:cs="Arial"/>
                <w:b/>
                <w:color w:val="000000"/>
                <w:sz w:val="20"/>
                <w:szCs w:val="20"/>
              </w:rPr>
              <w:t>anti-pobreza</w:t>
            </w:r>
            <w:proofErr w:type="gramEnd"/>
          </w:p>
        </w:tc>
      </w:tr>
      <w:tr w:rsidR="006E640D" w:rsidRPr="00331F7B" w14:paraId="1DB51A7F" w14:textId="77777777" w:rsidTr="005836C9">
        <w:trPr>
          <w:trHeight w:val="1340"/>
        </w:trPr>
        <w:tc>
          <w:tcPr>
            <w:tcW w:w="2515" w:type="dxa"/>
            <w:tcBorders>
              <w:top w:val="single" w:sz="4" w:space="0" w:color="000000"/>
              <w:left w:val="single" w:sz="4" w:space="0" w:color="000000"/>
              <w:bottom w:val="single" w:sz="4" w:space="0" w:color="000000"/>
              <w:right w:val="single" w:sz="4" w:space="0" w:color="000000"/>
            </w:tcBorders>
            <w:vAlign w:val="center"/>
          </w:tcPr>
          <w:p w14:paraId="405EB0AB"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Beneficiarios de programas focalizados contra la pobreza (número de individuos)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BAC614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Número de individuos</w:t>
            </w:r>
          </w:p>
        </w:tc>
        <w:tc>
          <w:tcPr>
            <w:tcW w:w="1080" w:type="dxa"/>
            <w:tcBorders>
              <w:top w:val="single" w:sz="4" w:space="0" w:color="000000"/>
              <w:left w:val="single" w:sz="4" w:space="0" w:color="000000"/>
              <w:bottom w:val="single" w:sz="4" w:space="0" w:color="000000"/>
              <w:right w:val="single" w:sz="4" w:space="0" w:color="000000"/>
            </w:tcBorders>
            <w:vAlign w:val="center"/>
          </w:tcPr>
          <w:p w14:paraId="6F1C630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633.700</w:t>
            </w:r>
          </w:p>
        </w:tc>
        <w:tc>
          <w:tcPr>
            <w:tcW w:w="1170" w:type="dxa"/>
            <w:tcBorders>
              <w:top w:val="single" w:sz="4" w:space="0" w:color="000000"/>
              <w:left w:val="single" w:sz="4" w:space="0" w:color="000000"/>
              <w:bottom w:val="single" w:sz="4" w:space="0" w:color="000000"/>
              <w:right w:val="single" w:sz="4" w:space="0" w:color="000000"/>
            </w:tcBorders>
            <w:vAlign w:val="center"/>
          </w:tcPr>
          <w:p w14:paraId="2F1061B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228125F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4F9A139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633.700</w:t>
            </w:r>
          </w:p>
        </w:tc>
        <w:tc>
          <w:tcPr>
            <w:tcW w:w="3510" w:type="dxa"/>
            <w:tcBorders>
              <w:top w:val="single" w:sz="4" w:space="0" w:color="000000"/>
              <w:left w:val="single" w:sz="4" w:space="0" w:color="000000"/>
              <w:bottom w:val="single" w:sz="4" w:space="0" w:color="000000"/>
              <w:right w:val="single" w:sz="4" w:space="0" w:color="000000"/>
            </w:tcBorders>
          </w:tcPr>
          <w:p w14:paraId="64EECE7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Calculado en base a datos de la encuesta de propósitos múltiples (marzo) o mercados laborales (agosto) de INEC.</w:t>
            </w:r>
          </w:p>
          <w:p w14:paraId="38747F8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Observaciones: Se consideran beneficiarios todos los miembros de un hogar en el que una o más personas reciben la transferencia de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xml:space="preserve">, o 120 a los 65, o </w:t>
            </w:r>
            <w:r>
              <w:rPr>
                <w:rFonts w:ascii="Arial" w:eastAsia="Arial" w:hAnsi="Arial" w:cs="Arial"/>
                <w:sz w:val="20"/>
                <w:szCs w:val="20"/>
              </w:rPr>
              <w:t>AG</w:t>
            </w:r>
            <w:r w:rsidRPr="00F91F74">
              <w:rPr>
                <w:rFonts w:ascii="Arial" w:eastAsia="Arial" w:hAnsi="Arial" w:cs="Arial"/>
                <w:sz w:val="20"/>
                <w:szCs w:val="20"/>
              </w:rPr>
              <w:t>. n/a=no aplica.</w:t>
            </w:r>
          </w:p>
        </w:tc>
        <w:tc>
          <w:tcPr>
            <w:tcW w:w="1890" w:type="dxa"/>
            <w:tcBorders>
              <w:top w:val="single" w:sz="4" w:space="0" w:color="000000"/>
              <w:left w:val="single" w:sz="4" w:space="0" w:color="000000"/>
              <w:bottom w:val="single" w:sz="4" w:space="0" w:color="000000"/>
              <w:right w:val="single" w:sz="4" w:space="0" w:color="000000"/>
            </w:tcBorders>
          </w:tcPr>
          <w:p w14:paraId="684E44DF" w14:textId="77777777" w:rsidR="006E640D" w:rsidRPr="00F91F74" w:rsidRDefault="006E640D" w:rsidP="005836C9">
            <w:pPr>
              <w:rPr>
                <w:rFonts w:ascii="Arial" w:eastAsia="Arial" w:hAnsi="Arial" w:cs="Arial"/>
                <w:sz w:val="20"/>
                <w:szCs w:val="20"/>
              </w:rPr>
            </w:pPr>
          </w:p>
        </w:tc>
      </w:tr>
      <w:tr w:rsidR="001F501C" w:rsidRPr="00331F7B" w14:paraId="1D50634E" w14:textId="77777777" w:rsidTr="00371575">
        <w:trPr>
          <w:trHeight w:val="1214"/>
        </w:trPr>
        <w:tc>
          <w:tcPr>
            <w:tcW w:w="2515" w:type="dxa"/>
            <w:tcBorders>
              <w:top w:val="single" w:sz="4" w:space="0" w:color="000000"/>
              <w:left w:val="single" w:sz="4" w:space="0" w:color="000000"/>
              <w:bottom w:val="single" w:sz="4" w:space="0" w:color="000000"/>
              <w:right w:val="single" w:sz="4" w:space="0" w:color="000000"/>
            </w:tcBorders>
            <w:vAlign w:val="center"/>
          </w:tcPr>
          <w:p w14:paraId="23621784" w14:textId="72800BF0" w:rsidR="001F501C" w:rsidRPr="00F91F74" w:rsidRDefault="001F501C" w:rsidP="001F501C">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Porcentaje de mujeres entre los receptores del programa Red de Oportunidades</w:t>
            </w:r>
            <w:r w:rsidR="0056591B">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52CE425" w14:textId="1A4DA22C"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263913F8" w14:textId="751760EF"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96</w:t>
            </w:r>
            <w:r w:rsidR="00E8494B">
              <w:rPr>
                <w:rFonts w:ascii="Arial" w:eastAsia="Arial" w:hAnsi="Arial" w:cs="Arial"/>
                <w:sz w:val="20"/>
                <w:szCs w:val="20"/>
              </w:rPr>
              <w:t>,</w:t>
            </w:r>
            <w:r>
              <w:rPr>
                <w:rFonts w:ascii="Arial" w:eastAsia="Arial" w:hAnsi="Arial" w:cs="Arial"/>
                <w:sz w:val="20"/>
                <w:szCs w:val="20"/>
              </w:rPr>
              <w:t>6</w:t>
            </w:r>
          </w:p>
        </w:tc>
        <w:tc>
          <w:tcPr>
            <w:tcW w:w="1170" w:type="dxa"/>
            <w:tcBorders>
              <w:top w:val="single" w:sz="4" w:space="0" w:color="000000"/>
              <w:left w:val="single" w:sz="4" w:space="0" w:color="000000"/>
              <w:bottom w:val="single" w:sz="4" w:space="0" w:color="000000"/>
              <w:right w:val="single" w:sz="4" w:space="0" w:color="000000"/>
            </w:tcBorders>
            <w:vAlign w:val="center"/>
          </w:tcPr>
          <w:p w14:paraId="76BFD13B" w14:textId="23A8B35A"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2018</w:t>
            </w:r>
          </w:p>
        </w:tc>
        <w:tc>
          <w:tcPr>
            <w:tcW w:w="990" w:type="dxa"/>
            <w:tcBorders>
              <w:top w:val="single" w:sz="4" w:space="0" w:color="000000"/>
              <w:left w:val="single" w:sz="4" w:space="0" w:color="000000"/>
              <w:bottom w:val="single" w:sz="4" w:space="0" w:color="000000"/>
              <w:right w:val="single" w:sz="4" w:space="0" w:color="000000"/>
            </w:tcBorders>
            <w:vAlign w:val="center"/>
          </w:tcPr>
          <w:p w14:paraId="37CAB0DB" w14:textId="19F54A0E" w:rsidR="001F501C" w:rsidRPr="00F91F74" w:rsidRDefault="001F501C" w:rsidP="001F501C">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75EF951A" w14:textId="1CEEAFAE"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96</w:t>
            </w:r>
            <w:r w:rsidR="00E8494B">
              <w:rPr>
                <w:rFonts w:ascii="Arial" w:eastAsia="Arial" w:hAnsi="Arial" w:cs="Arial"/>
                <w:sz w:val="20"/>
                <w:szCs w:val="20"/>
              </w:rPr>
              <w:t>,</w:t>
            </w:r>
            <w:r>
              <w:rPr>
                <w:rFonts w:ascii="Arial" w:eastAsia="Arial" w:hAnsi="Arial" w:cs="Arial"/>
                <w:sz w:val="20"/>
                <w:szCs w:val="20"/>
              </w:rPr>
              <w:t>6</w:t>
            </w:r>
          </w:p>
        </w:tc>
        <w:tc>
          <w:tcPr>
            <w:tcW w:w="3510" w:type="dxa"/>
            <w:tcBorders>
              <w:top w:val="single" w:sz="4" w:space="0" w:color="000000"/>
              <w:left w:val="single" w:sz="4" w:space="0" w:color="000000"/>
              <w:bottom w:val="single" w:sz="4" w:space="0" w:color="000000"/>
              <w:right w:val="single" w:sz="4" w:space="0" w:color="000000"/>
            </w:tcBorders>
            <w:vAlign w:val="center"/>
          </w:tcPr>
          <w:p w14:paraId="0337F498" w14:textId="543C96DE" w:rsidR="001F501C" w:rsidRPr="00F91F74" w:rsidRDefault="001F501C" w:rsidP="001F501C">
            <w:pPr>
              <w:rPr>
                <w:rFonts w:ascii="Arial" w:eastAsia="Arial" w:hAnsi="Arial" w:cs="Arial"/>
                <w:sz w:val="20"/>
                <w:szCs w:val="20"/>
              </w:rPr>
            </w:pPr>
            <w:r>
              <w:rPr>
                <w:rFonts w:ascii="Arial" w:eastAsia="Arial" w:hAnsi="Arial" w:cs="Arial"/>
                <w:sz w:val="20"/>
                <w:szCs w:val="20"/>
              </w:rPr>
              <w:t>Reporte del Sistema Transitorio del Registro Nacional de Beneficiarios.</w:t>
            </w:r>
          </w:p>
        </w:tc>
        <w:tc>
          <w:tcPr>
            <w:tcW w:w="1890" w:type="dxa"/>
            <w:tcBorders>
              <w:top w:val="single" w:sz="4" w:space="0" w:color="000000"/>
              <w:left w:val="single" w:sz="4" w:space="0" w:color="000000"/>
              <w:bottom w:val="single" w:sz="4" w:space="0" w:color="000000"/>
              <w:right w:val="single" w:sz="4" w:space="0" w:color="000000"/>
            </w:tcBorders>
            <w:vAlign w:val="center"/>
          </w:tcPr>
          <w:p w14:paraId="14AF1F4C" w14:textId="622C039C" w:rsidR="001F501C" w:rsidRPr="00F91F74" w:rsidRDefault="00920093" w:rsidP="001F501C">
            <w:pPr>
              <w:rPr>
                <w:rFonts w:ascii="Arial" w:eastAsia="Arial" w:hAnsi="Arial" w:cs="Arial"/>
                <w:sz w:val="20"/>
                <w:szCs w:val="20"/>
              </w:rPr>
            </w:pPr>
            <w:r>
              <w:rPr>
                <w:rFonts w:ascii="Arial" w:eastAsia="Arial" w:hAnsi="Arial" w:cs="Arial"/>
                <w:sz w:val="20"/>
                <w:szCs w:val="20"/>
              </w:rPr>
              <w:t>Seguimiento de Género</w:t>
            </w:r>
            <w:r w:rsidR="0056591B">
              <w:rPr>
                <w:rFonts w:ascii="Arial" w:eastAsia="Arial" w:hAnsi="Arial" w:cs="Arial"/>
                <w:sz w:val="20"/>
                <w:szCs w:val="20"/>
              </w:rPr>
              <w:t>.</w:t>
            </w:r>
          </w:p>
        </w:tc>
      </w:tr>
      <w:tr w:rsidR="001F501C" w:rsidRPr="00331F7B" w14:paraId="7100E5EF" w14:textId="77777777" w:rsidTr="00371575">
        <w:trPr>
          <w:trHeight w:val="1214"/>
        </w:trPr>
        <w:tc>
          <w:tcPr>
            <w:tcW w:w="2515" w:type="dxa"/>
            <w:tcBorders>
              <w:top w:val="single" w:sz="4" w:space="0" w:color="000000"/>
              <w:left w:val="single" w:sz="4" w:space="0" w:color="000000"/>
              <w:bottom w:val="single" w:sz="4" w:space="0" w:color="000000"/>
              <w:right w:val="single" w:sz="4" w:space="0" w:color="000000"/>
            </w:tcBorders>
            <w:vAlign w:val="center"/>
          </w:tcPr>
          <w:p w14:paraId="1174EA37" w14:textId="3556E8C1" w:rsidR="001F501C" w:rsidRPr="00F91F74" w:rsidRDefault="001F501C" w:rsidP="001F501C">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Porcentaje de mujeres entre los receptores del programa 120 a los 65</w:t>
            </w:r>
            <w:r w:rsidR="0056591B">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4D4A09EF" w14:textId="1C8FEE7B"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2C6BFA61" w14:textId="0BD66D9F"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40</w:t>
            </w:r>
            <w:r w:rsidR="00E8494B">
              <w:rPr>
                <w:rFonts w:ascii="Arial" w:eastAsia="Arial" w:hAnsi="Arial" w:cs="Arial"/>
                <w:sz w:val="20"/>
                <w:szCs w:val="20"/>
              </w:rPr>
              <w:t>,</w:t>
            </w:r>
            <w:r>
              <w:rPr>
                <w:rFonts w:ascii="Arial" w:eastAsia="Arial" w:hAnsi="Arial" w:cs="Arial"/>
                <w:sz w:val="20"/>
                <w:szCs w:val="20"/>
              </w:rPr>
              <w:t>6</w:t>
            </w:r>
          </w:p>
        </w:tc>
        <w:tc>
          <w:tcPr>
            <w:tcW w:w="1170" w:type="dxa"/>
            <w:tcBorders>
              <w:top w:val="single" w:sz="4" w:space="0" w:color="000000"/>
              <w:left w:val="single" w:sz="4" w:space="0" w:color="000000"/>
              <w:bottom w:val="single" w:sz="4" w:space="0" w:color="000000"/>
              <w:right w:val="single" w:sz="4" w:space="0" w:color="000000"/>
            </w:tcBorders>
            <w:vAlign w:val="center"/>
          </w:tcPr>
          <w:p w14:paraId="45712BF0" w14:textId="572EA2AB"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2018</w:t>
            </w:r>
          </w:p>
        </w:tc>
        <w:tc>
          <w:tcPr>
            <w:tcW w:w="990" w:type="dxa"/>
            <w:tcBorders>
              <w:top w:val="single" w:sz="4" w:space="0" w:color="000000"/>
              <w:left w:val="single" w:sz="4" w:space="0" w:color="000000"/>
              <w:bottom w:val="single" w:sz="4" w:space="0" w:color="000000"/>
              <w:right w:val="single" w:sz="4" w:space="0" w:color="000000"/>
            </w:tcBorders>
            <w:vAlign w:val="center"/>
          </w:tcPr>
          <w:p w14:paraId="21AF61B8" w14:textId="33235802" w:rsidR="001F501C" w:rsidRPr="00F91F74" w:rsidRDefault="001F501C" w:rsidP="001F501C">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604486EA" w14:textId="3C382436"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42</w:t>
            </w:r>
            <w:r w:rsidR="00E8494B">
              <w:rPr>
                <w:rFonts w:ascii="Arial" w:eastAsia="Arial" w:hAnsi="Arial" w:cs="Arial"/>
                <w:sz w:val="20"/>
                <w:szCs w:val="20"/>
              </w:rPr>
              <w:t>,</w:t>
            </w:r>
            <w:r>
              <w:rPr>
                <w:rFonts w:ascii="Arial" w:eastAsia="Arial" w:hAnsi="Arial" w:cs="Arial"/>
                <w:sz w:val="20"/>
                <w:szCs w:val="20"/>
              </w:rPr>
              <w:t>0</w:t>
            </w:r>
          </w:p>
        </w:tc>
        <w:tc>
          <w:tcPr>
            <w:tcW w:w="3510" w:type="dxa"/>
            <w:tcBorders>
              <w:top w:val="single" w:sz="4" w:space="0" w:color="000000"/>
              <w:left w:val="single" w:sz="4" w:space="0" w:color="000000"/>
              <w:bottom w:val="single" w:sz="4" w:space="0" w:color="000000"/>
              <w:right w:val="single" w:sz="4" w:space="0" w:color="000000"/>
            </w:tcBorders>
            <w:vAlign w:val="center"/>
          </w:tcPr>
          <w:p w14:paraId="3FF8AC41" w14:textId="46F26D1E" w:rsidR="001F501C" w:rsidRPr="00F91F74" w:rsidRDefault="001F501C" w:rsidP="001F501C">
            <w:pPr>
              <w:rPr>
                <w:rFonts w:ascii="Arial" w:eastAsia="Arial" w:hAnsi="Arial" w:cs="Arial"/>
                <w:sz w:val="20"/>
                <w:szCs w:val="20"/>
              </w:rPr>
            </w:pPr>
            <w:r>
              <w:rPr>
                <w:rFonts w:ascii="Arial" w:eastAsia="Arial" w:hAnsi="Arial" w:cs="Arial"/>
                <w:sz w:val="20"/>
                <w:szCs w:val="20"/>
              </w:rPr>
              <w:t>Reporte del Sistema Transitorio del Registro Nacional de Beneficiarios.</w:t>
            </w:r>
          </w:p>
        </w:tc>
        <w:tc>
          <w:tcPr>
            <w:tcW w:w="1890" w:type="dxa"/>
            <w:tcBorders>
              <w:top w:val="single" w:sz="4" w:space="0" w:color="000000"/>
              <w:left w:val="single" w:sz="4" w:space="0" w:color="000000"/>
              <w:bottom w:val="single" w:sz="4" w:space="0" w:color="000000"/>
              <w:right w:val="single" w:sz="4" w:space="0" w:color="000000"/>
            </w:tcBorders>
            <w:vAlign w:val="center"/>
          </w:tcPr>
          <w:p w14:paraId="41F50D02" w14:textId="4D936D29" w:rsidR="001F501C" w:rsidRPr="00F91F74" w:rsidRDefault="00920093" w:rsidP="001F501C">
            <w:pPr>
              <w:rPr>
                <w:rFonts w:ascii="Arial" w:eastAsia="Arial" w:hAnsi="Arial" w:cs="Arial"/>
                <w:sz w:val="20"/>
                <w:szCs w:val="20"/>
              </w:rPr>
            </w:pPr>
            <w:r>
              <w:rPr>
                <w:rFonts w:ascii="Arial" w:eastAsia="Arial" w:hAnsi="Arial" w:cs="Arial"/>
                <w:sz w:val="20"/>
                <w:szCs w:val="20"/>
              </w:rPr>
              <w:t>Seguimiento de Género</w:t>
            </w:r>
            <w:r w:rsidR="0056591B">
              <w:rPr>
                <w:rFonts w:ascii="Arial" w:eastAsia="Arial" w:hAnsi="Arial" w:cs="Arial"/>
                <w:sz w:val="20"/>
                <w:szCs w:val="20"/>
              </w:rPr>
              <w:t>.</w:t>
            </w:r>
          </w:p>
        </w:tc>
      </w:tr>
      <w:tr w:rsidR="001F501C" w:rsidRPr="00331F7B" w14:paraId="20C45499" w14:textId="77777777" w:rsidTr="00371575">
        <w:trPr>
          <w:trHeight w:val="1214"/>
        </w:trPr>
        <w:tc>
          <w:tcPr>
            <w:tcW w:w="2515" w:type="dxa"/>
            <w:tcBorders>
              <w:top w:val="single" w:sz="4" w:space="0" w:color="000000"/>
              <w:left w:val="single" w:sz="4" w:space="0" w:color="000000"/>
              <w:bottom w:val="single" w:sz="4" w:space="0" w:color="000000"/>
              <w:right w:val="single" w:sz="4" w:space="0" w:color="000000"/>
            </w:tcBorders>
            <w:vAlign w:val="center"/>
          </w:tcPr>
          <w:p w14:paraId="7400E272" w14:textId="4C0EDB13" w:rsidR="001F501C" w:rsidRPr="00F91F74" w:rsidRDefault="001F501C" w:rsidP="001F501C">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lastRenderedPageBreak/>
              <w:t>Porcentaje de mujeres entre los receptores del programa Ángel Guardián</w:t>
            </w:r>
            <w:r w:rsidR="004206B9">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60FC29D8" w14:textId="06A42256"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44DE3C2E" w14:textId="50D1EEFA"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44</w:t>
            </w:r>
            <w:r w:rsidR="00E8494B">
              <w:rPr>
                <w:rFonts w:ascii="Arial" w:eastAsia="Arial" w:hAnsi="Arial" w:cs="Arial"/>
                <w:sz w:val="20"/>
                <w:szCs w:val="20"/>
              </w:rPr>
              <w:t>,</w:t>
            </w:r>
            <w:r>
              <w:rPr>
                <w:rFonts w:ascii="Arial" w:eastAsia="Arial" w:hAnsi="Arial" w:cs="Arial"/>
                <w:sz w:val="20"/>
                <w:szCs w:val="20"/>
              </w:rPr>
              <w:t>4</w:t>
            </w:r>
          </w:p>
        </w:tc>
        <w:tc>
          <w:tcPr>
            <w:tcW w:w="1170" w:type="dxa"/>
            <w:tcBorders>
              <w:top w:val="single" w:sz="4" w:space="0" w:color="000000"/>
              <w:left w:val="single" w:sz="4" w:space="0" w:color="000000"/>
              <w:bottom w:val="single" w:sz="4" w:space="0" w:color="000000"/>
              <w:right w:val="single" w:sz="4" w:space="0" w:color="000000"/>
            </w:tcBorders>
            <w:vAlign w:val="center"/>
          </w:tcPr>
          <w:p w14:paraId="1CB77C17" w14:textId="7EF8F3CF"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2018</w:t>
            </w:r>
          </w:p>
        </w:tc>
        <w:tc>
          <w:tcPr>
            <w:tcW w:w="990" w:type="dxa"/>
            <w:tcBorders>
              <w:top w:val="single" w:sz="4" w:space="0" w:color="000000"/>
              <w:left w:val="single" w:sz="4" w:space="0" w:color="000000"/>
              <w:bottom w:val="single" w:sz="4" w:space="0" w:color="000000"/>
              <w:right w:val="single" w:sz="4" w:space="0" w:color="000000"/>
            </w:tcBorders>
            <w:vAlign w:val="center"/>
          </w:tcPr>
          <w:p w14:paraId="46204DDB" w14:textId="2FAE4BCE" w:rsidR="001F501C" w:rsidRPr="00F91F74" w:rsidRDefault="001F501C" w:rsidP="001F501C">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605799AE" w14:textId="20C9D1FA"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46</w:t>
            </w:r>
            <w:r w:rsidR="00E8494B">
              <w:rPr>
                <w:rFonts w:ascii="Arial" w:eastAsia="Arial" w:hAnsi="Arial" w:cs="Arial"/>
                <w:sz w:val="20"/>
                <w:szCs w:val="20"/>
              </w:rPr>
              <w:t>,</w:t>
            </w:r>
            <w:r>
              <w:rPr>
                <w:rFonts w:ascii="Arial" w:eastAsia="Arial" w:hAnsi="Arial" w:cs="Arial"/>
                <w:sz w:val="20"/>
                <w:szCs w:val="20"/>
              </w:rPr>
              <w:t>0</w:t>
            </w:r>
          </w:p>
        </w:tc>
        <w:tc>
          <w:tcPr>
            <w:tcW w:w="3510" w:type="dxa"/>
            <w:tcBorders>
              <w:top w:val="single" w:sz="4" w:space="0" w:color="000000"/>
              <w:left w:val="single" w:sz="4" w:space="0" w:color="000000"/>
              <w:bottom w:val="single" w:sz="4" w:space="0" w:color="000000"/>
              <w:right w:val="single" w:sz="4" w:space="0" w:color="000000"/>
            </w:tcBorders>
            <w:vAlign w:val="center"/>
          </w:tcPr>
          <w:p w14:paraId="1BAFA139" w14:textId="05BF257F" w:rsidR="001F501C" w:rsidRPr="00F91F74" w:rsidRDefault="001F501C" w:rsidP="001F501C">
            <w:pPr>
              <w:rPr>
                <w:rFonts w:ascii="Arial" w:eastAsia="Arial" w:hAnsi="Arial" w:cs="Arial"/>
                <w:sz w:val="20"/>
                <w:szCs w:val="20"/>
              </w:rPr>
            </w:pPr>
            <w:r>
              <w:rPr>
                <w:rFonts w:ascii="Arial" w:eastAsia="Arial" w:hAnsi="Arial" w:cs="Arial"/>
                <w:sz w:val="20"/>
                <w:szCs w:val="20"/>
              </w:rPr>
              <w:t>Reporte del Sistema Transitorio del Registro Nacional de Beneficiarios.</w:t>
            </w:r>
          </w:p>
        </w:tc>
        <w:tc>
          <w:tcPr>
            <w:tcW w:w="1890" w:type="dxa"/>
            <w:tcBorders>
              <w:top w:val="single" w:sz="4" w:space="0" w:color="000000"/>
              <w:left w:val="single" w:sz="4" w:space="0" w:color="000000"/>
              <w:bottom w:val="single" w:sz="4" w:space="0" w:color="000000"/>
              <w:right w:val="single" w:sz="4" w:space="0" w:color="000000"/>
            </w:tcBorders>
            <w:vAlign w:val="center"/>
          </w:tcPr>
          <w:p w14:paraId="3BC8C898" w14:textId="1F45D1F2" w:rsidR="001F501C" w:rsidRPr="00F91F74" w:rsidRDefault="00920093" w:rsidP="001F501C">
            <w:pPr>
              <w:rPr>
                <w:rFonts w:ascii="Arial" w:eastAsia="Arial" w:hAnsi="Arial" w:cs="Arial"/>
                <w:sz w:val="20"/>
                <w:szCs w:val="20"/>
              </w:rPr>
            </w:pPr>
            <w:r>
              <w:rPr>
                <w:rFonts w:ascii="Arial" w:eastAsia="Arial" w:hAnsi="Arial" w:cs="Arial"/>
                <w:sz w:val="20"/>
                <w:szCs w:val="20"/>
              </w:rPr>
              <w:t>Seguimiento de Género</w:t>
            </w:r>
            <w:r w:rsidR="004206B9">
              <w:rPr>
                <w:rFonts w:ascii="Arial" w:eastAsia="Arial" w:hAnsi="Arial" w:cs="Arial"/>
                <w:sz w:val="20"/>
                <w:szCs w:val="20"/>
              </w:rPr>
              <w:t>.</w:t>
            </w:r>
          </w:p>
        </w:tc>
      </w:tr>
      <w:tr w:rsidR="001F501C" w:rsidRPr="00331F7B" w14:paraId="016F95A9" w14:textId="77777777" w:rsidTr="00371575">
        <w:trPr>
          <w:trHeight w:val="1214"/>
        </w:trPr>
        <w:tc>
          <w:tcPr>
            <w:tcW w:w="2515" w:type="dxa"/>
            <w:tcBorders>
              <w:top w:val="single" w:sz="4" w:space="0" w:color="000000"/>
              <w:left w:val="single" w:sz="4" w:space="0" w:color="000000"/>
              <w:bottom w:val="single" w:sz="4" w:space="0" w:color="000000"/>
              <w:right w:val="single" w:sz="4" w:space="0" w:color="000000"/>
            </w:tcBorders>
            <w:vAlign w:val="center"/>
          </w:tcPr>
          <w:p w14:paraId="390FCCCD" w14:textId="70F7347A" w:rsidR="001F501C" w:rsidRPr="00F91F74" w:rsidRDefault="001F501C" w:rsidP="001F501C">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Porcentaje de mujeres entre los receptores </w:t>
            </w:r>
            <w:proofErr w:type="spellStart"/>
            <w:r>
              <w:rPr>
                <w:rFonts w:ascii="Arial" w:eastAsia="Arial" w:hAnsi="Arial" w:cs="Arial"/>
                <w:sz w:val="20"/>
                <w:szCs w:val="20"/>
              </w:rPr>
              <w:t>del</w:t>
            </w:r>
            <w:proofErr w:type="spellEnd"/>
            <w:r>
              <w:rPr>
                <w:rFonts w:ascii="Arial" w:eastAsia="Arial" w:hAnsi="Arial" w:cs="Arial"/>
                <w:sz w:val="20"/>
                <w:szCs w:val="20"/>
              </w:rPr>
              <w:t xml:space="preserve"> los tres PTMC del MIDES (</w:t>
            </w:r>
            <w:proofErr w:type="spellStart"/>
            <w:r>
              <w:rPr>
                <w:rFonts w:ascii="Arial" w:eastAsia="Arial" w:hAnsi="Arial" w:cs="Arial"/>
                <w:sz w:val="20"/>
                <w:szCs w:val="20"/>
              </w:rPr>
              <w:t>RdO</w:t>
            </w:r>
            <w:proofErr w:type="spellEnd"/>
            <w:r>
              <w:rPr>
                <w:rFonts w:ascii="Arial" w:eastAsia="Arial" w:hAnsi="Arial" w:cs="Arial"/>
                <w:sz w:val="20"/>
                <w:szCs w:val="20"/>
              </w:rPr>
              <w:t>, 120 a los 65 y AG)</w:t>
            </w:r>
            <w:r w:rsidR="004206B9">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2E309E0E" w14:textId="6503B509"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A2C40CD" w14:textId="79891F89"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54</w:t>
            </w:r>
            <w:r w:rsidR="00E8494B">
              <w:rPr>
                <w:rFonts w:ascii="Arial" w:eastAsia="Arial" w:hAnsi="Arial" w:cs="Arial"/>
                <w:sz w:val="20"/>
                <w:szCs w:val="20"/>
              </w:rPr>
              <w:t>,</w:t>
            </w:r>
            <w:r>
              <w:rPr>
                <w:rFonts w:ascii="Arial" w:eastAsia="Arial" w:hAnsi="Arial" w:cs="Arial"/>
                <w:sz w:val="20"/>
                <w:szCs w:val="20"/>
              </w:rPr>
              <w:t>8</w:t>
            </w:r>
          </w:p>
        </w:tc>
        <w:tc>
          <w:tcPr>
            <w:tcW w:w="1170" w:type="dxa"/>
            <w:tcBorders>
              <w:top w:val="single" w:sz="4" w:space="0" w:color="000000"/>
              <w:left w:val="single" w:sz="4" w:space="0" w:color="000000"/>
              <w:bottom w:val="single" w:sz="4" w:space="0" w:color="000000"/>
              <w:right w:val="single" w:sz="4" w:space="0" w:color="000000"/>
            </w:tcBorders>
            <w:vAlign w:val="center"/>
          </w:tcPr>
          <w:p w14:paraId="2EBEB76A" w14:textId="272F6FFA"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2018</w:t>
            </w:r>
          </w:p>
        </w:tc>
        <w:tc>
          <w:tcPr>
            <w:tcW w:w="990" w:type="dxa"/>
            <w:tcBorders>
              <w:top w:val="single" w:sz="4" w:space="0" w:color="000000"/>
              <w:left w:val="single" w:sz="4" w:space="0" w:color="000000"/>
              <w:bottom w:val="single" w:sz="4" w:space="0" w:color="000000"/>
              <w:right w:val="single" w:sz="4" w:space="0" w:color="000000"/>
            </w:tcBorders>
            <w:vAlign w:val="center"/>
          </w:tcPr>
          <w:p w14:paraId="658F2729" w14:textId="61E7939F" w:rsidR="001F501C" w:rsidRPr="00F91F74" w:rsidRDefault="001F501C" w:rsidP="001F501C">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3FDE3EF0" w14:textId="1C8BC20F" w:rsidR="001F501C" w:rsidRPr="00F91F74" w:rsidRDefault="001F501C" w:rsidP="001F501C">
            <w:pPr>
              <w:jc w:val="center"/>
              <w:rPr>
                <w:rFonts w:ascii="Arial" w:eastAsia="Arial" w:hAnsi="Arial" w:cs="Arial"/>
                <w:sz w:val="20"/>
                <w:szCs w:val="20"/>
              </w:rPr>
            </w:pPr>
            <w:r>
              <w:rPr>
                <w:rFonts w:ascii="Arial" w:eastAsia="Arial" w:hAnsi="Arial" w:cs="Arial"/>
                <w:sz w:val="20"/>
                <w:szCs w:val="20"/>
              </w:rPr>
              <w:t>55</w:t>
            </w:r>
            <w:r w:rsidR="00E8494B">
              <w:rPr>
                <w:rFonts w:ascii="Arial" w:eastAsia="Arial" w:hAnsi="Arial" w:cs="Arial"/>
                <w:sz w:val="20"/>
                <w:szCs w:val="20"/>
              </w:rPr>
              <w:t>,</w:t>
            </w:r>
            <w:r>
              <w:rPr>
                <w:rFonts w:ascii="Arial" w:eastAsia="Arial" w:hAnsi="Arial" w:cs="Arial"/>
                <w:sz w:val="20"/>
                <w:szCs w:val="20"/>
              </w:rPr>
              <w:t>9</w:t>
            </w:r>
          </w:p>
        </w:tc>
        <w:tc>
          <w:tcPr>
            <w:tcW w:w="3510" w:type="dxa"/>
            <w:tcBorders>
              <w:top w:val="single" w:sz="4" w:space="0" w:color="000000"/>
              <w:left w:val="single" w:sz="4" w:space="0" w:color="000000"/>
              <w:bottom w:val="single" w:sz="4" w:space="0" w:color="000000"/>
              <w:right w:val="single" w:sz="4" w:space="0" w:color="000000"/>
            </w:tcBorders>
            <w:vAlign w:val="center"/>
          </w:tcPr>
          <w:p w14:paraId="4C215E5E" w14:textId="71C24CF6" w:rsidR="001F501C" w:rsidRPr="00F91F74" w:rsidRDefault="001F501C" w:rsidP="001F501C">
            <w:pPr>
              <w:rPr>
                <w:rFonts w:ascii="Arial" w:eastAsia="Arial" w:hAnsi="Arial" w:cs="Arial"/>
                <w:sz w:val="20"/>
                <w:szCs w:val="20"/>
              </w:rPr>
            </w:pPr>
            <w:r>
              <w:rPr>
                <w:rFonts w:ascii="Arial" w:eastAsia="Arial" w:hAnsi="Arial" w:cs="Arial"/>
                <w:sz w:val="20"/>
                <w:szCs w:val="20"/>
              </w:rPr>
              <w:t>Reporte del Sistema Transitorio del Registro Nacional de Beneficiarios.</w:t>
            </w:r>
          </w:p>
        </w:tc>
        <w:tc>
          <w:tcPr>
            <w:tcW w:w="1890" w:type="dxa"/>
            <w:tcBorders>
              <w:top w:val="single" w:sz="4" w:space="0" w:color="000000"/>
              <w:left w:val="single" w:sz="4" w:space="0" w:color="000000"/>
              <w:bottom w:val="single" w:sz="4" w:space="0" w:color="000000"/>
              <w:right w:val="single" w:sz="4" w:space="0" w:color="000000"/>
            </w:tcBorders>
            <w:vAlign w:val="center"/>
          </w:tcPr>
          <w:p w14:paraId="372E2C8B" w14:textId="5493FAF1" w:rsidR="001F501C" w:rsidRPr="00F91F74" w:rsidRDefault="00920093" w:rsidP="001F501C">
            <w:pPr>
              <w:rPr>
                <w:rFonts w:ascii="Arial" w:eastAsia="Arial" w:hAnsi="Arial" w:cs="Arial"/>
                <w:sz w:val="20"/>
                <w:szCs w:val="20"/>
              </w:rPr>
            </w:pPr>
            <w:r>
              <w:rPr>
                <w:rFonts w:ascii="Arial" w:eastAsia="Arial" w:hAnsi="Arial" w:cs="Arial"/>
                <w:sz w:val="20"/>
                <w:szCs w:val="20"/>
              </w:rPr>
              <w:t>Seguimiento de Género</w:t>
            </w:r>
            <w:r w:rsidR="004206B9">
              <w:rPr>
                <w:rFonts w:ascii="Arial" w:eastAsia="Arial" w:hAnsi="Arial" w:cs="Arial"/>
                <w:sz w:val="20"/>
                <w:szCs w:val="20"/>
              </w:rPr>
              <w:t>.</w:t>
            </w:r>
          </w:p>
        </w:tc>
      </w:tr>
      <w:tr w:rsidR="006E640D" w:rsidRPr="00331F7B" w14:paraId="669FC873" w14:textId="77777777" w:rsidTr="005836C9">
        <w:trPr>
          <w:trHeight w:val="1214"/>
        </w:trPr>
        <w:tc>
          <w:tcPr>
            <w:tcW w:w="2515" w:type="dxa"/>
            <w:tcBorders>
              <w:top w:val="single" w:sz="4" w:space="0" w:color="000000"/>
              <w:left w:val="single" w:sz="4" w:space="0" w:color="000000"/>
              <w:bottom w:val="single" w:sz="4" w:space="0" w:color="000000"/>
              <w:right w:val="single" w:sz="4" w:space="0" w:color="000000"/>
            </w:tcBorders>
            <w:vAlign w:val="center"/>
          </w:tcPr>
          <w:p w14:paraId="47C63ACD" w14:textId="7A8D7F86"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Focalización de los subsidios generalizados: </w:t>
            </w:r>
            <w:r w:rsidR="00DA696A" w:rsidRPr="007344D5">
              <w:rPr>
                <w:rFonts w:ascii="Arial" w:hAnsi="Arial" w:cs="Arial"/>
                <w:sz w:val="20"/>
                <w:lang w:val="es-ES"/>
              </w:rPr>
              <w:t xml:space="preserve"> reducción en el gasto en subsidios generalizados</w:t>
            </w:r>
            <w:r w:rsidR="00DA696A">
              <w:rPr>
                <w:rFonts w:ascii="Arial" w:hAnsi="Arial" w:cs="Arial"/>
                <w:sz w:val="20"/>
                <w:lang w:val="es-ES"/>
              </w:rPr>
              <w:t xml:space="preserve"> (</w:t>
            </w:r>
            <w:r w:rsidR="00DA696A">
              <w:rPr>
                <w:rFonts w:ascii="Arial" w:hAnsi="Arial" w:cs="Arial"/>
                <w:color w:val="000000"/>
                <w:sz w:val="20"/>
                <w:szCs w:val="20"/>
                <w:lang w:val="es-ES"/>
              </w:rPr>
              <w:t>principalmente al consumo de combustibles fósiles: subsidio eléctrico y gas licuado</w:t>
            </w:r>
            <w:r w:rsidR="00DA696A">
              <w:rPr>
                <w:rFonts w:ascii="Arial" w:hAnsi="Arial" w:cs="Arial"/>
                <w:sz w:val="20"/>
                <w:lang w:val="es-ES"/>
              </w:rPr>
              <w:t>)</w:t>
            </w:r>
            <w:r w:rsidR="00DA696A" w:rsidRPr="007344D5">
              <w:rPr>
                <w:rFonts w:ascii="Arial" w:hAnsi="Arial" w:cs="Arial"/>
                <w:sz w:val="20"/>
                <w:lang w:val="es-ES"/>
              </w:rPr>
              <w:t>, y el aumento del presupuesto del MIDES para los programas Red de Oportunidades, 120 a los 65 y Ángel Guardián</w:t>
            </w:r>
            <w:r w:rsidR="00DA696A">
              <w:rPr>
                <w:rFonts w:ascii="Arial" w:hAnsi="Arial" w:cs="Arial"/>
                <w:sz w:val="20"/>
                <w:lang w:val="es-ES"/>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1ACA9AF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Millones de Balboas por año</w:t>
            </w:r>
          </w:p>
        </w:tc>
        <w:tc>
          <w:tcPr>
            <w:tcW w:w="1080" w:type="dxa"/>
            <w:tcBorders>
              <w:top w:val="single" w:sz="4" w:space="0" w:color="000000"/>
              <w:left w:val="single" w:sz="4" w:space="0" w:color="000000"/>
              <w:bottom w:val="single" w:sz="4" w:space="0" w:color="000000"/>
              <w:right w:val="single" w:sz="4" w:space="0" w:color="000000"/>
            </w:tcBorders>
            <w:vAlign w:val="center"/>
          </w:tcPr>
          <w:p w14:paraId="69A712E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498CEB5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3E2DC7D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w:t>
            </w:r>
          </w:p>
        </w:tc>
        <w:tc>
          <w:tcPr>
            <w:tcW w:w="990" w:type="dxa"/>
            <w:tcBorders>
              <w:top w:val="single" w:sz="4" w:space="0" w:color="000000"/>
              <w:left w:val="single" w:sz="4" w:space="0" w:color="000000"/>
              <w:bottom w:val="single" w:sz="4" w:space="0" w:color="000000"/>
              <w:right w:val="single" w:sz="4" w:space="0" w:color="000000"/>
            </w:tcBorders>
            <w:vAlign w:val="center"/>
          </w:tcPr>
          <w:p w14:paraId="7D577AE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30</w:t>
            </w:r>
          </w:p>
        </w:tc>
        <w:tc>
          <w:tcPr>
            <w:tcW w:w="3510" w:type="dxa"/>
            <w:tcBorders>
              <w:top w:val="single" w:sz="4" w:space="0" w:color="000000"/>
              <w:left w:val="single" w:sz="4" w:space="0" w:color="000000"/>
              <w:bottom w:val="single" w:sz="4" w:space="0" w:color="000000"/>
              <w:right w:val="single" w:sz="4" w:space="0" w:color="000000"/>
            </w:tcBorders>
            <w:vAlign w:val="center"/>
          </w:tcPr>
          <w:p w14:paraId="201227C4"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Datos administrativos del MEF y presupuesto general de la nación</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738C40D3" w14:textId="77777777" w:rsidR="006E640D" w:rsidRPr="00F91F74" w:rsidRDefault="006E640D" w:rsidP="005836C9">
            <w:pPr>
              <w:rPr>
                <w:rFonts w:ascii="Arial" w:eastAsia="Arial" w:hAnsi="Arial" w:cs="Arial"/>
                <w:sz w:val="20"/>
                <w:szCs w:val="20"/>
              </w:rPr>
            </w:pPr>
          </w:p>
        </w:tc>
      </w:tr>
      <w:tr w:rsidR="006E640D" w:rsidRPr="00331F7B" w14:paraId="31098884" w14:textId="77777777" w:rsidTr="005836C9">
        <w:trPr>
          <w:trHeight w:val="140"/>
        </w:trPr>
        <w:tc>
          <w:tcPr>
            <w:tcW w:w="13405"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14:paraId="1AD9CFE7" w14:textId="77777777" w:rsidR="006E640D" w:rsidRPr="00F91F74" w:rsidRDefault="006E640D" w:rsidP="005836C9">
            <w:pPr>
              <w:rPr>
                <w:rFonts w:ascii="Arial" w:eastAsia="Arial" w:hAnsi="Arial" w:cs="Arial"/>
                <w:sz w:val="20"/>
                <w:szCs w:val="20"/>
              </w:rPr>
            </w:pPr>
            <w:r w:rsidRPr="00F91F74">
              <w:rPr>
                <w:rFonts w:ascii="Arial" w:eastAsia="Arial" w:hAnsi="Arial" w:cs="Arial"/>
                <w:b/>
                <w:smallCaps/>
                <w:sz w:val="20"/>
                <w:szCs w:val="20"/>
              </w:rPr>
              <w:t xml:space="preserve">RESULTADO #4: </w:t>
            </w:r>
            <w:r w:rsidRPr="00F91F74">
              <w:rPr>
                <w:rFonts w:ascii="Arial" w:eastAsia="Arial" w:hAnsi="Arial" w:cs="Arial"/>
                <w:b/>
                <w:color w:val="000000"/>
                <w:sz w:val="20"/>
                <w:szCs w:val="20"/>
              </w:rPr>
              <w:t>Fomento de la acumulación de capital humano</w:t>
            </w:r>
          </w:p>
        </w:tc>
      </w:tr>
      <w:tr w:rsidR="006E640D" w:rsidRPr="00F91F74" w14:paraId="3D36969A" w14:textId="77777777" w:rsidTr="005836C9">
        <w:trPr>
          <w:trHeight w:val="1100"/>
        </w:trPr>
        <w:tc>
          <w:tcPr>
            <w:tcW w:w="2515" w:type="dxa"/>
            <w:tcBorders>
              <w:top w:val="single" w:sz="4" w:space="0" w:color="000000"/>
              <w:left w:val="single" w:sz="4" w:space="0" w:color="000000"/>
              <w:bottom w:val="single" w:sz="4" w:space="0" w:color="000000"/>
              <w:right w:val="single" w:sz="4" w:space="0" w:color="000000"/>
            </w:tcBorders>
            <w:vAlign w:val="center"/>
          </w:tcPr>
          <w:p w14:paraId="55C70140"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Porcentaje de los beneficiarios de la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xml:space="preserve"> para que se verifican las corresponsabilidades en salud y educación a través del Sistema de Información Gerencial (SIG) del programa</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4E87D12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4B6FF4B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210C4D7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7004125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67414E9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50%</w:t>
            </w:r>
          </w:p>
        </w:tc>
        <w:tc>
          <w:tcPr>
            <w:tcW w:w="3510" w:type="dxa"/>
            <w:tcBorders>
              <w:top w:val="single" w:sz="4" w:space="0" w:color="000000"/>
              <w:left w:val="single" w:sz="4" w:space="0" w:color="000000"/>
              <w:bottom w:val="single" w:sz="4" w:space="0" w:color="000000"/>
              <w:right w:val="single" w:sz="4" w:space="0" w:color="000000"/>
            </w:tcBorders>
            <w:vAlign w:val="center"/>
          </w:tcPr>
          <w:p w14:paraId="4F715B7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Datos administrativos del </w:t>
            </w:r>
            <w:r>
              <w:rPr>
                <w:rFonts w:ascii="Arial" w:eastAsia="Arial" w:hAnsi="Arial" w:cs="Arial"/>
                <w:sz w:val="20"/>
                <w:szCs w:val="20"/>
              </w:rPr>
              <w:t>Ministerio de Desarrollo Social (</w:t>
            </w:r>
            <w:r w:rsidRPr="00F91F74">
              <w:rPr>
                <w:rFonts w:ascii="Arial" w:eastAsia="Arial" w:hAnsi="Arial" w:cs="Arial"/>
                <w:sz w:val="20"/>
                <w:szCs w:val="20"/>
              </w:rPr>
              <w:t>MIDES</w:t>
            </w:r>
            <w:r>
              <w:rPr>
                <w:rFonts w:ascii="Arial" w:eastAsia="Arial" w:hAnsi="Arial" w:cs="Arial"/>
                <w:sz w:val="20"/>
                <w:szCs w:val="20"/>
              </w:rPr>
              <w:t>)</w:t>
            </w:r>
            <w:r w:rsidRPr="00F91F74">
              <w:rPr>
                <w:rFonts w:ascii="Arial" w:eastAsia="Arial" w:hAnsi="Arial" w:cs="Arial"/>
                <w:sz w:val="20"/>
                <w:szCs w:val="20"/>
              </w:rPr>
              <w:t xml:space="preserve">, reportes del SIG de la </w:t>
            </w:r>
            <w:proofErr w:type="spellStart"/>
            <w:r w:rsidRPr="00F91F74">
              <w:rPr>
                <w:rFonts w:ascii="Arial" w:eastAsia="Arial" w:hAnsi="Arial" w:cs="Arial"/>
                <w:sz w:val="20"/>
                <w:szCs w:val="20"/>
              </w:rPr>
              <w:t>RdO.</w:t>
            </w:r>
            <w:proofErr w:type="spellEnd"/>
          </w:p>
          <w:p w14:paraId="4ACE9ED3"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Observación: n/a = no aplica.</w:t>
            </w:r>
          </w:p>
        </w:tc>
        <w:tc>
          <w:tcPr>
            <w:tcW w:w="1890" w:type="dxa"/>
            <w:tcBorders>
              <w:top w:val="single" w:sz="4" w:space="0" w:color="000000"/>
              <w:left w:val="single" w:sz="4" w:space="0" w:color="000000"/>
              <w:bottom w:val="single" w:sz="4" w:space="0" w:color="000000"/>
              <w:right w:val="single" w:sz="4" w:space="0" w:color="000000"/>
            </w:tcBorders>
            <w:vAlign w:val="center"/>
          </w:tcPr>
          <w:p w14:paraId="73AFE023" w14:textId="77777777" w:rsidR="006E640D" w:rsidRPr="00F91F74" w:rsidRDefault="006E640D" w:rsidP="005836C9">
            <w:pPr>
              <w:rPr>
                <w:rFonts w:ascii="Arial" w:eastAsia="Arial" w:hAnsi="Arial" w:cs="Arial"/>
                <w:sz w:val="20"/>
                <w:szCs w:val="20"/>
              </w:rPr>
            </w:pPr>
          </w:p>
        </w:tc>
      </w:tr>
      <w:tr w:rsidR="006E640D" w:rsidRPr="00331F7B" w14:paraId="415A4CF6" w14:textId="77777777" w:rsidTr="005836C9">
        <w:trPr>
          <w:trHeight w:val="760"/>
        </w:trPr>
        <w:tc>
          <w:tcPr>
            <w:tcW w:w="2515" w:type="dxa"/>
            <w:tcBorders>
              <w:top w:val="single" w:sz="4" w:space="0" w:color="000000"/>
              <w:left w:val="single" w:sz="4" w:space="0" w:color="000000"/>
              <w:bottom w:val="single" w:sz="4" w:space="0" w:color="000000"/>
              <w:right w:val="single" w:sz="4" w:space="0" w:color="000000"/>
            </w:tcBorders>
            <w:vAlign w:val="center"/>
          </w:tcPr>
          <w:p w14:paraId="723C5D65"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Número de niños con Libreta del Niño</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10D7E88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Número de individuos</w:t>
            </w:r>
          </w:p>
        </w:tc>
        <w:tc>
          <w:tcPr>
            <w:tcW w:w="1080" w:type="dxa"/>
            <w:tcBorders>
              <w:top w:val="single" w:sz="4" w:space="0" w:color="000000"/>
              <w:left w:val="single" w:sz="4" w:space="0" w:color="000000"/>
              <w:bottom w:val="single" w:sz="4" w:space="0" w:color="000000"/>
              <w:right w:val="single" w:sz="4" w:space="0" w:color="000000"/>
            </w:tcBorders>
            <w:vAlign w:val="center"/>
          </w:tcPr>
          <w:p w14:paraId="460027D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0F04F75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4C9179BB" w14:textId="21624213"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20.000</w:t>
            </w:r>
          </w:p>
        </w:tc>
        <w:tc>
          <w:tcPr>
            <w:tcW w:w="990" w:type="dxa"/>
            <w:tcBorders>
              <w:top w:val="single" w:sz="4" w:space="0" w:color="000000"/>
              <w:left w:val="single" w:sz="4" w:space="0" w:color="000000"/>
              <w:bottom w:val="single" w:sz="4" w:space="0" w:color="000000"/>
              <w:right w:val="single" w:sz="4" w:space="0" w:color="000000"/>
            </w:tcBorders>
            <w:vAlign w:val="center"/>
          </w:tcPr>
          <w:p w14:paraId="03F7CC7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40.000</w:t>
            </w:r>
          </w:p>
        </w:tc>
        <w:tc>
          <w:tcPr>
            <w:tcW w:w="3510" w:type="dxa"/>
            <w:tcBorders>
              <w:top w:val="single" w:sz="4" w:space="0" w:color="000000"/>
              <w:left w:val="single" w:sz="4" w:space="0" w:color="000000"/>
              <w:bottom w:val="single" w:sz="4" w:space="0" w:color="000000"/>
              <w:right w:val="single" w:sz="4" w:space="0" w:color="000000"/>
            </w:tcBorders>
            <w:vAlign w:val="center"/>
          </w:tcPr>
          <w:p w14:paraId="546B6FF5"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Datos administrativos del </w:t>
            </w:r>
            <w:r>
              <w:rPr>
                <w:rFonts w:ascii="Arial" w:eastAsia="Arial" w:hAnsi="Arial" w:cs="Arial"/>
                <w:sz w:val="20"/>
                <w:szCs w:val="20"/>
              </w:rPr>
              <w:t>Ministerio de Salud (MINSA)</w:t>
            </w:r>
            <w:r w:rsidRPr="00F91F74">
              <w:rPr>
                <w:rFonts w:ascii="Arial" w:eastAsia="Arial" w:hAnsi="Arial" w:cs="Arial"/>
                <w:sz w:val="20"/>
                <w:szCs w:val="20"/>
              </w:rPr>
              <w:t>, Informe de avance Programa de salud infantil.</w:t>
            </w:r>
          </w:p>
        </w:tc>
        <w:tc>
          <w:tcPr>
            <w:tcW w:w="1890" w:type="dxa"/>
            <w:tcBorders>
              <w:top w:val="single" w:sz="4" w:space="0" w:color="000000"/>
              <w:left w:val="single" w:sz="4" w:space="0" w:color="000000"/>
              <w:bottom w:val="single" w:sz="4" w:space="0" w:color="000000"/>
              <w:right w:val="single" w:sz="4" w:space="0" w:color="000000"/>
            </w:tcBorders>
            <w:vAlign w:val="center"/>
          </w:tcPr>
          <w:p w14:paraId="38B2E079" w14:textId="77777777" w:rsidR="006E640D" w:rsidRPr="00F91F74" w:rsidRDefault="006E640D" w:rsidP="005836C9">
            <w:pPr>
              <w:rPr>
                <w:rFonts w:ascii="Arial" w:eastAsia="Arial" w:hAnsi="Arial" w:cs="Arial"/>
                <w:sz w:val="20"/>
                <w:szCs w:val="20"/>
              </w:rPr>
            </w:pPr>
          </w:p>
        </w:tc>
      </w:tr>
      <w:tr w:rsidR="006E640D" w:rsidRPr="00F91F74" w14:paraId="768B0E7E" w14:textId="77777777" w:rsidTr="005836C9">
        <w:trPr>
          <w:trHeight w:val="422"/>
        </w:trPr>
        <w:tc>
          <w:tcPr>
            <w:tcW w:w="2515" w:type="dxa"/>
            <w:tcBorders>
              <w:top w:val="single" w:sz="4" w:space="0" w:color="000000"/>
              <w:left w:val="single" w:sz="4" w:space="0" w:color="000000"/>
              <w:bottom w:val="single" w:sz="4" w:space="0" w:color="000000"/>
              <w:right w:val="single" w:sz="4" w:space="0" w:color="000000"/>
            </w:tcBorders>
            <w:vAlign w:val="center"/>
          </w:tcPr>
          <w:p w14:paraId="40474C63"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Porcentaje </w:t>
            </w:r>
            <w:r w:rsidRPr="00052CB7">
              <w:rPr>
                <w:rFonts w:ascii="Arial" w:eastAsia="Arial" w:hAnsi="Arial" w:cs="Arial"/>
                <w:sz w:val="20"/>
                <w:szCs w:val="20"/>
              </w:rPr>
              <w:t xml:space="preserve">de </w:t>
            </w:r>
            <w:r w:rsidRPr="00052CB7">
              <w:rPr>
                <w:rFonts w:ascii="Arial" w:hAnsi="Arial" w:cs="Arial"/>
                <w:sz w:val="20"/>
                <w:szCs w:val="20"/>
                <w:lang w:val="es-ES_tradnl"/>
              </w:rPr>
              <w:t>Centros de Atención Integral a la Primera Infancia</w:t>
            </w:r>
            <w:r w:rsidRPr="00052CB7">
              <w:rPr>
                <w:rFonts w:ascii="Arial" w:eastAsia="Arial" w:hAnsi="Arial" w:cs="Arial"/>
                <w:sz w:val="20"/>
                <w:szCs w:val="20"/>
              </w:rPr>
              <w:t xml:space="preserve"> (CAIPI) </w:t>
            </w:r>
            <w:r w:rsidRPr="00052CB7">
              <w:rPr>
                <w:rFonts w:ascii="Arial" w:eastAsia="Arial" w:hAnsi="Arial" w:cs="Arial"/>
                <w:sz w:val="20"/>
                <w:szCs w:val="20"/>
              </w:rPr>
              <w:lastRenderedPageBreak/>
              <w:t>que reciben</w:t>
            </w:r>
            <w:r w:rsidRPr="00F91F74">
              <w:rPr>
                <w:rFonts w:ascii="Arial" w:eastAsia="Arial" w:hAnsi="Arial" w:cs="Arial"/>
                <w:sz w:val="20"/>
                <w:szCs w:val="20"/>
              </w:rPr>
              <w:t xml:space="preserve"> financiamiento por cápita con base en resultados</w:t>
            </w:r>
            <w:r>
              <w:rPr>
                <w:rFonts w:ascii="Arial" w:eastAsia="Arial" w:hAnsi="Arial" w:cs="Arial"/>
                <w:sz w:val="20"/>
                <w:szCs w:val="20"/>
              </w:rPr>
              <w:t>.</w:t>
            </w:r>
            <w:r w:rsidRPr="00F91F74">
              <w:rPr>
                <w:rFonts w:ascii="Arial" w:eastAsia="Arial" w:hAnsi="Arial" w:cs="Arial"/>
                <w:color w:val="000000"/>
                <w:sz w:val="20"/>
                <w:szCs w:val="20"/>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0A4A55B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lastRenderedPageBreak/>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60C65E6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3521C12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6AFD016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072B209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80%</w:t>
            </w:r>
          </w:p>
        </w:tc>
        <w:tc>
          <w:tcPr>
            <w:tcW w:w="3510" w:type="dxa"/>
            <w:tcBorders>
              <w:top w:val="single" w:sz="4" w:space="0" w:color="000000"/>
              <w:left w:val="single" w:sz="4" w:space="0" w:color="000000"/>
              <w:bottom w:val="single" w:sz="4" w:space="0" w:color="000000"/>
              <w:right w:val="single" w:sz="4" w:space="0" w:color="000000"/>
            </w:tcBorders>
            <w:vAlign w:val="center"/>
          </w:tcPr>
          <w:p w14:paraId="1C8DEA7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Datos administrativos del MIDES, Informe de la Dirección de Servicios Sociales.</w:t>
            </w:r>
          </w:p>
          <w:p w14:paraId="0B67C3A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lastRenderedPageBreak/>
              <w:t>Observación: n/a = no aplica.</w:t>
            </w:r>
          </w:p>
        </w:tc>
        <w:tc>
          <w:tcPr>
            <w:tcW w:w="1890" w:type="dxa"/>
            <w:tcBorders>
              <w:top w:val="single" w:sz="4" w:space="0" w:color="000000"/>
              <w:left w:val="single" w:sz="4" w:space="0" w:color="000000"/>
              <w:bottom w:val="single" w:sz="4" w:space="0" w:color="000000"/>
              <w:right w:val="single" w:sz="4" w:space="0" w:color="000000"/>
            </w:tcBorders>
            <w:vAlign w:val="center"/>
          </w:tcPr>
          <w:p w14:paraId="26C88B0C" w14:textId="77777777" w:rsidR="006E640D" w:rsidRPr="00F91F74" w:rsidRDefault="006E640D" w:rsidP="005836C9">
            <w:pPr>
              <w:rPr>
                <w:rFonts w:ascii="Arial" w:eastAsia="Arial" w:hAnsi="Arial" w:cs="Arial"/>
                <w:sz w:val="20"/>
                <w:szCs w:val="20"/>
              </w:rPr>
            </w:pPr>
          </w:p>
        </w:tc>
      </w:tr>
      <w:tr w:rsidR="006E640D" w:rsidRPr="00331F7B" w14:paraId="57BD6C79" w14:textId="77777777" w:rsidTr="005836C9">
        <w:trPr>
          <w:trHeight w:val="1682"/>
        </w:trPr>
        <w:tc>
          <w:tcPr>
            <w:tcW w:w="2515" w:type="dxa"/>
            <w:tcBorders>
              <w:top w:val="single" w:sz="4" w:space="0" w:color="000000"/>
              <w:left w:val="single" w:sz="4" w:space="0" w:color="000000"/>
              <w:bottom w:val="single" w:sz="4" w:space="0" w:color="000000"/>
              <w:right w:val="single" w:sz="4" w:space="0" w:color="000000"/>
            </w:tcBorders>
            <w:vAlign w:val="center"/>
          </w:tcPr>
          <w:p w14:paraId="4FB7EE62"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Porcentaje de CAIPI que aplica los estándares de calidad aprobados por el MIDES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5E41141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01ADC00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n/d</w:t>
            </w:r>
          </w:p>
        </w:tc>
        <w:tc>
          <w:tcPr>
            <w:tcW w:w="1170" w:type="dxa"/>
            <w:tcBorders>
              <w:top w:val="single" w:sz="4" w:space="0" w:color="000000"/>
              <w:left w:val="single" w:sz="4" w:space="0" w:color="000000"/>
              <w:bottom w:val="single" w:sz="4" w:space="0" w:color="000000"/>
              <w:right w:val="single" w:sz="4" w:space="0" w:color="000000"/>
            </w:tcBorders>
            <w:vAlign w:val="center"/>
          </w:tcPr>
          <w:p w14:paraId="01ACB36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596BF8C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1E3399C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80%</w:t>
            </w:r>
          </w:p>
        </w:tc>
        <w:tc>
          <w:tcPr>
            <w:tcW w:w="3510" w:type="dxa"/>
            <w:tcBorders>
              <w:top w:val="single" w:sz="4" w:space="0" w:color="000000"/>
              <w:left w:val="single" w:sz="4" w:space="0" w:color="000000"/>
              <w:bottom w:val="single" w:sz="4" w:space="0" w:color="000000"/>
              <w:right w:val="single" w:sz="4" w:space="0" w:color="000000"/>
            </w:tcBorders>
            <w:vAlign w:val="center"/>
          </w:tcPr>
          <w:p w14:paraId="3C9FD91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Datos administrativos del MIDES. Informe de la Dirección de Servicios Sociales.</w:t>
            </w:r>
          </w:p>
          <w:p w14:paraId="5B5800C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Observaciones: No se conoce el valor actual del indicador, cómo los estándares de calidad no han sido definidos. n/a = no aplica.</w:t>
            </w:r>
          </w:p>
        </w:tc>
        <w:tc>
          <w:tcPr>
            <w:tcW w:w="1890" w:type="dxa"/>
            <w:tcBorders>
              <w:top w:val="single" w:sz="4" w:space="0" w:color="000000"/>
              <w:left w:val="single" w:sz="4" w:space="0" w:color="000000"/>
              <w:bottom w:val="single" w:sz="4" w:space="0" w:color="000000"/>
              <w:right w:val="single" w:sz="4" w:space="0" w:color="000000"/>
            </w:tcBorders>
            <w:vAlign w:val="center"/>
          </w:tcPr>
          <w:p w14:paraId="5A21A4D5" w14:textId="77777777" w:rsidR="006E640D" w:rsidRPr="00F91F74" w:rsidRDefault="006E640D" w:rsidP="005836C9">
            <w:pPr>
              <w:rPr>
                <w:rFonts w:ascii="Arial" w:eastAsia="Arial" w:hAnsi="Arial" w:cs="Arial"/>
                <w:sz w:val="20"/>
                <w:szCs w:val="20"/>
              </w:rPr>
            </w:pPr>
          </w:p>
        </w:tc>
      </w:tr>
      <w:tr w:rsidR="006E640D" w:rsidRPr="00F91F74" w14:paraId="70C96562" w14:textId="77777777" w:rsidTr="005836C9">
        <w:trPr>
          <w:trHeight w:val="1790"/>
        </w:trPr>
        <w:tc>
          <w:tcPr>
            <w:tcW w:w="2515" w:type="dxa"/>
            <w:tcBorders>
              <w:top w:val="single" w:sz="4" w:space="0" w:color="000000"/>
              <w:left w:val="single" w:sz="4" w:space="0" w:color="000000"/>
              <w:bottom w:val="single" w:sz="4" w:space="0" w:color="000000"/>
              <w:right w:val="single" w:sz="4" w:space="0" w:color="000000"/>
            </w:tcBorders>
            <w:vAlign w:val="center"/>
          </w:tcPr>
          <w:p w14:paraId="18F749C8"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sz w:val="20"/>
                <w:szCs w:val="20"/>
              </w:rPr>
              <w:t xml:space="preserve">Cobertura de servicios integrales de </w:t>
            </w:r>
            <w:r>
              <w:rPr>
                <w:rFonts w:ascii="Arial" w:eastAsia="Arial" w:hAnsi="Arial" w:cs="Arial"/>
                <w:sz w:val="20"/>
                <w:szCs w:val="20"/>
              </w:rPr>
              <w:t>Desarrollo Infantil Temprano (</w:t>
            </w:r>
            <w:r w:rsidRPr="00F91F74">
              <w:rPr>
                <w:rFonts w:ascii="Arial" w:eastAsia="Arial" w:hAnsi="Arial" w:cs="Arial"/>
                <w:sz w:val="20"/>
                <w:szCs w:val="20"/>
              </w:rPr>
              <w:t>DIT</w:t>
            </w:r>
            <w:r>
              <w:rPr>
                <w:rFonts w:ascii="Arial" w:eastAsia="Arial" w:hAnsi="Arial" w:cs="Arial"/>
                <w:sz w:val="20"/>
                <w:szCs w:val="20"/>
              </w:rPr>
              <w:t>)</w:t>
            </w:r>
            <w:r w:rsidRPr="00F91F74">
              <w:rPr>
                <w:rFonts w:ascii="Arial" w:eastAsia="Arial" w:hAnsi="Arial" w:cs="Arial"/>
                <w:sz w:val="20"/>
                <w:szCs w:val="20"/>
              </w:rPr>
              <w:t>: cobertura en CAIPI y en modalidad familiar</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61D63FB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Porcentaje</w:t>
            </w:r>
          </w:p>
        </w:tc>
        <w:tc>
          <w:tcPr>
            <w:tcW w:w="1080" w:type="dxa"/>
            <w:tcBorders>
              <w:top w:val="single" w:sz="4" w:space="0" w:color="000000"/>
              <w:left w:val="single" w:sz="4" w:space="0" w:color="000000"/>
              <w:bottom w:val="single" w:sz="4" w:space="0" w:color="000000"/>
              <w:right w:val="single" w:sz="4" w:space="0" w:color="000000"/>
            </w:tcBorders>
            <w:vAlign w:val="center"/>
          </w:tcPr>
          <w:p w14:paraId="73583DC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3,8%</w:t>
            </w:r>
          </w:p>
        </w:tc>
        <w:tc>
          <w:tcPr>
            <w:tcW w:w="1170" w:type="dxa"/>
            <w:tcBorders>
              <w:top w:val="single" w:sz="4" w:space="0" w:color="000000"/>
              <w:left w:val="single" w:sz="4" w:space="0" w:color="000000"/>
              <w:bottom w:val="single" w:sz="4" w:space="0" w:color="000000"/>
              <w:right w:val="single" w:sz="4" w:space="0" w:color="000000"/>
            </w:tcBorders>
            <w:vAlign w:val="center"/>
          </w:tcPr>
          <w:p w14:paraId="1B47E34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2FE5D8CE"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1FBB266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10%</w:t>
            </w:r>
          </w:p>
        </w:tc>
        <w:tc>
          <w:tcPr>
            <w:tcW w:w="3510" w:type="dxa"/>
            <w:tcBorders>
              <w:top w:val="single" w:sz="4" w:space="0" w:color="000000"/>
              <w:left w:val="single" w:sz="4" w:space="0" w:color="000000"/>
              <w:bottom w:val="single" w:sz="4" w:space="0" w:color="000000"/>
              <w:right w:val="single" w:sz="4" w:space="0" w:color="000000"/>
            </w:tcBorders>
            <w:vAlign w:val="center"/>
          </w:tcPr>
          <w:p w14:paraId="69BD603C"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Cálculo con base en número de niños entre 0 y 4 años matriculados en CAIPI (datos administrativos del MIDES) o que reciben servicios en modalidad familiar y población en el mismo grupo etario (datos INEC).</w:t>
            </w:r>
          </w:p>
          <w:p w14:paraId="2121D2B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Observación: n/a = no aplica.</w:t>
            </w:r>
          </w:p>
        </w:tc>
        <w:tc>
          <w:tcPr>
            <w:tcW w:w="1890" w:type="dxa"/>
            <w:tcBorders>
              <w:top w:val="single" w:sz="4" w:space="0" w:color="000000"/>
              <w:left w:val="single" w:sz="4" w:space="0" w:color="000000"/>
              <w:bottom w:val="single" w:sz="4" w:space="0" w:color="000000"/>
              <w:right w:val="single" w:sz="4" w:space="0" w:color="000000"/>
            </w:tcBorders>
            <w:vAlign w:val="center"/>
          </w:tcPr>
          <w:p w14:paraId="299C6B34"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Seguimiento Étnico</w:t>
            </w:r>
            <w:r>
              <w:rPr>
                <w:rFonts w:ascii="Arial" w:eastAsia="Arial" w:hAnsi="Arial" w:cs="Arial"/>
                <w:sz w:val="20"/>
                <w:szCs w:val="20"/>
              </w:rPr>
              <w:t>.</w:t>
            </w:r>
          </w:p>
        </w:tc>
      </w:tr>
    </w:tbl>
    <w:p w14:paraId="794342FB" w14:textId="77777777" w:rsidR="006E640D" w:rsidRDefault="006E640D" w:rsidP="006E640D">
      <w:pPr>
        <w:rPr>
          <w:rFonts w:ascii="Arial" w:eastAsia="Arial" w:hAnsi="Arial" w:cs="Arial"/>
          <w:b/>
          <w:smallCaps/>
          <w:color w:val="000000"/>
          <w:sz w:val="20"/>
          <w:szCs w:val="20"/>
        </w:rPr>
      </w:pPr>
    </w:p>
    <w:p w14:paraId="246D840E" w14:textId="77777777" w:rsidR="006E640D" w:rsidRDefault="006E640D" w:rsidP="006E640D">
      <w:pPr>
        <w:rPr>
          <w:rFonts w:ascii="Arial" w:eastAsia="Arial" w:hAnsi="Arial" w:cs="Arial"/>
          <w:b/>
          <w:smallCaps/>
          <w:color w:val="000000"/>
          <w:sz w:val="20"/>
          <w:szCs w:val="20"/>
        </w:rPr>
      </w:pPr>
      <w:r>
        <w:rPr>
          <w:rFonts w:ascii="Arial" w:eastAsia="Arial" w:hAnsi="Arial" w:cs="Arial"/>
          <w:b/>
          <w:smallCaps/>
          <w:color w:val="000000"/>
          <w:sz w:val="20"/>
          <w:szCs w:val="20"/>
        </w:rPr>
        <w:br w:type="page"/>
      </w:r>
    </w:p>
    <w:p w14:paraId="186FE415" w14:textId="77777777" w:rsidR="006E640D" w:rsidRPr="00F91F74" w:rsidRDefault="006E640D" w:rsidP="006E640D">
      <w:pPr>
        <w:spacing w:after="60"/>
        <w:jc w:val="center"/>
        <w:rPr>
          <w:rFonts w:ascii="Arial" w:eastAsia="Arial" w:hAnsi="Arial" w:cs="Arial"/>
          <w:sz w:val="20"/>
          <w:szCs w:val="20"/>
        </w:rPr>
      </w:pPr>
      <w:r w:rsidRPr="00F91F74">
        <w:rPr>
          <w:rFonts w:ascii="Arial" w:eastAsia="Arial" w:hAnsi="Arial" w:cs="Arial"/>
          <w:b/>
          <w:smallCaps/>
          <w:color w:val="000000"/>
          <w:sz w:val="20"/>
          <w:szCs w:val="20"/>
        </w:rPr>
        <w:lastRenderedPageBreak/>
        <w:t>Productos</w:t>
      </w:r>
    </w:p>
    <w:tbl>
      <w:tblPr>
        <w:tblW w:w="134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80"/>
        <w:gridCol w:w="1260"/>
        <w:gridCol w:w="810"/>
        <w:gridCol w:w="1080"/>
        <w:gridCol w:w="900"/>
        <w:gridCol w:w="3690"/>
        <w:gridCol w:w="1890"/>
      </w:tblGrid>
      <w:tr w:rsidR="006E640D" w:rsidRPr="00F91F74" w14:paraId="1E2D7456" w14:textId="77777777" w:rsidTr="005836C9">
        <w:trPr>
          <w:trHeight w:val="1020"/>
          <w:tblHeader/>
        </w:trPr>
        <w:tc>
          <w:tcPr>
            <w:tcW w:w="378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178DA8B0"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Productos</w:t>
            </w:r>
          </w:p>
        </w:tc>
        <w:tc>
          <w:tcPr>
            <w:tcW w:w="126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308D1E1D"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Unidad de Medida</w:t>
            </w:r>
          </w:p>
        </w:tc>
        <w:tc>
          <w:tcPr>
            <w:tcW w:w="81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30C8FE86"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 xml:space="preserve">Línea de Base </w:t>
            </w:r>
          </w:p>
        </w:tc>
        <w:tc>
          <w:tcPr>
            <w:tcW w:w="108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29D9392A"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 xml:space="preserve">Año </w:t>
            </w:r>
          </w:p>
          <w:p w14:paraId="0D72DBF9"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0A6D9F86"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Meta Final (2019)</w:t>
            </w:r>
          </w:p>
        </w:tc>
        <w:tc>
          <w:tcPr>
            <w:tcW w:w="36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2A8D96C5"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Medios de Verificación</w:t>
            </w:r>
          </w:p>
        </w:tc>
        <w:tc>
          <w:tcPr>
            <w:tcW w:w="1890" w:type="dxa"/>
            <w:tcBorders>
              <w:top w:val="single" w:sz="4" w:space="0" w:color="000000"/>
              <w:left w:val="single" w:sz="4" w:space="0" w:color="000000"/>
              <w:bottom w:val="single" w:sz="4" w:space="0" w:color="000000"/>
              <w:right w:val="single" w:sz="4" w:space="0" w:color="000000"/>
            </w:tcBorders>
            <w:shd w:val="clear" w:color="auto" w:fill="8DB3E2"/>
            <w:vAlign w:val="center"/>
          </w:tcPr>
          <w:p w14:paraId="14DDDB29" w14:textId="77777777" w:rsidR="006E640D" w:rsidRPr="00F91F74" w:rsidRDefault="006E640D" w:rsidP="005836C9">
            <w:pPr>
              <w:jc w:val="center"/>
              <w:rPr>
                <w:rFonts w:ascii="Arial" w:eastAsia="Arial" w:hAnsi="Arial" w:cs="Arial"/>
                <w:b/>
                <w:sz w:val="20"/>
                <w:szCs w:val="20"/>
              </w:rPr>
            </w:pPr>
            <w:r w:rsidRPr="00F91F74">
              <w:rPr>
                <w:rFonts w:ascii="Arial" w:eastAsia="Arial" w:hAnsi="Arial" w:cs="Arial"/>
                <w:b/>
                <w:sz w:val="20"/>
                <w:szCs w:val="20"/>
              </w:rPr>
              <w:t>Comentarios</w:t>
            </w:r>
          </w:p>
        </w:tc>
      </w:tr>
      <w:tr w:rsidR="006E640D" w:rsidRPr="00F91F74" w14:paraId="0D42688D" w14:textId="77777777" w:rsidTr="005836C9">
        <w:trPr>
          <w:trHeight w:val="305"/>
        </w:trPr>
        <w:tc>
          <w:tcPr>
            <w:tcW w:w="13410"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50D4C2CF" w14:textId="77777777" w:rsidR="006E640D" w:rsidRPr="00F91F74" w:rsidRDefault="006E640D" w:rsidP="005836C9">
            <w:pPr>
              <w:rPr>
                <w:rFonts w:ascii="Arial" w:eastAsia="Arial" w:hAnsi="Arial" w:cs="Arial"/>
                <w:sz w:val="20"/>
                <w:szCs w:val="20"/>
              </w:rPr>
            </w:pPr>
            <w:r w:rsidRPr="00F91F74">
              <w:rPr>
                <w:rFonts w:ascii="Arial" w:eastAsia="Arial" w:hAnsi="Arial" w:cs="Arial"/>
                <w:b/>
                <w:sz w:val="20"/>
                <w:szCs w:val="20"/>
              </w:rPr>
              <w:t>Componente 1. Marco macroeconómico</w:t>
            </w:r>
          </w:p>
        </w:tc>
      </w:tr>
      <w:tr w:rsidR="006E640D" w:rsidRPr="00331F7B" w14:paraId="241B6403" w14:textId="77777777" w:rsidTr="005836C9">
        <w:trPr>
          <w:trHeight w:val="539"/>
        </w:trPr>
        <w:tc>
          <w:tcPr>
            <w:tcW w:w="3780" w:type="dxa"/>
            <w:tcBorders>
              <w:top w:val="single" w:sz="4" w:space="0" w:color="000000"/>
              <w:left w:val="single" w:sz="4" w:space="0" w:color="000000"/>
              <w:bottom w:val="single" w:sz="4" w:space="0" w:color="000000"/>
              <w:right w:val="single" w:sz="4" w:space="0" w:color="000000"/>
            </w:tcBorders>
            <w:vAlign w:val="center"/>
          </w:tcPr>
          <w:p w14:paraId="47B1AB89" w14:textId="77777777" w:rsidR="006E640D" w:rsidRPr="00F91F74" w:rsidRDefault="006E640D" w:rsidP="005836C9">
            <w:pPr>
              <w:pBdr>
                <w:top w:val="nil"/>
                <w:left w:val="nil"/>
                <w:bottom w:val="nil"/>
                <w:right w:val="nil"/>
                <w:between w:val="nil"/>
              </w:pBdr>
              <w:rPr>
                <w:rFonts w:ascii="Arial" w:eastAsia="Arial" w:hAnsi="Arial" w:cs="Arial"/>
                <w:color w:val="000000"/>
                <w:sz w:val="20"/>
                <w:szCs w:val="20"/>
              </w:rPr>
            </w:pPr>
            <w:r w:rsidRPr="00F91F74">
              <w:rPr>
                <w:rFonts w:ascii="Arial" w:eastAsia="Arial" w:hAnsi="Arial" w:cs="Arial"/>
                <w:color w:val="000000"/>
                <w:sz w:val="20"/>
                <w:szCs w:val="20"/>
              </w:rPr>
              <w:t>Marco de políticas macroeconómicas adecuado.</w:t>
            </w:r>
          </w:p>
        </w:tc>
        <w:tc>
          <w:tcPr>
            <w:tcW w:w="1260" w:type="dxa"/>
            <w:tcBorders>
              <w:top w:val="single" w:sz="4" w:space="0" w:color="000000"/>
              <w:left w:val="single" w:sz="4" w:space="0" w:color="000000"/>
              <w:bottom w:val="single" w:sz="4" w:space="0" w:color="000000"/>
              <w:right w:val="single" w:sz="4" w:space="0" w:color="000000"/>
            </w:tcBorders>
            <w:vAlign w:val="center"/>
          </w:tcPr>
          <w:p w14:paraId="060E771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IAMC</w:t>
            </w:r>
            <w:r>
              <w:rPr>
                <w:rStyle w:val="FootnoteReference"/>
                <w:rFonts w:ascii="Arial" w:eastAsia="Arial" w:hAnsi="Arial" w:cs="Arial"/>
                <w:sz w:val="20"/>
                <w:szCs w:val="20"/>
              </w:rPr>
              <w:footnoteReference w:id="9"/>
            </w:r>
          </w:p>
        </w:tc>
        <w:tc>
          <w:tcPr>
            <w:tcW w:w="810" w:type="dxa"/>
            <w:tcBorders>
              <w:top w:val="single" w:sz="4" w:space="0" w:color="000000"/>
              <w:left w:val="single" w:sz="4" w:space="0" w:color="000000"/>
              <w:bottom w:val="single" w:sz="4" w:space="0" w:color="000000"/>
              <w:right w:val="single" w:sz="4" w:space="0" w:color="000000"/>
            </w:tcBorders>
            <w:vAlign w:val="center"/>
          </w:tcPr>
          <w:p w14:paraId="73FBA2C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1080" w:type="dxa"/>
            <w:tcBorders>
              <w:top w:val="single" w:sz="4" w:space="0" w:color="000000"/>
              <w:left w:val="single" w:sz="4" w:space="0" w:color="000000"/>
              <w:bottom w:val="single" w:sz="4" w:space="0" w:color="000000"/>
              <w:right w:val="single" w:sz="4" w:space="0" w:color="000000"/>
            </w:tcBorders>
            <w:vAlign w:val="center"/>
          </w:tcPr>
          <w:p w14:paraId="17A02B3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76A7D50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1FA4F9F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IAMC, vigente al momento de solicitar el desembolso.</w:t>
            </w:r>
          </w:p>
        </w:tc>
        <w:tc>
          <w:tcPr>
            <w:tcW w:w="1890" w:type="dxa"/>
            <w:tcBorders>
              <w:top w:val="single" w:sz="4" w:space="0" w:color="000000"/>
              <w:left w:val="single" w:sz="4" w:space="0" w:color="000000"/>
              <w:bottom w:val="single" w:sz="4" w:space="0" w:color="000000"/>
              <w:right w:val="single" w:sz="4" w:space="0" w:color="000000"/>
            </w:tcBorders>
            <w:vAlign w:val="center"/>
          </w:tcPr>
          <w:p w14:paraId="1715383E" w14:textId="77777777" w:rsidR="006E640D" w:rsidRPr="00F91F74" w:rsidRDefault="006E640D" w:rsidP="005836C9">
            <w:pPr>
              <w:rPr>
                <w:rFonts w:ascii="Arial" w:eastAsia="Arial" w:hAnsi="Arial" w:cs="Arial"/>
                <w:sz w:val="20"/>
                <w:szCs w:val="20"/>
              </w:rPr>
            </w:pPr>
          </w:p>
        </w:tc>
      </w:tr>
      <w:tr w:rsidR="006E640D" w:rsidRPr="00331F7B" w14:paraId="15386C6E" w14:textId="77777777" w:rsidTr="00B05FAA">
        <w:trPr>
          <w:trHeight w:val="233"/>
        </w:trPr>
        <w:tc>
          <w:tcPr>
            <w:tcW w:w="13410"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49D8977D" w14:textId="77777777" w:rsidR="006E640D" w:rsidRPr="00F91F74" w:rsidRDefault="006E640D" w:rsidP="005836C9">
            <w:pPr>
              <w:rPr>
                <w:rFonts w:ascii="Arial" w:eastAsia="Arial" w:hAnsi="Arial" w:cs="Arial"/>
                <w:sz w:val="20"/>
                <w:szCs w:val="20"/>
              </w:rPr>
            </w:pPr>
            <w:r w:rsidRPr="00F91F74">
              <w:rPr>
                <w:rFonts w:ascii="Arial" w:eastAsia="Arial" w:hAnsi="Arial" w:cs="Arial"/>
                <w:b/>
                <w:sz w:val="20"/>
                <w:szCs w:val="20"/>
              </w:rPr>
              <w:t>Componente 2. Apoyo a la mejora de la equidad y eficiencia del gasto en protección social</w:t>
            </w:r>
          </w:p>
        </w:tc>
      </w:tr>
      <w:tr w:rsidR="006E640D" w:rsidRPr="00F91F74" w14:paraId="3F43FEE0" w14:textId="77777777" w:rsidTr="005836C9">
        <w:trPr>
          <w:trHeight w:val="60"/>
        </w:trPr>
        <w:tc>
          <w:tcPr>
            <w:tcW w:w="3780" w:type="dxa"/>
            <w:tcBorders>
              <w:top w:val="single" w:sz="4" w:space="0" w:color="000000"/>
              <w:left w:val="single" w:sz="4" w:space="0" w:color="000000"/>
              <w:bottom w:val="single" w:sz="4" w:space="0" w:color="000000"/>
              <w:right w:val="single" w:sz="4" w:space="0" w:color="000000"/>
            </w:tcBorders>
            <w:vAlign w:val="center"/>
          </w:tcPr>
          <w:p w14:paraId="30A47F85" w14:textId="77777777" w:rsidR="006E640D" w:rsidRPr="00F91F74" w:rsidRDefault="006E640D" w:rsidP="005836C9">
            <w:pPr>
              <w:pBdr>
                <w:top w:val="nil"/>
                <w:left w:val="nil"/>
                <w:bottom w:val="nil"/>
                <w:right w:val="nil"/>
                <w:between w:val="nil"/>
              </w:pBdr>
              <w:spacing w:after="60"/>
              <w:rPr>
                <w:rFonts w:ascii="Arial" w:eastAsia="Arial" w:hAnsi="Arial" w:cs="Arial"/>
                <w:color w:val="000000"/>
                <w:sz w:val="20"/>
                <w:szCs w:val="20"/>
              </w:rPr>
            </w:pPr>
            <w:r w:rsidRPr="00F91F74">
              <w:rPr>
                <w:rFonts w:ascii="Arial" w:eastAsia="Arial" w:hAnsi="Arial" w:cs="Arial"/>
                <w:color w:val="000000"/>
                <w:sz w:val="20"/>
                <w:szCs w:val="20"/>
              </w:rPr>
              <w:t xml:space="preserve">Informe del MIDES que evalúe los efectos de la implementación del nuevo mecanismo de focalización y del nuevo proceso de recertificación sobre cobertura y filtración de los programas </w:t>
            </w:r>
            <w:proofErr w:type="spellStart"/>
            <w:r w:rsidRPr="00F91F74">
              <w:rPr>
                <w:rFonts w:ascii="Arial" w:eastAsia="Arial" w:hAnsi="Arial" w:cs="Arial"/>
                <w:color w:val="000000"/>
                <w:sz w:val="20"/>
                <w:szCs w:val="20"/>
              </w:rPr>
              <w:t>R</w:t>
            </w:r>
            <w:r>
              <w:rPr>
                <w:rFonts w:ascii="Arial" w:eastAsia="Arial" w:hAnsi="Arial" w:cs="Arial"/>
                <w:color w:val="000000"/>
                <w:sz w:val="20"/>
                <w:szCs w:val="20"/>
              </w:rPr>
              <w:t>d</w:t>
            </w:r>
            <w:r w:rsidRPr="00F91F74">
              <w:rPr>
                <w:rFonts w:ascii="Arial" w:eastAsia="Arial" w:hAnsi="Arial" w:cs="Arial"/>
                <w:color w:val="000000"/>
                <w:sz w:val="20"/>
                <w:szCs w:val="20"/>
              </w:rPr>
              <w:t>O</w:t>
            </w:r>
            <w:proofErr w:type="spellEnd"/>
            <w:r w:rsidRPr="00F91F74">
              <w:rPr>
                <w:rFonts w:ascii="Arial" w:eastAsia="Arial" w:hAnsi="Arial" w:cs="Arial"/>
                <w:color w:val="000000"/>
                <w:sz w:val="20"/>
                <w:szCs w:val="20"/>
              </w:rPr>
              <w:t xml:space="preserve">, 120 a los 65, </w:t>
            </w:r>
            <w:r>
              <w:rPr>
                <w:rFonts w:ascii="Arial" w:eastAsia="Arial" w:hAnsi="Arial" w:cs="Arial"/>
                <w:color w:val="000000"/>
                <w:sz w:val="20"/>
                <w:szCs w:val="20"/>
              </w:rPr>
              <w:t>y AG</w:t>
            </w:r>
            <w:r w:rsidRPr="00F91F74">
              <w:rPr>
                <w:rFonts w:ascii="Arial" w:eastAsia="Arial" w:hAnsi="Arial" w:cs="Arial"/>
                <w:color w:val="000000"/>
                <w:sz w:val="20"/>
                <w:szCs w:val="20"/>
              </w:rPr>
              <w:t>, revisado y aprobado.</w:t>
            </w:r>
          </w:p>
        </w:tc>
        <w:tc>
          <w:tcPr>
            <w:tcW w:w="1260" w:type="dxa"/>
            <w:tcBorders>
              <w:top w:val="single" w:sz="4" w:space="0" w:color="000000"/>
              <w:left w:val="single" w:sz="4" w:space="0" w:color="000000"/>
              <w:bottom w:val="single" w:sz="4" w:space="0" w:color="000000"/>
              <w:right w:val="single" w:sz="4" w:space="0" w:color="000000"/>
            </w:tcBorders>
            <w:vAlign w:val="center"/>
          </w:tcPr>
          <w:p w14:paraId="31BCD6B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3485728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E86CB2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42B8C0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65A7B6B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w:t>
            </w:r>
          </w:p>
        </w:tc>
        <w:tc>
          <w:tcPr>
            <w:tcW w:w="1890" w:type="dxa"/>
            <w:tcBorders>
              <w:top w:val="single" w:sz="4" w:space="0" w:color="000000"/>
              <w:left w:val="single" w:sz="4" w:space="0" w:color="000000"/>
              <w:bottom w:val="single" w:sz="4" w:space="0" w:color="000000"/>
              <w:right w:val="single" w:sz="4" w:space="0" w:color="000000"/>
            </w:tcBorders>
            <w:vAlign w:val="center"/>
          </w:tcPr>
          <w:p w14:paraId="6E188F72" w14:textId="77777777" w:rsidR="006E640D" w:rsidRPr="00F91F74" w:rsidRDefault="006E640D" w:rsidP="005836C9">
            <w:pPr>
              <w:rPr>
                <w:rFonts w:ascii="Arial" w:eastAsia="Arial" w:hAnsi="Arial" w:cs="Arial"/>
                <w:sz w:val="20"/>
                <w:szCs w:val="20"/>
              </w:rPr>
            </w:pPr>
          </w:p>
        </w:tc>
      </w:tr>
      <w:tr w:rsidR="006E640D" w:rsidRPr="00F91F74" w14:paraId="20C9854C" w14:textId="77777777" w:rsidTr="005836C9">
        <w:trPr>
          <w:trHeight w:val="1100"/>
        </w:trPr>
        <w:tc>
          <w:tcPr>
            <w:tcW w:w="3780" w:type="dxa"/>
            <w:tcBorders>
              <w:top w:val="single" w:sz="4" w:space="0" w:color="000000"/>
              <w:left w:val="single" w:sz="4" w:space="0" w:color="000000"/>
              <w:bottom w:val="single" w:sz="4" w:space="0" w:color="000000"/>
              <w:right w:val="single" w:sz="4" w:space="0" w:color="000000"/>
            </w:tcBorders>
            <w:vAlign w:val="center"/>
          </w:tcPr>
          <w:p w14:paraId="2E95B7F5"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del MIDES que documente la recertificación de al menos el 40% de los beneficiarios potencialmente </w:t>
            </w:r>
            <w:proofErr w:type="spellStart"/>
            <w:r w:rsidRPr="00F91F74">
              <w:rPr>
                <w:rFonts w:ascii="Arial" w:eastAsia="Arial" w:hAnsi="Arial" w:cs="Arial"/>
                <w:sz w:val="20"/>
                <w:szCs w:val="20"/>
              </w:rPr>
              <w:t>recertificables</w:t>
            </w:r>
            <w:proofErr w:type="spellEnd"/>
            <w:r w:rsidRPr="00F91F74">
              <w:rPr>
                <w:rFonts w:ascii="Arial" w:eastAsia="Arial" w:hAnsi="Arial" w:cs="Arial"/>
                <w:sz w:val="20"/>
                <w:szCs w:val="20"/>
              </w:rPr>
              <w:t xml:space="preserve"> de los programas </w:t>
            </w:r>
            <w:proofErr w:type="spellStart"/>
            <w:r>
              <w:rPr>
                <w:rFonts w:ascii="Arial" w:eastAsia="Arial" w:hAnsi="Arial" w:cs="Arial"/>
                <w:sz w:val="20"/>
                <w:szCs w:val="20"/>
              </w:rPr>
              <w:t>RdO</w:t>
            </w:r>
            <w:proofErr w:type="spellEnd"/>
            <w:r w:rsidRPr="00F91F74">
              <w:rPr>
                <w:rFonts w:ascii="Arial" w:eastAsia="Arial" w:hAnsi="Arial" w:cs="Arial"/>
                <w:sz w:val="20"/>
                <w:szCs w:val="20"/>
              </w:rPr>
              <w:t xml:space="preserve">, 120 a los 65, </w:t>
            </w:r>
            <w:r>
              <w:rPr>
                <w:rFonts w:ascii="Arial" w:eastAsia="Arial" w:hAnsi="Arial" w:cs="Arial"/>
                <w:sz w:val="20"/>
                <w:szCs w:val="20"/>
              </w:rPr>
              <w:t>AG</w:t>
            </w:r>
            <w:r w:rsidRPr="00F91F74">
              <w:rPr>
                <w:rFonts w:ascii="Arial" w:eastAsia="Arial" w:hAnsi="Arial" w:cs="Arial"/>
                <w:sz w:val="20"/>
                <w:szCs w:val="20"/>
              </w:rPr>
              <w:t>, usando el nuevo mecanismo de focalización.</w:t>
            </w:r>
          </w:p>
        </w:tc>
        <w:tc>
          <w:tcPr>
            <w:tcW w:w="1260" w:type="dxa"/>
            <w:tcBorders>
              <w:top w:val="single" w:sz="4" w:space="0" w:color="000000"/>
              <w:left w:val="single" w:sz="4" w:space="0" w:color="000000"/>
              <w:bottom w:val="single" w:sz="4" w:space="0" w:color="000000"/>
              <w:right w:val="single" w:sz="4" w:space="0" w:color="000000"/>
            </w:tcBorders>
            <w:vAlign w:val="center"/>
          </w:tcPr>
          <w:p w14:paraId="40BF110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7CFC863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EB5DBE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1C2D4F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4A70AE5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w:t>
            </w:r>
          </w:p>
        </w:tc>
        <w:tc>
          <w:tcPr>
            <w:tcW w:w="1890" w:type="dxa"/>
            <w:tcBorders>
              <w:top w:val="single" w:sz="4" w:space="0" w:color="000000"/>
              <w:left w:val="single" w:sz="4" w:space="0" w:color="000000"/>
              <w:bottom w:val="single" w:sz="4" w:space="0" w:color="000000"/>
              <w:right w:val="single" w:sz="4" w:space="0" w:color="000000"/>
            </w:tcBorders>
            <w:vAlign w:val="center"/>
          </w:tcPr>
          <w:p w14:paraId="5FDC482B" w14:textId="77777777" w:rsidR="006E640D" w:rsidRPr="00F91F74" w:rsidRDefault="006E640D" w:rsidP="005836C9">
            <w:pPr>
              <w:rPr>
                <w:rFonts w:ascii="Arial" w:eastAsia="Arial" w:hAnsi="Arial" w:cs="Arial"/>
                <w:sz w:val="20"/>
                <w:szCs w:val="20"/>
              </w:rPr>
            </w:pPr>
          </w:p>
        </w:tc>
      </w:tr>
      <w:tr w:rsidR="006E640D" w:rsidRPr="00F91F74" w14:paraId="62F1D86D" w14:textId="77777777" w:rsidTr="005836C9">
        <w:trPr>
          <w:trHeight w:val="1061"/>
        </w:trPr>
        <w:tc>
          <w:tcPr>
            <w:tcW w:w="3780" w:type="dxa"/>
            <w:tcBorders>
              <w:top w:val="single" w:sz="4" w:space="0" w:color="000000"/>
              <w:left w:val="single" w:sz="4" w:space="0" w:color="000000"/>
              <w:bottom w:val="single" w:sz="4" w:space="0" w:color="000000"/>
              <w:right w:val="single" w:sz="4" w:space="0" w:color="000000"/>
            </w:tcBorders>
            <w:vAlign w:val="center"/>
          </w:tcPr>
          <w:p w14:paraId="6E0B68C2"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Nota del MIDES que documente el proceso de registro en la BU de aquellos beneficiarios de la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xml:space="preserve"> que no estén en el padrón de la BU.</w:t>
            </w:r>
          </w:p>
        </w:tc>
        <w:tc>
          <w:tcPr>
            <w:tcW w:w="1260" w:type="dxa"/>
            <w:tcBorders>
              <w:top w:val="single" w:sz="4" w:space="0" w:color="000000"/>
              <w:left w:val="single" w:sz="4" w:space="0" w:color="000000"/>
              <w:bottom w:val="single" w:sz="4" w:space="0" w:color="000000"/>
              <w:right w:val="single" w:sz="4" w:space="0" w:color="000000"/>
            </w:tcBorders>
            <w:vAlign w:val="center"/>
          </w:tcPr>
          <w:p w14:paraId="46BEC48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1F853D3E"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58B25B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6331ED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023423B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MIDES.</w:t>
            </w:r>
          </w:p>
        </w:tc>
        <w:tc>
          <w:tcPr>
            <w:tcW w:w="1890" w:type="dxa"/>
            <w:tcBorders>
              <w:top w:val="single" w:sz="4" w:space="0" w:color="000000"/>
              <w:left w:val="single" w:sz="4" w:space="0" w:color="000000"/>
              <w:bottom w:val="single" w:sz="4" w:space="0" w:color="000000"/>
              <w:right w:val="single" w:sz="4" w:space="0" w:color="000000"/>
            </w:tcBorders>
            <w:vAlign w:val="center"/>
          </w:tcPr>
          <w:p w14:paraId="254BAB28" w14:textId="77777777" w:rsidR="006E640D" w:rsidRPr="00F91F74" w:rsidRDefault="006E640D" w:rsidP="005836C9">
            <w:pPr>
              <w:rPr>
                <w:rFonts w:ascii="Arial" w:eastAsia="Arial" w:hAnsi="Arial" w:cs="Arial"/>
                <w:sz w:val="20"/>
                <w:szCs w:val="20"/>
              </w:rPr>
            </w:pPr>
          </w:p>
        </w:tc>
      </w:tr>
      <w:tr w:rsidR="006E640D" w:rsidRPr="00F91F74" w14:paraId="504A670A" w14:textId="77777777" w:rsidTr="005836C9">
        <w:trPr>
          <w:trHeight w:val="1250"/>
        </w:trPr>
        <w:tc>
          <w:tcPr>
            <w:tcW w:w="3780" w:type="dxa"/>
            <w:tcBorders>
              <w:top w:val="single" w:sz="4" w:space="0" w:color="000000"/>
              <w:left w:val="single" w:sz="4" w:space="0" w:color="000000"/>
              <w:bottom w:val="single" w:sz="4" w:space="0" w:color="000000"/>
              <w:right w:val="single" w:sz="4" w:space="0" w:color="000000"/>
            </w:tcBorders>
            <w:vAlign w:val="center"/>
          </w:tcPr>
          <w:p w14:paraId="7308B598" w14:textId="17E3D72A"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MEF que documente la reducción en el gasto en subsidios generalizados</w:t>
            </w:r>
            <w:r w:rsidR="00F91F7D">
              <w:rPr>
                <w:rFonts w:ascii="Arial" w:eastAsia="Arial" w:hAnsi="Arial" w:cs="Arial"/>
                <w:sz w:val="20"/>
                <w:szCs w:val="20"/>
              </w:rPr>
              <w:t xml:space="preserve"> (principalmente al consumo de combustibles fósiles: subsidio eléctrico y gas licuado)</w:t>
            </w:r>
            <w:r w:rsidRPr="00F91F74">
              <w:rPr>
                <w:rFonts w:ascii="Arial" w:eastAsia="Arial" w:hAnsi="Arial" w:cs="Arial"/>
                <w:sz w:val="20"/>
                <w:szCs w:val="20"/>
              </w:rPr>
              <w:t xml:space="preserve">, y el aumento del presupuesto del MIDES para los programas </w:t>
            </w:r>
            <w:proofErr w:type="spellStart"/>
            <w:r w:rsidRPr="00F91F74">
              <w:rPr>
                <w:rFonts w:ascii="Arial" w:eastAsia="Arial" w:hAnsi="Arial" w:cs="Arial"/>
                <w:sz w:val="20"/>
                <w:szCs w:val="20"/>
              </w:rPr>
              <w:t>R</w:t>
            </w:r>
            <w:r>
              <w:rPr>
                <w:rFonts w:ascii="Arial" w:eastAsia="Arial" w:hAnsi="Arial" w:cs="Arial"/>
                <w:sz w:val="20"/>
                <w:szCs w:val="20"/>
              </w:rPr>
              <w:t>dO</w:t>
            </w:r>
            <w:proofErr w:type="spellEnd"/>
            <w:r w:rsidRPr="00F91F74">
              <w:rPr>
                <w:rFonts w:ascii="Arial" w:eastAsia="Arial" w:hAnsi="Arial" w:cs="Arial"/>
                <w:sz w:val="20"/>
                <w:szCs w:val="20"/>
              </w:rPr>
              <w:t xml:space="preserve">, 120 a los 65 y </w:t>
            </w:r>
            <w:r>
              <w:rPr>
                <w:rFonts w:ascii="Arial" w:eastAsia="Arial" w:hAnsi="Arial" w:cs="Arial"/>
                <w:sz w:val="20"/>
                <w:szCs w:val="20"/>
              </w:rPr>
              <w:t>AG</w:t>
            </w:r>
            <w:r w:rsidRPr="00F91F74">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302B8CE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11C9E13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8D216F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7EC87BC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6C40ED3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MEF.</w:t>
            </w:r>
          </w:p>
        </w:tc>
        <w:tc>
          <w:tcPr>
            <w:tcW w:w="1890" w:type="dxa"/>
            <w:tcBorders>
              <w:top w:val="single" w:sz="4" w:space="0" w:color="000000"/>
              <w:left w:val="single" w:sz="4" w:space="0" w:color="000000"/>
              <w:bottom w:val="single" w:sz="4" w:space="0" w:color="000000"/>
              <w:right w:val="single" w:sz="4" w:space="0" w:color="000000"/>
            </w:tcBorders>
          </w:tcPr>
          <w:p w14:paraId="11D916BF" w14:textId="77777777" w:rsidR="006E640D" w:rsidRPr="00F91F74" w:rsidRDefault="006E640D" w:rsidP="005836C9">
            <w:pPr>
              <w:rPr>
                <w:rFonts w:ascii="Arial" w:eastAsia="Arial" w:hAnsi="Arial" w:cs="Arial"/>
                <w:sz w:val="20"/>
                <w:szCs w:val="20"/>
              </w:rPr>
            </w:pPr>
          </w:p>
        </w:tc>
      </w:tr>
      <w:tr w:rsidR="006E640D" w:rsidRPr="00331F7B" w14:paraId="536715C9"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tcPr>
          <w:p w14:paraId="515FD9A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Nota del MIDES sobre los datos que se encuentran en el sistema transitorio del </w:t>
            </w:r>
            <w:r>
              <w:rPr>
                <w:rFonts w:ascii="Arial" w:eastAsia="Arial" w:hAnsi="Arial" w:cs="Arial"/>
                <w:sz w:val="20"/>
                <w:szCs w:val="20"/>
              </w:rPr>
              <w:t>RUB</w:t>
            </w:r>
            <w:r w:rsidRPr="00F91F74">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652EA30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493133E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FA2435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0EFE79E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5397ABB2"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MIDES.</w:t>
            </w:r>
          </w:p>
          <w:p w14:paraId="7CA2B383"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Verificación in-situ del sistema para verificar los datos que se encuentran </w:t>
            </w:r>
            <w:r w:rsidRPr="00F91F74">
              <w:rPr>
                <w:rFonts w:ascii="Arial" w:eastAsia="Arial" w:hAnsi="Arial" w:cs="Arial"/>
                <w:sz w:val="20"/>
                <w:szCs w:val="20"/>
              </w:rPr>
              <w:lastRenderedPageBreak/>
              <w:t xml:space="preserve">almacenados en el mismo sobre los programas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xml:space="preserve">, 120 a los 65 y </w:t>
            </w:r>
            <w:r>
              <w:rPr>
                <w:rFonts w:ascii="Arial" w:eastAsia="Arial" w:hAnsi="Arial" w:cs="Arial"/>
                <w:sz w:val="20"/>
                <w:szCs w:val="20"/>
              </w:rPr>
              <w:t>AG.</w:t>
            </w:r>
          </w:p>
        </w:tc>
        <w:tc>
          <w:tcPr>
            <w:tcW w:w="1890" w:type="dxa"/>
            <w:tcBorders>
              <w:top w:val="single" w:sz="4" w:space="0" w:color="000000"/>
              <w:left w:val="single" w:sz="4" w:space="0" w:color="000000"/>
              <w:bottom w:val="single" w:sz="4" w:space="0" w:color="000000"/>
              <w:right w:val="single" w:sz="4" w:space="0" w:color="000000"/>
            </w:tcBorders>
          </w:tcPr>
          <w:p w14:paraId="08CD9F5B" w14:textId="77777777" w:rsidR="006E640D" w:rsidRPr="00F91F74" w:rsidRDefault="006E640D" w:rsidP="005836C9">
            <w:pPr>
              <w:rPr>
                <w:rFonts w:ascii="Arial" w:eastAsia="Arial" w:hAnsi="Arial" w:cs="Arial"/>
                <w:sz w:val="20"/>
                <w:szCs w:val="20"/>
              </w:rPr>
            </w:pPr>
          </w:p>
        </w:tc>
      </w:tr>
      <w:tr w:rsidR="006E640D" w:rsidRPr="00331F7B" w14:paraId="5E59F48A" w14:textId="77777777" w:rsidTr="005836C9">
        <w:trPr>
          <w:trHeight w:val="1480"/>
        </w:trPr>
        <w:tc>
          <w:tcPr>
            <w:tcW w:w="3780" w:type="dxa"/>
            <w:tcBorders>
              <w:top w:val="single" w:sz="4" w:space="0" w:color="000000"/>
              <w:left w:val="single" w:sz="4" w:space="0" w:color="000000"/>
              <w:bottom w:val="single" w:sz="4" w:space="0" w:color="000000"/>
              <w:right w:val="single" w:sz="4" w:space="0" w:color="000000"/>
            </w:tcBorders>
            <w:vAlign w:val="center"/>
          </w:tcPr>
          <w:p w14:paraId="34BBB4E9" w14:textId="6A372B59"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Nota del MIDES que certifique la implementación y utilización de las interfaces del sistema transitorio del registro único de beneficiarios con el Tribunal Electoral, el IFARHU y el </w:t>
            </w:r>
            <w:r>
              <w:rPr>
                <w:rFonts w:ascii="Arial" w:eastAsia="Arial" w:hAnsi="Arial" w:cs="Arial"/>
                <w:sz w:val="20"/>
                <w:szCs w:val="20"/>
              </w:rPr>
              <w:t>MINSA</w:t>
            </w:r>
            <w:r w:rsidRPr="00F91F74">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20180FE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5627192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4FC361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4AB4238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7BC34EE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MIDES.</w:t>
            </w:r>
          </w:p>
          <w:p w14:paraId="0EB6C67E" w14:textId="6186DC5B"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Verificación in-situ del funcionamiento de las interfaces del sistema transitorio del registro único de beneficiarios con el Tribunal Electoral, el IFARHU y el </w:t>
            </w:r>
            <w:r>
              <w:rPr>
                <w:rFonts w:ascii="Arial" w:eastAsia="Arial" w:hAnsi="Arial" w:cs="Arial"/>
                <w:sz w:val="20"/>
                <w:szCs w:val="20"/>
              </w:rPr>
              <w:t>MINSA</w:t>
            </w:r>
            <w:r w:rsidRPr="00F91F74">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14E989D9" w14:textId="77777777" w:rsidR="006E640D" w:rsidRPr="00F91F74" w:rsidRDefault="006E640D" w:rsidP="005836C9">
            <w:pPr>
              <w:rPr>
                <w:rFonts w:ascii="Arial" w:eastAsia="Arial" w:hAnsi="Arial" w:cs="Arial"/>
                <w:sz w:val="20"/>
                <w:szCs w:val="20"/>
              </w:rPr>
            </w:pPr>
          </w:p>
        </w:tc>
      </w:tr>
      <w:tr w:rsidR="006E640D" w:rsidRPr="00331F7B" w14:paraId="6B3A66AE" w14:textId="77777777" w:rsidTr="005836C9">
        <w:trPr>
          <w:trHeight w:val="1637"/>
        </w:trPr>
        <w:tc>
          <w:tcPr>
            <w:tcW w:w="3780" w:type="dxa"/>
            <w:tcBorders>
              <w:top w:val="single" w:sz="4" w:space="0" w:color="000000"/>
              <w:left w:val="single" w:sz="4" w:space="0" w:color="000000"/>
              <w:bottom w:val="single" w:sz="4" w:space="0" w:color="000000"/>
              <w:right w:val="single" w:sz="4" w:space="0" w:color="000000"/>
            </w:tcBorders>
            <w:vAlign w:val="center"/>
          </w:tcPr>
          <w:p w14:paraId="3C074081" w14:textId="0DC085E6"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Nota del MIDES que detalle y certifique que se ha </w:t>
            </w:r>
            <w:r w:rsidR="00FE0270">
              <w:rPr>
                <w:rFonts w:ascii="Arial" w:eastAsia="Arial" w:hAnsi="Arial" w:cs="Arial"/>
                <w:sz w:val="20"/>
                <w:szCs w:val="20"/>
              </w:rPr>
              <w:t>empezado</w:t>
            </w:r>
            <w:r w:rsidRPr="00F91F74">
              <w:rPr>
                <w:rFonts w:ascii="Arial" w:eastAsia="Arial" w:hAnsi="Arial" w:cs="Arial"/>
                <w:sz w:val="20"/>
                <w:szCs w:val="20"/>
              </w:rPr>
              <w:t xml:space="preserve"> el proceso de pagos a través del sistema transitorio del registro único de beneficiarios.</w:t>
            </w:r>
          </w:p>
        </w:tc>
        <w:tc>
          <w:tcPr>
            <w:tcW w:w="1260" w:type="dxa"/>
            <w:tcBorders>
              <w:top w:val="single" w:sz="4" w:space="0" w:color="000000"/>
              <w:left w:val="single" w:sz="4" w:space="0" w:color="000000"/>
              <w:bottom w:val="single" w:sz="4" w:space="0" w:color="000000"/>
              <w:right w:val="single" w:sz="4" w:space="0" w:color="000000"/>
            </w:tcBorders>
            <w:vAlign w:val="center"/>
          </w:tcPr>
          <w:p w14:paraId="7D425DB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76113E6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E94771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70A9C70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3C456CA7"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MIDES.</w:t>
            </w:r>
          </w:p>
          <w:p w14:paraId="4E660820" w14:textId="26D23691"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Verificación in-situ del proceso de pagos (envío de la planilla al Banco Nacional de manera electrónica).</w:t>
            </w:r>
          </w:p>
        </w:tc>
        <w:tc>
          <w:tcPr>
            <w:tcW w:w="1890" w:type="dxa"/>
            <w:tcBorders>
              <w:top w:val="single" w:sz="4" w:space="0" w:color="000000"/>
              <w:left w:val="single" w:sz="4" w:space="0" w:color="000000"/>
              <w:bottom w:val="single" w:sz="4" w:space="0" w:color="000000"/>
              <w:right w:val="single" w:sz="4" w:space="0" w:color="000000"/>
            </w:tcBorders>
          </w:tcPr>
          <w:p w14:paraId="3B529C13" w14:textId="77777777" w:rsidR="006E640D" w:rsidRPr="00F91F74" w:rsidRDefault="006E640D" w:rsidP="005836C9">
            <w:pPr>
              <w:rPr>
                <w:rFonts w:ascii="Arial" w:eastAsia="Arial" w:hAnsi="Arial" w:cs="Arial"/>
                <w:sz w:val="20"/>
                <w:szCs w:val="20"/>
              </w:rPr>
            </w:pPr>
          </w:p>
        </w:tc>
      </w:tr>
      <w:tr w:rsidR="006E640D" w:rsidRPr="00331F7B" w14:paraId="2635D07D"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3A8222F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del </w:t>
            </w:r>
            <w:r w:rsidRPr="00E21910">
              <w:rPr>
                <w:rFonts w:ascii="Arial" w:eastAsia="Arial" w:hAnsi="Arial" w:cs="Arial"/>
                <w:sz w:val="20"/>
                <w:szCs w:val="20"/>
              </w:rPr>
              <w:t xml:space="preserve">Despacho Superior del MIDES que el funcionamiento de la </w:t>
            </w:r>
            <w:r w:rsidRPr="00E21910">
              <w:rPr>
                <w:rFonts w:ascii="Arial" w:hAnsi="Arial" w:cs="Arial"/>
                <w:sz w:val="20"/>
                <w:szCs w:val="20"/>
                <w:lang w:val="es-ES_tradnl"/>
              </w:rPr>
              <w:t>Dirección de Inclusión y Desarrollo Social</w:t>
            </w:r>
            <w:r w:rsidRPr="00E21910">
              <w:rPr>
                <w:rFonts w:ascii="Arial" w:eastAsia="Arial" w:hAnsi="Arial" w:cs="Arial"/>
                <w:sz w:val="20"/>
                <w:szCs w:val="20"/>
              </w:rPr>
              <w:t xml:space="preserve"> (DIDS).</w:t>
            </w:r>
          </w:p>
        </w:tc>
        <w:tc>
          <w:tcPr>
            <w:tcW w:w="1260" w:type="dxa"/>
            <w:tcBorders>
              <w:top w:val="single" w:sz="4" w:space="0" w:color="000000"/>
              <w:left w:val="single" w:sz="4" w:space="0" w:color="000000"/>
              <w:bottom w:val="single" w:sz="4" w:space="0" w:color="000000"/>
              <w:right w:val="single" w:sz="4" w:space="0" w:color="000000"/>
            </w:tcBorders>
            <w:vAlign w:val="center"/>
          </w:tcPr>
          <w:p w14:paraId="2D850E7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6488BAC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C7346E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D74E6F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28CE392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Despacho Superior del MIDES.</w:t>
            </w:r>
          </w:p>
        </w:tc>
        <w:tc>
          <w:tcPr>
            <w:tcW w:w="1890" w:type="dxa"/>
            <w:tcBorders>
              <w:top w:val="single" w:sz="4" w:space="0" w:color="000000"/>
              <w:left w:val="single" w:sz="4" w:space="0" w:color="000000"/>
              <w:bottom w:val="single" w:sz="4" w:space="0" w:color="000000"/>
              <w:right w:val="single" w:sz="4" w:space="0" w:color="000000"/>
            </w:tcBorders>
          </w:tcPr>
          <w:p w14:paraId="0A742ED8" w14:textId="77777777" w:rsidR="006E640D" w:rsidRPr="00F91F74" w:rsidRDefault="006E640D" w:rsidP="005836C9">
            <w:pPr>
              <w:rPr>
                <w:rFonts w:ascii="Arial" w:eastAsia="Arial" w:hAnsi="Arial" w:cs="Arial"/>
                <w:sz w:val="20"/>
                <w:szCs w:val="20"/>
              </w:rPr>
            </w:pPr>
          </w:p>
        </w:tc>
      </w:tr>
      <w:tr w:rsidR="006E640D" w:rsidRPr="00331F7B" w14:paraId="26F47431" w14:textId="77777777" w:rsidTr="005836C9">
        <w:trPr>
          <w:trHeight w:val="1673"/>
        </w:trPr>
        <w:tc>
          <w:tcPr>
            <w:tcW w:w="3780" w:type="dxa"/>
            <w:tcBorders>
              <w:top w:val="single" w:sz="4" w:space="0" w:color="000000"/>
              <w:left w:val="single" w:sz="4" w:space="0" w:color="000000"/>
              <w:bottom w:val="single" w:sz="4" w:space="0" w:color="000000"/>
              <w:right w:val="single" w:sz="4" w:space="0" w:color="000000"/>
            </w:tcBorders>
            <w:vAlign w:val="center"/>
          </w:tcPr>
          <w:p w14:paraId="798C11D7"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 la DIDS que describe la racionalización de los procesos operativos del </w:t>
            </w:r>
            <w:r w:rsidRPr="00E21910">
              <w:rPr>
                <w:rFonts w:ascii="Arial" w:eastAsia="Arial" w:hAnsi="Arial" w:cs="Arial"/>
                <w:sz w:val="20"/>
                <w:szCs w:val="20"/>
              </w:rPr>
              <w:t xml:space="preserve">Bono Nutricional Alimenticio </w:t>
            </w:r>
            <w:r>
              <w:rPr>
                <w:rFonts w:ascii="Arial" w:eastAsia="Arial" w:hAnsi="Arial" w:cs="Arial"/>
                <w:sz w:val="20"/>
                <w:szCs w:val="20"/>
              </w:rPr>
              <w:t>(</w:t>
            </w:r>
            <w:r w:rsidRPr="00F91F74">
              <w:rPr>
                <w:rFonts w:ascii="Arial" w:eastAsia="Arial" w:hAnsi="Arial" w:cs="Arial"/>
                <w:sz w:val="20"/>
                <w:szCs w:val="20"/>
              </w:rPr>
              <w:t>BNA</w:t>
            </w:r>
            <w:r>
              <w:rPr>
                <w:rFonts w:ascii="Arial" w:eastAsia="Arial" w:hAnsi="Arial" w:cs="Arial"/>
                <w:sz w:val="20"/>
                <w:szCs w:val="20"/>
              </w:rPr>
              <w:t>)</w:t>
            </w:r>
            <w:r w:rsidRPr="00F91F74">
              <w:rPr>
                <w:rFonts w:ascii="Arial" w:eastAsia="Arial" w:hAnsi="Arial" w:cs="Arial"/>
                <w:sz w:val="20"/>
                <w:szCs w:val="20"/>
              </w:rPr>
              <w:t xml:space="preserve"> y </w:t>
            </w:r>
            <w:proofErr w:type="spellStart"/>
            <w:r w:rsidRPr="00F91F74">
              <w:rPr>
                <w:rFonts w:ascii="Arial" w:eastAsia="Arial" w:hAnsi="Arial" w:cs="Arial"/>
                <w:sz w:val="20"/>
                <w:szCs w:val="20"/>
              </w:rPr>
              <w:t>RdO</w:t>
            </w:r>
            <w:proofErr w:type="spellEnd"/>
            <w:r w:rsidRPr="00F91F74">
              <w:rPr>
                <w:rFonts w:ascii="Arial" w:eastAsia="Arial" w:hAnsi="Arial" w:cs="Arial"/>
                <w:sz w:val="20"/>
                <w:szCs w:val="20"/>
              </w:rPr>
              <w:t xml:space="preserve"> (unificación del padrón, utilización de la FUPS y unificación de la función de promotores)</w:t>
            </w:r>
            <w:r>
              <w:rPr>
                <w:rFonts w:ascii="Arial" w:eastAsia="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D955B6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35E0EA8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091B13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4047FD4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24CC10B1" w14:textId="77777777" w:rsidR="006E640D" w:rsidRPr="00F91F74" w:rsidRDefault="006E640D" w:rsidP="005836C9">
            <w:pPr>
              <w:rPr>
                <w:rFonts w:ascii="Arial" w:eastAsia="Arial" w:hAnsi="Arial" w:cs="Arial"/>
                <w:sz w:val="20"/>
                <w:szCs w:val="20"/>
                <w:lang w:val="fr-FR"/>
              </w:rPr>
            </w:pPr>
            <w:r w:rsidRPr="00F91F74">
              <w:rPr>
                <w:rFonts w:ascii="Arial" w:eastAsia="Arial" w:hAnsi="Arial" w:cs="Arial"/>
                <w:sz w:val="20"/>
                <w:szCs w:val="20"/>
                <w:lang w:val="fr-FR"/>
              </w:rPr>
              <w:t>Informe de la DIDS (MIDES).</w:t>
            </w:r>
          </w:p>
          <w:p w14:paraId="43A91ADC" w14:textId="77777777" w:rsidR="006E640D" w:rsidRPr="00E21910" w:rsidRDefault="006E640D" w:rsidP="005836C9">
            <w:pPr>
              <w:rPr>
                <w:rFonts w:ascii="Arial" w:eastAsia="Arial" w:hAnsi="Arial" w:cs="Arial"/>
                <w:sz w:val="20"/>
                <w:szCs w:val="20"/>
              </w:rPr>
            </w:pPr>
            <w:r w:rsidRPr="00E21910">
              <w:rPr>
                <w:rFonts w:ascii="Arial" w:eastAsia="Arial" w:hAnsi="Arial" w:cs="Arial"/>
                <w:sz w:val="20"/>
                <w:szCs w:val="20"/>
              </w:rPr>
              <w:t xml:space="preserve">Observación: El informe debe documentar la unificación del padrón, la utilización de la </w:t>
            </w:r>
            <w:r w:rsidRPr="00E21910">
              <w:rPr>
                <w:rFonts w:ascii="Arial" w:hAnsi="Arial" w:cs="Arial"/>
                <w:sz w:val="20"/>
                <w:szCs w:val="20"/>
                <w:lang w:val="es-ES_tradnl"/>
              </w:rPr>
              <w:t>Ficha Única de Protección Social</w:t>
            </w:r>
            <w:r w:rsidRPr="00E21910">
              <w:rPr>
                <w:rFonts w:ascii="Arial" w:eastAsia="Arial" w:hAnsi="Arial" w:cs="Arial"/>
                <w:sz w:val="20"/>
                <w:szCs w:val="20"/>
              </w:rPr>
              <w:t xml:space="preserve"> (FUPS) y la unificación de promotores</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49784B7A" w14:textId="77777777" w:rsidR="006E640D" w:rsidRPr="00F91F74" w:rsidRDefault="006E640D" w:rsidP="005836C9">
            <w:pPr>
              <w:rPr>
                <w:rFonts w:ascii="Arial" w:eastAsia="Arial" w:hAnsi="Arial" w:cs="Arial"/>
                <w:sz w:val="20"/>
                <w:szCs w:val="20"/>
              </w:rPr>
            </w:pPr>
          </w:p>
        </w:tc>
      </w:tr>
      <w:tr w:rsidR="006E640D" w:rsidRPr="00331F7B" w14:paraId="0DB9FE74" w14:textId="77777777" w:rsidTr="005836C9">
        <w:trPr>
          <w:trHeight w:val="1943"/>
        </w:trPr>
        <w:tc>
          <w:tcPr>
            <w:tcW w:w="3780" w:type="dxa"/>
            <w:tcBorders>
              <w:top w:val="single" w:sz="4" w:space="0" w:color="000000"/>
              <w:left w:val="single" w:sz="4" w:space="0" w:color="000000"/>
              <w:bottom w:val="single" w:sz="4" w:space="0" w:color="000000"/>
              <w:right w:val="single" w:sz="4" w:space="0" w:color="000000"/>
            </w:tcBorders>
            <w:vAlign w:val="center"/>
          </w:tcPr>
          <w:p w14:paraId="23F26EF4" w14:textId="77777777" w:rsidR="006E640D" w:rsidRDefault="006E640D" w:rsidP="005836C9">
            <w:pPr>
              <w:rPr>
                <w:rFonts w:ascii="Arial" w:eastAsia="Arial" w:hAnsi="Arial" w:cs="Arial"/>
                <w:sz w:val="20"/>
                <w:szCs w:val="20"/>
              </w:rPr>
            </w:pPr>
            <w:r w:rsidRPr="00F91F74">
              <w:rPr>
                <w:rFonts w:ascii="Arial" w:eastAsia="Arial" w:hAnsi="Arial" w:cs="Arial"/>
                <w:sz w:val="20"/>
                <w:szCs w:val="20"/>
              </w:rPr>
              <w:t xml:space="preserve">Informe del MIDES que certifique la implementación y utilización de la interface del sistema transitorio del registro único de beneficiarios con el sistema informático gerencial del IFARHU, y su utilización para la verificación de corresponsabilidades en educación de la </w:t>
            </w:r>
            <w:proofErr w:type="spellStart"/>
            <w:r w:rsidRPr="00F91F74">
              <w:rPr>
                <w:rFonts w:ascii="Arial" w:eastAsia="Arial" w:hAnsi="Arial" w:cs="Arial"/>
                <w:sz w:val="20"/>
                <w:szCs w:val="20"/>
              </w:rPr>
              <w:t>RdO.</w:t>
            </w:r>
            <w:proofErr w:type="spellEnd"/>
          </w:p>
          <w:p w14:paraId="1594406E" w14:textId="2071BDD9" w:rsidR="00B05FAA" w:rsidRDefault="00B05FAA" w:rsidP="005836C9">
            <w:pPr>
              <w:rPr>
                <w:rFonts w:ascii="Arial" w:eastAsia="Arial" w:hAnsi="Arial" w:cs="Arial"/>
                <w:sz w:val="20"/>
                <w:szCs w:val="20"/>
              </w:rPr>
            </w:pPr>
          </w:p>
          <w:p w14:paraId="468CFE01" w14:textId="77777777" w:rsidR="00D70EDE" w:rsidRDefault="00D70EDE" w:rsidP="005836C9">
            <w:pPr>
              <w:rPr>
                <w:rFonts w:ascii="Arial" w:eastAsia="Arial" w:hAnsi="Arial" w:cs="Arial"/>
                <w:sz w:val="20"/>
                <w:szCs w:val="20"/>
              </w:rPr>
            </w:pPr>
          </w:p>
          <w:p w14:paraId="0B1A52B9" w14:textId="26974DE6" w:rsidR="00B05FAA" w:rsidRPr="00F91F74" w:rsidRDefault="00B05FAA" w:rsidP="005836C9">
            <w:pPr>
              <w:rPr>
                <w:rFonts w:ascii="Arial" w:eastAsia="Arial" w:hAnsi="Arial" w:cs="Arial"/>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BE42B4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4B5DBCE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624CFE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D48663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4D857C7B"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w:t>
            </w:r>
          </w:p>
          <w:p w14:paraId="15055F3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Verificación in-situ del funcionamiento de la interface del sistema transitorio del registro único de beneficiarios con el sistema informático gerencial del IFARHU, y su utilización para la verificación de corresponsabilidades en educación de la RdO</w:t>
            </w:r>
            <w:r>
              <w:rPr>
                <w:rFonts w:ascii="Arial" w:eastAsia="Arial" w:hAnsi="Arial" w:cs="Arial"/>
                <w:sz w:val="20"/>
                <w:szCs w:val="20"/>
              </w:rPr>
              <w:t>.</w:t>
            </w:r>
          </w:p>
        </w:tc>
        <w:tc>
          <w:tcPr>
            <w:tcW w:w="1890" w:type="dxa"/>
            <w:tcBorders>
              <w:top w:val="single" w:sz="4" w:space="0" w:color="000000"/>
              <w:left w:val="single" w:sz="4" w:space="0" w:color="000000"/>
              <w:bottom w:val="single" w:sz="4" w:space="0" w:color="000000"/>
              <w:right w:val="single" w:sz="4" w:space="0" w:color="000000"/>
            </w:tcBorders>
          </w:tcPr>
          <w:p w14:paraId="0A2377DD" w14:textId="77777777" w:rsidR="006E640D" w:rsidRPr="00F91F74" w:rsidRDefault="006E640D" w:rsidP="005836C9">
            <w:pPr>
              <w:rPr>
                <w:rFonts w:ascii="Arial" w:eastAsia="Arial" w:hAnsi="Arial" w:cs="Arial"/>
                <w:sz w:val="20"/>
                <w:szCs w:val="20"/>
              </w:rPr>
            </w:pPr>
          </w:p>
        </w:tc>
      </w:tr>
      <w:tr w:rsidR="006E640D" w:rsidRPr="00331F7B" w14:paraId="064887DE" w14:textId="77777777" w:rsidTr="005836C9">
        <w:trPr>
          <w:trHeight w:val="220"/>
        </w:trPr>
        <w:tc>
          <w:tcPr>
            <w:tcW w:w="13410" w:type="dxa"/>
            <w:gridSpan w:val="7"/>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3635F37" w14:textId="77777777" w:rsidR="006E640D" w:rsidRPr="00F91F74" w:rsidRDefault="006E640D" w:rsidP="005836C9">
            <w:pPr>
              <w:rPr>
                <w:rFonts w:ascii="Arial" w:eastAsia="Arial" w:hAnsi="Arial" w:cs="Arial"/>
                <w:sz w:val="20"/>
                <w:szCs w:val="20"/>
              </w:rPr>
            </w:pPr>
            <w:r w:rsidRPr="00F91F74">
              <w:rPr>
                <w:rFonts w:ascii="Arial" w:eastAsia="Arial" w:hAnsi="Arial" w:cs="Arial"/>
                <w:b/>
                <w:sz w:val="20"/>
                <w:szCs w:val="20"/>
              </w:rPr>
              <w:lastRenderedPageBreak/>
              <w:t>Componente 3. Acumulación de capital humano</w:t>
            </w:r>
          </w:p>
        </w:tc>
      </w:tr>
      <w:tr w:rsidR="006E640D" w:rsidRPr="00331F7B" w14:paraId="6349C257"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2790FCAF"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del MIDES que documente la verificación del cumplimiento de corresponsabilidades en salud y educación. </w:t>
            </w:r>
          </w:p>
          <w:p w14:paraId="003A7F6C" w14:textId="77777777" w:rsidR="006E640D" w:rsidRPr="00F91F74" w:rsidRDefault="006E640D" w:rsidP="005836C9">
            <w:pPr>
              <w:rPr>
                <w:rFonts w:ascii="Arial" w:eastAsia="Arial" w:hAnsi="Arial" w:cs="Arial"/>
                <w:sz w:val="20"/>
                <w:szCs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F370E6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5E3059C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FF1707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6C74C6D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56FD3418"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w:t>
            </w:r>
          </w:p>
          <w:p w14:paraId="4AC45EA6" w14:textId="77777777" w:rsidR="006E640D" w:rsidRPr="00F91F74" w:rsidRDefault="006E640D" w:rsidP="005836C9">
            <w:pPr>
              <w:spacing w:after="60"/>
              <w:rPr>
                <w:rFonts w:ascii="Arial" w:eastAsia="Arial" w:hAnsi="Arial" w:cs="Arial"/>
                <w:sz w:val="20"/>
                <w:szCs w:val="20"/>
              </w:rPr>
            </w:pPr>
            <w:r w:rsidRPr="00F91F74">
              <w:rPr>
                <w:rFonts w:ascii="Arial" w:eastAsia="Arial" w:hAnsi="Arial" w:cs="Arial"/>
                <w:sz w:val="20"/>
                <w:szCs w:val="20"/>
              </w:rPr>
              <w:t>Observación: el informe debe contener al menos: (i) el porcentaje de beneficiarios a los cuales se les verificó el cumplimiento de corresponsabilidades por medio del sistema transitorio del registro único de beneficiarios</w:t>
            </w:r>
            <w:r>
              <w:rPr>
                <w:rFonts w:ascii="Arial" w:eastAsia="Arial" w:hAnsi="Arial" w:cs="Arial"/>
                <w:sz w:val="20"/>
                <w:szCs w:val="20"/>
              </w:rPr>
              <w:t>; y</w:t>
            </w:r>
            <w:r w:rsidRPr="00F91F74">
              <w:rPr>
                <w:rFonts w:ascii="Arial" w:eastAsia="Arial" w:hAnsi="Arial" w:cs="Arial"/>
                <w:sz w:val="20"/>
                <w:szCs w:val="20"/>
              </w:rPr>
              <w:t xml:space="preserve"> (ii) el número de beneficiarios que cumplieron y no cumplieron, desglosado en salud y educación.</w:t>
            </w:r>
          </w:p>
        </w:tc>
        <w:tc>
          <w:tcPr>
            <w:tcW w:w="1890" w:type="dxa"/>
            <w:tcBorders>
              <w:top w:val="single" w:sz="4" w:space="0" w:color="000000"/>
              <w:left w:val="single" w:sz="4" w:space="0" w:color="000000"/>
              <w:bottom w:val="single" w:sz="4" w:space="0" w:color="000000"/>
              <w:right w:val="single" w:sz="4" w:space="0" w:color="000000"/>
            </w:tcBorders>
          </w:tcPr>
          <w:p w14:paraId="6A6FEFA7" w14:textId="77777777" w:rsidR="006E640D" w:rsidRPr="00F91F74" w:rsidRDefault="006E640D" w:rsidP="005836C9">
            <w:pPr>
              <w:rPr>
                <w:rFonts w:ascii="Arial" w:eastAsia="Arial" w:hAnsi="Arial" w:cs="Arial"/>
                <w:sz w:val="20"/>
                <w:szCs w:val="20"/>
              </w:rPr>
            </w:pPr>
          </w:p>
        </w:tc>
      </w:tr>
      <w:tr w:rsidR="006E640D" w:rsidRPr="00F91F74" w14:paraId="1D79D3D6" w14:textId="77777777" w:rsidTr="005836C9">
        <w:trPr>
          <w:trHeight w:val="638"/>
        </w:trPr>
        <w:tc>
          <w:tcPr>
            <w:tcW w:w="3780" w:type="dxa"/>
            <w:tcBorders>
              <w:top w:val="single" w:sz="4" w:space="0" w:color="000000"/>
              <w:left w:val="single" w:sz="4" w:space="0" w:color="000000"/>
              <w:bottom w:val="single" w:sz="4" w:space="0" w:color="000000"/>
              <w:right w:val="single" w:sz="4" w:space="0" w:color="000000"/>
            </w:tcBorders>
            <w:vAlign w:val="center"/>
          </w:tcPr>
          <w:p w14:paraId="1FB17A4B"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Manual Operativo de la R</w:t>
            </w:r>
            <w:r>
              <w:rPr>
                <w:rFonts w:ascii="Arial" w:eastAsia="Arial" w:hAnsi="Arial" w:cs="Arial"/>
                <w:sz w:val="20"/>
                <w:szCs w:val="20"/>
              </w:rPr>
              <w:t>d</w:t>
            </w:r>
            <w:r w:rsidRPr="00F91F74">
              <w:rPr>
                <w:rFonts w:ascii="Arial" w:eastAsia="Arial" w:hAnsi="Arial" w:cs="Arial"/>
                <w:sz w:val="20"/>
                <w:szCs w:val="20"/>
              </w:rPr>
              <w:t>O revisado y aprobado por resolución ministerial.</w:t>
            </w:r>
          </w:p>
        </w:tc>
        <w:tc>
          <w:tcPr>
            <w:tcW w:w="1260" w:type="dxa"/>
            <w:tcBorders>
              <w:top w:val="single" w:sz="4" w:space="0" w:color="000000"/>
              <w:left w:val="single" w:sz="4" w:space="0" w:color="000000"/>
              <w:bottom w:val="single" w:sz="4" w:space="0" w:color="000000"/>
              <w:right w:val="single" w:sz="4" w:space="0" w:color="000000"/>
            </w:tcBorders>
            <w:vAlign w:val="center"/>
          </w:tcPr>
          <w:p w14:paraId="76AD5E4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Manual</w:t>
            </w:r>
          </w:p>
        </w:tc>
        <w:tc>
          <w:tcPr>
            <w:tcW w:w="810" w:type="dxa"/>
            <w:tcBorders>
              <w:top w:val="single" w:sz="4" w:space="0" w:color="000000"/>
              <w:left w:val="single" w:sz="4" w:space="0" w:color="000000"/>
              <w:bottom w:val="single" w:sz="4" w:space="0" w:color="000000"/>
              <w:right w:val="single" w:sz="4" w:space="0" w:color="000000"/>
            </w:tcBorders>
            <w:vAlign w:val="center"/>
          </w:tcPr>
          <w:p w14:paraId="7407554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85FBD0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6BE41BA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2905822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Manual operativo revisado.</w:t>
            </w:r>
          </w:p>
        </w:tc>
        <w:tc>
          <w:tcPr>
            <w:tcW w:w="1890" w:type="dxa"/>
            <w:tcBorders>
              <w:top w:val="single" w:sz="4" w:space="0" w:color="000000"/>
              <w:left w:val="single" w:sz="4" w:space="0" w:color="000000"/>
              <w:bottom w:val="single" w:sz="4" w:space="0" w:color="000000"/>
              <w:right w:val="single" w:sz="4" w:space="0" w:color="000000"/>
            </w:tcBorders>
          </w:tcPr>
          <w:p w14:paraId="535FCE4A" w14:textId="77777777" w:rsidR="006E640D" w:rsidRPr="00F91F74" w:rsidRDefault="006E640D" w:rsidP="005836C9">
            <w:pPr>
              <w:rPr>
                <w:rFonts w:ascii="Arial" w:eastAsia="Arial" w:hAnsi="Arial" w:cs="Arial"/>
                <w:sz w:val="20"/>
                <w:szCs w:val="20"/>
              </w:rPr>
            </w:pPr>
          </w:p>
        </w:tc>
      </w:tr>
      <w:tr w:rsidR="006E640D" w:rsidRPr="00F91F74" w14:paraId="5C1EED64" w14:textId="77777777" w:rsidTr="005836C9">
        <w:trPr>
          <w:trHeight w:val="1709"/>
        </w:trPr>
        <w:tc>
          <w:tcPr>
            <w:tcW w:w="3780" w:type="dxa"/>
            <w:tcBorders>
              <w:top w:val="single" w:sz="4" w:space="0" w:color="000000"/>
              <w:left w:val="single" w:sz="4" w:space="0" w:color="000000"/>
              <w:bottom w:val="single" w:sz="4" w:space="0" w:color="000000"/>
              <w:right w:val="single" w:sz="4" w:space="0" w:color="000000"/>
            </w:tcBorders>
            <w:vAlign w:val="center"/>
          </w:tcPr>
          <w:p w14:paraId="65C0823F"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 del último ciclo de pago que documente el número de beneficiarios de la RdO a los cuales se les ha suspendido el pago por incumplimiento de las corresponsabilidades en salud y/o educación.</w:t>
            </w:r>
          </w:p>
        </w:tc>
        <w:tc>
          <w:tcPr>
            <w:tcW w:w="1260" w:type="dxa"/>
            <w:tcBorders>
              <w:top w:val="single" w:sz="4" w:space="0" w:color="000000"/>
              <w:left w:val="single" w:sz="4" w:space="0" w:color="000000"/>
              <w:bottom w:val="single" w:sz="4" w:space="0" w:color="000000"/>
              <w:right w:val="single" w:sz="4" w:space="0" w:color="000000"/>
            </w:tcBorders>
            <w:vAlign w:val="center"/>
          </w:tcPr>
          <w:p w14:paraId="25518BF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447478B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347344F"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DAE86E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4B7A1B57"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del MIDES.</w:t>
            </w:r>
          </w:p>
        </w:tc>
        <w:tc>
          <w:tcPr>
            <w:tcW w:w="1890" w:type="dxa"/>
            <w:tcBorders>
              <w:top w:val="single" w:sz="4" w:space="0" w:color="000000"/>
              <w:left w:val="single" w:sz="4" w:space="0" w:color="000000"/>
              <w:bottom w:val="single" w:sz="4" w:space="0" w:color="000000"/>
              <w:right w:val="single" w:sz="4" w:space="0" w:color="000000"/>
            </w:tcBorders>
          </w:tcPr>
          <w:p w14:paraId="2677C720" w14:textId="77777777" w:rsidR="006E640D" w:rsidRPr="00F91F74" w:rsidRDefault="006E640D" w:rsidP="005836C9">
            <w:pPr>
              <w:rPr>
                <w:rFonts w:ascii="Arial" w:eastAsia="Arial" w:hAnsi="Arial" w:cs="Arial"/>
                <w:sz w:val="20"/>
                <w:szCs w:val="20"/>
              </w:rPr>
            </w:pPr>
          </w:p>
        </w:tc>
      </w:tr>
      <w:tr w:rsidR="006E640D" w:rsidRPr="00F91F74" w14:paraId="13E2998E" w14:textId="77777777" w:rsidTr="005836C9">
        <w:trPr>
          <w:trHeight w:val="791"/>
        </w:trPr>
        <w:tc>
          <w:tcPr>
            <w:tcW w:w="3780" w:type="dxa"/>
            <w:tcBorders>
              <w:top w:val="single" w:sz="4" w:space="0" w:color="000000"/>
              <w:left w:val="single" w:sz="4" w:space="0" w:color="000000"/>
              <w:bottom w:val="single" w:sz="4" w:space="0" w:color="000000"/>
              <w:right w:val="single" w:sz="4" w:space="0" w:color="000000"/>
            </w:tcBorders>
            <w:vAlign w:val="center"/>
          </w:tcPr>
          <w:p w14:paraId="2985FC35"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MINSA que certifica la cantidad de libretas entregadas a las Regionales de Salud.</w:t>
            </w:r>
          </w:p>
        </w:tc>
        <w:tc>
          <w:tcPr>
            <w:tcW w:w="1260" w:type="dxa"/>
            <w:tcBorders>
              <w:top w:val="single" w:sz="4" w:space="0" w:color="000000"/>
              <w:left w:val="single" w:sz="4" w:space="0" w:color="000000"/>
              <w:bottom w:val="single" w:sz="4" w:space="0" w:color="000000"/>
              <w:right w:val="single" w:sz="4" w:space="0" w:color="000000"/>
            </w:tcBorders>
            <w:vAlign w:val="center"/>
          </w:tcPr>
          <w:p w14:paraId="14293FC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Nota</w:t>
            </w:r>
          </w:p>
        </w:tc>
        <w:tc>
          <w:tcPr>
            <w:tcW w:w="810" w:type="dxa"/>
            <w:tcBorders>
              <w:top w:val="single" w:sz="4" w:space="0" w:color="000000"/>
              <w:left w:val="single" w:sz="4" w:space="0" w:color="000000"/>
              <w:bottom w:val="single" w:sz="4" w:space="0" w:color="000000"/>
              <w:right w:val="single" w:sz="4" w:space="0" w:color="000000"/>
            </w:tcBorders>
            <w:vAlign w:val="center"/>
          </w:tcPr>
          <w:p w14:paraId="0D810D9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AF402B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6E19400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59B96D88"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Nota del MINSA.</w:t>
            </w:r>
          </w:p>
        </w:tc>
        <w:tc>
          <w:tcPr>
            <w:tcW w:w="1890" w:type="dxa"/>
            <w:tcBorders>
              <w:top w:val="single" w:sz="4" w:space="0" w:color="000000"/>
              <w:left w:val="single" w:sz="4" w:space="0" w:color="000000"/>
              <w:bottom w:val="single" w:sz="4" w:space="0" w:color="000000"/>
              <w:right w:val="single" w:sz="4" w:space="0" w:color="000000"/>
            </w:tcBorders>
          </w:tcPr>
          <w:p w14:paraId="39ABEE52" w14:textId="77777777" w:rsidR="006E640D" w:rsidRPr="00F91F74" w:rsidRDefault="006E640D" w:rsidP="005836C9">
            <w:pPr>
              <w:rPr>
                <w:rFonts w:ascii="Arial" w:eastAsia="Arial" w:hAnsi="Arial" w:cs="Arial"/>
                <w:sz w:val="20"/>
                <w:szCs w:val="20"/>
              </w:rPr>
            </w:pPr>
          </w:p>
        </w:tc>
      </w:tr>
      <w:tr w:rsidR="006E640D" w:rsidRPr="00331F7B" w14:paraId="76CA23D0"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7729A749"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 la evaluación operativa del funcionamiento de la libreta del Niño elaborado por la Unidad </w:t>
            </w:r>
            <w:r w:rsidRPr="007022FB">
              <w:rPr>
                <w:rFonts w:ascii="Arial" w:eastAsia="Arial" w:hAnsi="Arial" w:cs="Arial"/>
                <w:sz w:val="20"/>
                <w:szCs w:val="20"/>
              </w:rPr>
              <w:t xml:space="preserve">Coordinadora de la Primera Infancia y validado por el Comité Técnico del </w:t>
            </w:r>
            <w:r w:rsidRPr="007022FB">
              <w:rPr>
                <w:rFonts w:ascii="Arial" w:eastAsia="Arial" w:hAnsi="Arial" w:cs="Arial"/>
                <w:sz w:val="20"/>
                <w:szCs w:val="20"/>
                <w:lang w:val="es-ES_tradnl"/>
              </w:rPr>
              <w:t>Consejo Nacional de Atención Integral a la Primera Infancia</w:t>
            </w:r>
            <w:r w:rsidRPr="007022FB">
              <w:rPr>
                <w:rFonts w:ascii="Arial" w:eastAsia="Arial" w:hAnsi="Arial" w:cs="Arial"/>
                <w:sz w:val="20"/>
                <w:szCs w:val="20"/>
              </w:rPr>
              <w:t xml:space="preserve"> (CONAIPI)</w:t>
            </w:r>
            <w:r>
              <w:rPr>
                <w:rFonts w:ascii="Arial" w:eastAsia="Arial" w:hAnsi="Arial" w:cs="Arial"/>
                <w:sz w:val="20"/>
                <w:szCs w:val="20"/>
              </w:rPr>
              <w:t>.</w:t>
            </w:r>
            <w:r w:rsidRPr="007022FB">
              <w:rPr>
                <w:rFonts w:ascii="Arial" w:eastAsia="Arial" w:hAnsi="Arial" w:cs="Arial"/>
                <w:sz w:val="20"/>
                <w:szCs w:val="20"/>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14039F65"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6A06B38A"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E22AAC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2FE282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tcPr>
          <w:p w14:paraId="5B5718D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de la Unidad Coordinadora de la Primera Infancia, validado por el Comité Técnico del CONAIPI.</w:t>
            </w:r>
          </w:p>
          <w:p w14:paraId="375FC9B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Observación: certificación del punto de</w:t>
            </w:r>
            <w:r>
              <w:rPr>
                <w:rFonts w:ascii="Arial" w:eastAsia="Arial" w:hAnsi="Arial" w:cs="Arial"/>
                <w:sz w:val="20"/>
                <w:szCs w:val="20"/>
              </w:rPr>
              <w:t>l</w:t>
            </w:r>
            <w:r w:rsidRPr="00F91F74">
              <w:rPr>
                <w:rFonts w:ascii="Arial" w:eastAsia="Arial" w:hAnsi="Arial" w:cs="Arial"/>
                <w:sz w:val="20"/>
                <w:szCs w:val="20"/>
              </w:rPr>
              <w:t xml:space="preserve"> acta de la reunión del Comité Técnico donde se aprobó la validación de la evaluación.</w:t>
            </w:r>
          </w:p>
        </w:tc>
        <w:tc>
          <w:tcPr>
            <w:tcW w:w="1890" w:type="dxa"/>
            <w:tcBorders>
              <w:top w:val="single" w:sz="4" w:space="0" w:color="000000"/>
              <w:left w:val="single" w:sz="4" w:space="0" w:color="000000"/>
              <w:bottom w:val="single" w:sz="4" w:space="0" w:color="000000"/>
              <w:right w:val="single" w:sz="4" w:space="0" w:color="000000"/>
            </w:tcBorders>
          </w:tcPr>
          <w:p w14:paraId="70C954E1" w14:textId="77777777" w:rsidR="006E640D" w:rsidRPr="00F91F74" w:rsidRDefault="006E640D" w:rsidP="005836C9">
            <w:pPr>
              <w:rPr>
                <w:rFonts w:ascii="Arial" w:eastAsia="Arial" w:hAnsi="Arial" w:cs="Arial"/>
                <w:sz w:val="20"/>
                <w:szCs w:val="20"/>
              </w:rPr>
            </w:pPr>
          </w:p>
        </w:tc>
      </w:tr>
      <w:tr w:rsidR="006E640D" w:rsidRPr="00F91F74" w14:paraId="6CE2312A"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43CCC7F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Resolución Ministerial del MIDES que adopte el Reglamento Operativo del Modelo de Atención Integral a la Primera Infancia con sus fases de implementación progresiva.</w:t>
            </w:r>
          </w:p>
        </w:tc>
        <w:tc>
          <w:tcPr>
            <w:tcW w:w="1260" w:type="dxa"/>
            <w:tcBorders>
              <w:top w:val="single" w:sz="4" w:space="0" w:color="000000"/>
              <w:left w:val="single" w:sz="4" w:space="0" w:color="000000"/>
              <w:bottom w:val="single" w:sz="4" w:space="0" w:color="000000"/>
              <w:right w:val="single" w:sz="4" w:space="0" w:color="000000"/>
            </w:tcBorders>
            <w:vAlign w:val="center"/>
          </w:tcPr>
          <w:p w14:paraId="221F394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Resolución</w:t>
            </w:r>
          </w:p>
        </w:tc>
        <w:tc>
          <w:tcPr>
            <w:tcW w:w="810" w:type="dxa"/>
            <w:tcBorders>
              <w:top w:val="single" w:sz="4" w:space="0" w:color="000000"/>
              <w:left w:val="single" w:sz="4" w:space="0" w:color="000000"/>
              <w:bottom w:val="single" w:sz="4" w:space="0" w:color="000000"/>
              <w:right w:val="single" w:sz="4" w:space="0" w:color="000000"/>
            </w:tcBorders>
            <w:vAlign w:val="center"/>
          </w:tcPr>
          <w:p w14:paraId="22E417C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3710AB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42B56ED1"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45691B52"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Resolución Ministerial vigente.</w:t>
            </w:r>
          </w:p>
        </w:tc>
        <w:tc>
          <w:tcPr>
            <w:tcW w:w="1890" w:type="dxa"/>
            <w:tcBorders>
              <w:top w:val="single" w:sz="4" w:space="0" w:color="000000"/>
              <w:left w:val="single" w:sz="4" w:space="0" w:color="000000"/>
              <w:bottom w:val="single" w:sz="4" w:space="0" w:color="000000"/>
              <w:right w:val="single" w:sz="4" w:space="0" w:color="000000"/>
            </w:tcBorders>
          </w:tcPr>
          <w:p w14:paraId="6C49F8FF" w14:textId="77777777" w:rsidR="006E640D" w:rsidRPr="00F91F74" w:rsidRDefault="006E640D" w:rsidP="005836C9">
            <w:pPr>
              <w:rPr>
                <w:rFonts w:ascii="Arial" w:eastAsia="Arial" w:hAnsi="Arial" w:cs="Arial"/>
                <w:sz w:val="20"/>
                <w:szCs w:val="20"/>
              </w:rPr>
            </w:pPr>
          </w:p>
        </w:tc>
      </w:tr>
      <w:tr w:rsidR="006E640D" w:rsidRPr="00331F7B" w14:paraId="0657C21E"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3C851311"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lastRenderedPageBreak/>
              <w:t xml:space="preserve">Instrumentos de supervisión de los estándares desarrollados e </w:t>
            </w:r>
            <w:r w:rsidRPr="001E135C">
              <w:rPr>
                <w:rFonts w:ascii="Arial" w:eastAsia="Arial" w:hAnsi="Arial" w:cs="Arial"/>
                <w:sz w:val="20"/>
                <w:szCs w:val="20"/>
              </w:rPr>
              <w:t>informes de supervisión de la Dirección de Servicios de Protección Social (DISPROS) para</w:t>
            </w:r>
            <w:r w:rsidRPr="00F91F74">
              <w:rPr>
                <w:rFonts w:ascii="Arial" w:eastAsia="Arial" w:hAnsi="Arial" w:cs="Arial"/>
                <w:sz w:val="20"/>
                <w:szCs w:val="20"/>
              </w:rPr>
              <w:t xml:space="preserve"> los CAIPIS de tratamiento.</w:t>
            </w:r>
          </w:p>
        </w:tc>
        <w:tc>
          <w:tcPr>
            <w:tcW w:w="1260" w:type="dxa"/>
            <w:tcBorders>
              <w:top w:val="single" w:sz="4" w:space="0" w:color="000000"/>
              <w:left w:val="single" w:sz="4" w:space="0" w:color="000000"/>
              <w:bottom w:val="single" w:sz="4" w:space="0" w:color="000000"/>
              <w:right w:val="single" w:sz="4" w:space="0" w:color="000000"/>
            </w:tcBorders>
            <w:vAlign w:val="center"/>
          </w:tcPr>
          <w:p w14:paraId="583941E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Instrumen</w:t>
            </w:r>
            <w:r>
              <w:rPr>
                <w:rFonts w:ascii="Arial" w:eastAsia="Arial" w:hAnsi="Arial" w:cs="Arial"/>
                <w:sz w:val="20"/>
                <w:szCs w:val="20"/>
              </w:rPr>
              <w:t>-</w:t>
            </w:r>
            <w:r w:rsidRPr="00F91F74">
              <w:rPr>
                <w:rFonts w:ascii="Arial" w:eastAsia="Arial" w:hAnsi="Arial" w:cs="Arial"/>
                <w:sz w:val="20"/>
                <w:szCs w:val="20"/>
              </w:rPr>
              <w:t>tos /Informes</w:t>
            </w:r>
          </w:p>
        </w:tc>
        <w:tc>
          <w:tcPr>
            <w:tcW w:w="810" w:type="dxa"/>
            <w:tcBorders>
              <w:top w:val="single" w:sz="4" w:space="0" w:color="000000"/>
              <w:left w:val="single" w:sz="4" w:space="0" w:color="000000"/>
              <w:bottom w:val="single" w:sz="4" w:space="0" w:color="000000"/>
              <w:right w:val="single" w:sz="4" w:space="0" w:color="000000"/>
            </w:tcBorders>
            <w:vAlign w:val="center"/>
          </w:tcPr>
          <w:p w14:paraId="27A2F74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1F4C133"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15A47EA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w:t>
            </w:r>
          </w:p>
        </w:tc>
        <w:tc>
          <w:tcPr>
            <w:tcW w:w="3690" w:type="dxa"/>
            <w:tcBorders>
              <w:top w:val="single" w:sz="4" w:space="0" w:color="000000"/>
              <w:left w:val="single" w:sz="4" w:space="0" w:color="000000"/>
              <w:bottom w:val="single" w:sz="4" w:space="0" w:color="000000"/>
              <w:right w:val="single" w:sz="4" w:space="0" w:color="000000"/>
            </w:tcBorders>
            <w:vAlign w:val="center"/>
          </w:tcPr>
          <w:p w14:paraId="629C485A"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Instrumentos de supervisión desarrollados.</w:t>
            </w:r>
          </w:p>
          <w:p w14:paraId="2090838F"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Informes de la DISPROS.</w:t>
            </w:r>
          </w:p>
        </w:tc>
        <w:tc>
          <w:tcPr>
            <w:tcW w:w="1890" w:type="dxa"/>
            <w:tcBorders>
              <w:top w:val="single" w:sz="4" w:space="0" w:color="000000"/>
              <w:left w:val="single" w:sz="4" w:space="0" w:color="000000"/>
              <w:bottom w:val="single" w:sz="4" w:space="0" w:color="000000"/>
              <w:right w:val="single" w:sz="4" w:space="0" w:color="000000"/>
            </w:tcBorders>
          </w:tcPr>
          <w:p w14:paraId="6313B6C6" w14:textId="77777777" w:rsidR="006E640D" w:rsidRPr="00F91F74" w:rsidRDefault="006E640D" w:rsidP="005836C9">
            <w:pPr>
              <w:rPr>
                <w:rFonts w:ascii="Arial" w:eastAsia="Arial" w:hAnsi="Arial" w:cs="Arial"/>
                <w:sz w:val="20"/>
                <w:szCs w:val="20"/>
              </w:rPr>
            </w:pPr>
          </w:p>
        </w:tc>
      </w:tr>
      <w:tr w:rsidR="006E640D" w:rsidRPr="00F91F74" w14:paraId="381C3B81"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6FBEB9DC"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Resolución Ministerial del MIDES que adopte el Reglamento Operativo del Modelo de Atención Integral a la Primera Infancia que refleje el proceso del pago por resultado y su implementación de forma progresiva. </w:t>
            </w:r>
          </w:p>
        </w:tc>
        <w:tc>
          <w:tcPr>
            <w:tcW w:w="1260" w:type="dxa"/>
            <w:tcBorders>
              <w:top w:val="single" w:sz="4" w:space="0" w:color="000000"/>
              <w:left w:val="single" w:sz="4" w:space="0" w:color="000000"/>
              <w:bottom w:val="single" w:sz="4" w:space="0" w:color="000000"/>
              <w:right w:val="single" w:sz="4" w:space="0" w:color="000000"/>
            </w:tcBorders>
            <w:vAlign w:val="center"/>
          </w:tcPr>
          <w:p w14:paraId="02ED194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Resolución</w:t>
            </w:r>
          </w:p>
        </w:tc>
        <w:tc>
          <w:tcPr>
            <w:tcW w:w="810" w:type="dxa"/>
            <w:tcBorders>
              <w:top w:val="single" w:sz="4" w:space="0" w:color="000000"/>
              <w:left w:val="single" w:sz="4" w:space="0" w:color="000000"/>
              <w:bottom w:val="single" w:sz="4" w:space="0" w:color="000000"/>
              <w:right w:val="single" w:sz="4" w:space="0" w:color="000000"/>
            </w:tcBorders>
            <w:vAlign w:val="center"/>
          </w:tcPr>
          <w:p w14:paraId="5CEF38B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05FBDB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3FE0247"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52AA2DB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Resolución Ministerial vigente.</w:t>
            </w:r>
          </w:p>
        </w:tc>
        <w:tc>
          <w:tcPr>
            <w:tcW w:w="1890" w:type="dxa"/>
            <w:tcBorders>
              <w:top w:val="single" w:sz="4" w:space="0" w:color="000000"/>
              <w:left w:val="single" w:sz="4" w:space="0" w:color="000000"/>
              <w:bottom w:val="single" w:sz="4" w:space="0" w:color="000000"/>
              <w:right w:val="single" w:sz="4" w:space="0" w:color="000000"/>
            </w:tcBorders>
          </w:tcPr>
          <w:p w14:paraId="65A9A498" w14:textId="77777777" w:rsidR="006E640D" w:rsidRPr="00F91F74" w:rsidRDefault="006E640D" w:rsidP="005836C9">
            <w:pPr>
              <w:rPr>
                <w:rFonts w:ascii="Arial" w:eastAsia="Arial" w:hAnsi="Arial" w:cs="Arial"/>
                <w:sz w:val="20"/>
                <w:szCs w:val="20"/>
              </w:rPr>
            </w:pPr>
          </w:p>
        </w:tc>
      </w:tr>
      <w:tr w:rsidR="006E640D" w:rsidRPr="00F91F74" w14:paraId="3569F9FB"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2E238700"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que describa el avance en la implementación del modelo de atención integral.</w:t>
            </w:r>
          </w:p>
        </w:tc>
        <w:tc>
          <w:tcPr>
            <w:tcW w:w="1260" w:type="dxa"/>
            <w:tcBorders>
              <w:top w:val="single" w:sz="4" w:space="0" w:color="000000"/>
              <w:left w:val="single" w:sz="4" w:space="0" w:color="000000"/>
              <w:bottom w:val="single" w:sz="4" w:space="0" w:color="000000"/>
              <w:right w:val="single" w:sz="4" w:space="0" w:color="000000"/>
            </w:tcBorders>
            <w:vAlign w:val="center"/>
          </w:tcPr>
          <w:p w14:paraId="23FEDB4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032DEE56"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41D02AE"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7FC91D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6F740AF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MIDES.</w:t>
            </w:r>
          </w:p>
        </w:tc>
        <w:tc>
          <w:tcPr>
            <w:tcW w:w="1890" w:type="dxa"/>
            <w:tcBorders>
              <w:top w:val="single" w:sz="4" w:space="0" w:color="000000"/>
              <w:left w:val="single" w:sz="4" w:space="0" w:color="000000"/>
              <w:bottom w:val="single" w:sz="4" w:space="0" w:color="000000"/>
              <w:right w:val="single" w:sz="4" w:space="0" w:color="000000"/>
            </w:tcBorders>
          </w:tcPr>
          <w:p w14:paraId="51D6B852" w14:textId="77777777" w:rsidR="006E640D" w:rsidRPr="00F91F74" w:rsidRDefault="006E640D" w:rsidP="005836C9">
            <w:pPr>
              <w:rPr>
                <w:rFonts w:ascii="Arial" w:eastAsia="Arial" w:hAnsi="Arial" w:cs="Arial"/>
                <w:sz w:val="20"/>
                <w:szCs w:val="20"/>
              </w:rPr>
            </w:pPr>
          </w:p>
        </w:tc>
      </w:tr>
      <w:tr w:rsidR="006E640D" w:rsidRPr="00F91F74" w14:paraId="6140CBDD"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3DA7E401" w14:textId="63A66C09"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Ayuda memoria de</w:t>
            </w:r>
            <w:r w:rsidR="00F84FDE">
              <w:rPr>
                <w:rFonts w:ascii="Arial" w:eastAsia="Arial" w:hAnsi="Arial" w:cs="Arial"/>
                <w:sz w:val="20"/>
                <w:szCs w:val="20"/>
              </w:rPr>
              <w:t xml:space="preserve"> </w:t>
            </w:r>
            <w:r w:rsidRPr="00F91F74">
              <w:rPr>
                <w:rFonts w:ascii="Arial" w:eastAsia="Arial" w:hAnsi="Arial" w:cs="Arial"/>
                <w:sz w:val="20"/>
                <w:szCs w:val="20"/>
              </w:rPr>
              <w:t>l</w:t>
            </w:r>
            <w:r w:rsidR="00F84FDE">
              <w:rPr>
                <w:rFonts w:ascii="Arial" w:eastAsia="Arial" w:hAnsi="Arial" w:cs="Arial"/>
                <w:sz w:val="20"/>
                <w:szCs w:val="20"/>
              </w:rPr>
              <w:t>a reunión del</w:t>
            </w:r>
            <w:r w:rsidRPr="00F91F74">
              <w:rPr>
                <w:rFonts w:ascii="Arial" w:eastAsia="Arial" w:hAnsi="Arial" w:cs="Arial"/>
                <w:sz w:val="20"/>
                <w:szCs w:val="20"/>
              </w:rPr>
              <w:t xml:space="preserve"> Comité Técnico de la CONAIPI </w:t>
            </w:r>
            <w:r w:rsidR="00F84FDE">
              <w:rPr>
                <w:rFonts w:ascii="Arial" w:eastAsia="Arial" w:hAnsi="Arial" w:cs="Arial"/>
                <w:sz w:val="20"/>
                <w:szCs w:val="20"/>
              </w:rPr>
              <w:t xml:space="preserve">en </w:t>
            </w:r>
            <w:r w:rsidRPr="00F91F74">
              <w:rPr>
                <w:rFonts w:ascii="Arial" w:eastAsia="Arial" w:hAnsi="Arial" w:cs="Arial"/>
                <w:sz w:val="20"/>
                <w:szCs w:val="20"/>
              </w:rPr>
              <w:t xml:space="preserve">que </w:t>
            </w:r>
            <w:r w:rsidR="00F84FDE">
              <w:rPr>
                <w:rFonts w:ascii="Arial" w:eastAsia="Arial" w:hAnsi="Arial" w:cs="Arial"/>
                <w:sz w:val="20"/>
                <w:szCs w:val="20"/>
              </w:rPr>
              <w:t xml:space="preserve">se </w:t>
            </w:r>
            <w:r w:rsidRPr="00F91F74">
              <w:rPr>
                <w:rFonts w:ascii="Arial" w:eastAsia="Arial" w:hAnsi="Arial" w:cs="Arial"/>
                <w:sz w:val="20"/>
                <w:szCs w:val="20"/>
              </w:rPr>
              <w:t>aprueba el plan de implementación gradual del modelo de atención integral de visitas domiciliarias para áreas comarcales y rurales.</w:t>
            </w:r>
          </w:p>
        </w:tc>
        <w:tc>
          <w:tcPr>
            <w:tcW w:w="1260" w:type="dxa"/>
            <w:tcBorders>
              <w:top w:val="single" w:sz="4" w:space="0" w:color="000000"/>
              <w:left w:val="single" w:sz="4" w:space="0" w:color="000000"/>
              <w:bottom w:val="single" w:sz="4" w:space="0" w:color="000000"/>
              <w:right w:val="single" w:sz="4" w:space="0" w:color="000000"/>
            </w:tcBorders>
            <w:vAlign w:val="center"/>
          </w:tcPr>
          <w:p w14:paraId="6CE2E1B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Ayuda memoria</w:t>
            </w:r>
          </w:p>
        </w:tc>
        <w:tc>
          <w:tcPr>
            <w:tcW w:w="810" w:type="dxa"/>
            <w:tcBorders>
              <w:top w:val="single" w:sz="4" w:space="0" w:color="000000"/>
              <w:left w:val="single" w:sz="4" w:space="0" w:color="000000"/>
              <w:bottom w:val="single" w:sz="4" w:space="0" w:color="000000"/>
              <w:right w:val="single" w:sz="4" w:space="0" w:color="000000"/>
            </w:tcBorders>
            <w:vAlign w:val="center"/>
          </w:tcPr>
          <w:p w14:paraId="56F90948"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AE6022C"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54EE24D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4F08BB5A" w14:textId="088B54ED"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Ayuda memoria de</w:t>
            </w:r>
            <w:r w:rsidR="00F84FDE">
              <w:rPr>
                <w:rFonts w:ascii="Arial" w:eastAsia="Arial" w:hAnsi="Arial" w:cs="Arial"/>
                <w:sz w:val="20"/>
                <w:szCs w:val="20"/>
              </w:rPr>
              <w:t xml:space="preserve"> </w:t>
            </w:r>
            <w:r w:rsidRPr="00F91F74">
              <w:rPr>
                <w:rFonts w:ascii="Arial" w:eastAsia="Arial" w:hAnsi="Arial" w:cs="Arial"/>
                <w:sz w:val="20"/>
                <w:szCs w:val="20"/>
              </w:rPr>
              <w:t>l</w:t>
            </w:r>
            <w:r w:rsidR="00F84FDE">
              <w:rPr>
                <w:rFonts w:ascii="Arial" w:eastAsia="Arial" w:hAnsi="Arial" w:cs="Arial"/>
                <w:sz w:val="20"/>
                <w:szCs w:val="20"/>
              </w:rPr>
              <w:t>a</w:t>
            </w:r>
            <w:r w:rsidRPr="00F91F74">
              <w:rPr>
                <w:rFonts w:ascii="Arial" w:eastAsia="Arial" w:hAnsi="Arial" w:cs="Arial"/>
                <w:sz w:val="20"/>
                <w:szCs w:val="20"/>
              </w:rPr>
              <w:t xml:space="preserve"> </w:t>
            </w:r>
            <w:r w:rsidR="00F84FDE">
              <w:rPr>
                <w:rFonts w:ascii="Arial" w:eastAsia="Arial" w:hAnsi="Arial" w:cs="Arial"/>
                <w:sz w:val="20"/>
                <w:szCs w:val="20"/>
              </w:rPr>
              <w:t xml:space="preserve">reunión del </w:t>
            </w:r>
            <w:r w:rsidRPr="00F91F74">
              <w:rPr>
                <w:rFonts w:ascii="Arial" w:eastAsia="Arial" w:hAnsi="Arial" w:cs="Arial"/>
                <w:sz w:val="20"/>
                <w:szCs w:val="20"/>
              </w:rPr>
              <w:t>Comité Técnico de la CONAIPI.</w:t>
            </w:r>
          </w:p>
        </w:tc>
        <w:tc>
          <w:tcPr>
            <w:tcW w:w="1890" w:type="dxa"/>
            <w:tcBorders>
              <w:top w:val="single" w:sz="4" w:space="0" w:color="000000"/>
              <w:left w:val="single" w:sz="4" w:space="0" w:color="000000"/>
              <w:bottom w:val="single" w:sz="4" w:space="0" w:color="000000"/>
              <w:right w:val="single" w:sz="4" w:space="0" w:color="000000"/>
            </w:tcBorders>
          </w:tcPr>
          <w:p w14:paraId="1D0844B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Seguimiento Étnico</w:t>
            </w:r>
          </w:p>
        </w:tc>
      </w:tr>
      <w:tr w:rsidR="006E640D" w:rsidRPr="00F91F74" w14:paraId="5EA2D757"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0DD9BDA5" w14:textId="1EB47793"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 xml:space="preserve">Informe de </w:t>
            </w:r>
            <w:r w:rsidR="00F84FDE">
              <w:rPr>
                <w:rFonts w:ascii="Arial" w:eastAsia="Arial" w:hAnsi="Arial" w:cs="Arial"/>
                <w:sz w:val="20"/>
                <w:szCs w:val="20"/>
              </w:rPr>
              <w:t xml:space="preserve">MIDES de </w:t>
            </w:r>
            <w:r w:rsidRPr="00F91F74">
              <w:rPr>
                <w:rFonts w:ascii="Arial" w:eastAsia="Arial" w:hAnsi="Arial" w:cs="Arial"/>
                <w:sz w:val="20"/>
                <w:szCs w:val="20"/>
              </w:rPr>
              <w:t>avance de la implementación del modelo de atención integral de visitas domiciliarias para áreas comarcales y rurales en un piloto.</w:t>
            </w:r>
          </w:p>
        </w:tc>
        <w:tc>
          <w:tcPr>
            <w:tcW w:w="1260" w:type="dxa"/>
            <w:tcBorders>
              <w:top w:val="single" w:sz="4" w:space="0" w:color="000000"/>
              <w:left w:val="single" w:sz="4" w:space="0" w:color="000000"/>
              <w:bottom w:val="single" w:sz="4" w:space="0" w:color="000000"/>
              <w:right w:val="single" w:sz="4" w:space="0" w:color="000000"/>
            </w:tcBorders>
            <w:vAlign w:val="center"/>
          </w:tcPr>
          <w:p w14:paraId="754D2D0B"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Informe</w:t>
            </w:r>
          </w:p>
        </w:tc>
        <w:tc>
          <w:tcPr>
            <w:tcW w:w="810" w:type="dxa"/>
            <w:tcBorders>
              <w:top w:val="single" w:sz="4" w:space="0" w:color="000000"/>
              <w:left w:val="single" w:sz="4" w:space="0" w:color="000000"/>
              <w:bottom w:val="single" w:sz="4" w:space="0" w:color="000000"/>
              <w:right w:val="single" w:sz="4" w:space="0" w:color="000000"/>
            </w:tcBorders>
            <w:vAlign w:val="center"/>
          </w:tcPr>
          <w:p w14:paraId="2CC5F17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0CE10DE"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3C69E0ED"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44E6BA7D"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Informe MIDES.</w:t>
            </w:r>
          </w:p>
        </w:tc>
        <w:tc>
          <w:tcPr>
            <w:tcW w:w="1890" w:type="dxa"/>
            <w:tcBorders>
              <w:top w:val="single" w:sz="4" w:space="0" w:color="000000"/>
              <w:left w:val="single" w:sz="4" w:space="0" w:color="000000"/>
              <w:bottom w:val="single" w:sz="4" w:space="0" w:color="000000"/>
              <w:right w:val="single" w:sz="4" w:space="0" w:color="000000"/>
            </w:tcBorders>
          </w:tcPr>
          <w:p w14:paraId="628D37C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Seguimiento Étnico</w:t>
            </w:r>
          </w:p>
        </w:tc>
      </w:tr>
      <w:tr w:rsidR="006E640D" w:rsidRPr="00F91F74" w14:paraId="70D803FD" w14:textId="77777777" w:rsidTr="005836C9">
        <w:trPr>
          <w:trHeight w:val="220"/>
        </w:trPr>
        <w:tc>
          <w:tcPr>
            <w:tcW w:w="3780" w:type="dxa"/>
            <w:tcBorders>
              <w:top w:val="single" w:sz="4" w:space="0" w:color="000000"/>
              <w:left w:val="single" w:sz="4" w:space="0" w:color="000000"/>
              <w:bottom w:val="single" w:sz="4" w:space="0" w:color="000000"/>
              <w:right w:val="single" w:sz="4" w:space="0" w:color="000000"/>
            </w:tcBorders>
            <w:vAlign w:val="center"/>
          </w:tcPr>
          <w:p w14:paraId="282C07F6"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Pliego de licitación para la contratación de ONGs que entregue el modelo de visitas domiciliarias elaborado.</w:t>
            </w:r>
          </w:p>
        </w:tc>
        <w:tc>
          <w:tcPr>
            <w:tcW w:w="1260" w:type="dxa"/>
            <w:tcBorders>
              <w:top w:val="single" w:sz="4" w:space="0" w:color="000000"/>
              <w:left w:val="single" w:sz="4" w:space="0" w:color="000000"/>
              <w:bottom w:val="single" w:sz="4" w:space="0" w:color="000000"/>
              <w:right w:val="single" w:sz="4" w:space="0" w:color="000000"/>
            </w:tcBorders>
            <w:vAlign w:val="center"/>
          </w:tcPr>
          <w:p w14:paraId="3C3A3CA9"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Pliego</w:t>
            </w:r>
          </w:p>
        </w:tc>
        <w:tc>
          <w:tcPr>
            <w:tcW w:w="810" w:type="dxa"/>
            <w:tcBorders>
              <w:top w:val="single" w:sz="4" w:space="0" w:color="000000"/>
              <w:left w:val="single" w:sz="4" w:space="0" w:color="000000"/>
              <w:bottom w:val="single" w:sz="4" w:space="0" w:color="000000"/>
              <w:right w:val="single" w:sz="4" w:space="0" w:color="000000"/>
            </w:tcBorders>
            <w:vAlign w:val="center"/>
          </w:tcPr>
          <w:p w14:paraId="21360680"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0A40D94"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2018</w:t>
            </w:r>
          </w:p>
        </w:tc>
        <w:tc>
          <w:tcPr>
            <w:tcW w:w="900" w:type="dxa"/>
            <w:tcBorders>
              <w:top w:val="single" w:sz="4" w:space="0" w:color="000000"/>
              <w:left w:val="single" w:sz="4" w:space="0" w:color="000000"/>
              <w:bottom w:val="single" w:sz="4" w:space="0" w:color="000000"/>
              <w:right w:val="single" w:sz="4" w:space="0" w:color="000000"/>
            </w:tcBorders>
            <w:vAlign w:val="center"/>
          </w:tcPr>
          <w:p w14:paraId="20A9BFA2" w14:textId="77777777" w:rsidR="006E640D" w:rsidRPr="00F91F74" w:rsidRDefault="006E640D" w:rsidP="005836C9">
            <w:pPr>
              <w:jc w:val="center"/>
              <w:rPr>
                <w:rFonts w:ascii="Arial" w:eastAsia="Arial" w:hAnsi="Arial" w:cs="Arial"/>
                <w:sz w:val="20"/>
                <w:szCs w:val="20"/>
              </w:rPr>
            </w:pPr>
            <w:r w:rsidRPr="00F91F74">
              <w:rPr>
                <w:rFonts w:ascii="Arial" w:eastAsia="Arial" w:hAnsi="Arial" w:cs="Arial"/>
                <w:sz w:val="20"/>
                <w:szCs w:val="20"/>
              </w:rPr>
              <w:t>1</w:t>
            </w:r>
          </w:p>
        </w:tc>
        <w:tc>
          <w:tcPr>
            <w:tcW w:w="3690" w:type="dxa"/>
            <w:tcBorders>
              <w:top w:val="single" w:sz="4" w:space="0" w:color="000000"/>
              <w:left w:val="single" w:sz="4" w:space="0" w:color="000000"/>
              <w:bottom w:val="single" w:sz="4" w:space="0" w:color="000000"/>
              <w:right w:val="single" w:sz="4" w:space="0" w:color="000000"/>
            </w:tcBorders>
            <w:vAlign w:val="center"/>
          </w:tcPr>
          <w:p w14:paraId="2B296DAA"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Pliego elaborado.</w:t>
            </w:r>
          </w:p>
        </w:tc>
        <w:tc>
          <w:tcPr>
            <w:tcW w:w="1890" w:type="dxa"/>
            <w:tcBorders>
              <w:top w:val="single" w:sz="4" w:space="0" w:color="000000"/>
              <w:left w:val="single" w:sz="4" w:space="0" w:color="000000"/>
              <w:bottom w:val="single" w:sz="4" w:space="0" w:color="000000"/>
              <w:right w:val="single" w:sz="4" w:space="0" w:color="000000"/>
            </w:tcBorders>
          </w:tcPr>
          <w:p w14:paraId="6F60D4FE" w14:textId="77777777" w:rsidR="006E640D" w:rsidRPr="00F91F74" w:rsidRDefault="006E640D" w:rsidP="005836C9">
            <w:pPr>
              <w:rPr>
                <w:rFonts w:ascii="Arial" w:eastAsia="Arial" w:hAnsi="Arial" w:cs="Arial"/>
                <w:sz w:val="20"/>
                <w:szCs w:val="20"/>
              </w:rPr>
            </w:pPr>
            <w:r w:rsidRPr="00F91F74">
              <w:rPr>
                <w:rFonts w:ascii="Arial" w:eastAsia="Arial" w:hAnsi="Arial" w:cs="Arial"/>
                <w:sz w:val="20"/>
                <w:szCs w:val="20"/>
              </w:rPr>
              <w:t>Seguimiento Étnico</w:t>
            </w:r>
          </w:p>
        </w:tc>
      </w:tr>
    </w:tbl>
    <w:p w14:paraId="2A1DFA85" w14:textId="77777777" w:rsidR="006E640D" w:rsidRPr="00A547DB" w:rsidRDefault="006E640D" w:rsidP="006E640D">
      <w:pPr>
        <w:spacing w:before="240" w:after="240"/>
        <w:jc w:val="center"/>
        <w:textAlignment w:val="baseline"/>
        <w:rPr>
          <w:rFonts w:ascii="Arial" w:hAnsi="Arial" w:cs="Arial"/>
          <w:b/>
          <w:bCs/>
          <w:smallCaps/>
          <w:color w:val="000000"/>
          <w:sz w:val="20"/>
          <w:szCs w:val="20"/>
        </w:rPr>
      </w:pPr>
    </w:p>
    <w:p w14:paraId="1221A073" w14:textId="2F151852" w:rsidR="000B2A99" w:rsidRDefault="000B2A99">
      <w:pPr>
        <w:rPr>
          <w:rFonts w:ascii="Arial" w:eastAsia="Arial" w:hAnsi="Arial" w:cs="Arial"/>
          <w:b/>
          <w:smallCaps/>
          <w:sz w:val="22"/>
          <w:szCs w:val="22"/>
        </w:rPr>
      </w:pPr>
    </w:p>
    <w:p w14:paraId="5752D2A3" w14:textId="1F6790AE" w:rsidR="000B2A99" w:rsidRDefault="000B2A99">
      <w:pPr>
        <w:rPr>
          <w:rFonts w:ascii="Arial" w:eastAsia="Arial" w:hAnsi="Arial" w:cs="Arial"/>
          <w:b/>
          <w:smallCaps/>
          <w:sz w:val="22"/>
          <w:szCs w:val="22"/>
        </w:rPr>
      </w:pPr>
    </w:p>
    <w:p w14:paraId="63263867" w14:textId="77777777" w:rsidR="000B2A99" w:rsidRDefault="000B2A99">
      <w:pPr>
        <w:rPr>
          <w:rFonts w:ascii="Arial" w:eastAsia="Arial" w:hAnsi="Arial" w:cs="Arial"/>
          <w:b/>
          <w:smallCaps/>
          <w:sz w:val="22"/>
          <w:szCs w:val="22"/>
        </w:rPr>
      </w:pPr>
    </w:p>
    <w:p w14:paraId="7E251620" w14:textId="54A15B7B" w:rsidR="00B27DFE" w:rsidRDefault="00B27DFE">
      <w:pPr>
        <w:widowControl w:val="0"/>
        <w:pBdr>
          <w:top w:val="nil"/>
          <w:left w:val="nil"/>
          <w:bottom w:val="nil"/>
          <w:right w:val="nil"/>
          <w:between w:val="nil"/>
        </w:pBdr>
        <w:spacing w:line="276" w:lineRule="auto"/>
        <w:rPr>
          <w:rFonts w:ascii="Arial" w:eastAsia="Arial" w:hAnsi="Arial" w:cs="Arial"/>
          <w:b/>
          <w:smallCaps/>
          <w:sz w:val="22"/>
          <w:szCs w:val="22"/>
        </w:rPr>
        <w:sectPr w:rsidR="00B27DFE" w:rsidSect="00487AFC">
          <w:pgSz w:w="15840" w:h="12240" w:orient="landscape"/>
          <w:pgMar w:top="1440" w:right="1151" w:bottom="900" w:left="1151" w:header="720" w:footer="720" w:gutter="0"/>
          <w:cols w:space="720"/>
          <w:docGrid w:linePitch="326"/>
        </w:sectPr>
      </w:pPr>
    </w:p>
    <w:p w14:paraId="6FCEBBF7" w14:textId="77777777" w:rsidR="00B27DFE" w:rsidRDefault="00682AEB" w:rsidP="00B05FAA">
      <w:pPr>
        <w:spacing w:before="120" w:after="240"/>
        <w:jc w:val="center"/>
        <w:rPr>
          <w:rFonts w:ascii="Arial" w:eastAsia="Arial" w:hAnsi="Arial" w:cs="Arial"/>
          <w:b/>
        </w:rPr>
      </w:pPr>
      <w:r>
        <w:rPr>
          <w:rFonts w:ascii="Arial" w:eastAsia="Arial" w:hAnsi="Arial" w:cs="Arial"/>
          <w:b/>
        </w:rPr>
        <w:lastRenderedPageBreak/>
        <w:t>Referencias</w:t>
      </w:r>
    </w:p>
    <w:p w14:paraId="690DD3C3" w14:textId="77777777"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Attanasio, O., Fernández, C., Fitzsimons, E., Grantham-McGregor, S., Meghir, C., y Rubio-Codina, M. (2014). "</w:t>
      </w:r>
      <w:r w:rsidRPr="000F78A0">
        <w:rPr>
          <w:rFonts w:ascii="Arial" w:eastAsia="Arial" w:hAnsi="Arial" w:cs="Arial"/>
          <w:i/>
          <w:sz w:val="22"/>
          <w:szCs w:val="22"/>
          <w:lang w:val="en-US"/>
        </w:rPr>
        <w:t>Using the infrastructure of a conditional cash transfer program to deliver a scalable integrated early childhood development program in Colombia: cluster randomized controlled trial</w:t>
      </w:r>
      <w:r w:rsidRPr="000F78A0">
        <w:rPr>
          <w:rFonts w:ascii="Arial" w:eastAsia="Arial" w:hAnsi="Arial" w:cs="Arial"/>
          <w:sz w:val="22"/>
          <w:szCs w:val="22"/>
          <w:lang w:val="en-US"/>
        </w:rPr>
        <w:t>." BMJ 349 (2014): g5785.</w:t>
      </w:r>
    </w:p>
    <w:p w14:paraId="5281C25F" w14:textId="77777777" w:rsidR="00B27DFE" w:rsidRPr="000F78A0" w:rsidRDefault="00B27DFE">
      <w:pPr>
        <w:rPr>
          <w:rFonts w:ascii="Arial" w:eastAsia="Arial" w:hAnsi="Arial" w:cs="Arial"/>
          <w:sz w:val="22"/>
          <w:szCs w:val="22"/>
          <w:lang w:val="en-US"/>
        </w:rPr>
      </w:pPr>
    </w:p>
    <w:p w14:paraId="570A8AE1" w14:textId="67ECE28A"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Burchinal, M., Vandergrift, N., Pianta, R y Mashburn, A. (2010). "</w:t>
      </w:r>
      <w:r w:rsidRPr="006E640D">
        <w:rPr>
          <w:rFonts w:ascii="Arial" w:eastAsia="Arial" w:hAnsi="Arial" w:cs="Arial"/>
          <w:i/>
          <w:sz w:val="22"/>
          <w:szCs w:val="22"/>
          <w:lang w:val="en-US"/>
        </w:rPr>
        <w:t>Threshold analysis of associating between child care quality and child outcomes for low-income children in pre-kindergarten programs." Early Childhood Research Quarterly. 25(2010): 166-176, October 2010</w:t>
      </w:r>
      <w:r w:rsidRPr="000F78A0">
        <w:rPr>
          <w:rFonts w:ascii="Arial" w:eastAsia="Arial" w:hAnsi="Arial" w:cs="Arial"/>
          <w:sz w:val="22"/>
          <w:szCs w:val="22"/>
          <w:lang w:val="en-US"/>
        </w:rPr>
        <w:t xml:space="preserve">. </w:t>
      </w:r>
    </w:p>
    <w:p w14:paraId="4A7EC7CF" w14:textId="77777777" w:rsidR="00B27DFE" w:rsidRPr="000F78A0" w:rsidRDefault="00B27DFE">
      <w:pPr>
        <w:rPr>
          <w:rFonts w:ascii="Arial" w:eastAsia="Arial" w:hAnsi="Arial" w:cs="Arial"/>
          <w:sz w:val="22"/>
          <w:szCs w:val="22"/>
          <w:lang w:val="en-US"/>
        </w:rPr>
      </w:pPr>
    </w:p>
    <w:p w14:paraId="7CC42384" w14:textId="77777777" w:rsidR="00B27DFE" w:rsidRPr="000F78A0" w:rsidRDefault="00682AEB">
      <w:pPr>
        <w:pBdr>
          <w:top w:val="nil"/>
          <w:left w:val="nil"/>
          <w:bottom w:val="nil"/>
          <w:right w:val="nil"/>
          <w:between w:val="nil"/>
        </w:pBdr>
        <w:shd w:val="clear" w:color="auto" w:fill="FFFFFF"/>
        <w:rPr>
          <w:rFonts w:ascii="Arial" w:eastAsia="Arial" w:hAnsi="Arial" w:cs="Arial"/>
          <w:color w:val="000000"/>
          <w:sz w:val="22"/>
          <w:szCs w:val="22"/>
          <w:lang w:val="en-US"/>
        </w:rPr>
      </w:pPr>
      <w:r w:rsidRPr="000F78A0">
        <w:rPr>
          <w:rFonts w:ascii="Arial" w:eastAsia="Arial" w:hAnsi="Arial" w:cs="Arial"/>
          <w:color w:val="000000"/>
          <w:sz w:val="22"/>
          <w:szCs w:val="22"/>
          <w:lang w:val="en-US"/>
        </w:rPr>
        <w:t>Cryer, T., Harms, T. y Riley, C. (2004). “All About the ITERS-R”. Lewisville, NC: PACT House Publishing.</w:t>
      </w:r>
    </w:p>
    <w:p w14:paraId="0B937E8F" w14:textId="77777777" w:rsidR="00B27DFE" w:rsidRPr="000F78A0" w:rsidRDefault="00B27DFE">
      <w:pPr>
        <w:rPr>
          <w:rFonts w:ascii="Arial" w:eastAsia="Arial" w:hAnsi="Arial" w:cs="Arial"/>
          <w:sz w:val="22"/>
          <w:szCs w:val="22"/>
          <w:lang w:val="en-US"/>
        </w:rPr>
      </w:pPr>
    </w:p>
    <w:p w14:paraId="346AF450" w14:textId="77777777"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 xml:space="preserve">Handal A. J., Lozoff B., Breilh J., &amp; Harlow S.D. (2007a) </w:t>
      </w:r>
      <w:r w:rsidRPr="006E640D">
        <w:rPr>
          <w:rFonts w:ascii="Arial" w:eastAsia="Arial" w:hAnsi="Arial" w:cs="Arial"/>
          <w:i/>
          <w:sz w:val="22"/>
          <w:szCs w:val="22"/>
          <w:lang w:val="en-US"/>
        </w:rPr>
        <w:t>Effect of community of residence on neurobehavioral development in infants and young children in a flower-growing region of Ecuador, Environ Health Perspect;</w:t>
      </w:r>
      <w:r w:rsidRPr="000F78A0">
        <w:rPr>
          <w:rFonts w:ascii="Arial" w:eastAsia="Arial" w:hAnsi="Arial" w:cs="Arial"/>
          <w:sz w:val="22"/>
          <w:szCs w:val="22"/>
          <w:lang w:val="en-US"/>
        </w:rPr>
        <w:t xml:space="preserve"> 115(1):128-33.</w:t>
      </w:r>
    </w:p>
    <w:p w14:paraId="062B7C08" w14:textId="77777777" w:rsidR="00B27DFE" w:rsidRPr="000F78A0" w:rsidRDefault="00B27DFE">
      <w:pPr>
        <w:rPr>
          <w:rFonts w:ascii="Arial" w:eastAsia="Arial" w:hAnsi="Arial" w:cs="Arial"/>
          <w:sz w:val="22"/>
          <w:szCs w:val="22"/>
          <w:lang w:val="en-US"/>
        </w:rPr>
      </w:pPr>
    </w:p>
    <w:p w14:paraId="4D41DFA6" w14:textId="77777777" w:rsidR="00B27DFE" w:rsidRDefault="00682AEB">
      <w:pPr>
        <w:rPr>
          <w:rFonts w:ascii="Arial" w:eastAsia="Arial" w:hAnsi="Arial" w:cs="Arial"/>
          <w:sz w:val="22"/>
          <w:szCs w:val="22"/>
        </w:rPr>
      </w:pPr>
      <w:r>
        <w:rPr>
          <w:rFonts w:ascii="Arial" w:eastAsia="Arial" w:hAnsi="Arial" w:cs="Arial"/>
          <w:sz w:val="22"/>
          <w:szCs w:val="22"/>
        </w:rPr>
        <w:t xml:space="preserve">Instituto Nacional De Estadística y Censo (2008). "Encuesta de Niveles de Vida." Web. 30 </w:t>
      </w:r>
      <w:proofErr w:type="gramStart"/>
      <w:r>
        <w:rPr>
          <w:rFonts w:ascii="Arial" w:eastAsia="Arial" w:hAnsi="Arial" w:cs="Arial"/>
          <w:sz w:val="22"/>
          <w:szCs w:val="22"/>
        </w:rPr>
        <w:t>Mar.</w:t>
      </w:r>
      <w:proofErr w:type="gramEnd"/>
      <w:r>
        <w:rPr>
          <w:rFonts w:ascii="Arial" w:eastAsia="Arial" w:hAnsi="Arial" w:cs="Arial"/>
          <w:sz w:val="22"/>
          <w:szCs w:val="22"/>
        </w:rPr>
        <w:t xml:space="preserve"> 2015. </w:t>
      </w:r>
      <w:hyperlink r:id="rId21">
        <w:r>
          <w:rPr>
            <w:rFonts w:ascii="Arial" w:eastAsia="Arial" w:hAnsi="Arial" w:cs="Arial"/>
            <w:color w:val="0000FF"/>
            <w:sz w:val="22"/>
            <w:szCs w:val="22"/>
            <w:u w:val="single"/>
          </w:rPr>
          <w:t>http://www.contraloria.gob.pa/inec/Aplicaciones/ENV2008/intro.html</w:t>
        </w:r>
      </w:hyperlink>
    </w:p>
    <w:p w14:paraId="732DCB9A" w14:textId="77777777" w:rsidR="00B27DFE" w:rsidRDefault="00B27DFE">
      <w:pPr>
        <w:rPr>
          <w:rFonts w:ascii="Arial" w:eastAsia="Arial" w:hAnsi="Arial" w:cs="Arial"/>
          <w:sz w:val="22"/>
          <w:szCs w:val="22"/>
        </w:rPr>
      </w:pPr>
    </w:p>
    <w:p w14:paraId="3EE8CD27" w14:textId="77777777" w:rsidR="00B27DFE" w:rsidRPr="00666061" w:rsidRDefault="00682AEB">
      <w:pPr>
        <w:rPr>
          <w:rFonts w:ascii="Arial" w:eastAsia="Arial" w:hAnsi="Arial" w:cs="Arial"/>
          <w:sz w:val="22"/>
          <w:szCs w:val="22"/>
        </w:rPr>
      </w:pPr>
      <w:r>
        <w:rPr>
          <w:rFonts w:ascii="Arial" w:eastAsia="Arial" w:hAnsi="Arial" w:cs="Arial"/>
          <w:sz w:val="22"/>
          <w:szCs w:val="22"/>
        </w:rPr>
        <w:t xml:space="preserve">Instituto Nacional De Estadística y Censo (2012). "Panamá en Cifras: 2009 a 2013." </w:t>
      </w:r>
      <w:r w:rsidRPr="00666061">
        <w:rPr>
          <w:rFonts w:ascii="Arial" w:eastAsia="Arial" w:hAnsi="Arial" w:cs="Arial"/>
          <w:sz w:val="22"/>
          <w:szCs w:val="22"/>
          <w:lang w:val="pt-BR"/>
        </w:rPr>
        <w:t xml:space="preserve">Web. 30 </w:t>
      </w:r>
      <w:proofErr w:type="gramStart"/>
      <w:r w:rsidRPr="00666061">
        <w:rPr>
          <w:rFonts w:ascii="Arial" w:eastAsia="Arial" w:hAnsi="Arial" w:cs="Arial"/>
          <w:sz w:val="22"/>
          <w:szCs w:val="22"/>
          <w:lang w:val="pt-BR"/>
        </w:rPr>
        <w:t>Mar.</w:t>
      </w:r>
      <w:proofErr w:type="gramEnd"/>
      <w:r w:rsidRPr="00666061">
        <w:rPr>
          <w:rFonts w:ascii="Arial" w:eastAsia="Arial" w:hAnsi="Arial" w:cs="Arial"/>
          <w:sz w:val="22"/>
          <w:szCs w:val="22"/>
          <w:lang w:val="pt-BR"/>
        </w:rPr>
        <w:t xml:space="preserve"> 2015. </w:t>
      </w:r>
      <w:hyperlink r:id="rId22">
        <w:r w:rsidRPr="00666061">
          <w:rPr>
            <w:rFonts w:ascii="Arial" w:eastAsia="Arial" w:hAnsi="Arial" w:cs="Arial"/>
            <w:color w:val="0000FF"/>
            <w:sz w:val="22"/>
            <w:szCs w:val="22"/>
            <w:u w:val="single"/>
          </w:rPr>
          <w:t>http://www.contraloria.gob.pa/inec/Publicaciones/Publicaciones.aspx?ID_SUBCATEGORIA=45&amp;ID_PUBLICACION=622&amp;ID_IDIOMA=1&amp;ID_CATEGORIA=17</w:t>
        </w:r>
      </w:hyperlink>
    </w:p>
    <w:p w14:paraId="041334E7" w14:textId="77777777" w:rsidR="00B27DFE" w:rsidRPr="00666061" w:rsidRDefault="00B27DFE">
      <w:pPr>
        <w:rPr>
          <w:rFonts w:ascii="Arial" w:eastAsia="Arial" w:hAnsi="Arial" w:cs="Arial"/>
          <w:sz w:val="22"/>
          <w:szCs w:val="22"/>
        </w:rPr>
      </w:pPr>
    </w:p>
    <w:p w14:paraId="6FE12C53" w14:textId="72C57B6F" w:rsidR="00B27DFE" w:rsidRDefault="00682AEB">
      <w:pPr>
        <w:pBdr>
          <w:top w:val="nil"/>
          <w:left w:val="nil"/>
          <w:bottom w:val="nil"/>
          <w:right w:val="nil"/>
          <w:between w:val="nil"/>
        </w:pBdr>
        <w:shd w:val="clear" w:color="auto" w:fill="FFFFFF"/>
        <w:rPr>
          <w:rFonts w:ascii="Arial" w:eastAsia="Arial" w:hAnsi="Arial" w:cs="Arial"/>
          <w:color w:val="000000"/>
          <w:sz w:val="22"/>
          <w:szCs w:val="22"/>
        </w:rPr>
      </w:pPr>
      <w:r w:rsidRPr="000F78A0">
        <w:rPr>
          <w:rFonts w:ascii="Arial" w:eastAsia="Arial" w:hAnsi="Arial" w:cs="Arial"/>
          <w:color w:val="000000"/>
          <w:sz w:val="22"/>
          <w:szCs w:val="22"/>
          <w:lang w:val="en-US"/>
        </w:rPr>
        <w:t>Lopez Boo, F. (2015) The impact of a randomized CCT on the ASQ child development indicator in Honduras. </w:t>
      </w:r>
      <w:r>
        <w:rPr>
          <w:rFonts w:ascii="Arial" w:eastAsia="Arial" w:hAnsi="Arial" w:cs="Arial"/>
          <w:color w:val="000000"/>
          <w:sz w:val="22"/>
          <w:szCs w:val="22"/>
        </w:rPr>
        <w:t>Under review</w:t>
      </w:r>
      <w:r w:rsidR="006E640D">
        <w:rPr>
          <w:rFonts w:ascii="Arial" w:eastAsia="Arial" w:hAnsi="Arial" w:cs="Arial"/>
          <w:color w:val="000000"/>
          <w:sz w:val="22"/>
          <w:szCs w:val="22"/>
        </w:rPr>
        <w:t>.</w:t>
      </w:r>
    </w:p>
    <w:p w14:paraId="2C6E6503" w14:textId="77777777" w:rsidR="00B27DFE" w:rsidRDefault="00682AEB">
      <w:pPr>
        <w:pBdr>
          <w:top w:val="nil"/>
          <w:left w:val="nil"/>
          <w:bottom w:val="nil"/>
          <w:right w:val="nil"/>
          <w:between w:val="nil"/>
        </w:pBdr>
        <w:shd w:val="clear" w:color="auto" w:fill="FFFFFF"/>
        <w:rPr>
          <w:rFonts w:ascii="Calibri" w:eastAsia="Calibri" w:hAnsi="Calibri" w:cs="Calibri"/>
          <w:color w:val="212121"/>
          <w:sz w:val="22"/>
          <w:szCs w:val="22"/>
        </w:rPr>
      </w:pPr>
      <w:r>
        <w:rPr>
          <w:rFonts w:ascii="Arial" w:eastAsia="Arial" w:hAnsi="Arial" w:cs="Arial"/>
          <w:color w:val="000000"/>
          <w:sz w:val="20"/>
          <w:szCs w:val="20"/>
        </w:rPr>
        <w:t> </w:t>
      </w:r>
    </w:p>
    <w:p w14:paraId="2225FD7B" w14:textId="77777777" w:rsidR="00B27DFE" w:rsidRDefault="00682AEB">
      <w:pPr>
        <w:rPr>
          <w:rFonts w:ascii="Arial" w:eastAsia="Arial" w:hAnsi="Arial" w:cs="Arial"/>
          <w:sz w:val="22"/>
          <w:szCs w:val="22"/>
        </w:rPr>
      </w:pPr>
      <w:r>
        <w:rPr>
          <w:rFonts w:ascii="Arial" w:eastAsia="Arial" w:hAnsi="Arial" w:cs="Arial"/>
          <w:sz w:val="22"/>
          <w:szCs w:val="22"/>
        </w:rPr>
        <w:t>MIDES (2011). "Propuesta de consultoría para el proyecto de 100 CAIPI nuevos." Documento suministrado por el MIDES. Sin más datos de edición.</w:t>
      </w:r>
    </w:p>
    <w:p w14:paraId="267A25E9" w14:textId="77777777" w:rsidR="00B27DFE" w:rsidRDefault="00B27DFE">
      <w:pPr>
        <w:rPr>
          <w:rFonts w:ascii="Arial" w:eastAsia="Arial" w:hAnsi="Arial" w:cs="Arial"/>
          <w:sz w:val="22"/>
          <w:szCs w:val="22"/>
        </w:rPr>
      </w:pPr>
    </w:p>
    <w:p w14:paraId="370D2766" w14:textId="77777777" w:rsidR="00B27DFE" w:rsidRDefault="00682AEB">
      <w:pPr>
        <w:rPr>
          <w:rFonts w:ascii="Arial" w:eastAsia="Arial" w:hAnsi="Arial" w:cs="Arial"/>
          <w:sz w:val="22"/>
          <w:szCs w:val="22"/>
        </w:rPr>
      </w:pPr>
      <w:r>
        <w:rPr>
          <w:rFonts w:ascii="Arial" w:eastAsia="Arial" w:hAnsi="Arial" w:cs="Arial"/>
          <w:sz w:val="22"/>
          <w:szCs w:val="22"/>
        </w:rPr>
        <w:t>MIDES (2011). "Programa de inversiones en la primera infancia en Panamá (versión junio 6, 2011). " Documento en elaboración, suministrado por el MIDES. Sin más datos de edición.</w:t>
      </w:r>
    </w:p>
    <w:p w14:paraId="0EAD4009" w14:textId="77777777" w:rsidR="00B27DFE" w:rsidRDefault="00B27DFE">
      <w:pPr>
        <w:rPr>
          <w:rFonts w:ascii="Arial" w:eastAsia="Arial" w:hAnsi="Arial" w:cs="Arial"/>
          <w:sz w:val="22"/>
          <w:szCs w:val="22"/>
        </w:rPr>
      </w:pPr>
    </w:p>
    <w:p w14:paraId="277E53CA" w14:textId="4FC0C126" w:rsidR="00B27DFE" w:rsidRPr="00CA1758" w:rsidRDefault="00682AEB">
      <w:pPr>
        <w:rPr>
          <w:rFonts w:ascii="Arial" w:eastAsia="Arial" w:hAnsi="Arial" w:cs="Arial"/>
          <w:sz w:val="22"/>
          <w:szCs w:val="22"/>
          <w:lang w:val="en-US"/>
        </w:rPr>
      </w:pPr>
      <w:r w:rsidRPr="000F78A0">
        <w:rPr>
          <w:rFonts w:ascii="Arial" w:eastAsia="Arial" w:hAnsi="Arial" w:cs="Arial"/>
          <w:sz w:val="22"/>
          <w:szCs w:val="22"/>
          <w:lang w:val="en-US"/>
        </w:rPr>
        <w:t xml:space="preserve">OECD (2006). "Starting Strong II: Early Childhood Education and Care. </w:t>
      </w:r>
      <w:r w:rsidRPr="00CA1758">
        <w:rPr>
          <w:rFonts w:ascii="Arial" w:eastAsia="Arial" w:hAnsi="Arial" w:cs="Arial"/>
          <w:sz w:val="22"/>
          <w:szCs w:val="22"/>
          <w:lang w:val="en-US"/>
        </w:rPr>
        <w:t>" OECD Publishing, Paris.</w:t>
      </w:r>
      <w:r w:rsidRPr="00CA1758">
        <w:rPr>
          <w:rFonts w:ascii="Arial" w:eastAsia="Arial" w:hAnsi="Arial" w:cs="Arial"/>
          <w:sz w:val="22"/>
          <w:szCs w:val="22"/>
          <w:lang w:val="en-US"/>
        </w:rPr>
        <w:br/>
        <w:t>DOI: </w:t>
      </w:r>
      <w:hyperlink r:id="rId23">
        <w:r w:rsidRPr="00CA1758">
          <w:rPr>
            <w:rFonts w:ascii="Arial" w:eastAsia="Arial" w:hAnsi="Arial" w:cs="Arial"/>
            <w:sz w:val="22"/>
            <w:szCs w:val="22"/>
            <w:lang w:val="en-US"/>
          </w:rPr>
          <w:t>http://dx.doi.org/10.1787/9789264035461-en</w:t>
        </w:r>
      </w:hyperlink>
      <w:r w:rsidR="006E640D">
        <w:rPr>
          <w:rFonts w:ascii="Arial" w:eastAsia="Arial" w:hAnsi="Arial" w:cs="Arial"/>
          <w:sz w:val="22"/>
          <w:szCs w:val="22"/>
          <w:lang w:val="en-US"/>
        </w:rPr>
        <w:t xml:space="preserve">.  </w:t>
      </w:r>
    </w:p>
    <w:p w14:paraId="346140E7" w14:textId="77777777" w:rsidR="00B27DFE" w:rsidRPr="00CA1758" w:rsidRDefault="00B27DFE">
      <w:pPr>
        <w:rPr>
          <w:rFonts w:ascii="Arial" w:eastAsia="Arial" w:hAnsi="Arial" w:cs="Arial"/>
          <w:sz w:val="22"/>
          <w:szCs w:val="22"/>
          <w:lang w:val="en-US"/>
        </w:rPr>
      </w:pPr>
    </w:p>
    <w:p w14:paraId="1203B390" w14:textId="30BEBC0D" w:rsidR="00B27DFE" w:rsidRPr="00CA1758" w:rsidRDefault="00682AEB">
      <w:pPr>
        <w:rPr>
          <w:rFonts w:ascii="Arial" w:eastAsia="Arial" w:hAnsi="Arial" w:cs="Arial"/>
          <w:sz w:val="22"/>
          <w:szCs w:val="22"/>
          <w:lang w:val="en-US"/>
        </w:rPr>
      </w:pPr>
      <w:r w:rsidRPr="000F78A0">
        <w:rPr>
          <w:rFonts w:ascii="Arial" w:eastAsia="Arial" w:hAnsi="Arial" w:cs="Arial"/>
          <w:sz w:val="22"/>
          <w:szCs w:val="22"/>
          <w:lang w:val="en-US"/>
        </w:rPr>
        <w:t xml:space="preserve">"OECD (2001). "Starting Strong: Early Childhood Education and Care." </w:t>
      </w:r>
      <w:r w:rsidRPr="00CA1758">
        <w:rPr>
          <w:rFonts w:ascii="Arial" w:eastAsia="Arial" w:hAnsi="Arial" w:cs="Arial"/>
          <w:sz w:val="22"/>
          <w:szCs w:val="22"/>
          <w:lang w:val="en-US"/>
        </w:rPr>
        <w:t>OECD Publishing, Paris.</w:t>
      </w:r>
      <w:r w:rsidRPr="00CA1758">
        <w:rPr>
          <w:rFonts w:ascii="Arial" w:eastAsia="Arial" w:hAnsi="Arial" w:cs="Arial"/>
          <w:sz w:val="22"/>
          <w:szCs w:val="22"/>
          <w:lang w:val="en-US"/>
        </w:rPr>
        <w:br/>
        <w:t>DOI: </w:t>
      </w:r>
      <w:hyperlink r:id="rId24">
        <w:r w:rsidRPr="00CA1758">
          <w:rPr>
            <w:rFonts w:ascii="Arial" w:eastAsia="Arial" w:hAnsi="Arial" w:cs="Arial"/>
            <w:sz w:val="22"/>
            <w:szCs w:val="22"/>
            <w:lang w:val="en-US"/>
          </w:rPr>
          <w:t>http://dx.doi.org/10.1787/9789264192829-en</w:t>
        </w:r>
      </w:hyperlink>
      <w:r w:rsidR="006E640D">
        <w:rPr>
          <w:rFonts w:ascii="Arial" w:eastAsia="Arial" w:hAnsi="Arial" w:cs="Arial"/>
          <w:sz w:val="22"/>
          <w:szCs w:val="22"/>
          <w:lang w:val="en-US"/>
        </w:rPr>
        <w:t>.</w:t>
      </w:r>
    </w:p>
    <w:p w14:paraId="330C6664" w14:textId="77777777" w:rsidR="00B27DFE" w:rsidRPr="00CA1758" w:rsidRDefault="00B27DFE">
      <w:pPr>
        <w:rPr>
          <w:rFonts w:ascii="Arial" w:eastAsia="Arial" w:hAnsi="Arial" w:cs="Arial"/>
          <w:sz w:val="22"/>
          <w:szCs w:val="22"/>
          <w:lang w:val="en-US"/>
        </w:rPr>
      </w:pPr>
    </w:p>
    <w:p w14:paraId="7DC0E450" w14:textId="77777777"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Powell, C., Walker, S., Chang, S., and Grantham-McGregor, S., (1998). “</w:t>
      </w:r>
      <w:r w:rsidRPr="000F78A0">
        <w:rPr>
          <w:rFonts w:ascii="Arial" w:eastAsia="Arial" w:hAnsi="Arial" w:cs="Arial"/>
          <w:i/>
          <w:sz w:val="22"/>
          <w:szCs w:val="22"/>
          <w:lang w:val="en-US"/>
        </w:rPr>
        <w:t>Nutrition and education: a randomized trial of the effects of breakfast in rural primary school children</w:t>
      </w:r>
      <w:r w:rsidRPr="000F78A0">
        <w:rPr>
          <w:rFonts w:ascii="Arial" w:eastAsia="Arial" w:hAnsi="Arial" w:cs="Arial"/>
          <w:sz w:val="22"/>
          <w:szCs w:val="22"/>
          <w:lang w:val="en-US"/>
        </w:rPr>
        <w:t>”. Am J Clin Nutr, 68:873-9.</w:t>
      </w:r>
    </w:p>
    <w:p w14:paraId="6C03D708" w14:textId="77777777" w:rsidR="00B27DFE" w:rsidRPr="000F78A0" w:rsidRDefault="00B27DFE">
      <w:pPr>
        <w:rPr>
          <w:rFonts w:ascii="Arial" w:eastAsia="Arial" w:hAnsi="Arial" w:cs="Arial"/>
          <w:sz w:val="22"/>
          <w:szCs w:val="22"/>
          <w:lang w:val="en-US"/>
        </w:rPr>
      </w:pPr>
    </w:p>
    <w:p w14:paraId="6A5D456A" w14:textId="7B60E91A"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Schady, N. (2011). “Parents’ education, mothers’ vocabulary, and cognitive development in early childhood: longitudinal evidence from Ecuador”.</w:t>
      </w:r>
      <w:r w:rsidRPr="000F78A0">
        <w:rPr>
          <w:rFonts w:ascii="Arial" w:eastAsia="Arial" w:hAnsi="Arial" w:cs="Arial"/>
          <w:i/>
          <w:sz w:val="22"/>
          <w:szCs w:val="22"/>
          <w:lang w:val="en-US"/>
        </w:rPr>
        <w:t xml:space="preserve"> American Journal of Public Health, </w:t>
      </w:r>
      <w:r w:rsidRPr="000F78A0">
        <w:rPr>
          <w:rFonts w:ascii="Arial" w:eastAsia="Arial" w:hAnsi="Arial" w:cs="Arial"/>
          <w:sz w:val="22"/>
          <w:szCs w:val="22"/>
          <w:lang w:val="en-US"/>
        </w:rPr>
        <w:t>101 (12): 2299-307, October 2011.</w:t>
      </w:r>
    </w:p>
    <w:p w14:paraId="173CE8EC" w14:textId="77777777" w:rsidR="00B27DFE" w:rsidRPr="000F78A0" w:rsidRDefault="00B27DFE">
      <w:pPr>
        <w:rPr>
          <w:rFonts w:ascii="Arial" w:eastAsia="Arial" w:hAnsi="Arial" w:cs="Arial"/>
          <w:sz w:val="22"/>
          <w:szCs w:val="22"/>
          <w:lang w:val="en-US"/>
        </w:rPr>
      </w:pPr>
    </w:p>
    <w:p w14:paraId="16C0716A" w14:textId="77777777" w:rsidR="00B27DFE" w:rsidRPr="000F78A0" w:rsidRDefault="00682AEB">
      <w:pPr>
        <w:rPr>
          <w:rFonts w:ascii="Arial" w:eastAsia="Arial" w:hAnsi="Arial" w:cs="Arial"/>
          <w:sz w:val="22"/>
          <w:szCs w:val="22"/>
          <w:lang w:val="en-US"/>
        </w:rPr>
      </w:pPr>
      <w:r w:rsidRPr="000F78A0">
        <w:rPr>
          <w:rFonts w:ascii="Arial" w:eastAsia="Arial" w:hAnsi="Arial" w:cs="Arial"/>
          <w:sz w:val="22"/>
          <w:szCs w:val="22"/>
          <w:lang w:val="en-US"/>
        </w:rPr>
        <w:t xml:space="preserve">Shonkoff, J. and Phillips. D. (2000). "From Neurons to Neighborhoods: The Science of Early Childhood Development. National Academy Press. Washington, D.C. </w:t>
      </w:r>
    </w:p>
    <w:p w14:paraId="6FCBB484" w14:textId="77777777" w:rsidR="00B27DFE" w:rsidRPr="000F78A0" w:rsidRDefault="00B27DFE">
      <w:pPr>
        <w:rPr>
          <w:rFonts w:ascii="Arial" w:eastAsia="Arial" w:hAnsi="Arial" w:cs="Arial"/>
          <w:sz w:val="22"/>
          <w:szCs w:val="22"/>
          <w:lang w:val="en-US"/>
        </w:rPr>
      </w:pPr>
    </w:p>
    <w:p w14:paraId="74D910F4" w14:textId="500D49FE" w:rsidR="00B27DFE" w:rsidRPr="00CA1758" w:rsidRDefault="00682AEB">
      <w:pPr>
        <w:rPr>
          <w:rFonts w:ascii="Arial" w:eastAsia="Arial" w:hAnsi="Arial" w:cs="Arial"/>
          <w:sz w:val="22"/>
          <w:szCs w:val="22"/>
          <w:lang w:val="en-US"/>
        </w:rPr>
      </w:pPr>
      <w:r w:rsidRPr="00F84FDE">
        <w:rPr>
          <w:rFonts w:ascii="Arial" w:eastAsia="Arial" w:hAnsi="Arial" w:cs="Arial"/>
          <w:sz w:val="22"/>
          <w:szCs w:val="22"/>
          <w:lang w:val="es-ES_tradnl"/>
        </w:rPr>
        <w:lastRenderedPageBreak/>
        <w:t xml:space="preserve">Urzúa, S. y Veramendi, G. (2011). </w:t>
      </w:r>
      <w:r w:rsidRPr="000F78A0">
        <w:rPr>
          <w:rFonts w:ascii="Arial" w:eastAsia="Arial" w:hAnsi="Arial" w:cs="Arial"/>
          <w:sz w:val="22"/>
          <w:szCs w:val="22"/>
          <w:lang w:val="en-US"/>
        </w:rPr>
        <w:t xml:space="preserve">“The Impact of Out of Home Childcare Centers on Early Childhood </w:t>
      </w:r>
      <w:proofErr w:type="gramStart"/>
      <w:r w:rsidRPr="000F78A0">
        <w:rPr>
          <w:rFonts w:ascii="Arial" w:eastAsia="Arial" w:hAnsi="Arial" w:cs="Arial"/>
          <w:sz w:val="22"/>
          <w:szCs w:val="22"/>
          <w:lang w:val="en-US"/>
        </w:rPr>
        <w:t>Development.“</w:t>
      </w:r>
      <w:proofErr w:type="gramEnd"/>
      <w:r w:rsidRPr="000F78A0">
        <w:rPr>
          <w:rFonts w:ascii="Arial" w:eastAsia="Arial" w:hAnsi="Arial" w:cs="Arial"/>
          <w:sz w:val="22"/>
          <w:szCs w:val="22"/>
          <w:lang w:val="en-US"/>
        </w:rPr>
        <w:t xml:space="preserve"> </w:t>
      </w:r>
      <w:r w:rsidR="00444F86" w:rsidRPr="00CA1758">
        <w:rPr>
          <w:rFonts w:ascii="Arial" w:eastAsia="Arial" w:hAnsi="Arial" w:cs="Arial"/>
          <w:sz w:val="22"/>
          <w:szCs w:val="22"/>
          <w:lang w:val="en-US"/>
        </w:rPr>
        <w:t>Inter-American</w:t>
      </w:r>
      <w:r w:rsidRPr="00CA1758">
        <w:rPr>
          <w:rFonts w:ascii="Arial" w:eastAsia="Arial" w:hAnsi="Arial" w:cs="Arial"/>
          <w:sz w:val="22"/>
          <w:szCs w:val="22"/>
          <w:lang w:val="en-US"/>
        </w:rPr>
        <w:t xml:space="preserve"> Development Bank. </w:t>
      </w:r>
    </w:p>
    <w:p w14:paraId="45F19A0B" w14:textId="77777777" w:rsidR="00B27DFE" w:rsidRPr="000F78A0" w:rsidRDefault="00682AEB">
      <w:pPr>
        <w:rPr>
          <w:rFonts w:ascii="Arial" w:eastAsia="Arial" w:hAnsi="Arial" w:cs="Arial"/>
          <w:sz w:val="22"/>
          <w:szCs w:val="22"/>
          <w:lang w:val="en-US"/>
        </w:rPr>
      </w:pPr>
      <w:proofErr w:type="spellStart"/>
      <w:r w:rsidRPr="000F78A0">
        <w:rPr>
          <w:rFonts w:ascii="Arial" w:eastAsia="Arial" w:hAnsi="Arial" w:cs="Arial"/>
          <w:sz w:val="22"/>
          <w:szCs w:val="22"/>
          <w:lang w:val="en-US"/>
        </w:rPr>
        <w:t>Véase</w:t>
      </w:r>
      <w:proofErr w:type="spellEnd"/>
      <w:r w:rsidRPr="000F78A0">
        <w:rPr>
          <w:rFonts w:ascii="Arial" w:eastAsia="Arial" w:hAnsi="Arial" w:cs="Arial"/>
          <w:sz w:val="22"/>
          <w:szCs w:val="22"/>
          <w:lang w:val="en-US"/>
        </w:rPr>
        <w:t xml:space="preserve"> Bruhn y McKenzie (2009), “In Pursuit of Balance: Randomization in Practice in Development Field Experiments”, American Economic Journal: Applied Economics 2009, 1:4, 200-232.</w:t>
      </w:r>
    </w:p>
    <w:p w14:paraId="60AF7EA5" w14:textId="77777777" w:rsidR="00B27DFE" w:rsidRPr="000F78A0" w:rsidRDefault="00B27DFE">
      <w:pPr>
        <w:rPr>
          <w:rFonts w:ascii="Arial" w:eastAsia="Arial" w:hAnsi="Arial" w:cs="Arial"/>
          <w:b/>
          <w:smallCaps/>
          <w:sz w:val="22"/>
          <w:szCs w:val="22"/>
          <w:lang w:val="en-US"/>
        </w:rPr>
      </w:pPr>
    </w:p>
    <w:sectPr w:rsidR="00B27DFE" w:rsidRPr="000F78A0" w:rsidSect="00487AFC">
      <w:pgSz w:w="12240" w:h="15840"/>
      <w:pgMar w:top="1151" w:right="900" w:bottom="115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1CF83" w14:textId="77777777" w:rsidR="00636674" w:rsidRDefault="00636674">
      <w:r>
        <w:separator/>
      </w:r>
    </w:p>
  </w:endnote>
  <w:endnote w:type="continuationSeparator" w:id="0">
    <w:p w14:paraId="2B81EB45" w14:textId="77777777" w:rsidR="00636674" w:rsidRDefault="0063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B6E34" w14:textId="03AD3065" w:rsidR="004206B9" w:rsidRDefault="004206B9">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Página </w:t>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r>
      <w:rPr>
        <w:color w:val="000000"/>
        <w:sz w:val="20"/>
        <w:szCs w:val="20"/>
      </w:rPr>
      <w:t xml:space="preserve"> de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7F911" w14:textId="77777777" w:rsidR="00636674" w:rsidRDefault="00636674">
      <w:r>
        <w:separator/>
      </w:r>
    </w:p>
  </w:footnote>
  <w:footnote w:type="continuationSeparator" w:id="0">
    <w:p w14:paraId="75F984EE" w14:textId="77777777" w:rsidR="00636674" w:rsidRDefault="00636674">
      <w:r>
        <w:continuationSeparator/>
      </w:r>
    </w:p>
  </w:footnote>
  <w:footnote w:id="1">
    <w:p w14:paraId="5E4B2599" w14:textId="77777777" w:rsidR="004206B9" w:rsidRPr="006E00A8" w:rsidRDefault="004206B9" w:rsidP="006E00A8">
      <w:pPr>
        <w:keepNext/>
        <w:keepLines/>
        <w:pBdr>
          <w:top w:val="nil"/>
          <w:left w:val="nil"/>
          <w:bottom w:val="nil"/>
          <w:right w:val="nil"/>
          <w:between w:val="nil"/>
        </w:pBdr>
        <w:ind w:left="288" w:hanging="288"/>
        <w:jc w:val="both"/>
        <w:rPr>
          <w:rFonts w:ascii="Arial" w:eastAsia="Arial" w:hAnsi="Arial" w:cs="Arial"/>
          <w:color w:val="000000"/>
          <w:sz w:val="18"/>
          <w:szCs w:val="18"/>
        </w:rPr>
      </w:pPr>
      <w:r w:rsidRPr="006E00A8">
        <w:rPr>
          <w:rFonts w:ascii="Arial" w:hAnsi="Arial" w:cs="Arial"/>
          <w:sz w:val="18"/>
          <w:szCs w:val="18"/>
          <w:vertAlign w:val="superscript"/>
        </w:rPr>
        <w:footnoteRef/>
      </w:r>
      <w:r w:rsidRPr="006E00A8">
        <w:rPr>
          <w:rFonts w:ascii="Arial" w:eastAsia="Arial" w:hAnsi="Arial" w:cs="Arial"/>
          <w:color w:val="000000"/>
          <w:sz w:val="18"/>
          <w:szCs w:val="18"/>
        </w:rPr>
        <w:t xml:space="preserve"> </w:t>
      </w:r>
      <w:r w:rsidRPr="006E00A8">
        <w:rPr>
          <w:rFonts w:ascii="Arial" w:eastAsia="Arial" w:hAnsi="Arial" w:cs="Arial"/>
          <w:color w:val="000000"/>
          <w:sz w:val="18"/>
          <w:szCs w:val="18"/>
        </w:rPr>
        <w:tab/>
        <w:t>Pese a que la edad obligatoria para ingresar a la educación preescolar formal es a partir de los 4 años, el MIDES señala que hay niños y niñas de esta edad que asisten a los CAIPI.</w:t>
      </w:r>
    </w:p>
  </w:footnote>
  <w:footnote w:id="2">
    <w:p w14:paraId="03EE350E" w14:textId="77777777" w:rsidR="004206B9" w:rsidRPr="006E00A8" w:rsidRDefault="004206B9" w:rsidP="006E00A8">
      <w:pPr>
        <w:keepNext/>
        <w:keepLines/>
        <w:pBdr>
          <w:top w:val="nil"/>
          <w:left w:val="nil"/>
          <w:bottom w:val="nil"/>
          <w:right w:val="nil"/>
          <w:between w:val="nil"/>
        </w:pBdr>
        <w:ind w:left="288" w:hanging="288"/>
        <w:jc w:val="both"/>
        <w:rPr>
          <w:rFonts w:ascii="Arial" w:eastAsia="Arial" w:hAnsi="Arial" w:cs="Arial"/>
          <w:color w:val="000000"/>
          <w:sz w:val="18"/>
          <w:szCs w:val="18"/>
        </w:rPr>
      </w:pPr>
      <w:r w:rsidRPr="006E00A8">
        <w:rPr>
          <w:rFonts w:ascii="Arial" w:hAnsi="Arial" w:cs="Arial"/>
          <w:sz w:val="18"/>
          <w:szCs w:val="18"/>
          <w:vertAlign w:val="superscript"/>
        </w:rPr>
        <w:footnoteRef/>
      </w:r>
      <w:r w:rsidRPr="006E00A8">
        <w:rPr>
          <w:rFonts w:ascii="Arial" w:eastAsia="Arial" w:hAnsi="Arial" w:cs="Arial"/>
          <w:color w:val="000000"/>
          <w:sz w:val="18"/>
          <w:szCs w:val="18"/>
        </w:rPr>
        <w:t xml:space="preserve"> </w:t>
      </w:r>
      <w:r w:rsidRPr="006E00A8">
        <w:rPr>
          <w:rFonts w:ascii="Arial" w:eastAsia="Arial" w:hAnsi="Arial" w:cs="Arial"/>
          <w:color w:val="000000"/>
          <w:sz w:val="18"/>
          <w:szCs w:val="18"/>
        </w:rPr>
        <w:tab/>
        <w:t>Propuesta de consultoría para el proyecto de 100 CAIPI nuevos (2011). Documento suministrado por el MIDES. Sin más datos de edición.</w:t>
      </w:r>
    </w:p>
  </w:footnote>
  <w:footnote w:id="3">
    <w:p w14:paraId="6475FEB9" w14:textId="77777777" w:rsidR="004206B9" w:rsidRPr="006E00A8" w:rsidRDefault="004206B9" w:rsidP="006E00A8">
      <w:pPr>
        <w:keepNext/>
        <w:keepLines/>
        <w:pBdr>
          <w:top w:val="nil"/>
          <w:left w:val="nil"/>
          <w:bottom w:val="nil"/>
          <w:right w:val="nil"/>
          <w:between w:val="nil"/>
        </w:pBdr>
        <w:ind w:left="288" w:hanging="288"/>
        <w:jc w:val="both"/>
        <w:rPr>
          <w:rFonts w:ascii="Arial" w:eastAsia="Arial" w:hAnsi="Arial" w:cs="Arial"/>
          <w:color w:val="000000"/>
          <w:sz w:val="18"/>
          <w:szCs w:val="18"/>
        </w:rPr>
      </w:pPr>
      <w:r w:rsidRPr="006E00A8">
        <w:rPr>
          <w:rFonts w:ascii="Arial" w:hAnsi="Arial" w:cs="Arial"/>
          <w:sz w:val="18"/>
          <w:szCs w:val="18"/>
          <w:vertAlign w:val="superscript"/>
        </w:rPr>
        <w:footnoteRef/>
      </w:r>
      <w:r w:rsidRPr="006E00A8">
        <w:rPr>
          <w:rFonts w:ascii="Arial" w:eastAsia="Arial" w:hAnsi="Arial" w:cs="Arial"/>
          <w:color w:val="000000"/>
          <w:sz w:val="18"/>
          <w:szCs w:val="18"/>
        </w:rPr>
        <w:t xml:space="preserve"> </w:t>
      </w:r>
      <w:r w:rsidRPr="006E00A8">
        <w:rPr>
          <w:rFonts w:ascii="Arial" w:eastAsia="Arial" w:hAnsi="Arial" w:cs="Arial"/>
          <w:color w:val="000000"/>
          <w:sz w:val="18"/>
          <w:szCs w:val="18"/>
        </w:rPr>
        <w:tab/>
        <w:t>Programa de inversiones en la primera infancia en Panamá (versión junio 6, 2011). Suministrado  por el MIDES. Sin más datos de edición.</w:t>
      </w:r>
    </w:p>
  </w:footnote>
  <w:footnote w:id="4">
    <w:p w14:paraId="1DB9F898" w14:textId="77777777" w:rsidR="004206B9" w:rsidRPr="006E00A8" w:rsidRDefault="004206B9" w:rsidP="006E00A8">
      <w:pPr>
        <w:ind w:left="288" w:hanging="288"/>
        <w:jc w:val="both"/>
        <w:rPr>
          <w:rFonts w:ascii="Arial" w:hAnsi="Arial" w:cs="Arial"/>
          <w:sz w:val="18"/>
          <w:szCs w:val="18"/>
        </w:rPr>
      </w:pPr>
      <w:r w:rsidRPr="006E00A8">
        <w:rPr>
          <w:rFonts w:ascii="Arial" w:hAnsi="Arial" w:cs="Arial"/>
          <w:sz w:val="18"/>
          <w:szCs w:val="18"/>
          <w:vertAlign w:val="superscript"/>
        </w:rPr>
        <w:footnoteRef/>
      </w:r>
      <w:r w:rsidRPr="006E00A8">
        <w:rPr>
          <w:rFonts w:ascii="Arial" w:eastAsia="Arial" w:hAnsi="Arial" w:cs="Arial"/>
          <w:sz w:val="18"/>
          <w:szCs w:val="18"/>
        </w:rPr>
        <w:t xml:space="preserve"> </w:t>
      </w:r>
      <w:r w:rsidRPr="006E00A8">
        <w:rPr>
          <w:rFonts w:ascii="Arial" w:eastAsia="Arial" w:hAnsi="Arial" w:cs="Arial"/>
          <w:sz w:val="18"/>
          <w:szCs w:val="18"/>
        </w:rPr>
        <w:tab/>
        <w:t>La atención integral se refiere al conjunto de servicios y prestaciones de salud, nutrición, estimulación temprana, aprendizaje temprano, crianza e identidad que reciben los niños y niñas desde la gestación hasta los seis años.</w:t>
      </w:r>
    </w:p>
  </w:footnote>
  <w:footnote w:id="5">
    <w:p w14:paraId="02829C97" w14:textId="649AE8F8" w:rsidR="004206B9" w:rsidRPr="006E00A8" w:rsidRDefault="004206B9" w:rsidP="006E00A8">
      <w:pPr>
        <w:keepNext/>
        <w:keepLines/>
        <w:pBdr>
          <w:top w:val="nil"/>
          <w:left w:val="nil"/>
          <w:bottom w:val="nil"/>
          <w:right w:val="nil"/>
          <w:between w:val="nil"/>
        </w:pBdr>
        <w:ind w:left="180" w:hanging="180"/>
        <w:jc w:val="both"/>
        <w:rPr>
          <w:rFonts w:ascii="Arial" w:eastAsia="Arial" w:hAnsi="Arial" w:cs="Arial"/>
          <w:color w:val="000000"/>
          <w:sz w:val="18"/>
          <w:szCs w:val="18"/>
        </w:rPr>
      </w:pPr>
      <w:r w:rsidRPr="006E00A8">
        <w:rPr>
          <w:rFonts w:ascii="Arial" w:hAnsi="Arial" w:cs="Arial"/>
          <w:sz w:val="18"/>
          <w:szCs w:val="18"/>
          <w:vertAlign w:val="superscript"/>
        </w:rPr>
        <w:footnoteRef/>
      </w:r>
      <w:r w:rsidRPr="006E00A8">
        <w:rPr>
          <w:rFonts w:ascii="Arial" w:eastAsia="Arial" w:hAnsi="Arial" w:cs="Arial"/>
          <w:color w:val="000000"/>
          <w:sz w:val="18"/>
          <w:szCs w:val="18"/>
        </w:rPr>
        <w:t xml:space="preserve"> </w:t>
      </w:r>
      <w:r>
        <w:rPr>
          <w:rFonts w:ascii="Arial" w:eastAsia="Arial" w:hAnsi="Arial" w:cs="Arial"/>
          <w:color w:val="000000"/>
          <w:sz w:val="18"/>
          <w:szCs w:val="18"/>
        </w:rPr>
        <w:tab/>
      </w:r>
      <w:r w:rsidRPr="006E00A8">
        <w:rPr>
          <w:rFonts w:ascii="Arial" w:eastAsia="Arial" w:hAnsi="Arial" w:cs="Arial"/>
          <w:color w:val="000000"/>
          <w:sz w:val="18"/>
          <w:szCs w:val="18"/>
        </w:rPr>
        <w:t>Si lo que interesa es conocer el impacto del programa sobre quienes realmente se inscriben y aceptan el tratamiento, se estima el impacto del programa sobre todas las unidades que recibieron el tratamiento, estimador que se asemeja al “tratamiento en los tratados”. Para identificar este efecto se instrumentaliza la participación en el programa utilizando la asignación aleatoria de la oferta del programa, dado que es más probable que las familias de los distritos inicialmente asignados al tratamiento participen efectivamente en el programa. Es importante enfatizar que desde un punto de vista técnico, no es deseable que una gran parte del grupo de control se inscriba en el programa, y se deben hacer todos los esfuerzos posibles para que esta fracción sea mínima.</w:t>
      </w:r>
    </w:p>
  </w:footnote>
  <w:footnote w:id="6">
    <w:p w14:paraId="67BDF743" w14:textId="77777777" w:rsidR="004206B9" w:rsidRPr="006E00A8" w:rsidRDefault="004206B9" w:rsidP="006E00A8">
      <w:pPr>
        <w:keepNext/>
        <w:keepLines/>
        <w:pBdr>
          <w:top w:val="nil"/>
          <w:left w:val="nil"/>
          <w:bottom w:val="nil"/>
          <w:right w:val="nil"/>
          <w:between w:val="nil"/>
        </w:pBdr>
        <w:ind w:left="288" w:hanging="288"/>
        <w:jc w:val="both"/>
        <w:rPr>
          <w:rFonts w:ascii="Arial" w:eastAsia="Arial" w:hAnsi="Arial" w:cs="Arial"/>
          <w:color w:val="000000"/>
          <w:sz w:val="18"/>
          <w:szCs w:val="18"/>
        </w:rPr>
      </w:pPr>
      <w:r w:rsidRPr="006E00A8">
        <w:rPr>
          <w:rFonts w:ascii="Arial" w:hAnsi="Arial" w:cs="Arial"/>
          <w:sz w:val="18"/>
          <w:szCs w:val="18"/>
          <w:vertAlign w:val="superscript"/>
        </w:rPr>
        <w:footnoteRef/>
      </w:r>
      <w:r w:rsidRPr="006E00A8">
        <w:rPr>
          <w:rFonts w:ascii="Arial" w:eastAsia="Arial" w:hAnsi="Arial" w:cs="Arial"/>
          <w:color w:val="000000"/>
          <w:sz w:val="18"/>
          <w:szCs w:val="18"/>
        </w:rPr>
        <w:t xml:space="preserve"> </w:t>
      </w:r>
      <w:r w:rsidRPr="006E00A8">
        <w:rPr>
          <w:rFonts w:ascii="Arial" w:eastAsia="Arial" w:hAnsi="Arial" w:cs="Arial"/>
          <w:color w:val="000000"/>
          <w:sz w:val="18"/>
          <w:szCs w:val="18"/>
        </w:rPr>
        <w:tab/>
        <w:t>Dado que las mejoras en la calidad de los CAIPI contemplan adecuaciones físicas, se eliminó de la muestra CAIPIs que no tenían tenencia legal de su terreno.  Adicionalmente, existían CAIPIs que ya estaban en proceso de mejoras porque fueron declarados prioridad presidencial o por acuerdos con fundaciones privadas. Estos CAIPI fueron excluidos de la muestra.</w:t>
      </w:r>
    </w:p>
  </w:footnote>
  <w:footnote w:id="7">
    <w:p w14:paraId="7DC3BE33" w14:textId="17A11613" w:rsidR="004206B9" w:rsidRPr="006E00A8" w:rsidRDefault="004206B9" w:rsidP="006E00A8">
      <w:pPr>
        <w:keepNext/>
        <w:keepLines/>
        <w:pBdr>
          <w:top w:val="nil"/>
          <w:left w:val="nil"/>
          <w:bottom w:val="nil"/>
          <w:right w:val="nil"/>
          <w:between w:val="nil"/>
        </w:pBdr>
        <w:ind w:left="288" w:hanging="288"/>
        <w:jc w:val="both"/>
        <w:rPr>
          <w:rFonts w:ascii="Arial" w:hAnsi="Arial" w:cs="Arial"/>
          <w:color w:val="000000"/>
          <w:sz w:val="18"/>
          <w:szCs w:val="18"/>
        </w:rPr>
      </w:pPr>
      <w:r w:rsidRPr="006E00A8">
        <w:rPr>
          <w:rFonts w:ascii="Arial" w:hAnsi="Arial" w:cs="Arial"/>
          <w:sz w:val="18"/>
          <w:szCs w:val="18"/>
          <w:vertAlign w:val="superscript"/>
        </w:rPr>
        <w:footnoteRef/>
      </w:r>
      <w:r w:rsidRPr="006E00A8">
        <w:rPr>
          <w:rFonts w:ascii="Arial" w:hAnsi="Arial" w:cs="Arial"/>
          <w:color w:val="000000"/>
          <w:sz w:val="18"/>
          <w:szCs w:val="18"/>
        </w:rPr>
        <w:t xml:space="preserve"> </w:t>
      </w:r>
      <w:r w:rsidRPr="006E00A8">
        <w:rPr>
          <w:rFonts w:ascii="Arial" w:hAnsi="Arial" w:cs="Arial"/>
          <w:color w:val="000000"/>
          <w:sz w:val="18"/>
          <w:szCs w:val="18"/>
        </w:rPr>
        <w:tab/>
      </w:r>
      <w:r w:rsidRPr="006E00A8">
        <w:rPr>
          <w:rFonts w:ascii="Arial" w:eastAsia="Arial" w:hAnsi="Arial" w:cs="Arial"/>
          <w:color w:val="000000"/>
          <w:sz w:val="18"/>
          <w:szCs w:val="18"/>
        </w:rPr>
        <w:t>Similar al encontrado en otros países como Colombia (evaluación del programa Madres Líderes, donde el ICC es cercano a cero una vez que se incluyen controles), y Ecuador (donde datos longitudinales arrojan un ICC de 0.10)</w:t>
      </w:r>
      <w:r w:rsidR="004765B2">
        <w:rPr>
          <w:rFonts w:ascii="Arial" w:eastAsia="Arial" w:hAnsi="Arial" w:cs="Arial"/>
          <w:color w:val="000000"/>
          <w:sz w:val="18"/>
          <w:szCs w:val="18"/>
        </w:rPr>
        <w:t>.</w:t>
      </w:r>
    </w:p>
  </w:footnote>
  <w:footnote w:id="8">
    <w:p w14:paraId="59649AD8" w14:textId="77777777" w:rsidR="004206B9" w:rsidRPr="006E00A8" w:rsidRDefault="004206B9" w:rsidP="006E00A8">
      <w:pPr>
        <w:keepNext/>
        <w:keepLines/>
        <w:pBdr>
          <w:top w:val="nil"/>
          <w:left w:val="nil"/>
          <w:bottom w:val="nil"/>
          <w:right w:val="nil"/>
          <w:between w:val="nil"/>
        </w:pBdr>
        <w:ind w:left="288" w:hanging="288"/>
        <w:jc w:val="both"/>
        <w:rPr>
          <w:rFonts w:ascii="Arial" w:hAnsi="Arial" w:cs="Arial"/>
          <w:color w:val="000000"/>
          <w:sz w:val="18"/>
          <w:szCs w:val="18"/>
        </w:rPr>
      </w:pPr>
      <w:r w:rsidRPr="006E00A8">
        <w:rPr>
          <w:rFonts w:ascii="Arial" w:hAnsi="Arial" w:cs="Arial"/>
          <w:sz w:val="18"/>
          <w:szCs w:val="18"/>
          <w:vertAlign w:val="superscript"/>
        </w:rPr>
        <w:footnoteRef/>
      </w:r>
      <w:r w:rsidRPr="006E00A8">
        <w:rPr>
          <w:rFonts w:ascii="Arial" w:hAnsi="Arial" w:cs="Arial"/>
          <w:color w:val="000000"/>
          <w:sz w:val="18"/>
          <w:szCs w:val="18"/>
        </w:rPr>
        <w:t xml:space="preserve"> </w:t>
      </w:r>
      <w:r w:rsidRPr="006E00A8">
        <w:rPr>
          <w:rFonts w:ascii="Arial" w:hAnsi="Arial" w:cs="Arial"/>
          <w:color w:val="000000"/>
          <w:sz w:val="18"/>
          <w:szCs w:val="18"/>
        </w:rPr>
        <w:tab/>
      </w:r>
      <w:r w:rsidRPr="006E00A8">
        <w:rPr>
          <w:rFonts w:ascii="Arial" w:eastAsia="Arial" w:hAnsi="Arial" w:cs="Arial"/>
          <w:color w:val="000000"/>
          <w:sz w:val="18"/>
          <w:szCs w:val="18"/>
          <w:highlight w:val="white"/>
        </w:rPr>
        <w:t>El instrumento Bayley Scales of Infant Development-III mide desarrollo cognitivo, lenguaje expresivo y receptivo, motricidad gruesa y motricidad fina en menores de 3 años.</w:t>
      </w:r>
    </w:p>
  </w:footnote>
  <w:footnote w:id="9">
    <w:p w14:paraId="5B2092A9" w14:textId="77777777" w:rsidR="004206B9" w:rsidRPr="0040239F" w:rsidRDefault="004206B9" w:rsidP="006E640D">
      <w:pPr>
        <w:pStyle w:val="FootnoteText"/>
        <w:ind w:left="288" w:hanging="288"/>
        <w:rPr>
          <w:rFonts w:ascii="Arial" w:hAnsi="Arial" w:cs="Arial"/>
          <w:sz w:val="16"/>
          <w:szCs w:val="16"/>
          <w:lang w:val="es-ES_tradnl"/>
        </w:rPr>
      </w:pPr>
      <w:r w:rsidRPr="0040239F">
        <w:rPr>
          <w:rStyle w:val="FootnoteReference"/>
          <w:rFonts w:ascii="Arial" w:hAnsi="Arial" w:cs="Arial"/>
          <w:sz w:val="16"/>
          <w:szCs w:val="16"/>
        </w:rPr>
        <w:footnoteRef/>
      </w:r>
      <w:r w:rsidRPr="0040239F">
        <w:rPr>
          <w:rFonts w:ascii="Arial" w:hAnsi="Arial" w:cs="Arial"/>
          <w:sz w:val="16"/>
          <w:szCs w:val="16"/>
        </w:rPr>
        <w:t xml:space="preserve"> </w:t>
      </w:r>
      <w:r w:rsidRPr="0040239F">
        <w:rPr>
          <w:rFonts w:ascii="Arial" w:hAnsi="Arial" w:cs="Arial"/>
          <w:sz w:val="16"/>
          <w:szCs w:val="16"/>
        </w:rPr>
        <w:tab/>
      </w:r>
      <w:r w:rsidRPr="0040239F">
        <w:rPr>
          <w:rFonts w:ascii="Arial" w:hAnsi="Arial" w:cs="Arial"/>
          <w:sz w:val="16"/>
          <w:szCs w:val="16"/>
          <w:lang w:val="es-ES_tradnl"/>
        </w:rPr>
        <w:t>Evaluación independiente de las condiciones macroeconómicas (IAMC, por sus siglas en inglés).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E4AD3" w14:textId="69841045" w:rsidR="004206B9" w:rsidRDefault="004206B9">
    <w:pPr>
      <w:pBdr>
        <w:top w:val="nil"/>
        <w:left w:val="nil"/>
        <w:bottom w:val="nil"/>
        <w:right w:val="nil"/>
        <w:between w:val="nil"/>
      </w:pBdr>
      <w:tabs>
        <w:tab w:val="left" w:pos="11610"/>
        <w:tab w:val="right" w:pos="13538"/>
      </w:tabs>
      <w:jc w:val="right"/>
      <w:rPr>
        <w:rFonts w:ascii="Arial" w:eastAsia="Arial" w:hAnsi="Arial" w:cs="Arial"/>
        <w:color w:val="000000"/>
        <w:sz w:val="18"/>
        <w:szCs w:val="18"/>
      </w:rPr>
    </w:pPr>
    <w:r>
      <w:rPr>
        <w:rFonts w:ascii="Arial" w:eastAsia="Arial" w:hAnsi="Arial" w:cs="Arial"/>
        <w:color w:val="000000"/>
        <w:sz w:val="18"/>
        <w:szCs w:val="18"/>
      </w:rPr>
      <w:t>EER #</w:t>
    </w:r>
    <w:r w:rsidR="00A405CE">
      <w:rPr>
        <w:rFonts w:ascii="Arial" w:eastAsia="Arial" w:hAnsi="Arial" w:cs="Arial"/>
        <w:color w:val="000000"/>
        <w:sz w:val="18"/>
        <w:szCs w:val="18"/>
      </w:rPr>
      <w:t>4</w:t>
    </w:r>
    <w:r>
      <w:rPr>
        <w:rFonts w:ascii="Arial" w:eastAsia="Arial" w:hAnsi="Arial" w:cs="Arial"/>
        <w:color w:val="000000"/>
        <w:sz w:val="18"/>
        <w:szCs w:val="18"/>
      </w:rPr>
      <w:t>-PN-L1152</w:t>
    </w:r>
  </w:p>
  <w:p w14:paraId="5BA93D6B" w14:textId="3DC61ECC" w:rsidR="004206B9" w:rsidRDefault="004206B9">
    <w:pPr>
      <w:pBdr>
        <w:top w:val="nil"/>
        <w:left w:val="nil"/>
        <w:bottom w:val="nil"/>
        <w:right w:val="nil"/>
        <w:between w:val="nil"/>
      </w:pBdr>
      <w:tabs>
        <w:tab w:val="center" w:pos="4419"/>
        <w:tab w:val="right" w:pos="8838"/>
      </w:tabs>
      <w:spacing w:after="120"/>
      <w:jc w:val="right"/>
      <w:rPr>
        <w:rFonts w:ascii="Arial" w:eastAsia="Arial" w:hAnsi="Arial" w:cs="Arial"/>
        <w:color w:val="000000"/>
        <w:sz w:val="18"/>
        <w:szCs w:val="18"/>
      </w:rPr>
    </w:pPr>
    <w:r>
      <w:rPr>
        <w:rFonts w:ascii="Arial" w:eastAsia="Arial" w:hAnsi="Arial" w:cs="Arial"/>
        <w:color w:val="000000"/>
        <w:sz w:val="18"/>
        <w:szCs w:val="18"/>
      </w:rPr>
      <w:t xml:space="preserve">Página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24</w:t>
    </w:r>
    <w:r>
      <w:rPr>
        <w:rFonts w:ascii="Arial" w:eastAsia="Arial" w:hAnsi="Arial" w:cs="Arial"/>
        <w:color w:val="000000"/>
        <w:sz w:val="18"/>
        <w:szCs w:val="18"/>
      </w:rPr>
      <w:fldChar w:fldCharType="end"/>
    </w:r>
    <w:r>
      <w:rPr>
        <w:rFonts w:ascii="Arial" w:eastAsia="Arial" w:hAnsi="Arial" w:cs="Arial"/>
        <w:color w:val="000000"/>
        <w:sz w:val="18"/>
        <w:szCs w:val="18"/>
      </w:rPr>
      <w:t xml:space="preserve"> de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28</w:t>
    </w:r>
    <w:r>
      <w:rPr>
        <w:rFonts w:ascii="Arial" w:eastAsia="Arial" w:hAnsi="Arial" w:cs="Arial"/>
        <w:color w:val="000000"/>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223A" w14:textId="0A711EBB" w:rsidR="004206B9" w:rsidRDefault="004206B9">
    <w:pPr>
      <w:pBdr>
        <w:top w:val="nil"/>
        <w:left w:val="nil"/>
        <w:bottom w:val="nil"/>
        <w:right w:val="nil"/>
        <w:between w:val="nil"/>
      </w:pBdr>
      <w:tabs>
        <w:tab w:val="left" w:pos="11610"/>
        <w:tab w:val="right" w:pos="13538"/>
      </w:tabs>
      <w:rPr>
        <w:rFonts w:ascii="Arial" w:eastAsia="Arial" w:hAnsi="Arial" w:cs="Arial"/>
        <w:color w:val="000000"/>
        <w:sz w:val="18"/>
        <w:szCs w:val="18"/>
      </w:rPr>
    </w:pPr>
    <w:r>
      <w:rPr>
        <w:rFonts w:ascii="Arial" w:eastAsia="Arial" w:hAnsi="Arial" w:cs="Arial"/>
        <w:color w:val="000000"/>
        <w:sz w:val="18"/>
        <w:szCs w:val="18"/>
      </w:rPr>
      <w:t>EER #</w:t>
    </w:r>
    <w:r w:rsidR="00A405CE">
      <w:rPr>
        <w:rFonts w:ascii="Arial" w:eastAsia="Arial" w:hAnsi="Arial" w:cs="Arial"/>
        <w:color w:val="000000"/>
        <w:sz w:val="18"/>
        <w:szCs w:val="18"/>
      </w:rPr>
      <w:t>4</w:t>
    </w:r>
    <w:r>
      <w:rPr>
        <w:rFonts w:ascii="Arial" w:eastAsia="Arial" w:hAnsi="Arial" w:cs="Arial"/>
        <w:color w:val="000000"/>
        <w:sz w:val="18"/>
        <w:szCs w:val="18"/>
      </w:rPr>
      <w:t>-PN-L1152</w:t>
    </w:r>
  </w:p>
  <w:p w14:paraId="6D5EE163" w14:textId="19482897" w:rsidR="004206B9" w:rsidRDefault="004206B9">
    <w:pPr>
      <w:pBdr>
        <w:top w:val="nil"/>
        <w:left w:val="nil"/>
        <w:bottom w:val="nil"/>
        <w:right w:val="nil"/>
        <w:between w:val="nil"/>
      </w:pBdr>
      <w:tabs>
        <w:tab w:val="center" w:pos="4419"/>
        <w:tab w:val="right" w:pos="8838"/>
      </w:tabs>
      <w:rPr>
        <w:rFonts w:ascii="Arial" w:eastAsia="Arial" w:hAnsi="Arial" w:cs="Arial"/>
        <w:color w:val="000000"/>
        <w:sz w:val="18"/>
        <w:szCs w:val="18"/>
      </w:rPr>
    </w:pPr>
    <w:r>
      <w:rPr>
        <w:rFonts w:ascii="Arial" w:eastAsia="Arial" w:hAnsi="Arial" w:cs="Arial"/>
        <w:color w:val="000000"/>
        <w:sz w:val="18"/>
        <w:szCs w:val="18"/>
      </w:rPr>
      <w:t xml:space="preserve">Página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23</w:t>
    </w:r>
    <w:r>
      <w:rPr>
        <w:rFonts w:ascii="Arial" w:eastAsia="Arial" w:hAnsi="Arial" w:cs="Arial"/>
        <w:color w:val="000000"/>
        <w:sz w:val="18"/>
        <w:szCs w:val="18"/>
      </w:rPr>
      <w:fldChar w:fldCharType="end"/>
    </w:r>
    <w:r>
      <w:rPr>
        <w:rFonts w:ascii="Arial" w:eastAsia="Arial" w:hAnsi="Arial" w:cs="Arial"/>
        <w:color w:val="000000"/>
        <w:sz w:val="18"/>
        <w:szCs w:val="18"/>
      </w:rPr>
      <w:t xml:space="preserve"> de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28</w:t>
    </w:r>
    <w:r>
      <w:rPr>
        <w:rFonts w:ascii="Arial" w:eastAsia="Arial" w:hAnsi="Arial" w:cs="Arial"/>
        <w:color w:val="000000"/>
        <w:sz w:val="18"/>
        <w:szCs w:val="18"/>
      </w:rPr>
      <w:fldChar w:fldCharType="end"/>
    </w:r>
  </w:p>
  <w:p w14:paraId="0049E900" w14:textId="77777777" w:rsidR="00186DA4" w:rsidRDefault="00186DA4">
    <w:pPr>
      <w:pBdr>
        <w:top w:val="nil"/>
        <w:left w:val="nil"/>
        <w:bottom w:val="nil"/>
        <w:right w:val="nil"/>
        <w:between w:val="nil"/>
      </w:pBdr>
      <w:tabs>
        <w:tab w:val="center" w:pos="4419"/>
        <w:tab w:val="right" w:pos="8838"/>
      </w:tabs>
      <w:rPr>
        <w:rFonts w:ascii="Arial" w:eastAsia="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34E8"/>
    <w:multiLevelType w:val="hybridMultilevel"/>
    <w:tmpl w:val="C4FA1F36"/>
    <w:lvl w:ilvl="0" w:tplc="B8B0AC62">
      <w:start w:val="1"/>
      <w:numFmt w:val="decimal"/>
      <w:lvlText w:val="(%1)"/>
      <w:lvlJc w:val="left"/>
      <w:pPr>
        <w:ind w:left="1080" w:hanging="360"/>
      </w:pPr>
      <w:rPr>
        <w:rFonts w:eastAsia="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3E6F42"/>
    <w:multiLevelType w:val="multilevel"/>
    <w:tmpl w:val="05E46D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C33518"/>
    <w:multiLevelType w:val="hybridMultilevel"/>
    <w:tmpl w:val="B1E08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A70FE2"/>
    <w:multiLevelType w:val="multilevel"/>
    <w:tmpl w:val="EE6EA320"/>
    <w:lvl w:ilvl="0">
      <w:start w:val="1"/>
      <w:numFmt w:val="upperRoman"/>
      <w:lvlText w:val="%1."/>
      <w:lvlJc w:val="left"/>
      <w:pPr>
        <w:ind w:left="1080" w:hanging="720"/>
      </w:pPr>
    </w:lvl>
    <w:lvl w:ilvl="1">
      <w:start w:val="24"/>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DE21EE3"/>
    <w:multiLevelType w:val="multilevel"/>
    <w:tmpl w:val="440286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904808"/>
    <w:multiLevelType w:val="multilevel"/>
    <w:tmpl w:val="20EED2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0C7FE7"/>
    <w:multiLevelType w:val="hybridMultilevel"/>
    <w:tmpl w:val="3D72A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05950"/>
    <w:multiLevelType w:val="multilevel"/>
    <w:tmpl w:val="53FC85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3A42AD"/>
    <w:multiLevelType w:val="multilevel"/>
    <w:tmpl w:val="49CC6C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D044709"/>
    <w:multiLevelType w:val="multilevel"/>
    <w:tmpl w:val="B75A95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11F48C8"/>
    <w:multiLevelType w:val="multilevel"/>
    <w:tmpl w:val="A69089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58CD00DC"/>
    <w:multiLevelType w:val="multilevel"/>
    <w:tmpl w:val="2EAAA3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E3708B5"/>
    <w:multiLevelType w:val="hybridMultilevel"/>
    <w:tmpl w:val="72E4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1B0153"/>
    <w:multiLevelType w:val="multilevel"/>
    <w:tmpl w:val="440286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7"/>
  </w:num>
  <w:num w:numId="4">
    <w:abstractNumId w:val="4"/>
  </w:num>
  <w:num w:numId="5">
    <w:abstractNumId w:val="8"/>
  </w:num>
  <w:num w:numId="6">
    <w:abstractNumId w:val="10"/>
  </w:num>
  <w:num w:numId="7">
    <w:abstractNumId w:val="3"/>
  </w:num>
  <w:num w:numId="8">
    <w:abstractNumId w:val="12"/>
  </w:num>
  <w:num w:numId="9">
    <w:abstractNumId w:val="5"/>
  </w:num>
  <w:num w:numId="10">
    <w:abstractNumId w:val="2"/>
  </w:num>
  <w:num w:numId="11">
    <w:abstractNumId w:val="13"/>
  </w:num>
  <w:num w:numId="12">
    <w:abstractNumId w:val="6"/>
  </w:num>
  <w:num w:numId="13">
    <w:abstractNumId w:val="14"/>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DFE"/>
    <w:rsid w:val="000031FE"/>
    <w:rsid w:val="00016EBC"/>
    <w:rsid w:val="0007328D"/>
    <w:rsid w:val="000B2A99"/>
    <w:rsid w:val="000C2B74"/>
    <w:rsid w:val="000D6D04"/>
    <w:rsid w:val="000F78A0"/>
    <w:rsid w:val="001228D8"/>
    <w:rsid w:val="00153EEA"/>
    <w:rsid w:val="00165C6C"/>
    <w:rsid w:val="0017573D"/>
    <w:rsid w:val="00186DA4"/>
    <w:rsid w:val="001F501C"/>
    <w:rsid w:val="00212187"/>
    <w:rsid w:val="0027333E"/>
    <w:rsid w:val="002B3E96"/>
    <w:rsid w:val="002D4FFC"/>
    <w:rsid w:val="003116BC"/>
    <w:rsid w:val="00314DA9"/>
    <w:rsid w:val="003342DA"/>
    <w:rsid w:val="0034504D"/>
    <w:rsid w:val="00371575"/>
    <w:rsid w:val="00415766"/>
    <w:rsid w:val="004206B9"/>
    <w:rsid w:val="00444243"/>
    <w:rsid w:val="00444F86"/>
    <w:rsid w:val="00447916"/>
    <w:rsid w:val="00463D37"/>
    <w:rsid w:val="004765B2"/>
    <w:rsid w:val="00487AFC"/>
    <w:rsid w:val="0056591B"/>
    <w:rsid w:val="005836C9"/>
    <w:rsid w:val="005B08DA"/>
    <w:rsid w:val="005B1E7E"/>
    <w:rsid w:val="005E1F8C"/>
    <w:rsid w:val="0063023C"/>
    <w:rsid w:val="00636674"/>
    <w:rsid w:val="00666061"/>
    <w:rsid w:val="0067459D"/>
    <w:rsid w:val="00682AEB"/>
    <w:rsid w:val="00694E42"/>
    <w:rsid w:val="006C0AD7"/>
    <w:rsid w:val="006C62AF"/>
    <w:rsid w:val="006E00A8"/>
    <w:rsid w:val="006E640D"/>
    <w:rsid w:val="00721413"/>
    <w:rsid w:val="00773C90"/>
    <w:rsid w:val="007A4960"/>
    <w:rsid w:val="007C2E3C"/>
    <w:rsid w:val="007D40BF"/>
    <w:rsid w:val="007F796C"/>
    <w:rsid w:val="00842267"/>
    <w:rsid w:val="0087143F"/>
    <w:rsid w:val="0089772D"/>
    <w:rsid w:val="008D5EAC"/>
    <w:rsid w:val="00920093"/>
    <w:rsid w:val="0092195A"/>
    <w:rsid w:val="009A79A9"/>
    <w:rsid w:val="009C6F68"/>
    <w:rsid w:val="009E6DB4"/>
    <w:rsid w:val="009F6EAB"/>
    <w:rsid w:val="00A3069B"/>
    <w:rsid w:val="00A405CE"/>
    <w:rsid w:val="00A47BD3"/>
    <w:rsid w:val="00A74424"/>
    <w:rsid w:val="00AB23C3"/>
    <w:rsid w:val="00AE5E46"/>
    <w:rsid w:val="00B05FAA"/>
    <w:rsid w:val="00B27DFE"/>
    <w:rsid w:val="00B81852"/>
    <w:rsid w:val="00BD184F"/>
    <w:rsid w:val="00BF7CD7"/>
    <w:rsid w:val="00C247F3"/>
    <w:rsid w:val="00C34A6A"/>
    <w:rsid w:val="00C70AAA"/>
    <w:rsid w:val="00C83F71"/>
    <w:rsid w:val="00CA1758"/>
    <w:rsid w:val="00CB474B"/>
    <w:rsid w:val="00CF1D42"/>
    <w:rsid w:val="00CF5A34"/>
    <w:rsid w:val="00D071FA"/>
    <w:rsid w:val="00D21DDA"/>
    <w:rsid w:val="00D26133"/>
    <w:rsid w:val="00D33CF8"/>
    <w:rsid w:val="00D40B49"/>
    <w:rsid w:val="00D52C3E"/>
    <w:rsid w:val="00D70EDE"/>
    <w:rsid w:val="00D71857"/>
    <w:rsid w:val="00D81755"/>
    <w:rsid w:val="00D846A7"/>
    <w:rsid w:val="00DA43C6"/>
    <w:rsid w:val="00DA696A"/>
    <w:rsid w:val="00DD1F8C"/>
    <w:rsid w:val="00E4218F"/>
    <w:rsid w:val="00E8494B"/>
    <w:rsid w:val="00E93950"/>
    <w:rsid w:val="00EA1C86"/>
    <w:rsid w:val="00EA4479"/>
    <w:rsid w:val="00EF26DF"/>
    <w:rsid w:val="00F25C35"/>
    <w:rsid w:val="00F53ECD"/>
    <w:rsid w:val="00F56C81"/>
    <w:rsid w:val="00F84FDE"/>
    <w:rsid w:val="00F91F7D"/>
    <w:rsid w:val="00FC192A"/>
    <w:rsid w:val="00FE0270"/>
    <w:rsid w:val="00FE71D3"/>
    <w:rsid w:val="00FF0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655D"/>
  <w15:docId w15:val="{42E540D2-5CE9-4E8C-AEBA-C6C8625E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419"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outlineLvl w:val="0"/>
    </w:pPr>
    <w:rPr>
      <w:b/>
    </w:rPr>
  </w:style>
  <w:style w:type="paragraph" w:styleId="Heading2">
    <w:name w:val="heading 2"/>
    <w:basedOn w:val="Normal"/>
    <w:next w:val="Normal"/>
    <w:pPr>
      <w:keepNext/>
      <w:ind w:left="864" w:hanging="576"/>
      <w:outlineLvl w:val="1"/>
    </w:pPr>
  </w:style>
  <w:style w:type="paragraph" w:styleId="Heading3">
    <w:name w:val="heading 3"/>
    <w:basedOn w:val="Normal"/>
    <w:next w:val="Normal"/>
    <w:pPr>
      <w:keepNext/>
      <w:ind w:left="1008" w:hanging="720"/>
      <w:jc w:val="center"/>
      <w:outlineLvl w:val="2"/>
    </w:pPr>
    <w:rPr>
      <w:b/>
    </w:rPr>
  </w:style>
  <w:style w:type="paragraph" w:styleId="Heading4">
    <w:name w:val="heading 4"/>
    <w:basedOn w:val="Normal"/>
    <w:next w:val="Normal"/>
    <w:pPr>
      <w:keepNext/>
      <w:ind w:left="1152" w:hanging="864"/>
      <w:jc w:val="both"/>
      <w:outlineLvl w:val="3"/>
    </w:pPr>
    <w:rPr>
      <w:b/>
    </w:rPr>
  </w:style>
  <w:style w:type="paragraph" w:styleId="Heading5">
    <w:name w:val="heading 5"/>
    <w:basedOn w:val="Normal"/>
    <w:next w:val="Normal"/>
    <w:pPr>
      <w:keepNext/>
      <w:keepLines/>
      <w:spacing w:before="200"/>
      <w:ind w:left="1296" w:hanging="1008"/>
      <w:outlineLvl w:val="4"/>
    </w:pPr>
    <w:rPr>
      <w:rFonts w:ascii="Cambria" w:eastAsia="Cambria" w:hAnsi="Cambria" w:cs="Cambria"/>
      <w:color w:val="243F61"/>
    </w:rPr>
  </w:style>
  <w:style w:type="paragraph" w:styleId="Heading6">
    <w:name w:val="heading 6"/>
    <w:basedOn w:val="Normal"/>
    <w:next w:val="Normal"/>
    <w:pPr>
      <w:keepNext/>
      <w:keepLines/>
      <w:spacing w:before="200"/>
      <w:ind w:left="1440"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F78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8A0"/>
    <w:rPr>
      <w:rFonts w:ascii="Segoe UI" w:hAnsi="Segoe UI" w:cs="Segoe UI"/>
      <w:sz w:val="18"/>
      <w:szCs w:val="18"/>
    </w:rPr>
  </w:style>
  <w:style w:type="paragraph" w:styleId="ListParagraph">
    <w:name w:val="List Paragraph"/>
    <w:basedOn w:val="Normal"/>
    <w:uiPriority w:val="34"/>
    <w:qFormat/>
    <w:rsid w:val="00212187"/>
    <w:pPr>
      <w:ind w:left="720"/>
      <w:contextualSpacing/>
    </w:pPr>
  </w:style>
  <w:style w:type="paragraph" w:styleId="NormalWeb">
    <w:name w:val="Normal (Web)"/>
    <w:basedOn w:val="Normal"/>
    <w:uiPriority w:val="99"/>
    <w:semiHidden/>
    <w:unhideWhenUsed/>
    <w:rsid w:val="009C6F68"/>
    <w:pPr>
      <w:spacing w:before="100" w:beforeAutospacing="1" w:after="100" w:afterAutospacing="1"/>
    </w:pPr>
    <w:rPr>
      <w:lang w:val="en-US"/>
    </w:rPr>
  </w:style>
  <w:style w:type="character" w:customStyle="1" w:styleId="apple-tab-span">
    <w:name w:val="apple-tab-span"/>
    <w:basedOn w:val="DefaultParagraphFont"/>
    <w:rsid w:val="009C6F68"/>
  </w:style>
  <w:style w:type="paragraph" w:styleId="Footer">
    <w:name w:val="footer"/>
    <w:basedOn w:val="Normal"/>
    <w:link w:val="FooterChar"/>
    <w:uiPriority w:val="99"/>
    <w:unhideWhenUsed/>
    <w:rsid w:val="00CA1758"/>
    <w:pPr>
      <w:tabs>
        <w:tab w:val="center" w:pos="4680"/>
        <w:tab w:val="right" w:pos="9360"/>
      </w:tabs>
    </w:pPr>
  </w:style>
  <w:style w:type="character" w:customStyle="1" w:styleId="FooterChar">
    <w:name w:val="Footer Char"/>
    <w:basedOn w:val="DefaultParagraphFont"/>
    <w:link w:val="Footer"/>
    <w:uiPriority w:val="99"/>
    <w:rsid w:val="00CA1758"/>
  </w:style>
  <w:style w:type="paragraph" w:styleId="Header">
    <w:name w:val="header"/>
    <w:basedOn w:val="Normal"/>
    <w:link w:val="HeaderChar"/>
    <w:uiPriority w:val="99"/>
    <w:unhideWhenUsed/>
    <w:rsid w:val="000B2A99"/>
    <w:pPr>
      <w:tabs>
        <w:tab w:val="center" w:pos="4680"/>
        <w:tab w:val="right" w:pos="9360"/>
      </w:tabs>
    </w:pPr>
  </w:style>
  <w:style w:type="character" w:customStyle="1" w:styleId="HeaderChar">
    <w:name w:val="Header Char"/>
    <w:basedOn w:val="DefaultParagraphFont"/>
    <w:link w:val="Header"/>
    <w:uiPriority w:val="99"/>
    <w:rsid w:val="000B2A99"/>
  </w:style>
  <w:style w:type="table" w:styleId="TableGrid">
    <w:name w:val="Table Grid"/>
    <w:basedOn w:val="TableNormal"/>
    <w:uiPriority w:val="59"/>
    <w:rsid w:val="006E640D"/>
    <w:rPr>
      <w:rFonts w:ascii="Calibri" w:eastAsia="Calibri" w:hAnsi="Calibri"/>
      <w:sz w:val="20"/>
      <w:szCs w:val="20"/>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semiHidden/>
    <w:rsid w:val="006E640D"/>
    <w:rPr>
      <w:sz w:val="20"/>
      <w:szCs w:val="20"/>
      <w:lang w:val="es-ES"/>
    </w:rPr>
  </w:style>
  <w:style w:type="character" w:customStyle="1" w:styleId="FootnoteTextChar">
    <w:name w:val="Footnote Text Char"/>
    <w:basedOn w:val="DefaultParagraphFont"/>
    <w:link w:val="FootnoteText"/>
    <w:semiHidden/>
    <w:rsid w:val="006E640D"/>
    <w:rPr>
      <w:sz w:val="20"/>
      <w:szCs w:val="20"/>
      <w:lang w:val="es-ES"/>
    </w:rPr>
  </w:style>
  <w:style w:type="character" w:styleId="FootnoteReference">
    <w:name w:val="footnote reference"/>
    <w:uiPriority w:val="99"/>
    <w:unhideWhenUsed/>
    <w:rsid w:val="006E640D"/>
    <w:rPr>
      <w:vertAlign w:val="superscript"/>
    </w:rPr>
  </w:style>
  <w:style w:type="paragraph" w:customStyle="1" w:styleId="Chapter">
    <w:name w:val="Chapter"/>
    <w:basedOn w:val="Normal"/>
    <w:next w:val="Normal"/>
    <w:rsid w:val="006E640D"/>
    <w:pPr>
      <w:keepNext/>
      <w:numPr>
        <w:numId w:val="14"/>
      </w:numPr>
      <w:tabs>
        <w:tab w:val="left" w:pos="1440"/>
      </w:tabs>
      <w:spacing w:before="240" w:after="240"/>
      <w:jc w:val="center"/>
    </w:pPr>
    <w:rPr>
      <w:b/>
      <w:smallCaps/>
      <w:szCs w:val="20"/>
      <w:lang w:val="es-ES"/>
    </w:rPr>
  </w:style>
  <w:style w:type="paragraph" w:customStyle="1" w:styleId="Paragraph">
    <w:name w:val="Paragraph"/>
    <w:aliases w:val="paragraph,p,PARAGRAPH,PG,pa,at"/>
    <w:basedOn w:val="BodyTextIndent"/>
    <w:link w:val="ParagraphChar"/>
    <w:qFormat/>
    <w:rsid w:val="006E640D"/>
    <w:pPr>
      <w:numPr>
        <w:ilvl w:val="1"/>
        <w:numId w:val="14"/>
      </w:numPr>
      <w:spacing w:before="120"/>
      <w:jc w:val="both"/>
      <w:outlineLvl w:val="1"/>
    </w:pPr>
    <w:rPr>
      <w:szCs w:val="20"/>
      <w:lang w:val="es-ES"/>
    </w:rPr>
  </w:style>
  <w:style w:type="paragraph" w:customStyle="1" w:styleId="subpar">
    <w:name w:val="subpar"/>
    <w:basedOn w:val="BodyTextIndent3"/>
    <w:rsid w:val="006E640D"/>
    <w:pPr>
      <w:numPr>
        <w:ilvl w:val="2"/>
        <w:numId w:val="14"/>
      </w:numPr>
      <w:tabs>
        <w:tab w:val="clear" w:pos="2304"/>
        <w:tab w:val="num" w:pos="360"/>
        <w:tab w:val="num" w:pos="1152"/>
      </w:tabs>
      <w:spacing w:before="120"/>
      <w:ind w:left="1152" w:hanging="720"/>
      <w:jc w:val="both"/>
      <w:outlineLvl w:val="2"/>
    </w:pPr>
    <w:rPr>
      <w:sz w:val="24"/>
      <w:szCs w:val="20"/>
      <w:lang w:val="es-ES_tradnl"/>
    </w:rPr>
  </w:style>
  <w:style w:type="paragraph" w:customStyle="1" w:styleId="SubSubPar">
    <w:name w:val="SubSubPar"/>
    <w:basedOn w:val="subpar"/>
    <w:rsid w:val="006E640D"/>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6E640D"/>
    <w:rPr>
      <w:szCs w:val="20"/>
      <w:lang w:val="es-ES"/>
    </w:rPr>
  </w:style>
  <w:style w:type="paragraph" w:styleId="BodyTextIndent">
    <w:name w:val="Body Text Indent"/>
    <w:basedOn w:val="Normal"/>
    <w:link w:val="BodyTextIndentChar"/>
    <w:uiPriority w:val="99"/>
    <w:semiHidden/>
    <w:unhideWhenUsed/>
    <w:rsid w:val="006E640D"/>
    <w:pPr>
      <w:spacing w:after="120"/>
      <w:ind w:left="360"/>
    </w:pPr>
  </w:style>
  <w:style w:type="character" w:customStyle="1" w:styleId="BodyTextIndentChar">
    <w:name w:val="Body Text Indent Char"/>
    <w:basedOn w:val="DefaultParagraphFont"/>
    <w:link w:val="BodyTextIndent"/>
    <w:uiPriority w:val="99"/>
    <w:semiHidden/>
    <w:rsid w:val="006E640D"/>
  </w:style>
  <w:style w:type="paragraph" w:styleId="BodyTextIndent3">
    <w:name w:val="Body Text Indent 3"/>
    <w:basedOn w:val="Normal"/>
    <w:link w:val="BodyTextIndent3Char"/>
    <w:uiPriority w:val="99"/>
    <w:semiHidden/>
    <w:unhideWhenUsed/>
    <w:rsid w:val="006E640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E64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87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ontraloria.gob.pa/inec/Aplicaciones/ENV2008/intro.htm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idbdocs.iadb.org/wsdocs/getDocument.aspx?DOCNUM=EZSHARE-118147578-2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dx.doi.org/10.1787/9789264192829-en" TargetMode="External"/><Relationship Id="rId5" Type="http://schemas.openxmlformats.org/officeDocument/2006/relationships/customXml" Target="../customXml/item5.xml"/><Relationship Id="rId15" Type="http://schemas.openxmlformats.org/officeDocument/2006/relationships/hyperlink" Target="http://idbdocs.iadb.org/wsdocs/getDocument.aspx?DOCNUM=EZSHARE-118147578-26" TargetMode="External"/><Relationship Id="rId23" Type="http://schemas.openxmlformats.org/officeDocument/2006/relationships/hyperlink" Target="http://dx.doi.org/10.1787/9789264035461-en" TargetMode="External"/><Relationship Id="rId10" Type="http://schemas.openxmlformats.org/officeDocument/2006/relationships/settings" Target="settings.xml"/><Relationship Id="rId19" Type="http://schemas.openxmlformats.org/officeDocument/2006/relationships/hyperlink" Target="http://idbdocs.iadb.org/wsdocs/getDocument.aspx?DOCNUM=EZSHARE-118147578-27"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contraloria.gob.pa/inec/Publicaciones/Publicaciones.aspx?ID_SUBCATEGORIA=45&amp;ID_PUBLICACION=622&amp;ID_IDIOMA=1&amp;ID_CATEGORIA=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22</Value>
      <Value>25</Value>
      <Value>29</Value>
      <Value>1</Value>
      <Value>148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R0002252169</Record_x0020_Number>
    <_dlc_DocId xmlns="cdc7663a-08f0-4737-9e8c-148ce897a09c">EZSHARE-118147578-28</_dlc_DocId>
    <_dlc_DocIdUrl xmlns="cdc7663a-08f0-4737-9e8c-148ce897a09c">
      <Url>https://idbg.sharepoint.com/teams/EZ-PN-LON/PN-L1152/_layouts/15/DocIdRedir.aspx?ID=EZSHARE-118147578-28</Url>
      <Description>EZSHARE-118147578-28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4E0886BC4AA114FB47F62B6B9F6DCE6" ma:contentTypeVersion="322" ma:contentTypeDescription="A content type to manage public (operations) IDB documents" ma:contentTypeScope="" ma:versionID="eda987f9704c2c632dccac0827415811">
  <xsd:schema xmlns:xsd="http://www.w3.org/2001/XMLSchema" xmlns:xs="http://www.w3.org/2001/XMLSchema" xmlns:p="http://schemas.microsoft.com/office/2006/metadata/properties" xmlns:ns2="cdc7663a-08f0-4737-9e8c-148ce897a09c" targetNamespace="http://schemas.microsoft.com/office/2006/metadata/properties" ma:root="true" ma:fieldsID="a0cd7e93c408e3af369371e5049938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68780-2928-4721-98C6-73FA52F0FC5D}">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73D7C74F-4EDE-48ED-AE33-BC9F6D2E48E1}"/>
</file>

<file path=customXml/itemProps3.xml><?xml version="1.0" encoding="utf-8"?>
<ds:datastoreItem xmlns:ds="http://schemas.openxmlformats.org/officeDocument/2006/customXml" ds:itemID="{9736AAFA-F681-4821-9633-41B7A093EE9E}">
  <ds:schemaRefs>
    <ds:schemaRef ds:uri="http://schemas.microsoft.com/sharepoint/events"/>
  </ds:schemaRefs>
</ds:datastoreItem>
</file>

<file path=customXml/itemProps4.xml><?xml version="1.0" encoding="utf-8"?>
<ds:datastoreItem xmlns:ds="http://schemas.openxmlformats.org/officeDocument/2006/customXml" ds:itemID="{99094EF8-6997-4F93-AFA2-D72E33CB5F67}"/>
</file>

<file path=customXml/itemProps5.xml><?xml version="1.0" encoding="utf-8"?>
<ds:datastoreItem xmlns:ds="http://schemas.openxmlformats.org/officeDocument/2006/customXml" ds:itemID="{64891034-608D-441D-A49F-AAC80F271626}">
  <ds:schemaRefs>
    <ds:schemaRef ds:uri="http://schemas.microsoft.com/sharepoint/v3/contenttype/forms"/>
  </ds:schemaRefs>
</ds:datastoreItem>
</file>

<file path=customXml/itemProps6.xml><?xml version="1.0" encoding="utf-8"?>
<ds:datastoreItem xmlns:ds="http://schemas.openxmlformats.org/officeDocument/2006/customXml" ds:itemID="{9EE79AE1-F884-4BD4-BAA1-6C68649C0BB3}"/>
</file>

<file path=customXml/itemProps7.xml><?xml version="1.0" encoding="utf-8"?>
<ds:datastoreItem xmlns:ds="http://schemas.openxmlformats.org/officeDocument/2006/customXml" ds:itemID="{F12485E9-6AA5-40C0-B39E-E72F97D4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10427</Words>
  <Characters>59439</Characters>
  <Application>Microsoft Office Word</Application>
  <DocSecurity>0</DocSecurity>
  <Lines>495</Lines>
  <Paragraphs>139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Silveira, Sheyla</dc:creator>
  <cp:keywords/>
  <cp:lastModifiedBy>Silveira, Sheyla</cp:lastModifiedBy>
  <cp:revision>8</cp:revision>
  <dcterms:created xsi:type="dcterms:W3CDTF">2018-07-10T20:57:00Z</dcterms:created>
  <dcterms:modified xsi:type="dcterms:W3CDTF">2018-07-13T22:41:00Z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148;#SOCIAL INVESTMENT|396ec9c3-9632-4cdc-a19a-36df0d2b2979</vt:lpwstr>
  </property>
  <property fmtid="{D5CDD505-2E9C-101B-9397-08002B2CF9AE}" pid="7" name="Fund IDB">
    <vt:lpwstr>25;#ORC|c028a4b2-ad8b-4cf4-9cac-a2ae6a778e23</vt:lpwstr>
  </property>
  <property fmtid="{D5CDD505-2E9C-101B-9397-08002B2CF9AE}" pid="8" name="Country">
    <vt:lpwstr>22;#Panama|7af43a84-776d-43d1-b0f2-8a1f2a8ffc7b</vt:lpwstr>
  </property>
  <property fmtid="{D5CDD505-2E9C-101B-9397-08002B2CF9AE}" pid="9" name="Sector IDB">
    <vt:lpwstr>29;#SOCIAL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c67db258-cdcd-4cb0-85dd-f9527cbebec2</vt:lpwstr>
  </property>
  <property fmtid="{D5CDD505-2E9C-101B-9397-08002B2CF9AE}" pid="12" name="ContentTypeId">
    <vt:lpwstr>0x0101001A458A224826124E8B45B1D613300CFC0044E0886BC4AA114FB47F62B6B9F6DCE6</vt:lpwstr>
  </property>
</Properties>
</file>