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F93" w:rsidRDefault="00ED7F93" w:rsidP="00AC607F">
      <w:pPr>
        <w:pStyle w:val="Newpage"/>
        <w:tabs>
          <w:tab w:val="clear" w:pos="3060"/>
          <w:tab w:val="left" w:pos="2995"/>
          <w:tab w:val="left" w:pos="4680"/>
          <w:tab w:val="left" w:pos="5155"/>
          <w:tab w:val="left" w:pos="7675"/>
          <w:tab w:val="left" w:pos="10555"/>
        </w:tabs>
        <w:rPr>
          <w:lang w:val="es-ES"/>
        </w:rPr>
      </w:pPr>
    </w:p>
    <w:p w:rsidR="00C00D0D" w:rsidRDefault="00C00D0D" w:rsidP="003A5736">
      <w:pPr>
        <w:pStyle w:val="SubHeading1"/>
        <w:numPr>
          <w:ilvl w:val="0"/>
          <w:numId w:val="0"/>
        </w:numPr>
        <w:spacing w:before="0" w:after="0"/>
        <w:ind w:hanging="540"/>
        <w:jc w:val="center"/>
        <w:rPr>
          <w:lang w:val="es-ES"/>
        </w:rPr>
      </w:pPr>
      <w:r w:rsidRPr="001E59F1">
        <w:rPr>
          <w:lang w:val="es-ES"/>
        </w:rPr>
        <w:t>PROGRAMA DE FORTALECIMIENTO AL SISTEMA DE PENSIONES DE PARAGUAY</w:t>
      </w:r>
      <w:r w:rsidRPr="003A55EA">
        <w:rPr>
          <w:lang w:val="es-ES"/>
        </w:rPr>
        <w:t xml:space="preserve"> </w:t>
      </w:r>
    </w:p>
    <w:p w:rsidR="007E53E2" w:rsidRPr="003A55EA" w:rsidRDefault="00AC607F" w:rsidP="003A5736">
      <w:pPr>
        <w:pStyle w:val="SubHeading1"/>
        <w:numPr>
          <w:ilvl w:val="0"/>
          <w:numId w:val="0"/>
        </w:numPr>
        <w:spacing w:before="0" w:after="0"/>
        <w:ind w:hanging="540"/>
        <w:jc w:val="center"/>
        <w:rPr>
          <w:lang w:val="es-ES"/>
        </w:rPr>
      </w:pPr>
      <w:r w:rsidRPr="003A55EA">
        <w:rPr>
          <w:lang w:val="es-ES"/>
        </w:rPr>
        <w:t>(</w:t>
      </w:r>
      <w:r w:rsidR="00203933">
        <w:rPr>
          <w:lang w:val="es-ES"/>
        </w:rPr>
        <w:t>PR</w:t>
      </w:r>
      <w:r w:rsidRPr="003A55EA">
        <w:rPr>
          <w:lang w:val="es-ES"/>
        </w:rPr>
        <w:t>-T11</w:t>
      </w:r>
      <w:r w:rsidR="00C15046">
        <w:rPr>
          <w:lang w:val="es-ES"/>
        </w:rPr>
        <w:t>73</w:t>
      </w:r>
      <w:r w:rsidR="007E53E2" w:rsidRPr="003A55EA">
        <w:rPr>
          <w:lang w:val="es-ES"/>
        </w:rPr>
        <w:t>)</w:t>
      </w:r>
    </w:p>
    <w:p w:rsidR="007E53E2" w:rsidRPr="003A55EA" w:rsidRDefault="007E53E2" w:rsidP="003A5736">
      <w:pPr>
        <w:pStyle w:val="SubHeading1"/>
        <w:numPr>
          <w:ilvl w:val="0"/>
          <w:numId w:val="0"/>
        </w:numPr>
        <w:spacing w:before="0" w:after="0"/>
        <w:ind w:hanging="540"/>
        <w:jc w:val="center"/>
        <w:rPr>
          <w:lang w:val="es-ES"/>
        </w:rPr>
      </w:pPr>
    </w:p>
    <w:p w:rsidR="007E53E2" w:rsidRPr="007D1C47" w:rsidRDefault="007D1C47" w:rsidP="003A5736">
      <w:pPr>
        <w:pStyle w:val="SubHeading1"/>
        <w:numPr>
          <w:ilvl w:val="0"/>
          <w:numId w:val="0"/>
        </w:numPr>
        <w:spacing w:before="0" w:after="0"/>
        <w:ind w:hanging="540"/>
        <w:jc w:val="center"/>
        <w:rPr>
          <w:smallCaps/>
          <w:lang w:val="es-ES"/>
        </w:rPr>
      </w:pPr>
      <w:r w:rsidRPr="007D1C47">
        <w:rPr>
          <w:smallCaps/>
          <w:lang w:val="es-ES"/>
        </w:rPr>
        <w:t>Términos de Referencia</w:t>
      </w:r>
    </w:p>
    <w:p w:rsidR="00C00D0D" w:rsidRDefault="00C00D0D" w:rsidP="00C00D0D">
      <w:pPr>
        <w:pStyle w:val="Chapter"/>
        <w:numPr>
          <w:ilvl w:val="0"/>
          <w:numId w:val="0"/>
        </w:numPr>
        <w:jc w:val="left"/>
        <w:rPr>
          <w:lang w:val="es-ES"/>
        </w:rPr>
      </w:pPr>
    </w:p>
    <w:p w:rsidR="007E53E2" w:rsidRPr="00C00D0D" w:rsidRDefault="007E53E2" w:rsidP="00C00D0D">
      <w:pPr>
        <w:pStyle w:val="Chapter"/>
        <w:tabs>
          <w:tab w:val="clear" w:pos="1440"/>
          <w:tab w:val="clear" w:pos="2700"/>
          <w:tab w:val="num" w:pos="0"/>
        </w:tabs>
        <w:ind w:left="0" w:firstLine="0"/>
        <w:jc w:val="left"/>
      </w:pPr>
      <w:r w:rsidRPr="00C00D0D">
        <w:t>ANTECEDENTES</w:t>
      </w:r>
    </w:p>
    <w:p w:rsidR="004523DA" w:rsidRPr="004523DA" w:rsidRDefault="004523DA" w:rsidP="008C0DE4">
      <w:pPr>
        <w:pStyle w:val="Paragraph"/>
        <w:widowControl w:val="0"/>
        <w:numPr>
          <w:ilvl w:val="0"/>
          <w:numId w:val="0"/>
        </w:numPr>
      </w:pPr>
      <w:r w:rsidRPr="004523DA">
        <w:t>El sistema de jubilaciones y pensiones se compone de un sistema obligatorio público y un sistema voluntario privado</w:t>
      </w:r>
      <w:r w:rsidRPr="00AC6591">
        <w:rPr>
          <w:vertAlign w:val="superscript"/>
        </w:rPr>
        <w:footnoteReference w:id="1"/>
      </w:r>
      <w:r w:rsidR="00AC6591">
        <w:t>.</w:t>
      </w:r>
      <w:r w:rsidRPr="00AC6591">
        <w:rPr>
          <w:vertAlign w:val="superscript"/>
        </w:rPr>
        <w:t xml:space="preserve"> </w:t>
      </w:r>
      <w:r w:rsidRPr="004523DA">
        <w:t xml:space="preserve">A su vez, el sistema obligatorio público se compone de un esquema contributivo y de otro no contributivo. El sistema público contributivo </w:t>
      </w:r>
      <w:r w:rsidR="00AC6591" w:rsidRPr="004523DA">
        <w:t>está</w:t>
      </w:r>
      <w:r w:rsidRPr="004523DA">
        <w:t xml:space="preserve"> conformado por la suma de distintos programas administrados por </w:t>
      </w:r>
      <w:r w:rsidR="00AC6591">
        <w:t>ocho</w:t>
      </w:r>
      <w:r w:rsidRPr="004523DA">
        <w:t xml:space="preserve"> instituciones. Las instituciones de mayor tamaño son el Instituto de Previsión Social (IPS) y la Caja Fiscal, las cuales representan el 96% del total de aportantes al sistema</w:t>
      </w:r>
      <w:r w:rsidRPr="00AC6591">
        <w:rPr>
          <w:vertAlign w:val="superscript"/>
        </w:rPr>
        <w:footnoteReference w:id="2"/>
      </w:r>
      <w:r w:rsidR="00AC6591">
        <w:t>.</w:t>
      </w:r>
      <w:r w:rsidRPr="004523DA">
        <w:t xml:space="preserve"> El resto está fragmentado en numerosas entidades pequeñas y sectoriales, con escasa capacidad para distribuir adecuadamente los riesgos. El tamaño pequeño de estas entidades incrementa los costos operativos y las hace muy vulnerables a las presiones por mejores beneficios.</w:t>
      </w:r>
    </w:p>
    <w:p w:rsidR="004523DA" w:rsidRPr="004523DA" w:rsidRDefault="004523DA" w:rsidP="008C0DE4">
      <w:pPr>
        <w:pStyle w:val="Paragraph"/>
        <w:widowControl w:val="0"/>
        <w:numPr>
          <w:ilvl w:val="0"/>
          <w:numId w:val="0"/>
        </w:numPr>
      </w:pPr>
      <w:r w:rsidRPr="004523DA">
        <w:t xml:space="preserve">La Caja Fiscal administra dos programas: Programa Civil y Programa No Civil. El Programa Civil está compuesto por </w:t>
      </w:r>
      <w:r w:rsidR="00AC6591">
        <w:t>cuatro</w:t>
      </w:r>
      <w:r w:rsidRPr="004523DA">
        <w:t xml:space="preserve"> sectores: Administración Pública, Magisterio Nacional, Docentes Universitarios y Magistrados Judiciales. El Programa No Civil, por su parte, </w:t>
      </w:r>
      <w:r w:rsidR="00534600" w:rsidRPr="004523DA">
        <w:t>está</w:t>
      </w:r>
      <w:r w:rsidRPr="004523DA">
        <w:t xml:space="preserve"> compuesto por </w:t>
      </w:r>
      <w:r w:rsidR="00AC6591">
        <w:t>dos</w:t>
      </w:r>
      <w:r w:rsidRPr="004523DA">
        <w:t xml:space="preserve"> sectores: Fuerzas Armadas y Fuerzas Policiales. De acuerdo a la Ley Nº</w:t>
      </w:r>
      <w:r w:rsidR="00E373A9">
        <w:t> </w:t>
      </w:r>
      <w:r w:rsidRPr="004523DA">
        <w:t>4.252/2010, los excedentes generados por sectores superavitarios podrán ser utilizados para financiar los déficits de los sectores deficitarios dentro del mismo programa, no pudiendo desviarse recurso alguno desde los programas civiles a los no civiles</w:t>
      </w:r>
      <w:r w:rsidRPr="00AC6591">
        <w:rPr>
          <w:vertAlign w:val="superscript"/>
        </w:rPr>
        <w:footnoteReference w:id="3"/>
      </w:r>
      <w:r w:rsidR="00AC6591">
        <w:t>.</w:t>
      </w:r>
      <w:r w:rsidRPr="00AC6591">
        <w:rPr>
          <w:vertAlign w:val="superscript"/>
        </w:rPr>
        <w:t xml:space="preserve"> </w:t>
      </w:r>
    </w:p>
    <w:p w:rsidR="00203933" w:rsidRDefault="00203933" w:rsidP="008C0DE4">
      <w:pPr>
        <w:pStyle w:val="Paragraph"/>
        <w:widowControl w:val="0"/>
        <w:numPr>
          <w:ilvl w:val="0"/>
          <w:numId w:val="0"/>
        </w:numPr>
      </w:pPr>
      <w:r w:rsidRPr="00203933">
        <w:t xml:space="preserve">Desde el punto de vista financiero, la Caja Fiscal muestra una frágil situación que compromete la gestión de las finanzas públicas al afectar negativamente la capacidad de endeudamiento del Estado y establecer dudas sobre la sostenibilidad fiscal del país. De acuerdo a un reciente estudio actuarial (Larraín, Viteri, </w:t>
      </w:r>
      <w:proofErr w:type="spellStart"/>
      <w:r w:rsidRPr="00203933">
        <w:t>Zucal</w:t>
      </w:r>
      <w:proofErr w:type="spellEnd"/>
      <w:r w:rsidRPr="00203933">
        <w:t xml:space="preserve">, 2012), la deuda implícita en valor presente de la Caja Fiscal se sitúa entre 40%-50% del PIB. Esta situación neutraliza por completo los esfuerzos que puedan hacerse en materia de aplicación de una ley de responsabilidad fiscal, ya que la Caja Fiscal empezará a requerir crecientes recursos del Tesoro para el pago de las jubilaciones y pensiones. Asimismo, la Caja Fiscal presenta una fuerte debilidad institucional que incide aún más en la negativa situación financiera. Por una parte, no se cuenta con un Consejo de Administración, lo cual genera un factor de riesgo, pues la responsabilidad por su desempeño y la determinación de lineamientos para su desarrollo futuro, recae en forma directa sobre el Estado a través del Ministerio de Hacienda. Asimismo, no existe un marco regulatorio de inversiones y los recursos excedentes son </w:t>
      </w:r>
      <w:r w:rsidRPr="00203933">
        <w:lastRenderedPageBreak/>
        <w:t>depositados en el Banco Central del Paraguay (BCP) sin intereses. Además, los registros contables son inadecuados para la realización de análisis actuariales periódicos y la inexistencia de un sistema de información impide contar con un historial de activos y registro de pasivos.</w:t>
      </w:r>
    </w:p>
    <w:p w:rsidR="004037D6" w:rsidRDefault="00AC6591" w:rsidP="008C0DE4">
      <w:pPr>
        <w:pStyle w:val="Paragraph"/>
        <w:widowControl w:val="0"/>
        <w:numPr>
          <w:ilvl w:val="0"/>
          <w:numId w:val="0"/>
        </w:numPr>
      </w:pPr>
      <w:r>
        <w:t>SCL/LMK está proponiendo</w:t>
      </w:r>
      <w:r w:rsidR="00D809EA">
        <w:t xml:space="preserve"> </w:t>
      </w:r>
      <w:r w:rsidR="003A5736">
        <w:t xml:space="preserve">una asistencia </w:t>
      </w:r>
      <w:r w:rsidR="00D809EA">
        <w:t>técnica</w:t>
      </w:r>
      <w:r w:rsidR="004037D6">
        <w:t xml:space="preserve"> (PR-T1173</w:t>
      </w:r>
      <w:r w:rsidR="003A5736">
        <w:t>)</w:t>
      </w:r>
      <w:r w:rsidR="00D809EA">
        <w:t>,</w:t>
      </w:r>
      <w:r w:rsidR="003A5736">
        <w:t xml:space="preserve"> cuyo </w:t>
      </w:r>
      <w:r w:rsidR="00ED7F93" w:rsidRPr="00ED7F93">
        <w:t xml:space="preserve">objetivo es </w:t>
      </w:r>
      <w:r w:rsidR="004037D6" w:rsidRPr="002B4A45">
        <w:t xml:space="preserve">apoyar al Gobierno de Paraguay en el fortalecimiento de su sistema de pensiones. Específicamente financiará una serie de actividades para generar información sobre el diseño, reglamentación e implementación de medidas que conduzcan a mejoras en la cobertura, la equidad, la eficiencia y la sostenibilidad </w:t>
      </w:r>
      <w:r w:rsidR="004037D6">
        <w:t xml:space="preserve">del sistema. </w:t>
      </w:r>
      <w:r w:rsidR="004037D6" w:rsidRPr="002B4A45">
        <w:t xml:space="preserve">Esta </w:t>
      </w:r>
      <w:r w:rsidR="004037D6">
        <w:t>CT</w:t>
      </w:r>
      <w:r w:rsidR="004037D6" w:rsidRPr="002B4A45">
        <w:t xml:space="preserve"> se complementa con el apoyo reciente brindado por el Banco a través de la CT </w:t>
      </w:r>
      <w:r w:rsidR="004037D6" w:rsidRPr="004037D6">
        <w:rPr>
          <w:lang w:val="es-ES"/>
        </w:rPr>
        <w:t xml:space="preserve">Plan de Reformas al Sistema de Pensiones (PR-T1144). Adicionalmente, esta operación complementa los esfuerzos que, con apoyo del Banco, viene realizando el Gobierno de Paraguay en fortalecer el sistema de pensiones mediante la consultoría “Análisis Actuarial y de Gobernanza de la Caja Fiscal y Caja Bancaria y </w:t>
      </w:r>
      <w:r>
        <w:rPr>
          <w:lang w:val="es-ES"/>
        </w:rPr>
        <w:t>A</w:t>
      </w:r>
      <w:r w:rsidR="004037D6" w:rsidRPr="004037D6">
        <w:rPr>
          <w:lang w:val="es-ES"/>
        </w:rPr>
        <w:t xml:space="preserve">poyo a </w:t>
      </w:r>
      <w:r>
        <w:rPr>
          <w:lang w:val="es-ES"/>
        </w:rPr>
        <w:t>P</w:t>
      </w:r>
      <w:r w:rsidR="004037D6" w:rsidRPr="004037D6">
        <w:rPr>
          <w:lang w:val="es-ES"/>
        </w:rPr>
        <w:t>ropuesta de Régimen de Inversiones”.</w:t>
      </w:r>
    </w:p>
    <w:p w:rsidR="007E53E2" w:rsidRPr="003A55EA" w:rsidRDefault="007E53E2" w:rsidP="007E53E2">
      <w:pPr>
        <w:rPr>
          <w:lang w:val="es-ES"/>
        </w:rPr>
      </w:pPr>
    </w:p>
    <w:p w:rsidR="00C00D0D" w:rsidRPr="003713EC" w:rsidRDefault="007E53E2" w:rsidP="001D46F0">
      <w:pPr>
        <w:pStyle w:val="Chapter"/>
        <w:tabs>
          <w:tab w:val="clear" w:pos="1440"/>
          <w:tab w:val="clear" w:pos="2700"/>
          <w:tab w:val="num" w:pos="0"/>
        </w:tabs>
        <w:ind w:left="0" w:firstLine="0"/>
        <w:jc w:val="left"/>
      </w:pPr>
      <w:r w:rsidRPr="00E46898">
        <w:rPr>
          <w:smallCaps w:val="0"/>
        </w:rPr>
        <w:t xml:space="preserve">OBJETIVOS </w:t>
      </w:r>
      <w:r w:rsidR="00E46898" w:rsidRPr="00E46898">
        <w:rPr>
          <w:smallCaps w:val="0"/>
        </w:rPr>
        <w:t>Y ACTIVIDADES</w:t>
      </w:r>
      <w:r w:rsidR="00E46898">
        <w:t xml:space="preserve"> </w:t>
      </w:r>
      <w:r w:rsidRPr="003713EC">
        <w:t>DE LA CONSULTORIA</w:t>
      </w:r>
    </w:p>
    <w:p w:rsidR="00C00D0D" w:rsidRPr="0058138C" w:rsidRDefault="00C00D0D" w:rsidP="0058138C">
      <w:pPr>
        <w:jc w:val="both"/>
        <w:rPr>
          <w:b/>
          <w:lang w:val="es-ES"/>
        </w:rPr>
      </w:pPr>
      <w:r w:rsidRPr="00C00D0D">
        <w:rPr>
          <w:b/>
          <w:lang w:val="es-ES"/>
        </w:rPr>
        <w:t xml:space="preserve">Consultoría 1: </w:t>
      </w:r>
      <w:r w:rsidRPr="0058138C">
        <w:rPr>
          <w:b/>
          <w:lang w:val="es-ES"/>
        </w:rPr>
        <w:t>Nueva estructura institucional de la Caja Fiscal</w:t>
      </w:r>
      <w:r w:rsidR="004843AB" w:rsidRPr="0058138C">
        <w:rPr>
          <w:b/>
          <w:lang w:val="es-ES"/>
        </w:rPr>
        <w:t xml:space="preserve">, Viceministerio de Empleo y </w:t>
      </w:r>
      <w:r w:rsidR="006D59D5" w:rsidRPr="0058138C">
        <w:rPr>
          <w:b/>
          <w:lang w:val="es-ES"/>
        </w:rPr>
        <w:t>Seguridad Social e Instituto de Previsión Social.</w:t>
      </w:r>
    </w:p>
    <w:p w:rsidR="007E53E2" w:rsidRPr="00E46898" w:rsidRDefault="00C00D0D" w:rsidP="008C0DE4">
      <w:pPr>
        <w:pStyle w:val="Paragraph"/>
        <w:widowControl w:val="0"/>
        <w:numPr>
          <w:ilvl w:val="0"/>
          <w:numId w:val="0"/>
        </w:numPr>
      </w:pPr>
      <w:r w:rsidRPr="00C00D0D">
        <w:rPr>
          <w:b/>
        </w:rPr>
        <w:t>Objetivos</w:t>
      </w:r>
      <w:r w:rsidRPr="00C00D0D">
        <w:t xml:space="preserve">: </w:t>
      </w:r>
      <w:r w:rsidR="004158A5" w:rsidRPr="00C00D0D">
        <w:t>El principal objetivo de esta consult</w:t>
      </w:r>
      <w:r w:rsidR="00154217" w:rsidRPr="00C00D0D">
        <w:t>o</w:t>
      </w:r>
      <w:r w:rsidR="004158A5" w:rsidRPr="00C00D0D">
        <w:t xml:space="preserve">ría es apoyar al Gobierno de </w:t>
      </w:r>
      <w:r w:rsidR="00535251" w:rsidRPr="00C00D0D">
        <w:t>Paraguay</w:t>
      </w:r>
      <w:r w:rsidR="004158A5" w:rsidRPr="00C00D0D">
        <w:t xml:space="preserve"> en</w:t>
      </w:r>
      <w:r w:rsidR="001331BF" w:rsidRPr="00C00D0D">
        <w:t xml:space="preserve"> la</w:t>
      </w:r>
      <w:r w:rsidR="004158A5" w:rsidRPr="00C00D0D">
        <w:t xml:space="preserve"> </w:t>
      </w:r>
      <w:r w:rsidR="001331BF" w:rsidRPr="00C00D0D">
        <w:t xml:space="preserve">elaboración de una propuesta </w:t>
      </w:r>
      <w:r w:rsidR="00AB04FD" w:rsidRPr="00C00D0D">
        <w:t>de reforma a la Caja Fiscal</w:t>
      </w:r>
      <w:r w:rsidR="006D59D5">
        <w:t xml:space="preserve">, </w:t>
      </w:r>
      <w:r w:rsidR="006D59D5" w:rsidRPr="0058138C">
        <w:t>Viceministerio de Empleo y Seguridad Social e Instituto de Previsión Social</w:t>
      </w:r>
      <w:r w:rsidR="0078464B" w:rsidRPr="00C00D0D">
        <w:t>.</w:t>
      </w:r>
      <w:r w:rsidR="00E46898">
        <w:t xml:space="preserve"> </w:t>
      </w:r>
      <w:r w:rsidR="007E53E2" w:rsidRPr="00E46898">
        <w:rPr>
          <w:lang w:val="es-ES"/>
        </w:rPr>
        <w:t xml:space="preserve">Los </w:t>
      </w:r>
      <w:r w:rsidR="007E53E2" w:rsidRPr="00ED7F93">
        <w:t>objetivos</w:t>
      </w:r>
      <w:r w:rsidR="007E53E2" w:rsidRPr="00E46898">
        <w:rPr>
          <w:lang w:val="es-ES"/>
        </w:rPr>
        <w:t xml:space="preserve"> específicos de la consultoría son:</w:t>
      </w:r>
      <w:r w:rsidR="00E46898">
        <w:rPr>
          <w:lang w:val="es-ES"/>
        </w:rPr>
        <w:t xml:space="preserve"> r</w:t>
      </w:r>
      <w:r w:rsidR="001331BF" w:rsidRPr="00E46898">
        <w:rPr>
          <w:lang w:val="es-ES"/>
        </w:rPr>
        <w:t xml:space="preserve">ealizar un levantamiento de la actual situación de </w:t>
      </w:r>
      <w:r w:rsidR="00AB04FD" w:rsidRPr="00E46898">
        <w:t>la Caja Fiscal</w:t>
      </w:r>
      <w:r w:rsidR="00E46898">
        <w:t>,</w:t>
      </w:r>
      <w:r w:rsidR="006D59D5">
        <w:t xml:space="preserve"> </w:t>
      </w:r>
      <w:r w:rsidR="006D59D5" w:rsidRPr="00F645D5">
        <w:t>Viceministerio de Empleo y Seguridad Social e Instituto de Previsión Social</w:t>
      </w:r>
      <w:r w:rsidR="006D59D5">
        <w:t>,</w:t>
      </w:r>
      <w:r w:rsidR="00E46898">
        <w:t xml:space="preserve"> </w:t>
      </w:r>
      <w:r w:rsidR="006D59D5">
        <w:rPr>
          <w:lang w:val="es-ES"/>
        </w:rPr>
        <w:t xml:space="preserve">elaborar alternativas que permitan </w:t>
      </w:r>
      <w:r w:rsidR="001331BF" w:rsidRPr="00E46898">
        <w:rPr>
          <w:lang w:val="es-ES"/>
        </w:rPr>
        <w:t xml:space="preserve">garantizar </w:t>
      </w:r>
      <w:r w:rsidR="006D59D5">
        <w:rPr>
          <w:lang w:val="es-ES"/>
        </w:rPr>
        <w:t>la</w:t>
      </w:r>
      <w:r w:rsidR="001331BF" w:rsidRPr="00E46898">
        <w:rPr>
          <w:lang w:val="es-ES"/>
        </w:rPr>
        <w:t xml:space="preserve"> sostenibilidad financiera</w:t>
      </w:r>
      <w:r w:rsidR="006D59D5">
        <w:rPr>
          <w:lang w:val="es-ES"/>
        </w:rPr>
        <w:t xml:space="preserve"> del sistema</w:t>
      </w:r>
      <w:r w:rsidR="001331BF" w:rsidRPr="00E46898">
        <w:rPr>
          <w:lang w:val="es-ES"/>
        </w:rPr>
        <w:t xml:space="preserve"> y el otorgamiento de beneficios dignos</w:t>
      </w:r>
      <w:r w:rsidR="00E46898">
        <w:rPr>
          <w:lang w:val="es-ES"/>
        </w:rPr>
        <w:t>,  p</w:t>
      </w:r>
      <w:r w:rsidR="004158A5" w:rsidRPr="00E46898">
        <w:rPr>
          <w:lang w:val="es-ES"/>
        </w:rPr>
        <w:t>roponer acciones específicas de reformas que permitan su mejoramiento</w:t>
      </w:r>
      <w:r w:rsidR="00E46898">
        <w:rPr>
          <w:rFonts w:eastAsia="Arial Unicode MS"/>
          <w:lang w:val="es-ES"/>
        </w:rPr>
        <w:t>, l</w:t>
      </w:r>
      <w:r w:rsidR="001331BF" w:rsidRPr="00E46898">
        <w:rPr>
          <w:lang w:val="es-ES"/>
        </w:rPr>
        <w:t xml:space="preserve">levará a cabo un análisis </w:t>
      </w:r>
      <w:r w:rsidR="00AB04FD" w:rsidRPr="00E46898">
        <w:rPr>
          <w:lang w:val="es-ES"/>
        </w:rPr>
        <w:t>sobre mejoramiento institucional que incluyan: implementación de un gobierno corporativo, desarrollo de un marco regulatorio de inversiones e implementación de un sistema de información estadístico</w:t>
      </w:r>
      <w:r w:rsidR="00E46898">
        <w:rPr>
          <w:rFonts w:eastAsia="Arial Unicode MS"/>
          <w:lang w:val="es-ES"/>
        </w:rPr>
        <w:t>, a</w:t>
      </w:r>
      <w:r w:rsidR="004158A5" w:rsidRPr="00E46898">
        <w:rPr>
          <w:rFonts w:eastAsia="Arial Unicode MS"/>
          <w:lang w:val="es-ES"/>
        </w:rPr>
        <w:t xml:space="preserve">nalizar </w:t>
      </w:r>
      <w:r w:rsidR="007D1C47" w:rsidRPr="00E46898">
        <w:rPr>
          <w:rFonts w:eastAsia="Arial Unicode MS"/>
          <w:lang w:val="es-ES"/>
        </w:rPr>
        <w:t xml:space="preserve">la economía política de implementar una reforma de pensiones en </w:t>
      </w:r>
      <w:r w:rsidR="00DA645C" w:rsidRPr="00E46898">
        <w:rPr>
          <w:rFonts w:eastAsia="Arial Unicode MS"/>
          <w:lang w:val="es-ES"/>
        </w:rPr>
        <w:t>Paraguay</w:t>
      </w:r>
      <w:r w:rsidR="00AE347E" w:rsidRPr="00E46898">
        <w:rPr>
          <w:rFonts w:eastAsia="Arial Unicode MS"/>
          <w:lang w:val="es-ES"/>
        </w:rPr>
        <w:t>.</w:t>
      </w:r>
    </w:p>
    <w:p w:rsidR="00070FD5" w:rsidRPr="00E46898" w:rsidRDefault="00C00D0D" w:rsidP="008C0DE4">
      <w:pPr>
        <w:pStyle w:val="Paragraph"/>
        <w:widowControl w:val="0"/>
        <w:numPr>
          <w:ilvl w:val="0"/>
          <w:numId w:val="0"/>
        </w:numPr>
        <w:rPr>
          <w:rFonts w:ascii="TimesNewRoman" w:hAnsi="TimesNewRoman" w:cs="TimesNewRoman"/>
          <w:lang w:val="es-ES"/>
        </w:rPr>
      </w:pPr>
      <w:r w:rsidRPr="00C00D0D">
        <w:rPr>
          <w:rFonts w:cs="Arial"/>
          <w:b/>
        </w:rPr>
        <w:t>Actividades</w:t>
      </w:r>
      <w:r>
        <w:rPr>
          <w:rFonts w:cs="Arial"/>
        </w:rPr>
        <w:t xml:space="preserve">: </w:t>
      </w:r>
      <w:r w:rsidR="005A03BC" w:rsidRPr="001D46F0">
        <w:rPr>
          <w:sz w:val="22"/>
          <w:szCs w:val="22"/>
        </w:rPr>
        <w:t xml:space="preserve">La persona responsable de la consultoría desarrollará las siguientes actividades:  </w:t>
      </w:r>
    </w:p>
    <w:p w:rsidR="00E46898" w:rsidRDefault="00E46898" w:rsidP="00E46898">
      <w:pPr>
        <w:pStyle w:val="Paragraph"/>
        <w:numPr>
          <w:ilvl w:val="0"/>
          <w:numId w:val="0"/>
        </w:numPr>
        <w:tabs>
          <w:tab w:val="left" w:pos="720"/>
        </w:tabs>
        <w:rPr>
          <w:sz w:val="22"/>
          <w:szCs w:val="22"/>
        </w:rPr>
      </w:pPr>
      <w:r>
        <w:rPr>
          <w:sz w:val="22"/>
          <w:szCs w:val="22"/>
        </w:rPr>
        <w:t xml:space="preserve">La persona responsable de la consultoría desarrollará las siguientes actividades:  </w:t>
      </w:r>
    </w:p>
    <w:p w:rsidR="00E46898" w:rsidRDefault="00E46898" w:rsidP="001D46F0">
      <w:pPr>
        <w:pStyle w:val="Paragraph"/>
        <w:numPr>
          <w:ilvl w:val="0"/>
          <w:numId w:val="18"/>
        </w:numPr>
        <w:tabs>
          <w:tab w:val="left" w:pos="1080"/>
        </w:tabs>
        <w:ind w:left="990" w:hanging="540"/>
        <w:rPr>
          <w:sz w:val="22"/>
          <w:szCs w:val="22"/>
        </w:rPr>
      </w:pPr>
      <w:r>
        <w:rPr>
          <w:sz w:val="22"/>
          <w:szCs w:val="22"/>
        </w:rPr>
        <w:t>Elaboración del Plan de Trabajo y Cronograma de la consultoría.</w:t>
      </w:r>
    </w:p>
    <w:p w:rsidR="00090E96" w:rsidRDefault="00E46898" w:rsidP="0058138C">
      <w:pPr>
        <w:pStyle w:val="Paragraph"/>
        <w:numPr>
          <w:ilvl w:val="0"/>
          <w:numId w:val="18"/>
        </w:numPr>
        <w:tabs>
          <w:tab w:val="left" w:pos="1080"/>
        </w:tabs>
        <w:ind w:left="990" w:hanging="540"/>
        <w:rPr>
          <w:sz w:val="22"/>
          <w:szCs w:val="22"/>
        </w:rPr>
      </w:pPr>
      <w:r>
        <w:rPr>
          <w:sz w:val="22"/>
          <w:szCs w:val="22"/>
        </w:rPr>
        <w:t>Levantamiento, revisión y análisis de documentos legales y propuestas relacionadas al desarrollo institucional de la Caja Fiscal</w:t>
      </w:r>
      <w:r w:rsidR="006D59D5">
        <w:rPr>
          <w:sz w:val="22"/>
          <w:szCs w:val="22"/>
        </w:rPr>
        <w:t xml:space="preserve">, </w:t>
      </w:r>
      <w:r w:rsidR="006D59D5" w:rsidRPr="00F645D5">
        <w:t>Viceministerio de Empleo y Seguridad Social e Instituto de Previsión Social</w:t>
      </w:r>
      <w:r>
        <w:rPr>
          <w:sz w:val="22"/>
          <w:szCs w:val="22"/>
        </w:rPr>
        <w:t>.</w:t>
      </w:r>
    </w:p>
    <w:p w:rsidR="00090E96" w:rsidRPr="0058138C" w:rsidRDefault="00090E96" w:rsidP="0058138C">
      <w:pPr>
        <w:pStyle w:val="Paragraph"/>
        <w:numPr>
          <w:ilvl w:val="0"/>
          <w:numId w:val="18"/>
        </w:numPr>
        <w:tabs>
          <w:tab w:val="left" w:pos="1080"/>
        </w:tabs>
        <w:ind w:left="990" w:hanging="540"/>
        <w:rPr>
          <w:sz w:val="22"/>
          <w:szCs w:val="22"/>
        </w:rPr>
      </w:pPr>
      <w:r>
        <w:rPr>
          <w:sz w:val="22"/>
          <w:szCs w:val="22"/>
        </w:rPr>
        <w:t>A</w:t>
      </w:r>
      <w:r w:rsidRPr="00607F60">
        <w:t xml:space="preserve">poyar </w:t>
      </w:r>
      <w:r>
        <w:t xml:space="preserve">al </w:t>
      </w:r>
      <w:r w:rsidRPr="00F645D5">
        <w:t>Viceministerio de Empleo y Seguridad Social e Instituto de Previsión Social</w:t>
      </w:r>
      <w:r w:rsidRPr="00607F60">
        <w:t xml:space="preserve"> </w:t>
      </w:r>
      <w:r>
        <w:t xml:space="preserve">en </w:t>
      </w:r>
      <w:r w:rsidRPr="00607F60">
        <w:t>el diseño y puesta en uso de herramientas de análisis y planificación de políticas</w:t>
      </w:r>
      <w:r>
        <w:t xml:space="preserve"> públicas en seguridad social.</w:t>
      </w:r>
    </w:p>
    <w:p w:rsidR="00090E96" w:rsidRPr="0058138C" w:rsidRDefault="00090E96" w:rsidP="0058138C">
      <w:pPr>
        <w:pStyle w:val="Paragraph"/>
        <w:numPr>
          <w:ilvl w:val="0"/>
          <w:numId w:val="18"/>
        </w:numPr>
        <w:tabs>
          <w:tab w:val="left" w:pos="1080"/>
        </w:tabs>
        <w:ind w:left="990" w:hanging="540"/>
        <w:rPr>
          <w:sz w:val="22"/>
          <w:szCs w:val="22"/>
        </w:rPr>
      </w:pPr>
      <w:r>
        <w:t>A</w:t>
      </w:r>
      <w:r w:rsidRPr="00607F60">
        <w:t xml:space="preserve">poyar </w:t>
      </w:r>
      <w:r>
        <w:t xml:space="preserve">al </w:t>
      </w:r>
      <w:r w:rsidRPr="00F645D5">
        <w:t>Viceministerio de Empleo y Seguridad Social e Instituto de Previsión Social</w:t>
      </w:r>
      <w:r w:rsidRPr="00607F60">
        <w:t xml:space="preserve"> </w:t>
      </w:r>
      <w:r>
        <w:t xml:space="preserve">en </w:t>
      </w:r>
      <w:r w:rsidRPr="00607F60">
        <w:t>el análisis del impacto de las políticas previsionales en po</w:t>
      </w:r>
      <w:r>
        <w:t>blaciones objetivo específicas.</w:t>
      </w:r>
    </w:p>
    <w:p w:rsidR="00E46898" w:rsidRPr="00E46898" w:rsidRDefault="00E46898" w:rsidP="001D46F0">
      <w:pPr>
        <w:pStyle w:val="Paragraph"/>
        <w:numPr>
          <w:ilvl w:val="0"/>
          <w:numId w:val="18"/>
        </w:numPr>
        <w:tabs>
          <w:tab w:val="left" w:pos="1080"/>
        </w:tabs>
        <w:ind w:left="990" w:hanging="540"/>
        <w:rPr>
          <w:sz w:val="22"/>
          <w:szCs w:val="22"/>
        </w:rPr>
      </w:pPr>
      <w:r w:rsidRPr="00E46898">
        <w:lastRenderedPageBreak/>
        <w:t xml:space="preserve">Analizar la </w:t>
      </w:r>
      <w:r w:rsidRPr="00E46898">
        <w:rPr>
          <w:lang w:val="es-ES"/>
        </w:rPr>
        <w:t xml:space="preserve">actual situación de </w:t>
      </w:r>
      <w:r w:rsidRPr="00E46898">
        <w:t xml:space="preserve">la Caja Fiscal en Paraguay </w:t>
      </w:r>
      <w:r w:rsidRPr="00E46898">
        <w:rPr>
          <w:lang w:val="es-ES"/>
        </w:rPr>
        <w:t>y proponer acciones específicas de reformas que permitan su mejoramiento</w:t>
      </w:r>
      <w:r w:rsidRPr="00E46898">
        <w:t>.</w:t>
      </w:r>
    </w:p>
    <w:p w:rsidR="00E46898" w:rsidRPr="00E46898" w:rsidRDefault="00E46898" w:rsidP="001D46F0">
      <w:pPr>
        <w:pStyle w:val="Paragraph"/>
        <w:numPr>
          <w:ilvl w:val="0"/>
          <w:numId w:val="18"/>
        </w:numPr>
        <w:tabs>
          <w:tab w:val="left" w:pos="1080"/>
        </w:tabs>
        <w:ind w:left="990" w:hanging="540"/>
        <w:rPr>
          <w:sz w:val="22"/>
          <w:szCs w:val="22"/>
        </w:rPr>
      </w:pPr>
      <w:r w:rsidRPr="00E46898">
        <w:rPr>
          <w:sz w:val="22"/>
          <w:szCs w:val="22"/>
        </w:rPr>
        <w:t>Revisar implicaciones de reformar la Caja Fiscal pensiones y cualquier otra disposición de tipo laboral o previsional que permita sus sostenibilidad fiscal y una mejora en el funcionamiento y entrega de servicios.</w:t>
      </w:r>
    </w:p>
    <w:p w:rsidR="00E46898" w:rsidRPr="00E46898" w:rsidRDefault="00E46898" w:rsidP="001D46F0">
      <w:pPr>
        <w:pStyle w:val="Paragraph"/>
        <w:numPr>
          <w:ilvl w:val="0"/>
          <w:numId w:val="18"/>
        </w:numPr>
        <w:tabs>
          <w:tab w:val="left" w:pos="1080"/>
        </w:tabs>
        <w:ind w:left="990" w:hanging="540"/>
        <w:rPr>
          <w:sz w:val="22"/>
          <w:szCs w:val="22"/>
        </w:rPr>
      </w:pPr>
      <w:r w:rsidRPr="00E46898">
        <w:rPr>
          <w:sz w:val="22"/>
          <w:szCs w:val="22"/>
        </w:rPr>
        <w:t>Analizar la economía política de implementar una reforma a la Caja Fiscal</w:t>
      </w:r>
      <w:r w:rsidR="006D59D5">
        <w:rPr>
          <w:sz w:val="22"/>
          <w:szCs w:val="22"/>
        </w:rPr>
        <w:t xml:space="preserve">, </w:t>
      </w:r>
      <w:r w:rsidR="006D59D5" w:rsidRPr="00F645D5">
        <w:t>Viceministerio de Empleo y Seguridad Social e Instituto de Previsión Social</w:t>
      </w:r>
      <w:r w:rsidR="006D59D5" w:rsidRPr="00E46898">
        <w:rPr>
          <w:sz w:val="22"/>
          <w:szCs w:val="22"/>
        </w:rPr>
        <w:t xml:space="preserve"> </w:t>
      </w:r>
      <w:r w:rsidRPr="00E46898">
        <w:rPr>
          <w:sz w:val="22"/>
          <w:szCs w:val="22"/>
        </w:rPr>
        <w:t>en Paraguay.</w:t>
      </w:r>
    </w:p>
    <w:p w:rsidR="00E46898" w:rsidRPr="00E46898" w:rsidRDefault="00E46898" w:rsidP="001D46F0">
      <w:pPr>
        <w:pStyle w:val="Paragraph"/>
        <w:numPr>
          <w:ilvl w:val="0"/>
          <w:numId w:val="18"/>
        </w:numPr>
        <w:tabs>
          <w:tab w:val="left" w:pos="1080"/>
        </w:tabs>
        <w:ind w:left="990" w:hanging="540"/>
        <w:rPr>
          <w:sz w:val="22"/>
          <w:szCs w:val="22"/>
        </w:rPr>
      </w:pPr>
      <w:r w:rsidRPr="00E46898">
        <w:rPr>
          <w:sz w:val="22"/>
          <w:szCs w:val="22"/>
        </w:rPr>
        <w:t>Propuesta de prioridad relativa con que los programas de mejoramiento deben implementarse, en opinión del consultor.</w:t>
      </w:r>
    </w:p>
    <w:p w:rsidR="00E46898" w:rsidRPr="00E46898" w:rsidRDefault="00E46898" w:rsidP="001D46F0">
      <w:pPr>
        <w:pStyle w:val="Paragraph"/>
        <w:numPr>
          <w:ilvl w:val="0"/>
          <w:numId w:val="18"/>
        </w:numPr>
        <w:tabs>
          <w:tab w:val="left" w:pos="1080"/>
        </w:tabs>
        <w:ind w:left="990" w:hanging="540"/>
        <w:rPr>
          <w:sz w:val="22"/>
          <w:szCs w:val="22"/>
        </w:rPr>
      </w:pPr>
      <w:r w:rsidRPr="00E46898">
        <w:rPr>
          <w:sz w:val="22"/>
          <w:szCs w:val="22"/>
        </w:rPr>
        <w:t>Llevará a cabo un análisis sobre mejoramiento institucional que incluyan: implementación de un gobierno corporativo, desarrollo de un marco regulatorio de inversiones e implementación de un sistema de información estadístico</w:t>
      </w:r>
      <w:r w:rsidR="00CD1D26">
        <w:rPr>
          <w:sz w:val="22"/>
          <w:szCs w:val="22"/>
        </w:rPr>
        <w:t>.</w:t>
      </w:r>
    </w:p>
    <w:p w:rsidR="00E46898" w:rsidRPr="00E46898" w:rsidRDefault="00E46898" w:rsidP="001D46F0">
      <w:pPr>
        <w:pStyle w:val="Paragraph"/>
        <w:numPr>
          <w:ilvl w:val="0"/>
          <w:numId w:val="18"/>
        </w:numPr>
        <w:tabs>
          <w:tab w:val="left" w:pos="1080"/>
        </w:tabs>
        <w:ind w:left="990" w:hanging="540"/>
        <w:rPr>
          <w:sz w:val="22"/>
          <w:szCs w:val="22"/>
        </w:rPr>
      </w:pPr>
      <w:r w:rsidRPr="00E46898">
        <w:rPr>
          <w:sz w:val="22"/>
          <w:szCs w:val="22"/>
        </w:rPr>
        <w:t xml:space="preserve">Plan de trabajo que detalle y priorice las distintas actividades que sería necesario implementar, y construir propuestas específicas de reformas que permitan </w:t>
      </w:r>
      <w:r w:rsidR="008C0DE4">
        <w:rPr>
          <w:sz w:val="22"/>
          <w:szCs w:val="22"/>
        </w:rPr>
        <w:t xml:space="preserve">garantizar la sostenibilidad de mediano plazo </w:t>
      </w:r>
      <w:r w:rsidR="006D59D5">
        <w:rPr>
          <w:sz w:val="22"/>
          <w:szCs w:val="22"/>
        </w:rPr>
        <w:t>del sistema de pensiones.</w:t>
      </w:r>
    </w:p>
    <w:p w:rsidR="00E46898" w:rsidRPr="00090E96" w:rsidRDefault="00E46898" w:rsidP="00090E96">
      <w:pPr>
        <w:pStyle w:val="Paragraph"/>
        <w:numPr>
          <w:ilvl w:val="0"/>
          <w:numId w:val="18"/>
        </w:numPr>
        <w:tabs>
          <w:tab w:val="left" w:pos="1080"/>
        </w:tabs>
        <w:ind w:left="990" w:hanging="540"/>
        <w:rPr>
          <w:sz w:val="22"/>
          <w:szCs w:val="22"/>
        </w:rPr>
      </w:pPr>
      <w:r>
        <w:rPr>
          <w:sz w:val="22"/>
          <w:szCs w:val="22"/>
        </w:rPr>
        <w:t>Presentación de resultados</w:t>
      </w:r>
      <w:r w:rsidR="00AC6591">
        <w:rPr>
          <w:sz w:val="22"/>
          <w:szCs w:val="22"/>
        </w:rPr>
        <w:t xml:space="preserve"> e informes</w:t>
      </w:r>
      <w:r>
        <w:rPr>
          <w:sz w:val="22"/>
          <w:szCs w:val="22"/>
        </w:rPr>
        <w:t xml:space="preserve"> de la consultoría.</w:t>
      </w:r>
    </w:p>
    <w:p w:rsidR="00E46898" w:rsidRDefault="00E46898" w:rsidP="00E46898">
      <w:pPr>
        <w:pStyle w:val="Paragraph"/>
        <w:widowControl w:val="0"/>
        <w:numPr>
          <w:ilvl w:val="0"/>
          <w:numId w:val="0"/>
        </w:numPr>
        <w:rPr>
          <w:rFonts w:cs="Arial"/>
          <w:b/>
        </w:rPr>
      </w:pPr>
    </w:p>
    <w:p w:rsidR="00CD1D26" w:rsidRPr="00585E9E" w:rsidRDefault="00CD1D26" w:rsidP="00E46898">
      <w:pPr>
        <w:pStyle w:val="Paragraph"/>
        <w:widowControl w:val="0"/>
        <w:numPr>
          <w:ilvl w:val="0"/>
          <w:numId w:val="0"/>
        </w:numPr>
        <w:rPr>
          <w:rFonts w:cs="Arial"/>
          <w:b/>
        </w:rPr>
      </w:pPr>
      <w:r>
        <w:rPr>
          <w:rFonts w:cs="Arial"/>
          <w:b/>
        </w:rPr>
        <w:t>Requisitos mínimos</w:t>
      </w:r>
      <w:r w:rsidRPr="00585E9E">
        <w:rPr>
          <w:rFonts w:cs="Arial"/>
          <w:b/>
        </w:rPr>
        <w:t>:</w:t>
      </w:r>
    </w:p>
    <w:p w:rsidR="00CD1D26" w:rsidRDefault="00CD1D26" w:rsidP="00CD1D26">
      <w:pPr>
        <w:pStyle w:val="Paragraph"/>
        <w:widowControl w:val="0"/>
        <w:numPr>
          <w:ilvl w:val="0"/>
          <w:numId w:val="0"/>
        </w:numPr>
      </w:pPr>
      <w:r w:rsidRPr="001D46F0">
        <w:t xml:space="preserve">Los candidatos deberán tener título profesional en ciencias sociales, economía o carreras afines. Deberán contar con experiencia </w:t>
      </w:r>
      <w:r>
        <w:t xml:space="preserve">en el diseño institucional de los sistemas de pensiones en América Latina y conocimiento de la normativa legal en este caso de Paraguay. </w:t>
      </w:r>
      <w:r w:rsidRPr="001D46F0">
        <w:t xml:space="preserve">Preferiblemente deberán contar con maestría/doctorado en las mismas disciplinas. Amplio conocimiento y al menos cinco años de experiencia operativa o experiencia analítica en </w:t>
      </w:r>
      <w:r w:rsidRPr="004843AB">
        <w:t>temas de pensiones</w:t>
      </w:r>
      <w:r w:rsidRPr="0058138C">
        <w:t xml:space="preserve">. </w:t>
      </w:r>
      <w:r w:rsidRPr="001D46F0">
        <w:t xml:space="preserve">Deberán contar con habilidades de investigación analítica para el manejo de información. Dominio del español y del inglés de manera escrita y oral deseable. </w:t>
      </w:r>
    </w:p>
    <w:p w:rsidR="00CD1D26" w:rsidRDefault="00CD1D26" w:rsidP="00E46898">
      <w:pPr>
        <w:pStyle w:val="Paragraph"/>
        <w:widowControl w:val="0"/>
        <w:numPr>
          <w:ilvl w:val="0"/>
          <w:numId w:val="0"/>
        </w:numPr>
        <w:rPr>
          <w:rFonts w:cs="Arial"/>
          <w:b/>
        </w:rPr>
      </w:pPr>
    </w:p>
    <w:p w:rsidR="00090E96" w:rsidRPr="003713EC" w:rsidRDefault="00090E96" w:rsidP="0058138C">
      <w:pPr>
        <w:jc w:val="both"/>
        <w:rPr>
          <w:b/>
          <w:lang w:val="es-ES"/>
        </w:rPr>
      </w:pPr>
      <w:r w:rsidRPr="003713EC">
        <w:rPr>
          <w:b/>
          <w:lang w:val="es-ES"/>
        </w:rPr>
        <w:t xml:space="preserve">Consultoría </w:t>
      </w:r>
      <w:r>
        <w:rPr>
          <w:b/>
          <w:lang w:val="es-ES"/>
        </w:rPr>
        <w:t>2</w:t>
      </w:r>
      <w:r w:rsidRPr="003713EC">
        <w:rPr>
          <w:b/>
          <w:lang w:val="es-ES"/>
        </w:rPr>
        <w:t>: Diseño</w:t>
      </w:r>
      <w:r>
        <w:rPr>
          <w:b/>
          <w:lang w:val="es-ES"/>
        </w:rPr>
        <w:t xml:space="preserve"> de la </w:t>
      </w:r>
      <w:r w:rsidRPr="003713EC">
        <w:rPr>
          <w:b/>
          <w:lang w:val="es-ES"/>
        </w:rPr>
        <w:t xml:space="preserve"> </w:t>
      </w:r>
      <w:r w:rsidRPr="003327DA">
        <w:rPr>
          <w:b/>
          <w:lang w:val="es-ES"/>
        </w:rPr>
        <w:t xml:space="preserve">estructura institucional </w:t>
      </w:r>
      <w:r>
        <w:rPr>
          <w:b/>
          <w:lang w:val="es-ES"/>
        </w:rPr>
        <w:t>de la Superintendencia de Pensiones</w:t>
      </w:r>
    </w:p>
    <w:p w:rsidR="00090E96" w:rsidRPr="003327DA" w:rsidRDefault="00090E96" w:rsidP="00090E96">
      <w:pPr>
        <w:tabs>
          <w:tab w:val="num" w:pos="0"/>
          <w:tab w:val="num" w:pos="6048"/>
        </w:tabs>
        <w:spacing w:before="120" w:after="120"/>
        <w:jc w:val="both"/>
        <w:rPr>
          <w:rFonts w:eastAsia="Arial Unicode MS"/>
          <w:lang w:val="es-ES"/>
        </w:rPr>
      </w:pPr>
      <w:r w:rsidRPr="003713EC">
        <w:rPr>
          <w:b/>
          <w:lang w:val="es-ES_tradnl"/>
        </w:rPr>
        <w:t>Objetivo.</w:t>
      </w:r>
      <w:r w:rsidRPr="003713EC">
        <w:rPr>
          <w:lang w:val="es-ES_tradnl"/>
        </w:rPr>
        <w:t xml:space="preserve"> </w:t>
      </w:r>
      <w:r w:rsidRPr="003327DA">
        <w:rPr>
          <w:lang w:val="es-ES"/>
        </w:rPr>
        <w:t xml:space="preserve">El principal objetivo de esta consultoría es apoyar al Gobierno de Paraguay </w:t>
      </w:r>
      <w:r w:rsidRPr="003327DA">
        <w:rPr>
          <w:rFonts w:eastAsia="Arial Unicode MS"/>
          <w:lang w:val="es-ES"/>
        </w:rPr>
        <w:t xml:space="preserve">en la </w:t>
      </w:r>
      <w:r w:rsidRPr="003327DA">
        <w:rPr>
          <w:lang w:val="es-ES"/>
        </w:rPr>
        <w:t xml:space="preserve">implementación de una Superintendencia de Pensiones. Los </w:t>
      </w:r>
      <w:r w:rsidRPr="00AC6591">
        <w:rPr>
          <w:lang w:val="es-ES_tradnl"/>
        </w:rPr>
        <w:t>objetivos</w:t>
      </w:r>
      <w:r w:rsidRPr="003327DA">
        <w:rPr>
          <w:lang w:val="es-ES"/>
        </w:rPr>
        <w:t xml:space="preserve"> específicos de la consultoría son: (i) realizar un análisis institucional para implementar una Superintendencia de Pensiones, (ii) llevar a cabo un análisis sobre la elaboración de un marco regulatorio de inversiones, (iii) </w:t>
      </w:r>
      <w:r>
        <w:rPr>
          <w:lang w:val="es-ES"/>
        </w:rPr>
        <w:t>a</w:t>
      </w:r>
      <w:r w:rsidRPr="003327DA">
        <w:rPr>
          <w:rFonts w:eastAsia="Arial Unicode MS"/>
          <w:lang w:val="es-ES"/>
        </w:rPr>
        <w:t>nalizar la economía política de implementar una reforma de pensiones en Paraguay.</w:t>
      </w:r>
    </w:p>
    <w:p w:rsidR="00090E96" w:rsidRPr="001D46F0" w:rsidRDefault="00090E96" w:rsidP="00090E96">
      <w:pPr>
        <w:tabs>
          <w:tab w:val="left" w:pos="540"/>
          <w:tab w:val="left" w:pos="630"/>
        </w:tabs>
        <w:spacing w:before="120" w:after="120"/>
        <w:ind w:left="540" w:hanging="540"/>
        <w:jc w:val="both"/>
        <w:rPr>
          <w:sz w:val="22"/>
          <w:szCs w:val="22"/>
          <w:lang w:val="es-ES_tradnl"/>
        </w:rPr>
      </w:pPr>
      <w:r w:rsidRPr="003713EC">
        <w:rPr>
          <w:b/>
          <w:lang w:val="es-ES_tradnl"/>
        </w:rPr>
        <w:t>Actividades</w:t>
      </w:r>
      <w:r>
        <w:rPr>
          <w:b/>
          <w:lang w:val="es-ES_tradnl"/>
        </w:rPr>
        <w:t xml:space="preserve">: </w:t>
      </w:r>
      <w:r w:rsidRPr="001D46F0">
        <w:rPr>
          <w:sz w:val="22"/>
          <w:szCs w:val="22"/>
          <w:lang w:val="es-ES_tradnl"/>
        </w:rPr>
        <w:t xml:space="preserve">La persona responsable de la consultoría desarrollará las siguientes actividades:  </w:t>
      </w:r>
    </w:p>
    <w:p w:rsidR="00090E96" w:rsidRDefault="00090E96" w:rsidP="00090E96">
      <w:pPr>
        <w:pStyle w:val="Paragraph"/>
        <w:numPr>
          <w:ilvl w:val="0"/>
          <w:numId w:val="24"/>
        </w:numPr>
        <w:tabs>
          <w:tab w:val="left" w:pos="1080"/>
        </w:tabs>
        <w:ind w:left="990" w:hanging="540"/>
        <w:rPr>
          <w:sz w:val="22"/>
          <w:szCs w:val="22"/>
        </w:rPr>
      </w:pPr>
      <w:r>
        <w:rPr>
          <w:sz w:val="22"/>
          <w:szCs w:val="22"/>
        </w:rPr>
        <w:t>Elaboración del Plan de Trabajo y Cronograma de la consultoría.</w:t>
      </w:r>
    </w:p>
    <w:p w:rsidR="00090E96" w:rsidRDefault="00090E96" w:rsidP="00090E96">
      <w:pPr>
        <w:pStyle w:val="Paragraph"/>
        <w:numPr>
          <w:ilvl w:val="0"/>
          <w:numId w:val="24"/>
        </w:numPr>
        <w:tabs>
          <w:tab w:val="left" w:pos="1080"/>
        </w:tabs>
        <w:ind w:left="990" w:hanging="540"/>
        <w:rPr>
          <w:sz w:val="22"/>
          <w:szCs w:val="22"/>
        </w:rPr>
      </w:pPr>
      <w:r>
        <w:rPr>
          <w:sz w:val="22"/>
          <w:szCs w:val="22"/>
        </w:rPr>
        <w:t>Revisión del Plan de Trabajo y Cronograma con el equipo del BCP.</w:t>
      </w:r>
    </w:p>
    <w:p w:rsidR="00090E96" w:rsidRPr="003327DA" w:rsidRDefault="00090E96" w:rsidP="00090E96">
      <w:pPr>
        <w:pStyle w:val="Paragraph"/>
        <w:numPr>
          <w:ilvl w:val="0"/>
          <w:numId w:val="24"/>
        </w:numPr>
        <w:tabs>
          <w:tab w:val="left" w:pos="1080"/>
        </w:tabs>
        <w:ind w:left="990" w:hanging="540"/>
        <w:rPr>
          <w:sz w:val="22"/>
          <w:szCs w:val="22"/>
        </w:rPr>
      </w:pPr>
      <w:r w:rsidRPr="003327DA">
        <w:rPr>
          <w:sz w:val="22"/>
          <w:szCs w:val="22"/>
        </w:rPr>
        <w:t>Analizar la experiencia internacional en la conformación de una Superintendencia de pensiones.</w:t>
      </w:r>
    </w:p>
    <w:p w:rsidR="00090E96" w:rsidRPr="003327DA" w:rsidRDefault="00090E96" w:rsidP="00090E96">
      <w:pPr>
        <w:pStyle w:val="Paragraph"/>
        <w:numPr>
          <w:ilvl w:val="0"/>
          <w:numId w:val="24"/>
        </w:numPr>
        <w:tabs>
          <w:tab w:val="left" w:pos="1080"/>
        </w:tabs>
        <w:ind w:left="990" w:hanging="540"/>
        <w:rPr>
          <w:sz w:val="22"/>
          <w:szCs w:val="22"/>
        </w:rPr>
      </w:pPr>
      <w:r w:rsidRPr="003327DA">
        <w:rPr>
          <w:sz w:val="22"/>
          <w:szCs w:val="22"/>
        </w:rPr>
        <w:lastRenderedPageBreak/>
        <w:t>Analizar la actual situación supervisión y regulación en Paraguay y proponer acciones específicas de reformas que permitan su mejoramiento.</w:t>
      </w:r>
    </w:p>
    <w:p w:rsidR="00090E96" w:rsidRPr="003327DA" w:rsidRDefault="00090E96" w:rsidP="00090E96">
      <w:pPr>
        <w:pStyle w:val="Paragraph"/>
        <w:numPr>
          <w:ilvl w:val="0"/>
          <w:numId w:val="24"/>
        </w:numPr>
        <w:tabs>
          <w:tab w:val="left" w:pos="1080"/>
        </w:tabs>
        <w:ind w:left="990" w:hanging="540"/>
        <w:rPr>
          <w:sz w:val="22"/>
          <w:szCs w:val="22"/>
        </w:rPr>
      </w:pPr>
      <w:r w:rsidRPr="003327DA">
        <w:rPr>
          <w:sz w:val="22"/>
          <w:szCs w:val="22"/>
        </w:rPr>
        <w:t>Revisar implicaciones de la implementación de una Superintendencia de pensiones y en la elaboración de un marco regulatorio de inversiones.</w:t>
      </w:r>
    </w:p>
    <w:p w:rsidR="00090E96" w:rsidRPr="003327DA" w:rsidRDefault="00090E96" w:rsidP="00090E96">
      <w:pPr>
        <w:pStyle w:val="Paragraph"/>
        <w:numPr>
          <w:ilvl w:val="0"/>
          <w:numId w:val="24"/>
        </w:numPr>
        <w:tabs>
          <w:tab w:val="left" w:pos="1080"/>
        </w:tabs>
        <w:ind w:left="990" w:hanging="540"/>
        <w:rPr>
          <w:sz w:val="22"/>
          <w:szCs w:val="22"/>
        </w:rPr>
      </w:pPr>
      <w:r w:rsidRPr="003327DA">
        <w:rPr>
          <w:sz w:val="22"/>
          <w:szCs w:val="22"/>
        </w:rPr>
        <w:t>Propuestas para la implementación de una Superintendencia de pensiones.</w:t>
      </w:r>
    </w:p>
    <w:p w:rsidR="00090E96" w:rsidRPr="003327DA" w:rsidRDefault="00090E96" w:rsidP="00090E96">
      <w:pPr>
        <w:pStyle w:val="Paragraph"/>
        <w:numPr>
          <w:ilvl w:val="0"/>
          <w:numId w:val="24"/>
        </w:numPr>
        <w:tabs>
          <w:tab w:val="left" w:pos="1080"/>
        </w:tabs>
        <w:ind w:left="990" w:hanging="540"/>
        <w:rPr>
          <w:sz w:val="22"/>
          <w:szCs w:val="22"/>
        </w:rPr>
      </w:pPr>
      <w:r w:rsidRPr="003327DA">
        <w:rPr>
          <w:sz w:val="22"/>
          <w:szCs w:val="22"/>
        </w:rPr>
        <w:t>Propuesta de prioridad relativa con que los programas de mejoramiento deben implementarse, en opinión del consultor.</w:t>
      </w:r>
    </w:p>
    <w:p w:rsidR="00090E96" w:rsidRPr="003327DA" w:rsidRDefault="00090E96" w:rsidP="00981D2E">
      <w:pPr>
        <w:pStyle w:val="Paragraph"/>
        <w:keepNext/>
        <w:numPr>
          <w:ilvl w:val="0"/>
          <w:numId w:val="24"/>
        </w:numPr>
        <w:tabs>
          <w:tab w:val="left" w:pos="1080"/>
        </w:tabs>
        <w:ind w:left="993" w:hanging="547"/>
        <w:rPr>
          <w:sz w:val="22"/>
          <w:szCs w:val="22"/>
        </w:rPr>
      </w:pPr>
      <w:r w:rsidRPr="003327DA">
        <w:rPr>
          <w:sz w:val="22"/>
          <w:szCs w:val="22"/>
        </w:rPr>
        <w:t>Plan de trabajo que detalle y priorice las distintas actividades que sería necesario implementar, y construir propuestas específicas de reformas que permitan el mejoramiento en el área de regulación y supervisión del sistema de pensiones.</w:t>
      </w:r>
    </w:p>
    <w:p w:rsidR="00090E96" w:rsidRDefault="00090E96" w:rsidP="00981D2E">
      <w:pPr>
        <w:pStyle w:val="Paragraph"/>
        <w:keepNext/>
        <w:numPr>
          <w:ilvl w:val="0"/>
          <w:numId w:val="24"/>
        </w:numPr>
        <w:tabs>
          <w:tab w:val="left" w:pos="1080"/>
        </w:tabs>
        <w:ind w:left="993" w:hanging="547"/>
        <w:rPr>
          <w:sz w:val="22"/>
          <w:szCs w:val="22"/>
        </w:rPr>
      </w:pPr>
      <w:r>
        <w:rPr>
          <w:sz w:val="22"/>
          <w:szCs w:val="22"/>
        </w:rPr>
        <w:t>Presentación de resultados e informes de la consultoría.</w:t>
      </w:r>
    </w:p>
    <w:p w:rsidR="00090E96" w:rsidRDefault="00090E96" w:rsidP="00E46898">
      <w:pPr>
        <w:rPr>
          <w:b/>
          <w:lang w:val="es-ES_tradnl"/>
        </w:rPr>
      </w:pPr>
    </w:p>
    <w:p w:rsidR="00CD1D26" w:rsidRPr="00585E9E" w:rsidRDefault="00CD1D26" w:rsidP="00CD1D26">
      <w:pPr>
        <w:pStyle w:val="Paragraph"/>
        <w:widowControl w:val="0"/>
        <w:numPr>
          <w:ilvl w:val="0"/>
          <w:numId w:val="0"/>
        </w:numPr>
        <w:rPr>
          <w:rFonts w:cs="Arial"/>
          <w:b/>
        </w:rPr>
      </w:pPr>
      <w:r>
        <w:rPr>
          <w:rFonts w:cs="Arial"/>
          <w:b/>
        </w:rPr>
        <w:t>Requisitos mínimos</w:t>
      </w:r>
      <w:r w:rsidRPr="00585E9E">
        <w:rPr>
          <w:rFonts w:cs="Arial"/>
          <w:b/>
        </w:rPr>
        <w:t>:</w:t>
      </w:r>
    </w:p>
    <w:p w:rsidR="00CD1D26" w:rsidRDefault="00CD1D26" w:rsidP="00CD1D26">
      <w:pPr>
        <w:pStyle w:val="Paragraph"/>
        <w:widowControl w:val="0"/>
        <w:numPr>
          <w:ilvl w:val="0"/>
          <w:numId w:val="0"/>
        </w:numPr>
      </w:pPr>
      <w:r w:rsidRPr="001D46F0">
        <w:t xml:space="preserve">Los candidatos deberán tener título profesional en ciencias sociales, economía o carreras afines. Deberán contar con experiencia </w:t>
      </w:r>
      <w:r>
        <w:t xml:space="preserve">en el diseño institucional de los sistemas de pensiones y en concreto de la institucionalidad de las Superintendencias de Pensiones en América Latina. </w:t>
      </w:r>
      <w:r w:rsidRPr="001D46F0">
        <w:t xml:space="preserve">Preferiblemente deberán contar con maestría/doctorado en las mismas disciplinas. Amplio conocimiento y al menos cinco años de experiencia operativa o experiencia analítica en </w:t>
      </w:r>
      <w:r w:rsidRPr="004843AB">
        <w:t>temas de pensiones</w:t>
      </w:r>
      <w:r w:rsidRPr="0058138C">
        <w:t xml:space="preserve">. </w:t>
      </w:r>
      <w:r w:rsidRPr="001D46F0">
        <w:t xml:space="preserve">Deberán contar con habilidades de investigación analítica para el manejo de información. Dominio del español y del inglés de manera escrita y oral deseable. </w:t>
      </w:r>
    </w:p>
    <w:p w:rsidR="00CD1D26" w:rsidRDefault="00CD1D26" w:rsidP="00E46898">
      <w:pPr>
        <w:rPr>
          <w:b/>
          <w:lang w:val="es-ES_tradnl"/>
        </w:rPr>
      </w:pPr>
    </w:p>
    <w:p w:rsidR="00E46898" w:rsidRPr="00E46898" w:rsidRDefault="00E46898" w:rsidP="0058138C">
      <w:pPr>
        <w:jc w:val="both"/>
        <w:rPr>
          <w:b/>
          <w:lang w:val="es-ES"/>
        </w:rPr>
      </w:pPr>
      <w:r w:rsidRPr="00E46898">
        <w:rPr>
          <w:b/>
          <w:lang w:val="es-ES"/>
        </w:rPr>
        <w:t xml:space="preserve">Consultoría </w:t>
      </w:r>
      <w:r w:rsidR="006D59D5">
        <w:rPr>
          <w:b/>
          <w:lang w:val="es-ES"/>
        </w:rPr>
        <w:t>3</w:t>
      </w:r>
      <w:r w:rsidRPr="00E46898">
        <w:rPr>
          <w:b/>
          <w:lang w:val="es-ES"/>
        </w:rPr>
        <w:t xml:space="preserve">: </w:t>
      </w:r>
      <w:r w:rsidR="005A03BC">
        <w:rPr>
          <w:b/>
          <w:lang w:val="es-ES"/>
        </w:rPr>
        <w:t>Desarrollo y</w:t>
      </w:r>
      <w:r w:rsidRPr="00E46898">
        <w:rPr>
          <w:b/>
          <w:lang w:val="es-ES"/>
        </w:rPr>
        <w:t xml:space="preserve"> </w:t>
      </w:r>
      <w:r w:rsidR="005A03BC">
        <w:rPr>
          <w:b/>
          <w:lang w:val="es-ES"/>
        </w:rPr>
        <w:t>diseño</w:t>
      </w:r>
      <w:r w:rsidR="005A03BC" w:rsidRPr="00E46898">
        <w:rPr>
          <w:b/>
          <w:lang w:val="es-ES"/>
        </w:rPr>
        <w:t xml:space="preserve"> </w:t>
      </w:r>
      <w:r w:rsidRPr="00E46898">
        <w:rPr>
          <w:b/>
          <w:lang w:val="es-ES"/>
        </w:rPr>
        <w:t>de</w:t>
      </w:r>
      <w:r w:rsidR="005A03BC">
        <w:rPr>
          <w:b/>
          <w:lang w:val="es-ES"/>
        </w:rPr>
        <w:t>l</w:t>
      </w:r>
      <w:r w:rsidRPr="00E46898">
        <w:rPr>
          <w:b/>
          <w:lang w:val="es-ES"/>
        </w:rPr>
        <w:t xml:space="preserve"> sistema de información </w:t>
      </w:r>
      <w:r w:rsidR="006D59D5">
        <w:rPr>
          <w:b/>
          <w:lang w:val="es-ES"/>
        </w:rPr>
        <w:t xml:space="preserve">en la </w:t>
      </w:r>
      <w:r w:rsidRPr="00E46898">
        <w:rPr>
          <w:b/>
          <w:lang w:val="es-ES"/>
        </w:rPr>
        <w:t>Caja Fiscal</w:t>
      </w:r>
      <w:r>
        <w:rPr>
          <w:b/>
          <w:lang w:val="es-ES"/>
        </w:rPr>
        <w:t xml:space="preserve"> </w:t>
      </w:r>
      <w:r w:rsidR="006D59D5" w:rsidRPr="0058138C">
        <w:rPr>
          <w:b/>
          <w:lang w:val="es-ES"/>
        </w:rPr>
        <w:t>Viceministerio de Empleo y Seguridad Social e Instituto de Previsión Social</w:t>
      </w:r>
    </w:p>
    <w:p w:rsidR="00E46898" w:rsidRPr="00E46898" w:rsidRDefault="00E46898" w:rsidP="00E46898">
      <w:pPr>
        <w:tabs>
          <w:tab w:val="num" w:pos="0"/>
          <w:tab w:val="num" w:pos="6048"/>
        </w:tabs>
        <w:spacing w:before="120" w:after="120"/>
        <w:jc w:val="both"/>
        <w:rPr>
          <w:lang w:val="es-ES_tradnl"/>
        </w:rPr>
      </w:pPr>
      <w:r w:rsidRPr="00E46898">
        <w:rPr>
          <w:b/>
          <w:lang w:val="es-ES_tradnl"/>
        </w:rPr>
        <w:t>Objetivo.</w:t>
      </w:r>
      <w:r w:rsidRPr="00E46898">
        <w:rPr>
          <w:lang w:val="es-ES_tradnl"/>
        </w:rPr>
        <w:t xml:space="preserve"> Los objetivos de la consultoría son: </w:t>
      </w:r>
      <w:r w:rsidR="00AC6591">
        <w:rPr>
          <w:lang w:val="es-ES_tradnl"/>
        </w:rPr>
        <w:t>(</w:t>
      </w:r>
      <w:r w:rsidRPr="00E46898">
        <w:rPr>
          <w:lang w:val="es-ES_tradnl"/>
        </w:rPr>
        <w:t xml:space="preserve">i) diagnosticar el estado actual del sistema información de la </w:t>
      </w:r>
      <w:r>
        <w:rPr>
          <w:lang w:val="es-ES_tradnl"/>
        </w:rPr>
        <w:t>Caja Fiscal</w:t>
      </w:r>
      <w:r w:rsidR="006D59D5">
        <w:rPr>
          <w:lang w:val="es-ES_tradnl"/>
        </w:rPr>
        <w:t xml:space="preserve">, </w:t>
      </w:r>
      <w:r w:rsidR="006D59D5" w:rsidRPr="00F645D5">
        <w:rPr>
          <w:lang w:val="es-ES_tradnl"/>
        </w:rPr>
        <w:t>Viceministerio de Empleo y Seguridad Social e Instituto de Previsión Social</w:t>
      </w:r>
      <w:r w:rsidR="006D59D5" w:rsidDel="006D59D5">
        <w:rPr>
          <w:lang w:val="es-ES_tradnl"/>
        </w:rPr>
        <w:t xml:space="preserve"> </w:t>
      </w:r>
      <w:r w:rsidRPr="00E46898">
        <w:rPr>
          <w:lang w:val="es-ES_tradnl"/>
        </w:rPr>
        <w:t xml:space="preserve">para responder a los objetivos y necesidades del mismo; </w:t>
      </w:r>
      <w:r w:rsidR="00AC6591">
        <w:rPr>
          <w:lang w:val="es-ES_tradnl"/>
        </w:rPr>
        <w:t>(</w:t>
      </w:r>
      <w:r w:rsidRPr="00E46898">
        <w:rPr>
          <w:lang w:val="es-ES_tradnl"/>
        </w:rPr>
        <w:t xml:space="preserve">ii) analizar la vinculación y posibilidades de interconexión del sistema </w:t>
      </w:r>
      <w:r>
        <w:rPr>
          <w:lang w:val="es-ES_tradnl"/>
        </w:rPr>
        <w:t>de la Caja Fiscal</w:t>
      </w:r>
      <w:r w:rsidR="006D59D5">
        <w:rPr>
          <w:lang w:val="es-ES_tradnl"/>
        </w:rPr>
        <w:t xml:space="preserve">, </w:t>
      </w:r>
      <w:r w:rsidR="006D59D5" w:rsidRPr="00F645D5">
        <w:rPr>
          <w:lang w:val="es-ES_tradnl"/>
        </w:rPr>
        <w:t>Viceministerio de Empleo y Seguridad Social e Instituto de Previsión Social</w:t>
      </w:r>
      <w:r w:rsidR="00C004CE">
        <w:rPr>
          <w:lang w:val="es-ES_tradnl"/>
        </w:rPr>
        <w:t xml:space="preserve"> </w:t>
      </w:r>
      <w:r w:rsidRPr="00E46898">
        <w:rPr>
          <w:lang w:val="es-ES_tradnl"/>
        </w:rPr>
        <w:t xml:space="preserve">con otros sub-sistemas de información; y </w:t>
      </w:r>
      <w:r w:rsidR="00AC6591">
        <w:rPr>
          <w:lang w:val="es-ES_tradnl"/>
        </w:rPr>
        <w:t>(</w:t>
      </w:r>
      <w:r w:rsidRPr="00E46898">
        <w:rPr>
          <w:lang w:val="es-ES_tradnl"/>
        </w:rPr>
        <w:t>iii) presentar</w:t>
      </w:r>
      <w:r w:rsidR="00C004CE">
        <w:rPr>
          <w:lang w:val="es-ES_tradnl"/>
        </w:rPr>
        <w:t xml:space="preserve"> recomendaciones para mejorar ambos</w:t>
      </w:r>
      <w:r w:rsidRPr="00E46898">
        <w:rPr>
          <w:lang w:val="es-ES_tradnl"/>
        </w:rPr>
        <w:t xml:space="preserve"> sistema informático</w:t>
      </w:r>
      <w:r w:rsidR="00C004CE">
        <w:rPr>
          <w:lang w:val="es-ES_tradnl"/>
        </w:rPr>
        <w:t>s</w:t>
      </w:r>
      <w:r w:rsidRPr="00E46898">
        <w:rPr>
          <w:lang w:val="es-ES_tradnl"/>
        </w:rPr>
        <w:t xml:space="preserve"> y propuestas de interconexión con otros sistemas informáticos.</w:t>
      </w:r>
    </w:p>
    <w:p w:rsidR="00E46898" w:rsidRPr="003327DA" w:rsidRDefault="00E46898" w:rsidP="003327DA">
      <w:pPr>
        <w:tabs>
          <w:tab w:val="left" w:pos="540"/>
          <w:tab w:val="left" w:pos="630"/>
        </w:tabs>
        <w:spacing w:before="120" w:after="120"/>
        <w:ind w:left="540" w:hanging="540"/>
        <w:jc w:val="both"/>
        <w:rPr>
          <w:sz w:val="22"/>
          <w:szCs w:val="22"/>
          <w:lang w:val="es-ES_tradnl"/>
        </w:rPr>
      </w:pPr>
      <w:r w:rsidRPr="00E46898">
        <w:rPr>
          <w:b/>
          <w:lang w:val="es-ES_tradnl"/>
        </w:rPr>
        <w:t>Actividades</w:t>
      </w:r>
      <w:r w:rsidR="003327DA">
        <w:rPr>
          <w:b/>
          <w:lang w:val="es-ES_tradnl"/>
        </w:rPr>
        <w:t xml:space="preserve">: </w:t>
      </w:r>
      <w:r w:rsidRPr="003327DA">
        <w:rPr>
          <w:sz w:val="22"/>
          <w:szCs w:val="22"/>
          <w:lang w:val="es-ES_tradnl"/>
        </w:rPr>
        <w:t xml:space="preserve">La persona responsable de la consultoría desarrollará las siguientes actividades:  </w:t>
      </w:r>
    </w:p>
    <w:p w:rsidR="00E46898" w:rsidRDefault="00E46898" w:rsidP="001D46F0">
      <w:pPr>
        <w:pStyle w:val="Paragraph"/>
        <w:numPr>
          <w:ilvl w:val="0"/>
          <w:numId w:val="20"/>
        </w:numPr>
        <w:tabs>
          <w:tab w:val="left" w:pos="993"/>
        </w:tabs>
        <w:ind w:left="993" w:hanging="567"/>
        <w:rPr>
          <w:sz w:val="22"/>
          <w:szCs w:val="22"/>
        </w:rPr>
      </w:pPr>
      <w:r>
        <w:rPr>
          <w:sz w:val="22"/>
          <w:szCs w:val="22"/>
        </w:rPr>
        <w:t xml:space="preserve">Revisión del Plan de Trabajo y Cronograma con </w:t>
      </w:r>
      <w:r w:rsidR="006D59D5">
        <w:rPr>
          <w:sz w:val="22"/>
          <w:szCs w:val="22"/>
        </w:rPr>
        <w:t xml:space="preserve">los </w:t>
      </w:r>
      <w:r>
        <w:rPr>
          <w:sz w:val="22"/>
          <w:szCs w:val="22"/>
        </w:rPr>
        <w:t>equipo</w:t>
      </w:r>
      <w:r w:rsidR="006D59D5">
        <w:rPr>
          <w:sz w:val="22"/>
          <w:szCs w:val="22"/>
        </w:rPr>
        <w:t>s</w:t>
      </w:r>
      <w:r>
        <w:rPr>
          <w:sz w:val="22"/>
          <w:szCs w:val="22"/>
        </w:rPr>
        <w:t xml:space="preserve"> del</w:t>
      </w:r>
      <w:r w:rsidR="006D59D5">
        <w:rPr>
          <w:sz w:val="22"/>
          <w:szCs w:val="22"/>
        </w:rPr>
        <w:t xml:space="preserve"> </w:t>
      </w:r>
      <w:r w:rsidR="006D59D5" w:rsidRPr="00F645D5">
        <w:t>Viceministerio de Empleo y Seguridad Social e Instituto de Previsión Social</w:t>
      </w:r>
      <w:r>
        <w:rPr>
          <w:sz w:val="22"/>
          <w:szCs w:val="22"/>
        </w:rPr>
        <w:t>.</w:t>
      </w:r>
    </w:p>
    <w:p w:rsidR="00E46898" w:rsidRDefault="00E46898" w:rsidP="001D46F0">
      <w:pPr>
        <w:pStyle w:val="Paragraph"/>
        <w:numPr>
          <w:ilvl w:val="0"/>
          <w:numId w:val="20"/>
        </w:numPr>
        <w:tabs>
          <w:tab w:val="left" w:pos="993"/>
        </w:tabs>
        <w:ind w:left="993" w:hanging="567"/>
        <w:rPr>
          <w:sz w:val="22"/>
          <w:szCs w:val="22"/>
        </w:rPr>
      </w:pPr>
      <w:r>
        <w:rPr>
          <w:sz w:val="22"/>
          <w:szCs w:val="22"/>
        </w:rPr>
        <w:t>Diagnóstico del sistema de información de la Caja Fiscal</w:t>
      </w:r>
      <w:r w:rsidR="006D59D5">
        <w:rPr>
          <w:sz w:val="22"/>
          <w:szCs w:val="22"/>
        </w:rPr>
        <w:t xml:space="preserve">, </w:t>
      </w:r>
      <w:r w:rsidR="006D59D5" w:rsidRPr="00F645D5">
        <w:t>Viceministerio de Empleo y Seguridad Social e Instituto de Previsión Social</w:t>
      </w:r>
      <w:r w:rsidR="006D59D5">
        <w:t xml:space="preserve">. Revisar </w:t>
      </w:r>
      <w:r>
        <w:rPr>
          <w:sz w:val="22"/>
          <w:szCs w:val="22"/>
        </w:rPr>
        <w:t>objetivos, diseño, nivel de implementación, correspondencia con las necesidades que lo definieron, brechas de necesidades, soporte tecnológico, fortalezas, debilidades, etc.</w:t>
      </w:r>
    </w:p>
    <w:p w:rsidR="00E46898" w:rsidRDefault="00E46898" w:rsidP="001D46F0">
      <w:pPr>
        <w:pStyle w:val="Paragraph"/>
        <w:numPr>
          <w:ilvl w:val="0"/>
          <w:numId w:val="20"/>
        </w:numPr>
        <w:tabs>
          <w:tab w:val="left" w:pos="993"/>
        </w:tabs>
        <w:ind w:left="993" w:hanging="567"/>
        <w:rPr>
          <w:sz w:val="22"/>
          <w:szCs w:val="22"/>
        </w:rPr>
      </w:pPr>
      <w:r>
        <w:rPr>
          <w:sz w:val="22"/>
          <w:szCs w:val="22"/>
        </w:rPr>
        <w:t>Análisis de necesidades de interconexión con sub-sistemas y sistemas afines.</w:t>
      </w:r>
    </w:p>
    <w:p w:rsidR="00E46898" w:rsidRDefault="00E46898" w:rsidP="001D46F0">
      <w:pPr>
        <w:pStyle w:val="Paragraph"/>
        <w:numPr>
          <w:ilvl w:val="0"/>
          <w:numId w:val="20"/>
        </w:numPr>
        <w:tabs>
          <w:tab w:val="left" w:pos="993"/>
        </w:tabs>
        <w:ind w:left="993" w:hanging="567"/>
        <w:rPr>
          <w:sz w:val="22"/>
          <w:szCs w:val="22"/>
        </w:rPr>
      </w:pPr>
      <w:r>
        <w:rPr>
          <w:sz w:val="22"/>
          <w:szCs w:val="22"/>
        </w:rPr>
        <w:t>Elaboración de recomendaciones de mejoras para que el sistema de información de la seguridad social cumpla con los objetivos que lo definen.</w:t>
      </w:r>
    </w:p>
    <w:p w:rsidR="00E46898" w:rsidRDefault="00E46898" w:rsidP="001D46F0">
      <w:pPr>
        <w:pStyle w:val="Paragraph"/>
        <w:numPr>
          <w:ilvl w:val="0"/>
          <w:numId w:val="20"/>
        </w:numPr>
        <w:tabs>
          <w:tab w:val="left" w:pos="993"/>
        </w:tabs>
        <w:ind w:left="993" w:hanging="567"/>
        <w:rPr>
          <w:sz w:val="22"/>
          <w:szCs w:val="22"/>
        </w:rPr>
      </w:pPr>
      <w:r>
        <w:rPr>
          <w:sz w:val="22"/>
          <w:szCs w:val="22"/>
        </w:rPr>
        <w:t>Elaboración y presentación de productos de la consultoría.</w:t>
      </w:r>
    </w:p>
    <w:p w:rsidR="00E46898" w:rsidRDefault="00E46898" w:rsidP="00E46898">
      <w:pPr>
        <w:pStyle w:val="Paragraph"/>
        <w:widowControl w:val="0"/>
        <w:numPr>
          <w:ilvl w:val="0"/>
          <w:numId w:val="0"/>
        </w:numPr>
        <w:rPr>
          <w:rFonts w:cs="Arial"/>
          <w:b/>
        </w:rPr>
      </w:pPr>
    </w:p>
    <w:p w:rsidR="00CD1D26" w:rsidRPr="00585E9E" w:rsidRDefault="00CD1D26" w:rsidP="00CD1D26">
      <w:pPr>
        <w:pStyle w:val="Paragraph"/>
        <w:widowControl w:val="0"/>
        <w:numPr>
          <w:ilvl w:val="0"/>
          <w:numId w:val="0"/>
        </w:numPr>
        <w:rPr>
          <w:rFonts w:cs="Arial"/>
          <w:b/>
        </w:rPr>
      </w:pPr>
      <w:r>
        <w:rPr>
          <w:rFonts w:cs="Arial"/>
          <w:b/>
        </w:rPr>
        <w:t>Requisitos mínimos</w:t>
      </w:r>
      <w:r w:rsidRPr="00585E9E">
        <w:rPr>
          <w:rFonts w:cs="Arial"/>
          <w:b/>
        </w:rPr>
        <w:t>:</w:t>
      </w:r>
    </w:p>
    <w:p w:rsidR="00CD1D26" w:rsidRDefault="00CD1D26" w:rsidP="00CD1D26">
      <w:pPr>
        <w:pStyle w:val="Paragraph"/>
        <w:widowControl w:val="0"/>
        <w:numPr>
          <w:ilvl w:val="0"/>
          <w:numId w:val="0"/>
        </w:numPr>
      </w:pPr>
      <w:r w:rsidRPr="001D46F0">
        <w:t xml:space="preserve">Los candidatos deberán tener título profesional en ciencias sociales, economía o carreras afines. Deberán contar con experiencia </w:t>
      </w:r>
      <w:r>
        <w:t xml:space="preserve">en el área de informática y soporte tecnológico de sistemas interinstitucionales en América Latina y conocimiento del intercambio de información entre sistemas y normativa legal. </w:t>
      </w:r>
      <w:r w:rsidRPr="001D46F0">
        <w:t xml:space="preserve">Preferiblemente deberán contar con maestría/doctorado en las mismas disciplinas. Amplio conocimiento y al menos cinco años de experiencia operativa o experiencia analítica en </w:t>
      </w:r>
      <w:r w:rsidRPr="004843AB">
        <w:t>temas de pensiones</w:t>
      </w:r>
      <w:r w:rsidRPr="0058138C">
        <w:t xml:space="preserve">. </w:t>
      </w:r>
      <w:r w:rsidRPr="001D46F0">
        <w:t xml:space="preserve">Deberán contar con habilidades de investigación analítica para el manejo de información. Dominio del español y del inglés de manera escrita y oral deseable. </w:t>
      </w:r>
    </w:p>
    <w:p w:rsidR="00CD1D26" w:rsidRDefault="00CD1D26" w:rsidP="00E46898">
      <w:pPr>
        <w:pStyle w:val="Paragraph"/>
        <w:widowControl w:val="0"/>
        <w:numPr>
          <w:ilvl w:val="0"/>
          <w:numId w:val="0"/>
        </w:numPr>
        <w:rPr>
          <w:rFonts w:cs="Arial"/>
          <w:b/>
        </w:rPr>
      </w:pPr>
    </w:p>
    <w:p w:rsidR="006D59D5" w:rsidRPr="008C0DE4" w:rsidRDefault="006D59D5" w:rsidP="006D59D5">
      <w:pPr>
        <w:rPr>
          <w:b/>
          <w:lang w:val="es-ES"/>
        </w:rPr>
      </w:pPr>
      <w:r w:rsidRPr="00E46898">
        <w:rPr>
          <w:b/>
          <w:lang w:val="es-ES"/>
        </w:rPr>
        <w:t xml:space="preserve">Consultoría </w:t>
      </w:r>
      <w:r>
        <w:rPr>
          <w:b/>
          <w:lang w:val="es-ES"/>
        </w:rPr>
        <w:t>4</w:t>
      </w:r>
      <w:r w:rsidRPr="00E46898">
        <w:rPr>
          <w:b/>
          <w:lang w:val="es-ES"/>
        </w:rPr>
        <w:t xml:space="preserve">: </w:t>
      </w:r>
      <w:r w:rsidRPr="008C0DE4">
        <w:rPr>
          <w:b/>
          <w:lang w:val="es-ES"/>
        </w:rPr>
        <w:t xml:space="preserve">Evaluación viabilidad financiera </w:t>
      </w:r>
      <w:r>
        <w:rPr>
          <w:b/>
          <w:lang w:val="es-ES"/>
        </w:rPr>
        <w:t xml:space="preserve">de </w:t>
      </w:r>
      <w:proofErr w:type="spellStart"/>
      <w:r>
        <w:rPr>
          <w:b/>
          <w:lang w:val="es-ES"/>
        </w:rPr>
        <w:t>PNCs</w:t>
      </w:r>
      <w:proofErr w:type="spellEnd"/>
    </w:p>
    <w:p w:rsidR="006D59D5" w:rsidRDefault="006D59D5" w:rsidP="006D59D5">
      <w:pPr>
        <w:rPr>
          <w:b/>
          <w:lang w:val="es-ES_tradnl"/>
        </w:rPr>
      </w:pPr>
    </w:p>
    <w:p w:rsidR="006D59D5" w:rsidRDefault="006D59D5" w:rsidP="006D59D5">
      <w:pPr>
        <w:rPr>
          <w:lang w:val="es-ES_tradnl"/>
        </w:rPr>
      </w:pPr>
      <w:r w:rsidRPr="00E46898">
        <w:rPr>
          <w:b/>
          <w:lang w:val="es-ES_tradnl"/>
        </w:rPr>
        <w:t>Objetivo.</w:t>
      </w:r>
      <w:r w:rsidRPr="00E46898">
        <w:rPr>
          <w:lang w:val="es-ES_tradnl"/>
        </w:rPr>
        <w:t xml:space="preserve"> Los objetivos de la consultoría </w:t>
      </w:r>
      <w:r>
        <w:rPr>
          <w:lang w:val="es-ES_tradnl"/>
        </w:rPr>
        <w:t xml:space="preserve">al </w:t>
      </w:r>
      <w:r w:rsidRPr="00607F60">
        <w:rPr>
          <w:lang w:val="es-ES_tradnl"/>
        </w:rPr>
        <w:t xml:space="preserve">Ministerio de Hacienda </w:t>
      </w:r>
      <w:r>
        <w:rPr>
          <w:lang w:val="es-ES_tradnl"/>
        </w:rPr>
        <w:t>en</w:t>
      </w:r>
      <w:r w:rsidRPr="00607F60">
        <w:rPr>
          <w:lang w:val="es-ES_tradnl"/>
        </w:rPr>
        <w:t xml:space="preserve"> el proceso de diseñ</w:t>
      </w:r>
      <w:r w:rsidR="00B264F8">
        <w:rPr>
          <w:lang w:val="es-ES_tradnl"/>
        </w:rPr>
        <w:t>o</w:t>
      </w:r>
      <w:r w:rsidRPr="00607F60">
        <w:rPr>
          <w:lang w:val="es-ES_tradnl"/>
        </w:rPr>
        <w:t>, gestión y otorgamiento</w:t>
      </w:r>
      <w:r>
        <w:rPr>
          <w:lang w:val="es-ES_tradnl"/>
        </w:rPr>
        <w:t xml:space="preserve"> de pensiones no contributivas.</w:t>
      </w:r>
    </w:p>
    <w:p w:rsidR="006D59D5" w:rsidRPr="003327DA" w:rsidRDefault="006D59D5" w:rsidP="006D59D5">
      <w:pPr>
        <w:tabs>
          <w:tab w:val="num" w:pos="0"/>
          <w:tab w:val="num" w:pos="6048"/>
        </w:tabs>
        <w:spacing w:before="120" w:after="120"/>
        <w:jc w:val="both"/>
        <w:rPr>
          <w:sz w:val="22"/>
          <w:szCs w:val="22"/>
          <w:lang w:val="es-ES_tradnl"/>
        </w:rPr>
      </w:pPr>
      <w:r>
        <w:rPr>
          <w:b/>
          <w:lang w:val="es-ES_tradnl"/>
        </w:rPr>
        <w:t xml:space="preserve">Actividades: </w:t>
      </w:r>
      <w:r w:rsidRPr="003327DA">
        <w:rPr>
          <w:sz w:val="22"/>
          <w:szCs w:val="22"/>
          <w:lang w:val="es-ES_tradnl"/>
        </w:rPr>
        <w:t xml:space="preserve">La persona responsable de la consultoría desarrollará las siguientes actividades:  </w:t>
      </w:r>
    </w:p>
    <w:p w:rsidR="006D59D5" w:rsidRDefault="006D59D5" w:rsidP="006D59D5">
      <w:pPr>
        <w:pStyle w:val="Paragraph"/>
        <w:numPr>
          <w:ilvl w:val="0"/>
          <w:numId w:val="23"/>
        </w:numPr>
        <w:tabs>
          <w:tab w:val="left" w:pos="993"/>
        </w:tabs>
        <w:ind w:left="993" w:hanging="567"/>
        <w:rPr>
          <w:sz w:val="22"/>
          <w:szCs w:val="22"/>
        </w:rPr>
      </w:pPr>
      <w:r>
        <w:rPr>
          <w:sz w:val="22"/>
          <w:szCs w:val="22"/>
        </w:rPr>
        <w:t>Elaboración del Plan de Trabajo y Cronograma de la consultoría.</w:t>
      </w:r>
    </w:p>
    <w:p w:rsidR="006D59D5" w:rsidRDefault="006D59D5" w:rsidP="006D59D5">
      <w:pPr>
        <w:pStyle w:val="Paragraph"/>
        <w:numPr>
          <w:ilvl w:val="0"/>
          <w:numId w:val="23"/>
        </w:numPr>
        <w:tabs>
          <w:tab w:val="left" w:pos="993"/>
        </w:tabs>
        <w:ind w:left="993" w:hanging="567"/>
        <w:rPr>
          <w:sz w:val="22"/>
          <w:szCs w:val="22"/>
        </w:rPr>
      </w:pPr>
      <w:r>
        <w:rPr>
          <w:sz w:val="22"/>
          <w:szCs w:val="22"/>
        </w:rPr>
        <w:t xml:space="preserve">Levantamiento, revisión y análisis de documentos legales y propuestas relacionadas al diseño de un nuevo marco institucional del esquema de </w:t>
      </w:r>
      <w:proofErr w:type="spellStart"/>
      <w:r>
        <w:rPr>
          <w:sz w:val="22"/>
          <w:szCs w:val="22"/>
        </w:rPr>
        <w:t>PNCs</w:t>
      </w:r>
      <w:proofErr w:type="spellEnd"/>
      <w:r>
        <w:rPr>
          <w:sz w:val="22"/>
          <w:szCs w:val="22"/>
        </w:rPr>
        <w:t>.</w:t>
      </w:r>
    </w:p>
    <w:p w:rsidR="006D59D5" w:rsidRPr="00E46898" w:rsidRDefault="006D59D5" w:rsidP="006D59D5">
      <w:pPr>
        <w:pStyle w:val="Paragraph"/>
        <w:numPr>
          <w:ilvl w:val="0"/>
          <w:numId w:val="23"/>
        </w:numPr>
        <w:tabs>
          <w:tab w:val="left" w:pos="993"/>
        </w:tabs>
        <w:ind w:left="993" w:hanging="567"/>
        <w:rPr>
          <w:sz w:val="22"/>
          <w:szCs w:val="22"/>
        </w:rPr>
      </w:pPr>
      <w:r w:rsidRPr="00E46898">
        <w:rPr>
          <w:sz w:val="22"/>
          <w:szCs w:val="22"/>
        </w:rPr>
        <w:t xml:space="preserve">Revisar implicaciones de reformar </w:t>
      </w:r>
      <w:r>
        <w:rPr>
          <w:sz w:val="22"/>
          <w:szCs w:val="22"/>
        </w:rPr>
        <w:t xml:space="preserve">el esquema de </w:t>
      </w:r>
      <w:proofErr w:type="spellStart"/>
      <w:r>
        <w:rPr>
          <w:sz w:val="22"/>
          <w:szCs w:val="22"/>
        </w:rPr>
        <w:t>PNCs</w:t>
      </w:r>
      <w:proofErr w:type="spellEnd"/>
      <w:r w:rsidRPr="00E46898">
        <w:rPr>
          <w:sz w:val="22"/>
          <w:szCs w:val="22"/>
        </w:rPr>
        <w:t xml:space="preserve"> y cualquier otra disposición de tipo laboral o previsional que permita sus sostenibilidad fiscal y una mejora en el funcionamiento y entrega de servicios.</w:t>
      </w:r>
    </w:p>
    <w:p w:rsidR="006D59D5" w:rsidRPr="008C0DE4" w:rsidRDefault="006D59D5" w:rsidP="006D59D5">
      <w:pPr>
        <w:pStyle w:val="Paragraph"/>
        <w:numPr>
          <w:ilvl w:val="0"/>
          <w:numId w:val="23"/>
        </w:numPr>
        <w:tabs>
          <w:tab w:val="left" w:pos="993"/>
        </w:tabs>
        <w:ind w:left="993" w:hanging="567"/>
        <w:rPr>
          <w:sz w:val="22"/>
          <w:szCs w:val="22"/>
        </w:rPr>
      </w:pPr>
      <w:r w:rsidRPr="008C0DE4">
        <w:rPr>
          <w:sz w:val="22"/>
          <w:szCs w:val="22"/>
        </w:rPr>
        <w:t xml:space="preserve">Analizar la economía política de implementar cambios en el esquema de </w:t>
      </w:r>
      <w:proofErr w:type="spellStart"/>
      <w:r w:rsidRPr="008C0DE4">
        <w:rPr>
          <w:sz w:val="22"/>
          <w:szCs w:val="22"/>
        </w:rPr>
        <w:t>PNCs</w:t>
      </w:r>
      <w:proofErr w:type="spellEnd"/>
      <w:r w:rsidRPr="008C0DE4">
        <w:rPr>
          <w:sz w:val="22"/>
          <w:szCs w:val="22"/>
        </w:rPr>
        <w:t>.</w:t>
      </w:r>
    </w:p>
    <w:p w:rsidR="006D59D5" w:rsidRPr="008C0DE4" w:rsidRDefault="006D59D5" w:rsidP="006D59D5">
      <w:pPr>
        <w:pStyle w:val="Paragraph"/>
        <w:numPr>
          <w:ilvl w:val="0"/>
          <w:numId w:val="23"/>
        </w:numPr>
        <w:tabs>
          <w:tab w:val="left" w:pos="993"/>
        </w:tabs>
        <w:ind w:left="993" w:hanging="567"/>
        <w:rPr>
          <w:sz w:val="22"/>
          <w:szCs w:val="22"/>
        </w:rPr>
      </w:pPr>
      <w:r w:rsidRPr="00E46898">
        <w:rPr>
          <w:sz w:val="22"/>
          <w:szCs w:val="22"/>
        </w:rPr>
        <w:t>Plan de trabajo que detalle y priorice las distintas actividades que sería necesario implementar, y construir propuestas específicas de reformas que permitan el mejoramiento (en cuanto</w:t>
      </w:r>
      <w:r>
        <w:rPr>
          <w:sz w:val="22"/>
          <w:szCs w:val="22"/>
        </w:rPr>
        <w:t xml:space="preserve"> al</w:t>
      </w:r>
      <w:r w:rsidRPr="00E46898">
        <w:rPr>
          <w:sz w:val="22"/>
          <w:szCs w:val="22"/>
        </w:rPr>
        <w:t xml:space="preserve"> aumento de cobertura y la prestación de beneficios) del sistema de pensiones.</w:t>
      </w:r>
    </w:p>
    <w:p w:rsidR="006D59D5" w:rsidRDefault="006D59D5" w:rsidP="006D59D5">
      <w:pPr>
        <w:pStyle w:val="Paragraph"/>
        <w:numPr>
          <w:ilvl w:val="0"/>
          <w:numId w:val="23"/>
        </w:numPr>
        <w:tabs>
          <w:tab w:val="left" w:pos="993"/>
        </w:tabs>
        <w:ind w:left="993" w:hanging="567"/>
        <w:rPr>
          <w:sz w:val="22"/>
          <w:szCs w:val="22"/>
        </w:rPr>
      </w:pPr>
      <w:r>
        <w:rPr>
          <w:sz w:val="22"/>
          <w:szCs w:val="22"/>
        </w:rPr>
        <w:t>Elaboración de talleres y seminarios acordes con los objetivos que lo definen.</w:t>
      </w:r>
    </w:p>
    <w:p w:rsidR="006D59D5" w:rsidRPr="001D46F0" w:rsidRDefault="006D59D5" w:rsidP="006D59D5">
      <w:pPr>
        <w:pStyle w:val="Paragraph"/>
        <w:numPr>
          <w:ilvl w:val="0"/>
          <w:numId w:val="23"/>
        </w:numPr>
        <w:tabs>
          <w:tab w:val="left" w:pos="993"/>
        </w:tabs>
        <w:ind w:left="993" w:hanging="567"/>
        <w:rPr>
          <w:sz w:val="22"/>
          <w:szCs w:val="22"/>
        </w:rPr>
      </w:pPr>
      <w:r>
        <w:rPr>
          <w:sz w:val="22"/>
          <w:szCs w:val="22"/>
        </w:rPr>
        <w:t>Elaboración y presentación de productos de la consultoría.</w:t>
      </w:r>
    </w:p>
    <w:p w:rsidR="006D59D5" w:rsidRDefault="006D59D5" w:rsidP="00E46898">
      <w:pPr>
        <w:pStyle w:val="Paragraph"/>
        <w:widowControl w:val="0"/>
        <w:numPr>
          <w:ilvl w:val="0"/>
          <w:numId w:val="0"/>
        </w:numPr>
        <w:rPr>
          <w:rFonts w:cs="Arial"/>
          <w:b/>
        </w:rPr>
      </w:pPr>
    </w:p>
    <w:p w:rsidR="00CD1D26" w:rsidRPr="00585E9E" w:rsidRDefault="00CD1D26" w:rsidP="00CD1D26">
      <w:pPr>
        <w:pStyle w:val="Paragraph"/>
        <w:widowControl w:val="0"/>
        <w:numPr>
          <w:ilvl w:val="0"/>
          <w:numId w:val="0"/>
        </w:numPr>
        <w:rPr>
          <w:rFonts w:cs="Arial"/>
          <w:b/>
        </w:rPr>
      </w:pPr>
      <w:r>
        <w:rPr>
          <w:rFonts w:cs="Arial"/>
          <w:b/>
        </w:rPr>
        <w:t>Requisitos mínimos</w:t>
      </w:r>
      <w:r w:rsidRPr="00585E9E">
        <w:rPr>
          <w:rFonts w:cs="Arial"/>
          <w:b/>
        </w:rPr>
        <w:t>:</w:t>
      </w:r>
    </w:p>
    <w:p w:rsidR="00CD1D26" w:rsidRDefault="00CD1D26" w:rsidP="00CD1D26">
      <w:pPr>
        <w:pStyle w:val="Paragraph"/>
        <w:widowControl w:val="0"/>
        <w:numPr>
          <w:ilvl w:val="0"/>
          <w:numId w:val="0"/>
        </w:numPr>
      </w:pPr>
      <w:r w:rsidRPr="001D46F0">
        <w:t xml:space="preserve">Los candidatos deberán tener título profesional en ciencias sociales, economía o carreras afines. Deberán contar con experiencia </w:t>
      </w:r>
      <w:r w:rsidR="00B264F8">
        <w:t>y conocimiento</w:t>
      </w:r>
      <w:r>
        <w:t xml:space="preserve"> de los sistemas de pensiones en América Latina y conocimiento </w:t>
      </w:r>
      <w:r w:rsidR="00B264F8">
        <w:t xml:space="preserve">del esquema de los </w:t>
      </w:r>
      <w:proofErr w:type="spellStart"/>
      <w:r w:rsidR="00B264F8">
        <w:t>PNCs</w:t>
      </w:r>
      <w:proofErr w:type="spellEnd"/>
      <w:r>
        <w:t xml:space="preserve"> en </w:t>
      </w:r>
      <w:r w:rsidR="00B264F8">
        <w:t>la región</w:t>
      </w:r>
      <w:r>
        <w:t xml:space="preserve">. </w:t>
      </w:r>
      <w:r w:rsidRPr="001D46F0">
        <w:t xml:space="preserve">Preferiblemente deberán contar con maestría/doctorado en las mismas disciplinas. Amplio conocimiento y al menos cinco años de experiencia operativa o experiencia analítica en </w:t>
      </w:r>
      <w:r w:rsidRPr="004843AB">
        <w:t>temas de pensiones</w:t>
      </w:r>
      <w:r w:rsidRPr="0058138C">
        <w:t xml:space="preserve">. </w:t>
      </w:r>
      <w:r w:rsidRPr="001D46F0">
        <w:t xml:space="preserve">Deberán contar con habilidades de investigación analítica para el manejo de información. Dominio del español y del inglés de manera escrita y oral deseable. </w:t>
      </w:r>
    </w:p>
    <w:p w:rsidR="00CD1D26" w:rsidRDefault="00CD1D26" w:rsidP="00E46898">
      <w:pPr>
        <w:pStyle w:val="Paragraph"/>
        <w:widowControl w:val="0"/>
        <w:numPr>
          <w:ilvl w:val="0"/>
          <w:numId w:val="0"/>
        </w:numPr>
        <w:rPr>
          <w:rFonts w:cs="Arial"/>
          <w:b/>
        </w:rPr>
      </w:pPr>
    </w:p>
    <w:p w:rsidR="00C004CE" w:rsidRPr="00E46898" w:rsidRDefault="00C004CE" w:rsidP="0058138C">
      <w:pPr>
        <w:keepNext/>
        <w:jc w:val="both"/>
        <w:rPr>
          <w:b/>
          <w:lang w:val="es-ES"/>
        </w:rPr>
      </w:pPr>
      <w:r w:rsidRPr="00E46898">
        <w:rPr>
          <w:b/>
          <w:lang w:val="es-ES"/>
        </w:rPr>
        <w:lastRenderedPageBreak/>
        <w:t xml:space="preserve">Consultoría </w:t>
      </w:r>
      <w:r w:rsidR="006D59D5">
        <w:rPr>
          <w:b/>
          <w:lang w:val="es-ES"/>
        </w:rPr>
        <w:t>7</w:t>
      </w:r>
      <w:r w:rsidRPr="00E46898">
        <w:rPr>
          <w:b/>
          <w:lang w:val="es-ES"/>
        </w:rPr>
        <w:t xml:space="preserve">: </w:t>
      </w:r>
      <w:r w:rsidRPr="00C004CE">
        <w:rPr>
          <w:b/>
          <w:lang w:val="es-ES"/>
        </w:rPr>
        <w:t>Fortalecimiento capacidades técnicas de funcionarios del Ministerio de Hacienda</w:t>
      </w:r>
      <w:r w:rsidR="006D59D5">
        <w:rPr>
          <w:b/>
          <w:lang w:val="es-ES"/>
        </w:rPr>
        <w:t xml:space="preserve">, Superintendencia de Pensiones, </w:t>
      </w:r>
      <w:r w:rsidR="006D59D5" w:rsidRPr="0058138C">
        <w:rPr>
          <w:b/>
          <w:lang w:val="es-ES"/>
        </w:rPr>
        <w:t>Viceministerio de Empleo y Seguridad Social e Instituto de Previsión Social</w:t>
      </w:r>
      <w:r w:rsidR="006D59D5">
        <w:rPr>
          <w:b/>
          <w:lang w:val="es-ES"/>
        </w:rPr>
        <w:t>.</w:t>
      </w:r>
    </w:p>
    <w:p w:rsidR="006D59D5" w:rsidRDefault="006D59D5" w:rsidP="0058138C">
      <w:pPr>
        <w:keepNext/>
        <w:rPr>
          <w:b/>
          <w:lang w:val="es-ES_tradnl"/>
        </w:rPr>
      </w:pPr>
    </w:p>
    <w:p w:rsidR="00C004CE" w:rsidRPr="0058138C" w:rsidRDefault="00C004CE" w:rsidP="0058138C">
      <w:pPr>
        <w:keepNext/>
        <w:rPr>
          <w:b/>
          <w:lang w:val="es-ES"/>
        </w:rPr>
      </w:pPr>
      <w:r w:rsidRPr="00E46898">
        <w:rPr>
          <w:b/>
          <w:lang w:val="es-ES_tradnl"/>
        </w:rPr>
        <w:t>Objetivo.</w:t>
      </w:r>
      <w:r w:rsidRPr="00E46898">
        <w:rPr>
          <w:lang w:val="es-ES_tradnl"/>
        </w:rPr>
        <w:t xml:space="preserve"> Los objetivos de la consultoría </w:t>
      </w:r>
      <w:r>
        <w:rPr>
          <w:lang w:val="es-ES_tradnl"/>
        </w:rPr>
        <w:t xml:space="preserve">son </w:t>
      </w:r>
      <w:r w:rsidRPr="00607F60">
        <w:rPr>
          <w:lang w:val="es-ES_tradnl"/>
        </w:rPr>
        <w:t xml:space="preserve">mejorar las capacidades técnicas de funcionarios del </w:t>
      </w:r>
      <w:r w:rsidR="006D59D5" w:rsidRPr="0058138C">
        <w:rPr>
          <w:lang w:val="es-ES_tradnl"/>
        </w:rPr>
        <w:t xml:space="preserve">Ministerio de Hacienda, Superintendencia de Pensiones, Viceministerio de Empleo y Seguridad Social e Instituto de Previsión Social </w:t>
      </w:r>
      <w:r w:rsidRPr="00607F60">
        <w:rPr>
          <w:lang w:val="es-ES_tradnl"/>
        </w:rPr>
        <w:t>en las áreas de finanzas, actuar</w:t>
      </w:r>
      <w:r>
        <w:rPr>
          <w:lang w:val="es-ES_tradnl"/>
        </w:rPr>
        <w:t>ial, contabilidad e inversiones.</w:t>
      </w:r>
    </w:p>
    <w:p w:rsidR="00C004CE" w:rsidRPr="003327DA" w:rsidRDefault="00C004CE" w:rsidP="003327DA">
      <w:pPr>
        <w:tabs>
          <w:tab w:val="num" w:pos="0"/>
          <w:tab w:val="num" w:pos="6048"/>
        </w:tabs>
        <w:spacing w:before="120" w:after="120"/>
        <w:jc w:val="both"/>
        <w:rPr>
          <w:sz w:val="22"/>
          <w:szCs w:val="22"/>
          <w:lang w:val="es-ES_tradnl"/>
        </w:rPr>
      </w:pPr>
      <w:r w:rsidRPr="00E46898">
        <w:rPr>
          <w:b/>
          <w:lang w:val="es-ES_tradnl"/>
        </w:rPr>
        <w:t>Actividades</w:t>
      </w:r>
      <w:r w:rsidR="003327DA">
        <w:rPr>
          <w:b/>
          <w:lang w:val="es-ES_tradnl"/>
        </w:rPr>
        <w:t xml:space="preserve">: </w:t>
      </w:r>
      <w:r w:rsidRPr="003327DA">
        <w:rPr>
          <w:sz w:val="22"/>
          <w:szCs w:val="22"/>
          <w:lang w:val="es-ES_tradnl"/>
        </w:rPr>
        <w:t xml:space="preserve">La persona responsable de la consultoría desarrollará las siguientes actividades:  </w:t>
      </w:r>
    </w:p>
    <w:p w:rsidR="00C004CE" w:rsidRDefault="00C004CE" w:rsidP="001D46F0">
      <w:pPr>
        <w:pStyle w:val="Paragraph"/>
        <w:numPr>
          <w:ilvl w:val="0"/>
          <w:numId w:val="21"/>
        </w:numPr>
        <w:tabs>
          <w:tab w:val="left" w:pos="993"/>
        </w:tabs>
        <w:ind w:left="993" w:hanging="567"/>
        <w:rPr>
          <w:sz w:val="22"/>
          <w:szCs w:val="22"/>
        </w:rPr>
      </w:pPr>
      <w:r>
        <w:rPr>
          <w:sz w:val="22"/>
          <w:szCs w:val="22"/>
        </w:rPr>
        <w:t>Elaboración del Plan de Trabajo y Cronograma de la consultoría.</w:t>
      </w:r>
    </w:p>
    <w:p w:rsidR="00C004CE" w:rsidRPr="00C004CE" w:rsidRDefault="00C004CE" w:rsidP="001D46F0">
      <w:pPr>
        <w:pStyle w:val="Paragraph"/>
        <w:numPr>
          <w:ilvl w:val="0"/>
          <w:numId w:val="21"/>
        </w:numPr>
        <w:tabs>
          <w:tab w:val="left" w:pos="993"/>
        </w:tabs>
        <w:ind w:left="993" w:hanging="567"/>
        <w:rPr>
          <w:sz w:val="22"/>
          <w:szCs w:val="22"/>
        </w:rPr>
      </w:pPr>
      <w:r w:rsidRPr="00C004CE">
        <w:rPr>
          <w:sz w:val="22"/>
          <w:szCs w:val="22"/>
        </w:rPr>
        <w:t>Desarrollar un plan de capacitación en las áreas de finanzas, actuar</w:t>
      </w:r>
      <w:r>
        <w:rPr>
          <w:sz w:val="22"/>
          <w:szCs w:val="22"/>
        </w:rPr>
        <w:t>ial, contabilidad e inversiones.</w:t>
      </w:r>
    </w:p>
    <w:p w:rsidR="00C004CE" w:rsidRDefault="00C004CE" w:rsidP="001D46F0">
      <w:pPr>
        <w:pStyle w:val="Paragraph"/>
        <w:numPr>
          <w:ilvl w:val="0"/>
          <w:numId w:val="21"/>
        </w:numPr>
        <w:tabs>
          <w:tab w:val="left" w:pos="993"/>
        </w:tabs>
        <w:ind w:left="993" w:hanging="567"/>
        <w:rPr>
          <w:sz w:val="22"/>
          <w:szCs w:val="22"/>
        </w:rPr>
      </w:pPr>
      <w:r>
        <w:rPr>
          <w:sz w:val="22"/>
          <w:szCs w:val="22"/>
        </w:rPr>
        <w:t>Elaboración de talleres y seminarios acordes con los objetivos que lo definen.</w:t>
      </w:r>
    </w:p>
    <w:p w:rsidR="00C004CE" w:rsidRDefault="00C004CE" w:rsidP="001D46F0">
      <w:pPr>
        <w:pStyle w:val="Paragraph"/>
        <w:numPr>
          <w:ilvl w:val="0"/>
          <w:numId w:val="21"/>
        </w:numPr>
        <w:tabs>
          <w:tab w:val="left" w:pos="993"/>
        </w:tabs>
        <w:ind w:left="993" w:hanging="567"/>
        <w:rPr>
          <w:sz w:val="22"/>
          <w:szCs w:val="22"/>
        </w:rPr>
      </w:pPr>
      <w:r>
        <w:rPr>
          <w:sz w:val="22"/>
          <w:szCs w:val="22"/>
        </w:rPr>
        <w:t>Elaboración y presentación de productos de la consultoría.</w:t>
      </w:r>
    </w:p>
    <w:p w:rsidR="00C004CE" w:rsidRDefault="00C004CE" w:rsidP="00E46898">
      <w:pPr>
        <w:pStyle w:val="Paragraph"/>
        <w:widowControl w:val="0"/>
        <w:numPr>
          <w:ilvl w:val="0"/>
          <w:numId w:val="0"/>
        </w:numPr>
        <w:rPr>
          <w:rFonts w:cs="Arial"/>
          <w:b/>
        </w:rPr>
      </w:pPr>
    </w:p>
    <w:p w:rsidR="00B264F8" w:rsidRPr="00585E9E" w:rsidRDefault="00B264F8" w:rsidP="00B264F8">
      <w:pPr>
        <w:pStyle w:val="Paragraph"/>
        <w:widowControl w:val="0"/>
        <w:numPr>
          <w:ilvl w:val="0"/>
          <w:numId w:val="0"/>
        </w:numPr>
        <w:rPr>
          <w:rFonts w:cs="Arial"/>
          <w:b/>
        </w:rPr>
      </w:pPr>
      <w:r>
        <w:rPr>
          <w:rFonts w:cs="Arial"/>
          <w:b/>
        </w:rPr>
        <w:t>Requisitos mínimos</w:t>
      </w:r>
      <w:r w:rsidRPr="00585E9E">
        <w:rPr>
          <w:rFonts w:cs="Arial"/>
          <w:b/>
        </w:rPr>
        <w:t>:</w:t>
      </w:r>
    </w:p>
    <w:p w:rsidR="00B264F8" w:rsidRDefault="00B264F8" w:rsidP="00B264F8">
      <w:pPr>
        <w:pStyle w:val="Paragraph"/>
        <w:widowControl w:val="0"/>
        <w:numPr>
          <w:ilvl w:val="0"/>
          <w:numId w:val="0"/>
        </w:numPr>
      </w:pPr>
      <w:r w:rsidRPr="001D46F0">
        <w:t xml:space="preserve">Los candidatos deberán tener título profesional en ciencias sociales, economía o carreras afines. Deberán contar con experiencia </w:t>
      </w:r>
      <w:r>
        <w:t xml:space="preserve">en las áreas de finanzas, contabilidad, inversiones, y estudios actuariales en el área de apensiones y en concreto en experiencia en América Latina. </w:t>
      </w:r>
      <w:r w:rsidRPr="001D46F0">
        <w:t xml:space="preserve">Preferiblemente deberán contar con maestría/doctorado en las mismas disciplinas. Amplio conocimiento y al menos cinco años de experiencia operativa o experiencia analítica en </w:t>
      </w:r>
      <w:r w:rsidRPr="004843AB">
        <w:t>temas de pensiones</w:t>
      </w:r>
      <w:r w:rsidRPr="0058138C">
        <w:t xml:space="preserve">. </w:t>
      </w:r>
      <w:r w:rsidRPr="001D46F0">
        <w:t xml:space="preserve">Deberán contar con habilidades de investigación analítica para el manejo de información. Dominio del español y del inglés de manera escrita y oral deseable. </w:t>
      </w:r>
    </w:p>
    <w:p w:rsidR="00B264F8" w:rsidRDefault="00B264F8" w:rsidP="00E46898">
      <w:pPr>
        <w:pStyle w:val="Paragraph"/>
        <w:widowControl w:val="0"/>
        <w:numPr>
          <w:ilvl w:val="0"/>
          <w:numId w:val="0"/>
        </w:numPr>
        <w:rPr>
          <w:rFonts w:cs="Arial"/>
          <w:b/>
        </w:rPr>
      </w:pPr>
    </w:p>
    <w:p w:rsidR="001D46F0" w:rsidRPr="001D46F0" w:rsidRDefault="001D46F0" w:rsidP="001D46F0">
      <w:pPr>
        <w:pStyle w:val="Chapter"/>
        <w:tabs>
          <w:tab w:val="clear" w:pos="1440"/>
          <w:tab w:val="clear" w:pos="2700"/>
          <w:tab w:val="num" w:pos="0"/>
        </w:tabs>
        <w:ind w:left="0" w:firstLine="0"/>
        <w:jc w:val="left"/>
        <w:rPr>
          <w:smallCaps w:val="0"/>
        </w:rPr>
      </w:pPr>
      <w:r w:rsidRPr="001D46F0">
        <w:rPr>
          <w:smallCaps w:val="0"/>
        </w:rPr>
        <w:t>REQUISITOS MÍNIMOS</w:t>
      </w:r>
      <w:r w:rsidR="000F158E">
        <w:rPr>
          <w:smallCaps w:val="0"/>
        </w:rPr>
        <w:t xml:space="preserve"> GENERALES</w:t>
      </w:r>
    </w:p>
    <w:p w:rsidR="001D46F0" w:rsidRDefault="001D46F0" w:rsidP="001D46F0">
      <w:pPr>
        <w:pStyle w:val="Paragraph"/>
        <w:widowControl w:val="0"/>
        <w:numPr>
          <w:ilvl w:val="0"/>
          <w:numId w:val="0"/>
        </w:numPr>
      </w:pPr>
      <w:r w:rsidRPr="001D46F0">
        <w:t xml:space="preserve">Los candidatos deberán tener título profesional en ciencias sociales, economía o carreras afines. Deberán contar con experiencia en procesos de evaluación de proyectos sociales. Preferiblemente deberán contar con maestría/doctorado en las mismas disciplinas. Amplio conocimiento y al menos cinco años de experiencia operativa o experiencia analítica en </w:t>
      </w:r>
      <w:r w:rsidR="00F15202" w:rsidRPr="004843AB">
        <w:t>temas de pensiones</w:t>
      </w:r>
      <w:r w:rsidR="00F15202" w:rsidRPr="0058138C">
        <w:t xml:space="preserve">. </w:t>
      </w:r>
      <w:r w:rsidRPr="001D46F0">
        <w:t xml:space="preserve">Deberán contar con habilidades de investigación analítica para el manejo de información. Dominio del español y del inglés de manera escrita y oral deseable. </w:t>
      </w:r>
    </w:p>
    <w:p w:rsidR="00090E96" w:rsidRPr="001D46F0" w:rsidRDefault="00090E96" w:rsidP="001D46F0">
      <w:pPr>
        <w:pStyle w:val="Paragraph"/>
        <w:widowControl w:val="0"/>
        <w:numPr>
          <w:ilvl w:val="0"/>
          <w:numId w:val="0"/>
        </w:numPr>
      </w:pPr>
    </w:p>
    <w:p w:rsidR="001D46F0" w:rsidRPr="001D46F0" w:rsidRDefault="001D46F0" w:rsidP="001D46F0">
      <w:pPr>
        <w:pStyle w:val="Chapter"/>
        <w:tabs>
          <w:tab w:val="clear" w:pos="1440"/>
          <w:tab w:val="clear" w:pos="2700"/>
          <w:tab w:val="num" w:pos="0"/>
        </w:tabs>
        <w:ind w:left="0" w:firstLine="0"/>
        <w:jc w:val="left"/>
        <w:rPr>
          <w:smallCaps w:val="0"/>
        </w:rPr>
      </w:pPr>
      <w:r w:rsidRPr="001D46F0">
        <w:rPr>
          <w:smallCaps w:val="0"/>
        </w:rPr>
        <w:t>CARACTERÍSTICAS DE LAS CONSULTORÍAS</w:t>
      </w:r>
    </w:p>
    <w:p w:rsidR="001D46F0" w:rsidRPr="001D46F0" w:rsidRDefault="001D46F0" w:rsidP="001D46F0">
      <w:pPr>
        <w:pStyle w:val="Paragraph"/>
        <w:widowControl w:val="0"/>
        <w:numPr>
          <w:ilvl w:val="0"/>
          <w:numId w:val="0"/>
        </w:numPr>
      </w:pPr>
      <w:r w:rsidRPr="001D46F0">
        <w:rPr>
          <w:b/>
        </w:rPr>
        <w:t>Tipo de consultoría</w:t>
      </w:r>
      <w:r w:rsidRPr="001D46F0">
        <w:t>: Consultor individual nacional o internacional.</w:t>
      </w:r>
    </w:p>
    <w:p w:rsidR="001D46F0" w:rsidRPr="001D46F0" w:rsidRDefault="001D46F0" w:rsidP="001D46F0">
      <w:pPr>
        <w:pStyle w:val="Paragraph"/>
        <w:widowControl w:val="0"/>
        <w:numPr>
          <w:ilvl w:val="0"/>
          <w:numId w:val="0"/>
        </w:numPr>
      </w:pPr>
      <w:r w:rsidRPr="001D46F0">
        <w:rPr>
          <w:b/>
        </w:rPr>
        <w:t>Duración</w:t>
      </w:r>
      <w:r w:rsidRPr="001D46F0">
        <w:t xml:space="preserve">: La duración de cada consultoría variará en un rango de mínimo 60 días y máximo 18 meses, en función de los productos correspondientes. </w:t>
      </w:r>
    </w:p>
    <w:p w:rsidR="00CA497A" w:rsidRPr="001D46F0" w:rsidRDefault="001D46F0" w:rsidP="001D46F0">
      <w:pPr>
        <w:pStyle w:val="Paragraph"/>
        <w:widowControl w:val="0"/>
        <w:numPr>
          <w:ilvl w:val="0"/>
          <w:numId w:val="0"/>
        </w:numPr>
      </w:pPr>
      <w:r w:rsidRPr="001D46F0">
        <w:rPr>
          <w:b/>
        </w:rPr>
        <w:t>Forma de pago</w:t>
      </w:r>
      <w:r w:rsidRPr="001D46F0">
        <w:t>: En general, se realizarán pagos contra entrega de informes de avance que presenten las actividades y avances de las consultorías en el periodo.</w:t>
      </w:r>
    </w:p>
    <w:p w:rsidR="001D46F0" w:rsidRPr="001D46F0" w:rsidRDefault="001D46F0" w:rsidP="001D46F0">
      <w:pPr>
        <w:rPr>
          <w:lang w:val="es-ES_tradnl"/>
        </w:rPr>
      </w:pPr>
      <w:bookmarkStart w:id="0" w:name="_GoBack"/>
      <w:bookmarkEnd w:id="0"/>
    </w:p>
    <w:p w:rsidR="007E53E2" w:rsidRPr="001D46F0" w:rsidRDefault="007E53E2" w:rsidP="001D46F0">
      <w:pPr>
        <w:pStyle w:val="Chapter"/>
        <w:tabs>
          <w:tab w:val="clear" w:pos="1440"/>
          <w:tab w:val="clear" w:pos="2700"/>
          <w:tab w:val="num" w:pos="0"/>
        </w:tabs>
        <w:ind w:left="0" w:firstLine="0"/>
        <w:jc w:val="left"/>
        <w:rPr>
          <w:smallCaps w:val="0"/>
        </w:rPr>
      </w:pPr>
      <w:r w:rsidRPr="001D46F0">
        <w:rPr>
          <w:smallCaps w:val="0"/>
        </w:rPr>
        <w:lastRenderedPageBreak/>
        <w:t>COORDINACIÓN</w:t>
      </w:r>
    </w:p>
    <w:p w:rsidR="005C550C" w:rsidRPr="003A55EA" w:rsidRDefault="007E53E2" w:rsidP="00981D2E">
      <w:pPr>
        <w:pStyle w:val="Paragraph"/>
        <w:widowControl w:val="0"/>
        <w:numPr>
          <w:ilvl w:val="0"/>
          <w:numId w:val="0"/>
        </w:numPr>
        <w:rPr>
          <w:lang w:val="es-ES"/>
        </w:rPr>
      </w:pPr>
      <w:r w:rsidRPr="003A55EA">
        <w:rPr>
          <w:lang w:val="es-ES"/>
        </w:rPr>
        <w:t>El trabajo del consultor será coordinado por</w:t>
      </w:r>
      <w:r w:rsidR="00CA497A">
        <w:rPr>
          <w:lang w:val="es-ES"/>
        </w:rPr>
        <w:t xml:space="preserve"> Waldo Tapia, jefe</w:t>
      </w:r>
      <w:r w:rsidRPr="003A55EA">
        <w:rPr>
          <w:lang w:val="es-ES"/>
        </w:rPr>
        <w:t xml:space="preserve"> de equipo</w:t>
      </w:r>
      <w:r w:rsidR="00CA497A">
        <w:rPr>
          <w:lang w:val="es-ES"/>
        </w:rPr>
        <w:t xml:space="preserve"> </w:t>
      </w:r>
      <w:r w:rsidR="00225D60" w:rsidRPr="003A55EA">
        <w:rPr>
          <w:lang w:val="es-ES"/>
        </w:rPr>
        <w:t>(LMK</w:t>
      </w:r>
      <w:r w:rsidR="00E90E74">
        <w:rPr>
          <w:lang w:val="es-ES"/>
        </w:rPr>
        <w:t>/CPR</w:t>
      </w:r>
      <w:r w:rsidRPr="003A55EA">
        <w:rPr>
          <w:lang w:val="es-ES"/>
        </w:rPr>
        <w:t>)</w:t>
      </w:r>
      <w:r w:rsidR="004037D6">
        <w:rPr>
          <w:lang w:val="es-ES"/>
        </w:rPr>
        <w:t>.</w:t>
      </w:r>
    </w:p>
    <w:sectPr w:rsidR="005C550C" w:rsidRPr="003A55EA" w:rsidSect="003A5736">
      <w:headerReference w:type="default" r:id="rId9"/>
      <w:type w:val="continuous"/>
      <w:pgSz w:w="12240" w:h="15840"/>
      <w:pgMar w:top="1440" w:right="144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0E3" w:rsidRDefault="000F10E3">
      <w:r>
        <w:separator/>
      </w:r>
    </w:p>
  </w:endnote>
  <w:endnote w:type="continuationSeparator" w:id="0">
    <w:p w:rsidR="000F10E3" w:rsidRDefault="000F1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0E3" w:rsidRDefault="000F10E3">
      <w:r>
        <w:separator/>
      </w:r>
    </w:p>
  </w:footnote>
  <w:footnote w:type="continuationSeparator" w:id="0">
    <w:p w:rsidR="000F10E3" w:rsidRDefault="000F10E3">
      <w:r>
        <w:continuationSeparator/>
      </w:r>
    </w:p>
  </w:footnote>
  <w:footnote w:id="1">
    <w:p w:rsidR="004523DA" w:rsidRDefault="004523DA" w:rsidP="004523DA">
      <w:pPr>
        <w:pStyle w:val="FootnoteText"/>
        <w:rPr>
          <w:rFonts w:ascii="Calibri" w:hAnsi="Calibri"/>
          <w:lang w:val="es-ES_tradnl"/>
        </w:rPr>
      </w:pPr>
      <w:r>
        <w:rPr>
          <w:rStyle w:val="FootnoteReference"/>
        </w:rPr>
        <w:footnoteRef/>
      </w:r>
      <w:r w:rsidRPr="004523DA">
        <w:rPr>
          <w:lang w:val="es-ES_tradnl"/>
        </w:rPr>
        <w:t xml:space="preserve"> </w:t>
      </w:r>
      <w:r>
        <w:rPr>
          <w:lang w:val="es-ES_tradnl"/>
        </w:rPr>
        <w:t xml:space="preserve">El sistema voluntario privado se compone de </w:t>
      </w:r>
      <w:r w:rsidRPr="004523DA">
        <w:rPr>
          <w:lang w:val="es-ES_tradnl"/>
        </w:rPr>
        <w:t>la Caja Mutual de Cooperativistas y la Caja Médica</w:t>
      </w:r>
      <w:r>
        <w:rPr>
          <w:lang w:val="es-ES_tradnl"/>
        </w:rPr>
        <w:t>.</w:t>
      </w:r>
    </w:p>
  </w:footnote>
  <w:footnote w:id="2">
    <w:p w:rsidR="004523DA" w:rsidRDefault="004523DA" w:rsidP="004523DA">
      <w:pPr>
        <w:pStyle w:val="FootnoteText"/>
        <w:jc w:val="both"/>
        <w:rPr>
          <w:lang w:val="es-ES_tradnl"/>
        </w:rPr>
      </w:pPr>
      <w:r>
        <w:rPr>
          <w:rStyle w:val="FootnoteReference"/>
          <w:lang w:val="es-ES_tradnl"/>
        </w:rPr>
        <w:footnoteRef/>
      </w:r>
      <w:r>
        <w:rPr>
          <w:lang w:val="es-ES_tradnl"/>
        </w:rPr>
        <w:t xml:space="preserve"> El resto de instituciones del sistema de jubilaciones y pensiones son la Caja Municipal; Caja de Seguros Sociales de Empleados y Obreros Ferroviarios; Caja de Jubilados y Pensionados de Empleados Bancarios; Caja de Jubilaciones y Pensiones del Personal de la Administración Nacional de Electricidad; Fondo de Jubilaciones y Pensiones del Poder Legislativo, y Caja Paraguaya de Jubilaciones y Pensiones del Personal de la </w:t>
      </w:r>
      <w:proofErr w:type="spellStart"/>
      <w:r>
        <w:rPr>
          <w:lang w:val="es-ES_tradnl"/>
        </w:rPr>
        <w:t>Itaipú</w:t>
      </w:r>
      <w:proofErr w:type="spellEnd"/>
      <w:r>
        <w:rPr>
          <w:lang w:val="es-ES_tradnl"/>
        </w:rPr>
        <w:t xml:space="preserve"> Binacional.</w:t>
      </w:r>
    </w:p>
  </w:footnote>
  <w:footnote w:id="3">
    <w:p w:rsidR="004523DA" w:rsidRDefault="004523DA" w:rsidP="004523DA">
      <w:pPr>
        <w:pStyle w:val="FootnoteText"/>
        <w:rPr>
          <w:lang w:val="x-none"/>
        </w:rPr>
      </w:pPr>
      <w:r>
        <w:rPr>
          <w:rStyle w:val="FootnoteReference"/>
        </w:rPr>
        <w:footnoteRef/>
      </w:r>
      <w:r w:rsidRPr="004523DA">
        <w:rPr>
          <w:lang w:val="es-ES_tradnl"/>
        </w:rPr>
        <w:t xml:space="preserve"> </w:t>
      </w:r>
      <w:r>
        <w:rPr>
          <w:lang w:val="es-ES_tradnl"/>
        </w:rPr>
        <w:t>La Ley Nº 4.252/2010 es modificatoria de la Ley Nº 2.345/03 “De Reforma y Sostenibilidad de la Caja Fiscal”</w:t>
      </w:r>
      <w:r w:rsidR="00AC6591">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217" w:rsidRDefault="00154217">
    <w:pPr>
      <w:pStyle w:val="Header"/>
      <w:jc w:val="right"/>
      <w:rPr>
        <w:snapToGrid w:val="0"/>
      </w:rPr>
    </w:pPr>
    <w:r>
      <w:rPr>
        <w:snapToGrid w:val="0"/>
      </w:rPr>
      <w:t xml:space="preserve">Pág. </w:t>
    </w:r>
    <w:r w:rsidR="00393D4E">
      <w:rPr>
        <w:snapToGrid w:val="0"/>
      </w:rPr>
      <w:fldChar w:fldCharType="begin"/>
    </w:r>
    <w:r>
      <w:rPr>
        <w:snapToGrid w:val="0"/>
      </w:rPr>
      <w:instrText xml:space="preserve"> PAGE </w:instrText>
    </w:r>
    <w:r w:rsidR="00393D4E">
      <w:rPr>
        <w:snapToGrid w:val="0"/>
      </w:rPr>
      <w:fldChar w:fldCharType="separate"/>
    </w:r>
    <w:r w:rsidR="009B4EB5">
      <w:rPr>
        <w:noProof/>
        <w:snapToGrid w:val="0"/>
      </w:rPr>
      <w:t>7</w:t>
    </w:r>
    <w:r w:rsidR="00393D4E">
      <w:rPr>
        <w:snapToGrid w:val="0"/>
      </w:rPr>
      <w:fldChar w:fldCharType="end"/>
    </w:r>
    <w:r>
      <w:rPr>
        <w:snapToGrid w:val="0"/>
      </w:rPr>
      <w:t xml:space="preserve"> de </w:t>
    </w:r>
    <w:r w:rsidR="00393D4E">
      <w:rPr>
        <w:snapToGrid w:val="0"/>
      </w:rPr>
      <w:fldChar w:fldCharType="begin"/>
    </w:r>
    <w:r>
      <w:rPr>
        <w:snapToGrid w:val="0"/>
      </w:rPr>
      <w:instrText xml:space="preserve"> NUMPAGES </w:instrText>
    </w:r>
    <w:r w:rsidR="00393D4E">
      <w:rPr>
        <w:snapToGrid w:val="0"/>
      </w:rPr>
      <w:fldChar w:fldCharType="separate"/>
    </w:r>
    <w:r w:rsidR="009B4EB5">
      <w:rPr>
        <w:noProof/>
        <w:snapToGrid w:val="0"/>
      </w:rPr>
      <w:t>7</w:t>
    </w:r>
    <w:r w:rsidR="00393D4E">
      <w:rPr>
        <w:snapToGrid w:val="0"/>
      </w:rPr>
      <w:fldChar w:fldCharType="end"/>
    </w:r>
  </w:p>
  <w:p w:rsidR="00154217" w:rsidRDefault="0015421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56B27"/>
    <w:multiLevelType w:val="hybridMultilevel"/>
    <w:tmpl w:val="A56C96B4"/>
    <w:lvl w:ilvl="0" w:tplc="1C0A0011">
      <w:start w:val="1"/>
      <w:numFmt w:val="decimal"/>
      <w:lvlText w:val="%1)"/>
      <w:lvlJc w:val="left"/>
      <w:pPr>
        <w:ind w:left="1146" w:hanging="360"/>
      </w:pPr>
    </w:lvl>
    <w:lvl w:ilvl="1" w:tplc="1C0A0019">
      <w:start w:val="1"/>
      <w:numFmt w:val="lowerLetter"/>
      <w:lvlText w:val="%2."/>
      <w:lvlJc w:val="left"/>
      <w:pPr>
        <w:ind w:left="1866" w:hanging="360"/>
      </w:pPr>
    </w:lvl>
    <w:lvl w:ilvl="2" w:tplc="1C0A001B">
      <w:start w:val="1"/>
      <w:numFmt w:val="lowerRoman"/>
      <w:lvlText w:val="%3."/>
      <w:lvlJc w:val="right"/>
      <w:pPr>
        <w:ind w:left="2586" w:hanging="180"/>
      </w:pPr>
    </w:lvl>
    <w:lvl w:ilvl="3" w:tplc="1C0A000F">
      <w:start w:val="1"/>
      <w:numFmt w:val="decimal"/>
      <w:lvlText w:val="%4."/>
      <w:lvlJc w:val="left"/>
      <w:pPr>
        <w:ind w:left="3306" w:hanging="360"/>
      </w:pPr>
    </w:lvl>
    <w:lvl w:ilvl="4" w:tplc="1C0A0019">
      <w:start w:val="1"/>
      <w:numFmt w:val="lowerLetter"/>
      <w:lvlText w:val="%5."/>
      <w:lvlJc w:val="left"/>
      <w:pPr>
        <w:ind w:left="4026" w:hanging="360"/>
      </w:pPr>
    </w:lvl>
    <w:lvl w:ilvl="5" w:tplc="1C0A001B">
      <w:start w:val="1"/>
      <w:numFmt w:val="lowerRoman"/>
      <w:lvlText w:val="%6."/>
      <w:lvlJc w:val="right"/>
      <w:pPr>
        <w:ind w:left="4746" w:hanging="180"/>
      </w:pPr>
    </w:lvl>
    <w:lvl w:ilvl="6" w:tplc="1C0A000F">
      <w:start w:val="1"/>
      <w:numFmt w:val="decimal"/>
      <w:lvlText w:val="%7."/>
      <w:lvlJc w:val="left"/>
      <w:pPr>
        <w:ind w:left="5466" w:hanging="360"/>
      </w:pPr>
    </w:lvl>
    <w:lvl w:ilvl="7" w:tplc="1C0A0019">
      <w:start w:val="1"/>
      <w:numFmt w:val="lowerLetter"/>
      <w:lvlText w:val="%8."/>
      <w:lvlJc w:val="left"/>
      <w:pPr>
        <w:ind w:left="6186" w:hanging="360"/>
      </w:pPr>
    </w:lvl>
    <w:lvl w:ilvl="8" w:tplc="1C0A001B">
      <w:start w:val="1"/>
      <w:numFmt w:val="lowerRoman"/>
      <w:lvlText w:val="%9."/>
      <w:lvlJc w:val="right"/>
      <w:pPr>
        <w:ind w:left="6906" w:hanging="180"/>
      </w:pPr>
    </w:lvl>
  </w:abstractNum>
  <w:abstractNum w:abstractNumId="1">
    <w:nsid w:val="0DAB7FC9"/>
    <w:multiLevelType w:val="multilevel"/>
    <w:tmpl w:val="AABC59DC"/>
    <w:lvl w:ilvl="0">
      <w:start w:val="1"/>
      <w:numFmt w:val="upperRoman"/>
      <w:pStyle w:val="Chapter"/>
      <w:lvlText w:val="%1."/>
      <w:lvlJc w:val="center"/>
      <w:pPr>
        <w:tabs>
          <w:tab w:val="num" w:pos="2700"/>
        </w:tabs>
        <w:ind w:left="2052" w:firstLine="288"/>
      </w:pPr>
      <w:rPr>
        <w:rFonts w:ascii="Times New Roman" w:eastAsia="Times New Roman" w:hAnsi="Times New Roman" w:cs="Times New Roman"/>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nsid w:val="1D79533A"/>
    <w:multiLevelType w:val="multilevel"/>
    <w:tmpl w:val="FC5E2874"/>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3BFD0BA4"/>
    <w:multiLevelType w:val="hybridMultilevel"/>
    <w:tmpl w:val="A56C96B4"/>
    <w:lvl w:ilvl="0" w:tplc="1C0A0011">
      <w:start w:val="1"/>
      <w:numFmt w:val="decimal"/>
      <w:lvlText w:val="%1)"/>
      <w:lvlJc w:val="left"/>
      <w:pPr>
        <w:ind w:left="1146" w:hanging="360"/>
      </w:pPr>
    </w:lvl>
    <w:lvl w:ilvl="1" w:tplc="1C0A0019">
      <w:start w:val="1"/>
      <w:numFmt w:val="lowerLetter"/>
      <w:lvlText w:val="%2."/>
      <w:lvlJc w:val="left"/>
      <w:pPr>
        <w:ind w:left="1866" w:hanging="360"/>
      </w:pPr>
    </w:lvl>
    <w:lvl w:ilvl="2" w:tplc="1C0A001B">
      <w:start w:val="1"/>
      <w:numFmt w:val="lowerRoman"/>
      <w:lvlText w:val="%3."/>
      <w:lvlJc w:val="right"/>
      <w:pPr>
        <w:ind w:left="2586" w:hanging="180"/>
      </w:pPr>
    </w:lvl>
    <w:lvl w:ilvl="3" w:tplc="1C0A000F">
      <w:start w:val="1"/>
      <w:numFmt w:val="decimal"/>
      <w:lvlText w:val="%4."/>
      <w:lvlJc w:val="left"/>
      <w:pPr>
        <w:ind w:left="3306" w:hanging="360"/>
      </w:pPr>
    </w:lvl>
    <w:lvl w:ilvl="4" w:tplc="1C0A0019">
      <w:start w:val="1"/>
      <w:numFmt w:val="lowerLetter"/>
      <w:lvlText w:val="%5."/>
      <w:lvlJc w:val="left"/>
      <w:pPr>
        <w:ind w:left="4026" w:hanging="360"/>
      </w:pPr>
    </w:lvl>
    <w:lvl w:ilvl="5" w:tplc="1C0A001B">
      <w:start w:val="1"/>
      <w:numFmt w:val="lowerRoman"/>
      <w:lvlText w:val="%6."/>
      <w:lvlJc w:val="right"/>
      <w:pPr>
        <w:ind w:left="4746" w:hanging="180"/>
      </w:pPr>
    </w:lvl>
    <w:lvl w:ilvl="6" w:tplc="1C0A000F">
      <w:start w:val="1"/>
      <w:numFmt w:val="decimal"/>
      <w:lvlText w:val="%7."/>
      <w:lvlJc w:val="left"/>
      <w:pPr>
        <w:ind w:left="5466" w:hanging="360"/>
      </w:pPr>
    </w:lvl>
    <w:lvl w:ilvl="7" w:tplc="1C0A0019">
      <w:start w:val="1"/>
      <w:numFmt w:val="lowerLetter"/>
      <w:lvlText w:val="%8."/>
      <w:lvlJc w:val="left"/>
      <w:pPr>
        <w:ind w:left="6186" w:hanging="360"/>
      </w:pPr>
    </w:lvl>
    <w:lvl w:ilvl="8" w:tplc="1C0A001B">
      <w:start w:val="1"/>
      <w:numFmt w:val="lowerRoman"/>
      <w:lvlText w:val="%9."/>
      <w:lvlJc w:val="right"/>
      <w:pPr>
        <w:ind w:left="6906" w:hanging="180"/>
      </w:pPr>
    </w:lvl>
  </w:abstractNum>
  <w:abstractNum w:abstractNumId="4">
    <w:nsid w:val="3CD6255D"/>
    <w:multiLevelType w:val="hybridMultilevel"/>
    <w:tmpl w:val="A56C96B4"/>
    <w:lvl w:ilvl="0" w:tplc="1C0A0011">
      <w:start w:val="1"/>
      <w:numFmt w:val="decimal"/>
      <w:lvlText w:val="%1)"/>
      <w:lvlJc w:val="left"/>
      <w:pPr>
        <w:ind w:left="1146" w:hanging="360"/>
      </w:pPr>
    </w:lvl>
    <w:lvl w:ilvl="1" w:tplc="1C0A0019">
      <w:start w:val="1"/>
      <w:numFmt w:val="lowerLetter"/>
      <w:lvlText w:val="%2."/>
      <w:lvlJc w:val="left"/>
      <w:pPr>
        <w:ind w:left="1866" w:hanging="360"/>
      </w:pPr>
    </w:lvl>
    <w:lvl w:ilvl="2" w:tplc="1C0A001B">
      <w:start w:val="1"/>
      <w:numFmt w:val="lowerRoman"/>
      <w:lvlText w:val="%3."/>
      <w:lvlJc w:val="right"/>
      <w:pPr>
        <w:ind w:left="2586" w:hanging="180"/>
      </w:pPr>
    </w:lvl>
    <w:lvl w:ilvl="3" w:tplc="1C0A000F">
      <w:start w:val="1"/>
      <w:numFmt w:val="decimal"/>
      <w:lvlText w:val="%4."/>
      <w:lvlJc w:val="left"/>
      <w:pPr>
        <w:ind w:left="3306" w:hanging="360"/>
      </w:pPr>
    </w:lvl>
    <w:lvl w:ilvl="4" w:tplc="1C0A0019">
      <w:start w:val="1"/>
      <w:numFmt w:val="lowerLetter"/>
      <w:lvlText w:val="%5."/>
      <w:lvlJc w:val="left"/>
      <w:pPr>
        <w:ind w:left="4026" w:hanging="360"/>
      </w:pPr>
    </w:lvl>
    <w:lvl w:ilvl="5" w:tplc="1C0A001B">
      <w:start w:val="1"/>
      <w:numFmt w:val="lowerRoman"/>
      <w:lvlText w:val="%6."/>
      <w:lvlJc w:val="right"/>
      <w:pPr>
        <w:ind w:left="4746" w:hanging="180"/>
      </w:pPr>
    </w:lvl>
    <w:lvl w:ilvl="6" w:tplc="1C0A000F">
      <w:start w:val="1"/>
      <w:numFmt w:val="decimal"/>
      <w:lvlText w:val="%7."/>
      <w:lvlJc w:val="left"/>
      <w:pPr>
        <w:ind w:left="5466" w:hanging="360"/>
      </w:pPr>
    </w:lvl>
    <w:lvl w:ilvl="7" w:tplc="1C0A0019">
      <w:start w:val="1"/>
      <w:numFmt w:val="lowerLetter"/>
      <w:lvlText w:val="%8."/>
      <w:lvlJc w:val="left"/>
      <w:pPr>
        <w:ind w:left="6186" w:hanging="360"/>
      </w:pPr>
    </w:lvl>
    <w:lvl w:ilvl="8" w:tplc="1C0A001B">
      <w:start w:val="1"/>
      <w:numFmt w:val="lowerRoman"/>
      <w:lvlText w:val="%9."/>
      <w:lvlJc w:val="right"/>
      <w:pPr>
        <w:ind w:left="6906" w:hanging="180"/>
      </w:pPr>
    </w:lvl>
  </w:abstractNum>
  <w:abstractNum w:abstractNumId="5">
    <w:nsid w:val="463107E1"/>
    <w:multiLevelType w:val="hybridMultilevel"/>
    <w:tmpl w:val="A56C96B4"/>
    <w:lvl w:ilvl="0" w:tplc="1C0A0011">
      <w:start w:val="1"/>
      <w:numFmt w:val="decimal"/>
      <w:lvlText w:val="%1)"/>
      <w:lvlJc w:val="left"/>
      <w:pPr>
        <w:ind w:left="1146" w:hanging="360"/>
      </w:pPr>
    </w:lvl>
    <w:lvl w:ilvl="1" w:tplc="1C0A0019">
      <w:start w:val="1"/>
      <w:numFmt w:val="lowerLetter"/>
      <w:lvlText w:val="%2."/>
      <w:lvlJc w:val="left"/>
      <w:pPr>
        <w:ind w:left="1866" w:hanging="360"/>
      </w:pPr>
    </w:lvl>
    <w:lvl w:ilvl="2" w:tplc="1C0A001B">
      <w:start w:val="1"/>
      <w:numFmt w:val="lowerRoman"/>
      <w:lvlText w:val="%3."/>
      <w:lvlJc w:val="right"/>
      <w:pPr>
        <w:ind w:left="2586" w:hanging="180"/>
      </w:pPr>
    </w:lvl>
    <w:lvl w:ilvl="3" w:tplc="1C0A000F">
      <w:start w:val="1"/>
      <w:numFmt w:val="decimal"/>
      <w:lvlText w:val="%4."/>
      <w:lvlJc w:val="left"/>
      <w:pPr>
        <w:ind w:left="3306" w:hanging="360"/>
      </w:pPr>
    </w:lvl>
    <w:lvl w:ilvl="4" w:tplc="1C0A0019">
      <w:start w:val="1"/>
      <w:numFmt w:val="lowerLetter"/>
      <w:lvlText w:val="%5."/>
      <w:lvlJc w:val="left"/>
      <w:pPr>
        <w:ind w:left="4026" w:hanging="360"/>
      </w:pPr>
    </w:lvl>
    <w:lvl w:ilvl="5" w:tplc="1C0A001B">
      <w:start w:val="1"/>
      <w:numFmt w:val="lowerRoman"/>
      <w:lvlText w:val="%6."/>
      <w:lvlJc w:val="right"/>
      <w:pPr>
        <w:ind w:left="4746" w:hanging="180"/>
      </w:pPr>
    </w:lvl>
    <w:lvl w:ilvl="6" w:tplc="1C0A000F">
      <w:start w:val="1"/>
      <w:numFmt w:val="decimal"/>
      <w:lvlText w:val="%7."/>
      <w:lvlJc w:val="left"/>
      <w:pPr>
        <w:ind w:left="5466" w:hanging="360"/>
      </w:pPr>
    </w:lvl>
    <w:lvl w:ilvl="7" w:tplc="1C0A0019">
      <w:start w:val="1"/>
      <w:numFmt w:val="lowerLetter"/>
      <w:lvlText w:val="%8."/>
      <w:lvlJc w:val="left"/>
      <w:pPr>
        <w:ind w:left="6186" w:hanging="360"/>
      </w:pPr>
    </w:lvl>
    <w:lvl w:ilvl="8" w:tplc="1C0A001B">
      <w:start w:val="1"/>
      <w:numFmt w:val="lowerRoman"/>
      <w:lvlText w:val="%9."/>
      <w:lvlJc w:val="right"/>
      <w:pPr>
        <w:ind w:left="6906" w:hanging="180"/>
      </w:pPr>
    </w:lvl>
  </w:abstractNum>
  <w:abstractNum w:abstractNumId="6">
    <w:nsid w:val="5052143A"/>
    <w:multiLevelType w:val="hybridMultilevel"/>
    <w:tmpl w:val="A56C96B4"/>
    <w:lvl w:ilvl="0" w:tplc="1C0A0011">
      <w:start w:val="1"/>
      <w:numFmt w:val="decimal"/>
      <w:lvlText w:val="%1)"/>
      <w:lvlJc w:val="left"/>
      <w:pPr>
        <w:ind w:left="1146" w:hanging="360"/>
      </w:pPr>
    </w:lvl>
    <w:lvl w:ilvl="1" w:tplc="1C0A0019">
      <w:start w:val="1"/>
      <w:numFmt w:val="lowerLetter"/>
      <w:lvlText w:val="%2."/>
      <w:lvlJc w:val="left"/>
      <w:pPr>
        <w:ind w:left="1866" w:hanging="360"/>
      </w:pPr>
    </w:lvl>
    <w:lvl w:ilvl="2" w:tplc="1C0A001B">
      <w:start w:val="1"/>
      <w:numFmt w:val="lowerRoman"/>
      <w:lvlText w:val="%3."/>
      <w:lvlJc w:val="right"/>
      <w:pPr>
        <w:ind w:left="2586" w:hanging="180"/>
      </w:pPr>
    </w:lvl>
    <w:lvl w:ilvl="3" w:tplc="1C0A000F">
      <w:start w:val="1"/>
      <w:numFmt w:val="decimal"/>
      <w:lvlText w:val="%4."/>
      <w:lvlJc w:val="left"/>
      <w:pPr>
        <w:ind w:left="3306" w:hanging="360"/>
      </w:pPr>
    </w:lvl>
    <w:lvl w:ilvl="4" w:tplc="1C0A0019">
      <w:start w:val="1"/>
      <w:numFmt w:val="lowerLetter"/>
      <w:lvlText w:val="%5."/>
      <w:lvlJc w:val="left"/>
      <w:pPr>
        <w:ind w:left="4026" w:hanging="360"/>
      </w:pPr>
    </w:lvl>
    <w:lvl w:ilvl="5" w:tplc="1C0A001B">
      <w:start w:val="1"/>
      <w:numFmt w:val="lowerRoman"/>
      <w:lvlText w:val="%6."/>
      <w:lvlJc w:val="right"/>
      <w:pPr>
        <w:ind w:left="4746" w:hanging="180"/>
      </w:pPr>
    </w:lvl>
    <w:lvl w:ilvl="6" w:tplc="1C0A000F">
      <w:start w:val="1"/>
      <w:numFmt w:val="decimal"/>
      <w:lvlText w:val="%7."/>
      <w:lvlJc w:val="left"/>
      <w:pPr>
        <w:ind w:left="5466" w:hanging="360"/>
      </w:pPr>
    </w:lvl>
    <w:lvl w:ilvl="7" w:tplc="1C0A0019">
      <w:start w:val="1"/>
      <w:numFmt w:val="lowerLetter"/>
      <w:lvlText w:val="%8."/>
      <w:lvlJc w:val="left"/>
      <w:pPr>
        <w:ind w:left="6186" w:hanging="360"/>
      </w:pPr>
    </w:lvl>
    <w:lvl w:ilvl="8" w:tplc="1C0A001B">
      <w:start w:val="1"/>
      <w:numFmt w:val="lowerRoman"/>
      <w:lvlText w:val="%9."/>
      <w:lvlJc w:val="right"/>
      <w:pPr>
        <w:ind w:left="6906" w:hanging="180"/>
      </w:pPr>
    </w:lvl>
  </w:abstractNum>
  <w:abstractNum w:abstractNumId="7">
    <w:nsid w:val="509A5A18"/>
    <w:multiLevelType w:val="hybridMultilevel"/>
    <w:tmpl w:val="A56C96B4"/>
    <w:lvl w:ilvl="0" w:tplc="1C0A0011">
      <w:start w:val="1"/>
      <w:numFmt w:val="decimal"/>
      <w:lvlText w:val="%1)"/>
      <w:lvlJc w:val="left"/>
      <w:pPr>
        <w:ind w:left="1146" w:hanging="360"/>
      </w:pPr>
    </w:lvl>
    <w:lvl w:ilvl="1" w:tplc="1C0A0019">
      <w:start w:val="1"/>
      <w:numFmt w:val="lowerLetter"/>
      <w:lvlText w:val="%2."/>
      <w:lvlJc w:val="left"/>
      <w:pPr>
        <w:ind w:left="1866" w:hanging="360"/>
      </w:pPr>
    </w:lvl>
    <w:lvl w:ilvl="2" w:tplc="1C0A001B">
      <w:start w:val="1"/>
      <w:numFmt w:val="lowerRoman"/>
      <w:lvlText w:val="%3."/>
      <w:lvlJc w:val="right"/>
      <w:pPr>
        <w:ind w:left="2586" w:hanging="180"/>
      </w:pPr>
    </w:lvl>
    <w:lvl w:ilvl="3" w:tplc="1C0A000F">
      <w:start w:val="1"/>
      <w:numFmt w:val="decimal"/>
      <w:lvlText w:val="%4."/>
      <w:lvlJc w:val="left"/>
      <w:pPr>
        <w:ind w:left="3306" w:hanging="360"/>
      </w:pPr>
    </w:lvl>
    <w:lvl w:ilvl="4" w:tplc="1C0A0019">
      <w:start w:val="1"/>
      <w:numFmt w:val="lowerLetter"/>
      <w:lvlText w:val="%5."/>
      <w:lvlJc w:val="left"/>
      <w:pPr>
        <w:ind w:left="4026" w:hanging="360"/>
      </w:pPr>
    </w:lvl>
    <w:lvl w:ilvl="5" w:tplc="1C0A001B">
      <w:start w:val="1"/>
      <w:numFmt w:val="lowerRoman"/>
      <w:lvlText w:val="%6."/>
      <w:lvlJc w:val="right"/>
      <w:pPr>
        <w:ind w:left="4746" w:hanging="180"/>
      </w:pPr>
    </w:lvl>
    <w:lvl w:ilvl="6" w:tplc="1C0A000F">
      <w:start w:val="1"/>
      <w:numFmt w:val="decimal"/>
      <w:lvlText w:val="%7."/>
      <w:lvlJc w:val="left"/>
      <w:pPr>
        <w:ind w:left="5466" w:hanging="360"/>
      </w:pPr>
    </w:lvl>
    <w:lvl w:ilvl="7" w:tplc="1C0A0019">
      <w:start w:val="1"/>
      <w:numFmt w:val="lowerLetter"/>
      <w:lvlText w:val="%8."/>
      <w:lvlJc w:val="left"/>
      <w:pPr>
        <w:ind w:left="6186" w:hanging="360"/>
      </w:pPr>
    </w:lvl>
    <w:lvl w:ilvl="8" w:tplc="1C0A001B">
      <w:start w:val="1"/>
      <w:numFmt w:val="lowerRoman"/>
      <w:lvlText w:val="%9."/>
      <w:lvlJc w:val="right"/>
      <w:pPr>
        <w:ind w:left="6906" w:hanging="180"/>
      </w:pPr>
    </w:lvl>
  </w:abstractNum>
  <w:abstractNum w:abstractNumId="8">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9">
    <w:nsid w:val="787574AF"/>
    <w:multiLevelType w:val="hybridMultilevel"/>
    <w:tmpl w:val="A56C96B4"/>
    <w:lvl w:ilvl="0" w:tplc="1C0A0011">
      <w:start w:val="1"/>
      <w:numFmt w:val="decimal"/>
      <w:lvlText w:val="%1)"/>
      <w:lvlJc w:val="left"/>
      <w:pPr>
        <w:ind w:left="1146" w:hanging="360"/>
      </w:pPr>
    </w:lvl>
    <w:lvl w:ilvl="1" w:tplc="1C0A0019">
      <w:start w:val="1"/>
      <w:numFmt w:val="lowerLetter"/>
      <w:lvlText w:val="%2."/>
      <w:lvlJc w:val="left"/>
      <w:pPr>
        <w:ind w:left="1866" w:hanging="360"/>
      </w:pPr>
    </w:lvl>
    <w:lvl w:ilvl="2" w:tplc="1C0A001B">
      <w:start w:val="1"/>
      <w:numFmt w:val="lowerRoman"/>
      <w:lvlText w:val="%3."/>
      <w:lvlJc w:val="right"/>
      <w:pPr>
        <w:ind w:left="2586" w:hanging="180"/>
      </w:pPr>
    </w:lvl>
    <w:lvl w:ilvl="3" w:tplc="1C0A000F">
      <w:start w:val="1"/>
      <w:numFmt w:val="decimal"/>
      <w:lvlText w:val="%4."/>
      <w:lvlJc w:val="left"/>
      <w:pPr>
        <w:ind w:left="3306" w:hanging="360"/>
      </w:pPr>
    </w:lvl>
    <w:lvl w:ilvl="4" w:tplc="1C0A0019">
      <w:start w:val="1"/>
      <w:numFmt w:val="lowerLetter"/>
      <w:lvlText w:val="%5."/>
      <w:lvlJc w:val="left"/>
      <w:pPr>
        <w:ind w:left="4026" w:hanging="360"/>
      </w:pPr>
    </w:lvl>
    <w:lvl w:ilvl="5" w:tplc="1C0A001B">
      <w:start w:val="1"/>
      <w:numFmt w:val="lowerRoman"/>
      <w:lvlText w:val="%6."/>
      <w:lvlJc w:val="right"/>
      <w:pPr>
        <w:ind w:left="4746" w:hanging="180"/>
      </w:pPr>
    </w:lvl>
    <w:lvl w:ilvl="6" w:tplc="1C0A000F">
      <w:start w:val="1"/>
      <w:numFmt w:val="decimal"/>
      <w:lvlText w:val="%7."/>
      <w:lvlJc w:val="left"/>
      <w:pPr>
        <w:ind w:left="5466" w:hanging="360"/>
      </w:pPr>
    </w:lvl>
    <w:lvl w:ilvl="7" w:tplc="1C0A0019">
      <w:start w:val="1"/>
      <w:numFmt w:val="lowerLetter"/>
      <w:lvlText w:val="%8."/>
      <w:lvlJc w:val="left"/>
      <w:pPr>
        <w:ind w:left="6186" w:hanging="360"/>
      </w:pPr>
    </w:lvl>
    <w:lvl w:ilvl="8" w:tplc="1C0A001B">
      <w:start w:val="1"/>
      <w:numFmt w:val="lowerRoman"/>
      <w:lvlText w:val="%9."/>
      <w:lvlJc w:val="right"/>
      <w:pPr>
        <w:ind w:left="6906" w:hanging="180"/>
      </w:pPr>
    </w:lvl>
  </w:abstractNum>
  <w:num w:numId="1">
    <w:abstractNumId w:val="1"/>
  </w:num>
  <w:num w:numId="2">
    <w:abstractNumId w:val="2"/>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1"/>
  </w:num>
  <w:num w:numId="13">
    <w:abstractNumId w:val="2"/>
  </w:num>
  <w:num w:numId="14">
    <w:abstractNumId w:val="2"/>
  </w:num>
  <w:num w:numId="15">
    <w:abstractNumId w:val="2"/>
  </w:num>
  <w:num w:numId="16">
    <w:abstractNumId w:val="1"/>
  </w:num>
  <w:num w:numId="17">
    <w:abstractNumId w:val="1"/>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6"/>
  </w:num>
  <w:num w:numId="23">
    <w:abstractNumId w:val="3"/>
  </w:num>
  <w:num w:numId="24">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50C"/>
    <w:rsid w:val="0003797C"/>
    <w:rsid w:val="000540A2"/>
    <w:rsid w:val="00070FD5"/>
    <w:rsid w:val="000845BC"/>
    <w:rsid w:val="00087A35"/>
    <w:rsid w:val="00090E96"/>
    <w:rsid w:val="000A28A8"/>
    <w:rsid w:val="000B2C75"/>
    <w:rsid w:val="000D494B"/>
    <w:rsid w:val="000E024F"/>
    <w:rsid w:val="000E2319"/>
    <w:rsid w:val="000E284D"/>
    <w:rsid w:val="000E5BC5"/>
    <w:rsid w:val="000E6AD7"/>
    <w:rsid w:val="000F10E3"/>
    <w:rsid w:val="000F158E"/>
    <w:rsid w:val="001331BF"/>
    <w:rsid w:val="00151E9B"/>
    <w:rsid w:val="00154217"/>
    <w:rsid w:val="00183CD0"/>
    <w:rsid w:val="001B50BA"/>
    <w:rsid w:val="001C6E60"/>
    <w:rsid w:val="001D46F0"/>
    <w:rsid w:val="00203933"/>
    <w:rsid w:val="00212D95"/>
    <w:rsid w:val="002203F9"/>
    <w:rsid w:val="00225D60"/>
    <w:rsid w:val="00231E41"/>
    <w:rsid w:val="0024701A"/>
    <w:rsid w:val="002546E2"/>
    <w:rsid w:val="002D2CDC"/>
    <w:rsid w:val="00311704"/>
    <w:rsid w:val="0033038F"/>
    <w:rsid w:val="003327DA"/>
    <w:rsid w:val="003330FC"/>
    <w:rsid w:val="00367528"/>
    <w:rsid w:val="003713EC"/>
    <w:rsid w:val="00393D4E"/>
    <w:rsid w:val="003A55EA"/>
    <w:rsid w:val="003A5736"/>
    <w:rsid w:val="003B3809"/>
    <w:rsid w:val="004037D6"/>
    <w:rsid w:val="004158A5"/>
    <w:rsid w:val="00435976"/>
    <w:rsid w:val="004364BC"/>
    <w:rsid w:val="004523DA"/>
    <w:rsid w:val="00473690"/>
    <w:rsid w:val="004843AB"/>
    <w:rsid w:val="004848F3"/>
    <w:rsid w:val="004A5993"/>
    <w:rsid w:val="004B2DC7"/>
    <w:rsid w:val="004B3D9B"/>
    <w:rsid w:val="004F4435"/>
    <w:rsid w:val="004F76D5"/>
    <w:rsid w:val="00534600"/>
    <w:rsid w:val="00535251"/>
    <w:rsid w:val="005423E9"/>
    <w:rsid w:val="00552CFE"/>
    <w:rsid w:val="0057388B"/>
    <w:rsid w:val="0058138C"/>
    <w:rsid w:val="00584A4A"/>
    <w:rsid w:val="00585E9E"/>
    <w:rsid w:val="005A03BC"/>
    <w:rsid w:val="005C550C"/>
    <w:rsid w:val="005D74CD"/>
    <w:rsid w:val="006C1A25"/>
    <w:rsid w:val="006D1A92"/>
    <w:rsid w:val="006D59D5"/>
    <w:rsid w:val="00741FBE"/>
    <w:rsid w:val="0078464B"/>
    <w:rsid w:val="007A6746"/>
    <w:rsid w:val="007B54BD"/>
    <w:rsid w:val="007D1C47"/>
    <w:rsid w:val="007D3FA2"/>
    <w:rsid w:val="007D6808"/>
    <w:rsid w:val="007E53E2"/>
    <w:rsid w:val="00802531"/>
    <w:rsid w:val="00842C33"/>
    <w:rsid w:val="008746EA"/>
    <w:rsid w:val="00891BE4"/>
    <w:rsid w:val="00893C6B"/>
    <w:rsid w:val="00897FDB"/>
    <w:rsid w:val="008C0DE4"/>
    <w:rsid w:val="008E3135"/>
    <w:rsid w:val="008F19AB"/>
    <w:rsid w:val="00925DF5"/>
    <w:rsid w:val="00932DCC"/>
    <w:rsid w:val="00944585"/>
    <w:rsid w:val="00951B0F"/>
    <w:rsid w:val="009638BB"/>
    <w:rsid w:val="00981D2E"/>
    <w:rsid w:val="00993036"/>
    <w:rsid w:val="009A31AF"/>
    <w:rsid w:val="009B4EB5"/>
    <w:rsid w:val="009D4AFF"/>
    <w:rsid w:val="00A35354"/>
    <w:rsid w:val="00A45451"/>
    <w:rsid w:val="00A459B3"/>
    <w:rsid w:val="00AB04FD"/>
    <w:rsid w:val="00AC53F9"/>
    <w:rsid w:val="00AC607F"/>
    <w:rsid w:val="00AC6591"/>
    <w:rsid w:val="00AE347E"/>
    <w:rsid w:val="00B00E00"/>
    <w:rsid w:val="00B02C38"/>
    <w:rsid w:val="00B264F8"/>
    <w:rsid w:val="00BA07A0"/>
    <w:rsid w:val="00C004CE"/>
    <w:rsid w:val="00C00D0D"/>
    <w:rsid w:val="00C11168"/>
    <w:rsid w:val="00C15046"/>
    <w:rsid w:val="00C45EAE"/>
    <w:rsid w:val="00C5044F"/>
    <w:rsid w:val="00CA497A"/>
    <w:rsid w:val="00CD1D26"/>
    <w:rsid w:val="00CF127A"/>
    <w:rsid w:val="00CF23B1"/>
    <w:rsid w:val="00D3795B"/>
    <w:rsid w:val="00D5360A"/>
    <w:rsid w:val="00D761A6"/>
    <w:rsid w:val="00D809EA"/>
    <w:rsid w:val="00D92C61"/>
    <w:rsid w:val="00DA645C"/>
    <w:rsid w:val="00DA7E4D"/>
    <w:rsid w:val="00DB58D1"/>
    <w:rsid w:val="00DC73C3"/>
    <w:rsid w:val="00DF1B2E"/>
    <w:rsid w:val="00DF3755"/>
    <w:rsid w:val="00E373A9"/>
    <w:rsid w:val="00E46898"/>
    <w:rsid w:val="00E83DC3"/>
    <w:rsid w:val="00E90E74"/>
    <w:rsid w:val="00ED7F93"/>
    <w:rsid w:val="00EF0197"/>
    <w:rsid w:val="00F15202"/>
    <w:rsid w:val="00F60D04"/>
    <w:rsid w:val="00F8273C"/>
    <w:rsid w:val="00FC04C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SV" w:eastAsia="es-SV"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US" w:eastAsia="en-US"/>
    </w:rPr>
  </w:style>
  <w:style w:type="paragraph" w:styleId="Heading1">
    <w:name w:val="heading 1"/>
    <w:basedOn w:val="Normal"/>
    <w:next w:val="Normal"/>
    <w:qFormat/>
    <w:pPr>
      <w:keepNext/>
      <w:numPr>
        <w:numId w:val="3"/>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4"/>
      </w:numPr>
      <w:spacing w:before="240" w:after="60"/>
      <w:outlineLvl w:val="1"/>
    </w:pPr>
    <w:rPr>
      <w:rFonts w:ascii="Arial" w:hAnsi="Arial"/>
      <w:b/>
      <w:i/>
    </w:rPr>
  </w:style>
  <w:style w:type="paragraph" w:styleId="Heading3">
    <w:name w:val="heading 3"/>
    <w:basedOn w:val="Normal"/>
    <w:next w:val="Normal"/>
    <w:qFormat/>
    <w:pPr>
      <w:keepNext/>
      <w:numPr>
        <w:ilvl w:val="2"/>
        <w:numId w:val="5"/>
      </w:numPr>
      <w:spacing w:before="240" w:after="60"/>
      <w:outlineLvl w:val="2"/>
    </w:pPr>
    <w:rPr>
      <w:rFonts w:ascii="Arial" w:hAnsi="Arial"/>
    </w:rPr>
  </w:style>
  <w:style w:type="paragraph" w:styleId="Heading4">
    <w:name w:val="heading 4"/>
    <w:basedOn w:val="Normal"/>
    <w:next w:val="Normal"/>
    <w:qFormat/>
    <w:pPr>
      <w:keepNext/>
      <w:numPr>
        <w:ilvl w:val="3"/>
        <w:numId w:val="6"/>
      </w:numPr>
      <w:spacing w:before="240" w:after="60"/>
      <w:outlineLvl w:val="3"/>
    </w:pPr>
    <w:rPr>
      <w:rFonts w:ascii="Arial" w:hAnsi="Arial"/>
      <w:b/>
    </w:rPr>
  </w:style>
  <w:style w:type="paragraph" w:styleId="Heading5">
    <w:name w:val="heading 5"/>
    <w:basedOn w:val="Normal"/>
    <w:next w:val="Normal"/>
    <w:qFormat/>
    <w:pPr>
      <w:numPr>
        <w:ilvl w:val="4"/>
        <w:numId w:val="7"/>
      </w:numPr>
      <w:spacing w:before="240" w:after="60"/>
      <w:outlineLvl w:val="4"/>
    </w:pPr>
    <w:rPr>
      <w:sz w:val="22"/>
    </w:rPr>
  </w:style>
  <w:style w:type="paragraph" w:styleId="Heading6">
    <w:name w:val="heading 6"/>
    <w:basedOn w:val="Normal"/>
    <w:next w:val="Normal"/>
    <w:qFormat/>
    <w:pPr>
      <w:numPr>
        <w:ilvl w:val="5"/>
        <w:numId w:val="8"/>
      </w:numPr>
      <w:spacing w:before="240" w:after="60"/>
      <w:outlineLvl w:val="5"/>
    </w:pPr>
    <w:rPr>
      <w:i/>
      <w:sz w:val="22"/>
    </w:rPr>
  </w:style>
  <w:style w:type="paragraph" w:styleId="Heading7">
    <w:name w:val="heading 7"/>
    <w:basedOn w:val="Normal"/>
    <w:next w:val="Normal"/>
    <w:qFormat/>
    <w:pPr>
      <w:numPr>
        <w:ilvl w:val="6"/>
        <w:numId w:val="9"/>
      </w:numPr>
      <w:spacing w:before="240" w:after="60"/>
      <w:outlineLvl w:val="6"/>
    </w:pPr>
    <w:rPr>
      <w:rFonts w:ascii="Arial" w:hAnsi="Arial"/>
    </w:rPr>
  </w:style>
  <w:style w:type="paragraph" w:styleId="Heading8">
    <w:name w:val="heading 8"/>
    <w:basedOn w:val="Normal"/>
    <w:next w:val="Normal"/>
    <w:qFormat/>
    <w:pPr>
      <w:numPr>
        <w:ilvl w:val="7"/>
        <w:numId w:val="10"/>
      </w:numPr>
      <w:spacing w:before="240" w:after="60"/>
      <w:outlineLvl w:val="7"/>
    </w:pPr>
    <w:rPr>
      <w:rFonts w:ascii="Arial" w:hAnsi="Arial"/>
      <w:i/>
    </w:rPr>
  </w:style>
  <w:style w:type="paragraph" w:styleId="Heading9">
    <w:name w:val="heading 9"/>
    <w:basedOn w:val="Normal"/>
    <w:next w:val="Normal"/>
    <w:qFormat/>
    <w:pPr>
      <w:numPr>
        <w:ilvl w:val="8"/>
        <w:numId w:val="1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lang w:val="es-ES_tradnl"/>
    </w:rPr>
  </w:style>
  <w:style w:type="paragraph" w:customStyle="1" w:styleId="ABBR">
    <w:name w:val="ABBR"/>
    <w:basedOn w:val="Annex"/>
  </w:style>
  <w:style w:type="paragraph" w:customStyle="1" w:styleId="AbbrDesc">
    <w:name w:val="AbbrDesc"/>
    <w:basedOn w:val="Normal"/>
    <w:pPr>
      <w:tabs>
        <w:tab w:val="left" w:pos="3060"/>
      </w:tabs>
      <w:jc w:val="both"/>
    </w:pPr>
    <w:rPr>
      <w:lang w:val="es-ES_tradnl"/>
    </w:rPr>
  </w:style>
  <w:style w:type="paragraph" w:styleId="BodyText">
    <w:name w:val="Body Text"/>
    <w:basedOn w:val="Normal"/>
    <w:pPr>
      <w:tabs>
        <w:tab w:val="left" w:pos="3060"/>
      </w:tabs>
      <w:jc w:val="center"/>
    </w:pPr>
  </w:style>
  <w:style w:type="paragraph" w:styleId="BodyTextIndent">
    <w:name w:val="Body Text Indent"/>
    <w:basedOn w:val="Normal"/>
    <w:pPr>
      <w:spacing w:after="120"/>
      <w:ind w:left="360"/>
    </w:pPr>
  </w:style>
  <w:style w:type="paragraph" w:styleId="BodyTextIndent3">
    <w:name w:val="Body Text Indent 3"/>
    <w:basedOn w:val="Normal"/>
    <w:pPr>
      <w:spacing w:after="120"/>
      <w:ind w:left="360"/>
    </w:pPr>
    <w:rPr>
      <w:sz w:val="16"/>
    </w:rPr>
  </w:style>
  <w:style w:type="paragraph" w:customStyle="1" w:styleId="Chapter">
    <w:name w:val="Chapter"/>
    <w:basedOn w:val="Normal"/>
    <w:next w:val="Normal"/>
    <w:link w:val="ChapterChar"/>
    <w:pPr>
      <w:numPr>
        <w:numId w:val="1"/>
      </w:numPr>
      <w:tabs>
        <w:tab w:val="left" w:pos="1440"/>
      </w:tabs>
      <w:spacing w:after="240"/>
      <w:jc w:val="center"/>
    </w:pPr>
    <w:rPr>
      <w:b/>
      <w:smallCaps/>
      <w:lang w:val="es-ES_tradnl"/>
    </w:rPr>
  </w:style>
  <w:style w:type="paragraph" w:styleId="DocumentMap">
    <w:name w:val="Document Map"/>
    <w:basedOn w:val="Normal"/>
    <w:semiHidden/>
    <w:pPr>
      <w:shd w:val="clear" w:color="auto" w:fill="000080"/>
    </w:pPr>
    <w:rPr>
      <w:rFonts w:ascii="Tahoma" w:hAnsi="Tahoma"/>
    </w:rPr>
  </w:style>
  <w:style w:type="paragraph" w:customStyle="1" w:styleId="FirstHeading">
    <w:name w:val="FirstHeading"/>
    <w:basedOn w:val="Normal"/>
    <w:pPr>
      <w:keepNext/>
      <w:numPr>
        <w:numId w:val="2"/>
      </w:numPr>
      <w:tabs>
        <w:tab w:val="left" w:pos="0"/>
        <w:tab w:val="left" w:pos="90"/>
      </w:tabs>
      <w:spacing w:before="120" w:after="120"/>
    </w:pPr>
    <w:rPr>
      <w:b/>
      <w:lang w:val="es-ES_tradnl"/>
    </w:rPr>
  </w:style>
  <w:style w:type="paragraph" w:styleId="Footer">
    <w:name w:val="footer"/>
    <w:basedOn w:val="Normal"/>
    <w:pPr>
      <w:tabs>
        <w:tab w:val="center" w:pos="4320"/>
        <w:tab w:val="right" w:pos="8640"/>
      </w:tabs>
    </w:p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 Car,Texto,Texto de rodapé,nota"/>
    <w:basedOn w:val="Normal"/>
    <w:link w:val="FootnoteTextChar"/>
    <w:uiPriority w:val="99"/>
    <w:rPr>
      <w:sz w:val="20"/>
    </w:rPr>
  </w:style>
  <w:style w:type="paragraph" w:styleId="Header">
    <w:name w:val="header"/>
    <w:basedOn w:val="Normal"/>
    <w:pPr>
      <w:tabs>
        <w:tab w:val="center" w:pos="4320"/>
        <w:tab w:val="right" w:pos="8640"/>
      </w:tabs>
    </w:pPr>
  </w:style>
  <w:style w:type="character" w:styleId="LineNumber">
    <w:name w:val="line number"/>
    <w:basedOn w:val="DefaultParagraphFont"/>
  </w:style>
  <w:style w:type="paragraph" w:customStyle="1" w:styleId="MasterSourceText">
    <w:name w:val="Master_SourceText"/>
    <w:basedOn w:val="Normal"/>
    <w:pPr>
      <w:tabs>
        <w:tab w:val="left" w:pos="1440"/>
      </w:tabs>
      <w:ind w:left="1440" w:hanging="720"/>
      <w:jc w:val="both"/>
    </w:pPr>
    <w:rPr>
      <w:lang w:val="es-ES_tradnl"/>
    </w:rPr>
  </w:style>
  <w:style w:type="paragraph" w:customStyle="1" w:styleId="Newpage">
    <w:name w:val="Newpage"/>
    <w:basedOn w:val="Chapter"/>
    <w:pPr>
      <w:numPr>
        <w:numId w:val="0"/>
      </w:numPr>
      <w:tabs>
        <w:tab w:val="left" w:pos="3060"/>
      </w:tabs>
      <w:spacing w:after="0"/>
    </w:pPr>
  </w:style>
  <w:style w:type="character" w:styleId="PageNumber">
    <w:name w:val="page number"/>
    <w:basedOn w:val="DefaultParagraphFont"/>
  </w:style>
  <w:style w:type="paragraph" w:customStyle="1" w:styleId="Paragraph">
    <w:name w:val="Paragraph"/>
    <w:aliases w:val="paragraph,p,PARAGRAPH,PG,pa,at"/>
    <w:basedOn w:val="BodyTextIndent"/>
    <w:link w:val="ParagraphChar"/>
    <w:pPr>
      <w:numPr>
        <w:ilvl w:val="1"/>
        <w:numId w:val="12"/>
      </w:numPr>
      <w:spacing w:before="120"/>
      <w:jc w:val="both"/>
      <w:outlineLvl w:val="1"/>
    </w:pPr>
    <w:rPr>
      <w:lang w:val="es-ES_tradnl"/>
    </w:r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pPr>
      <w:keepNext/>
      <w:numPr>
        <w:ilvl w:val="1"/>
        <w:numId w:val="13"/>
      </w:numPr>
      <w:spacing w:before="120" w:after="120"/>
    </w:pPr>
    <w:rPr>
      <w:b/>
      <w:lang w:val="es-ES_tradnl"/>
    </w:rPr>
  </w:style>
  <w:style w:type="paragraph" w:customStyle="1" w:styleId="SubHeading1">
    <w:name w:val="SubHeading1"/>
    <w:basedOn w:val="SecHeading"/>
    <w:pPr>
      <w:numPr>
        <w:ilvl w:val="2"/>
        <w:numId w:val="14"/>
      </w:numPr>
    </w:pPr>
  </w:style>
  <w:style w:type="paragraph" w:customStyle="1" w:styleId="Subheading2">
    <w:name w:val="Subheading2"/>
    <w:basedOn w:val="SecHeading"/>
    <w:pPr>
      <w:numPr>
        <w:ilvl w:val="3"/>
        <w:numId w:val="15"/>
      </w:numPr>
    </w:pPr>
  </w:style>
  <w:style w:type="paragraph" w:customStyle="1" w:styleId="subpar">
    <w:name w:val="subpar"/>
    <w:basedOn w:val="BodyTextIndent3"/>
    <w:pPr>
      <w:numPr>
        <w:ilvl w:val="2"/>
        <w:numId w:val="16"/>
      </w:numPr>
      <w:spacing w:before="120"/>
      <w:jc w:val="both"/>
      <w:outlineLvl w:val="2"/>
    </w:pPr>
    <w:rPr>
      <w:sz w:val="24"/>
      <w:lang w:val="es-ES_tradnl"/>
    </w:rPr>
  </w:style>
  <w:style w:type="paragraph" w:customStyle="1" w:styleId="SubSubPar">
    <w:name w:val="SubSubPar"/>
    <w:basedOn w:val="subpar"/>
    <w:pPr>
      <w:numPr>
        <w:ilvl w:val="3"/>
        <w:numId w:val="17"/>
      </w:numPr>
      <w:tabs>
        <w:tab w:val="left" w:pos="0"/>
      </w:tabs>
    </w:pPr>
  </w:style>
  <w:style w:type="paragraph" w:styleId="Title">
    <w:name w:val="Title"/>
    <w:basedOn w:val="Normal"/>
    <w:qFormat/>
    <w:pPr>
      <w:tabs>
        <w:tab w:val="left" w:pos="1440"/>
        <w:tab w:val="left" w:pos="3060"/>
      </w:tabs>
      <w:jc w:val="center"/>
      <w:outlineLvl w:val="0"/>
    </w:pPr>
  </w:style>
  <w:style w:type="paragraph" w:styleId="TOC1">
    <w:name w:val="toc 1"/>
    <w:basedOn w:val="Normal"/>
    <w:next w:val="Normal"/>
    <w:autoRedefine/>
    <w:semiHidden/>
    <w:pPr>
      <w:tabs>
        <w:tab w:val="left" w:pos="540"/>
        <w:tab w:val="right" w:leader="dot" w:pos="8741"/>
      </w:tabs>
      <w:spacing w:before="240" w:after="120"/>
      <w:ind w:left="547" w:hanging="547"/>
    </w:pPr>
    <w:rPr>
      <w:b/>
      <w:caps/>
      <w:noProof/>
    </w:rPr>
  </w:style>
  <w:style w:type="paragraph" w:styleId="TOC2">
    <w:name w:val="toc 2"/>
    <w:basedOn w:val="Normal"/>
    <w:next w:val="Normal"/>
    <w:autoRedefine/>
    <w:semiHidden/>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semiHidden/>
    <w:pPr>
      <w:tabs>
        <w:tab w:val="left" w:pos="1728"/>
      </w:tabs>
      <w:spacing w:before="120" w:after="120"/>
      <w:ind w:left="1714" w:hanging="562"/>
    </w:pPr>
    <w:rPr>
      <w:noProof/>
    </w:rPr>
  </w:style>
  <w:style w:type="paragraph" w:styleId="TOC4">
    <w:name w:val="toc 4"/>
    <w:basedOn w:val="Normal"/>
    <w:next w:val="Normal"/>
    <w:autoRedefine/>
    <w:semiHidden/>
    <w:pPr>
      <w:ind w:left="400"/>
    </w:pPr>
  </w:style>
  <w:style w:type="paragraph" w:styleId="TOC5">
    <w:name w:val="toc 5"/>
    <w:basedOn w:val="Normal"/>
    <w:next w:val="Normal"/>
    <w:autoRedefine/>
    <w:semiHidden/>
    <w:pPr>
      <w:ind w:left="600"/>
    </w:pPr>
  </w:style>
  <w:style w:type="paragraph" w:styleId="TOC6">
    <w:name w:val="toc 6"/>
    <w:basedOn w:val="Normal"/>
    <w:next w:val="Normal"/>
    <w:autoRedefine/>
    <w:semiHidden/>
    <w:pPr>
      <w:ind w:left="800"/>
    </w:pPr>
  </w:style>
  <w:style w:type="paragraph" w:styleId="TOC7">
    <w:name w:val="toc 7"/>
    <w:basedOn w:val="Normal"/>
    <w:next w:val="Normal"/>
    <w:autoRedefine/>
    <w:semiHidden/>
    <w:pPr>
      <w:ind w:left="1000"/>
    </w:pPr>
  </w:style>
  <w:style w:type="paragraph" w:styleId="TOC8">
    <w:name w:val="toc 8"/>
    <w:basedOn w:val="Normal"/>
    <w:next w:val="Normal"/>
    <w:autoRedefine/>
    <w:semiHidden/>
    <w:pPr>
      <w:ind w:left="1200"/>
    </w:pPr>
  </w:style>
  <w:style w:type="paragraph" w:styleId="TOC9">
    <w:name w:val="toc 9"/>
    <w:basedOn w:val="Normal"/>
    <w:next w:val="Normal"/>
    <w:autoRedefine/>
    <w:semiHidden/>
    <w:pPr>
      <w:ind w:left="1400"/>
    </w:pPr>
  </w:style>
  <w:style w:type="character" w:styleId="FollowedHyperlink">
    <w:name w:val="FollowedHyperlink"/>
    <w:rPr>
      <w:color w:val="800080"/>
      <w:u w:val="single"/>
    </w:rPr>
  </w:style>
  <w:style w:type="character" w:styleId="Hyperlink">
    <w:name w:val="Hyperlink"/>
    <w:rPr>
      <w:color w:val="0000FF"/>
      <w:u w:val="single"/>
    </w:rPr>
  </w:style>
  <w:style w:type="paragraph" w:styleId="BodyText2">
    <w:name w:val="Body Text 2"/>
    <w:basedOn w:val="Normal"/>
    <w:pPr>
      <w:jc w:val="both"/>
    </w:pPr>
    <w:rPr>
      <w:rFonts w:ascii="Tahoma" w:hAnsi="Tahoma"/>
      <w:sz w:val="22"/>
      <w:lang w:val="es-CO" w:eastAsia="es-ES"/>
    </w:rPr>
  </w:style>
  <w:style w:type="paragraph" w:styleId="BalloonText">
    <w:name w:val="Balloon Text"/>
    <w:basedOn w:val="Normal"/>
    <w:semiHidden/>
    <w:rsid w:val="00367528"/>
    <w:rPr>
      <w:rFonts w:ascii="Tahoma" w:hAnsi="Tahoma" w:cs="Tahoma"/>
      <w:sz w:val="16"/>
      <w:szCs w:val="16"/>
    </w:rPr>
  </w:style>
  <w:style w:type="character" w:customStyle="1" w:styleId="ParagraphChar">
    <w:name w:val="Paragraph Char"/>
    <w:link w:val="Paragraph"/>
    <w:rsid w:val="00AC607F"/>
    <w:rPr>
      <w:sz w:val="24"/>
      <w:lang w:val="es-ES_tradnl" w:eastAsia="en-US"/>
    </w:rPr>
  </w:style>
  <w:style w:type="character" w:styleId="Strong">
    <w:name w:val="Strong"/>
    <w:uiPriority w:val="22"/>
    <w:qFormat/>
    <w:rsid w:val="007D1C47"/>
    <w:rPr>
      <w:b/>
      <w:bCs/>
    </w:rPr>
  </w:style>
  <w:style w:type="character" w:styleId="CommentReference">
    <w:name w:val="annotation reference"/>
    <w:basedOn w:val="DefaultParagraphFont"/>
    <w:uiPriority w:val="99"/>
    <w:rsid w:val="007A6746"/>
    <w:rPr>
      <w:sz w:val="16"/>
      <w:szCs w:val="16"/>
    </w:rPr>
  </w:style>
  <w:style w:type="paragraph" w:styleId="CommentText">
    <w:name w:val="annotation text"/>
    <w:basedOn w:val="Normal"/>
    <w:link w:val="CommentTextChar"/>
    <w:uiPriority w:val="99"/>
    <w:rsid w:val="007A6746"/>
    <w:rPr>
      <w:sz w:val="20"/>
    </w:rPr>
  </w:style>
  <w:style w:type="character" w:customStyle="1" w:styleId="CommentTextChar">
    <w:name w:val="Comment Text Char"/>
    <w:basedOn w:val="DefaultParagraphFont"/>
    <w:link w:val="CommentText"/>
    <w:uiPriority w:val="99"/>
    <w:rsid w:val="007A6746"/>
    <w:rPr>
      <w:lang w:val="en-US" w:eastAsia="en-US"/>
    </w:rPr>
  </w:style>
  <w:style w:type="paragraph" w:styleId="CommentSubject">
    <w:name w:val="annotation subject"/>
    <w:basedOn w:val="CommentText"/>
    <w:next w:val="CommentText"/>
    <w:link w:val="CommentSubjectChar"/>
    <w:rsid w:val="007A6746"/>
    <w:rPr>
      <w:b/>
      <w:bCs/>
    </w:rPr>
  </w:style>
  <w:style w:type="character" w:customStyle="1" w:styleId="CommentSubjectChar">
    <w:name w:val="Comment Subject Char"/>
    <w:basedOn w:val="CommentTextChar"/>
    <w:link w:val="CommentSubject"/>
    <w:rsid w:val="007A6746"/>
    <w:rPr>
      <w:b/>
      <w:bCs/>
      <w:lang w:val="en-US" w:eastAsia="en-US"/>
    </w:rPr>
  </w:style>
  <w:style w:type="paragraph" w:styleId="ListParagraph">
    <w:name w:val="List Paragraph"/>
    <w:basedOn w:val="Normal"/>
    <w:uiPriority w:val="34"/>
    <w:qFormat/>
    <w:rsid w:val="00ED7F93"/>
    <w:pPr>
      <w:spacing w:after="200" w:line="276" w:lineRule="auto"/>
      <w:ind w:left="720"/>
      <w:contextualSpacing/>
    </w:pPr>
    <w:rPr>
      <w:rFonts w:asciiTheme="minorHAnsi" w:eastAsiaTheme="minorEastAsia" w:hAnsiTheme="minorHAnsi" w:cstheme="minorBidi"/>
      <w:sz w:val="22"/>
      <w:szCs w:val="22"/>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uiPriority w:val="99"/>
    <w:rsid w:val="00ED7F93"/>
    <w:rPr>
      <w:lang w:val="en-US" w:eastAsia="en-US"/>
    </w:rPr>
  </w:style>
  <w:style w:type="character" w:styleId="FootnoteReference">
    <w:name w:val="footnote reference"/>
    <w:aliases w:val="FC,referencia nota al pie,Fußnotenzeichen DISS"/>
    <w:basedOn w:val="DefaultParagraphFont"/>
    <w:uiPriority w:val="99"/>
    <w:unhideWhenUsed/>
    <w:rsid w:val="00ED7F93"/>
    <w:rPr>
      <w:vertAlign w:val="superscript"/>
    </w:rPr>
  </w:style>
  <w:style w:type="character" w:customStyle="1" w:styleId="ParagraphCar">
    <w:name w:val="Paragraph Car"/>
    <w:locked/>
    <w:rsid w:val="003713EC"/>
    <w:rPr>
      <w:sz w:val="24"/>
      <w:szCs w:val="24"/>
      <w:lang w:eastAsia="es-BO"/>
    </w:rPr>
  </w:style>
  <w:style w:type="character" w:customStyle="1" w:styleId="ChapterChar">
    <w:name w:val="Chapter Char"/>
    <w:link w:val="Chapter"/>
    <w:locked/>
    <w:rsid w:val="001D46F0"/>
    <w:rPr>
      <w:b/>
      <w:smallCaps/>
      <w:sz w:val="24"/>
      <w:lang w:val="es-ES_trad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SV" w:eastAsia="es-SV"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US" w:eastAsia="en-US"/>
    </w:rPr>
  </w:style>
  <w:style w:type="paragraph" w:styleId="Heading1">
    <w:name w:val="heading 1"/>
    <w:basedOn w:val="Normal"/>
    <w:next w:val="Normal"/>
    <w:qFormat/>
    <w:pPr>
      <w:keepNext/>
      <w:numPr>
        <w:numId w:val="3"/>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4"/>
      </w:numPr>
      <w:spacing w:before="240" w:after="60"/>
      <w:outlineLvl w:val="1"/>
    </w:pPr>
    <w:rPr>
      <w:rFonts w:ascii="Arial" w:hAnsi="Arial"/>
      <w:b/>
      <w:i/>
    </w:rPr>
  </w:style>
  <w:style w:type="paragraph" w:styleId="Heading3">
    <w:name w:val="heading 3"/>
    <w:basedOn w:val="Normal"/>
    <w:next w:val="Normal"/>
    <w:qFormat/>
    <w:pPr>
      <w:keepNext/>
      <w:numPr>
        <w:ilvl w:val="2"/>
        <w:numId w:val="5"/>
      </w:numPr>
      <w:spacing w:before="240" w:after="60"/>
      <w:outlineLvl w:val="2"/>
    </w:pPr>
    <w:rPr>
      <w:rFonts w:ascii="Arial" w:hAnsi="Arial"/>
    </w:rPr>
  </w:style>
  <w:style w:type="paragraph" w:styleId="Heading4">
    <w:name w:val="heading 4"/>
    <w:basedOn w:val="Normal"/>
    <w:next w:val="Normal"/>
    <w:qFormat/>
    <w:pPr>
      <w:keepNext/>
      <w:numPr>
        <w:ilvl w:val="3"/>
        <w:numId w:val="6"/>
      </w:numPr>
      <w:spacing w:before="240" w:after="60"/>
      <w:outlineLvl w:val="3"/>
    </w:pPr>
    <w:rPr>
      <w:rFonts w:ascii="Arial" w:hAnsi="Arial"/>
      <w:b/>
    </w:rPr>
  </w:style>
  <w:style w:type="paragraph" w:styleId="Heading5">
    <w:name w:val="heading 5"/>
    <w:basedOn w:val="Normal"/>
    <w:next w:val="Normal"/>
    <w:qFormat/>
    <w:pPr>
      <w:numPr>
        <w:ilvl w:val="4"/>
        <w:numId w:val="7"/>
      </w:numPr>
      <w:spacing w:before="240" w:after="60"/>
      <w:outlineLvl w:val="4"/>
    </w:pPr>
    <w:rPr>
      <w:sz w:val="22"/>
    </w:rPr>
  </w:style>
  <w:style w:type="paragraph" w:styleId="Heading6">
    <w:name w:val="heading 6"/>
    <w:basedOn w:val="Normal"/>
    <w:next w:val="Normal"/>
    <w:qFormat/>
    <w:pPr>
      <w:numPr>
        <w:ilvl w:val="5"/>
        <w:numId w:val="8"/>
      </w:numPr>
      <w:spacing w:before="240" w:after="60"/>
      <w:outlineLvl w:val="5"/>
    </w:pPr>
    <w:rPr>
      <w:i/>
      <w:sz w:val="22"/>
    </w:rPr>
  </w:style>
  <w:style w:type="paragraph" w:styleId="Heading7">
    <w:name w:val="heading 7"/>
    <w:basedOn w:val="Normal"/>
    <w:next w:val="Normal"/>
    <w:qFormat/>
    <w:pPr>
      <w:numPr>
        <w:ilvl w:val="6"/>
        <w:numId w:val="9"/>
      </w:numPr>
      <w:spacing w:before="240" w:after="60"/>
      <w:outlineLvl w:val="6"/>
    </w:pPr>
    <w:rPr>
      <w:rFonts w:ascii="Arial" w:hAnsi="Arial"/>
    </w:rPr>
  </w:style>
  <w:style w:type="paragraph" w:styleId="Heading8">
    <w:name w:val="heading 8"/>
    <w:basedOn w:val="Normal"/>
    <w:next w:val="Normal"/>
    <w:qFormat/>
    <w:pPr>
      <w:numPr>
        <w:ilvl w:val="7"/>
        <w:numId w:val="10"/>
      </w:numPr>
      <w:spacing w:before="240" w:after="60"/>
      <w:outlineLvl w:val="7"/>
    </w:pPr>
    <w:rPr>
      <w:rFonts w:ascii="Arial" w:hAnsi="Arial"/>
      <w:i/>
    </w:rPr>
  </w:style>
  <w:style w:type="paragraph" w:styleId="Heading9">
    <w:name w:val="heading 9"/>
    <w:basedOn w:val="Normal"/>
    <w:next w:val="Normal"/>
    <w:qFormat/>
    <w:pPr>
      <w:numPr>
        <w:ilvl w:val="8"/>
        <w:numId w:val="1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lang w:val="es-ES_tradnl"/>
    </w:rPr>
  </w:style>
  <w:style w:type="paragraph" w:customStyle="1" w:styleId="ABBR">
    <w:name w:val="ABBR"/>
    <w:basedOn w:val="Annex"/>
  </w:style>
  <w:style w:type="paragraph" w:customStyle="1" w:styleId="AbbrDesc">
    <w:name w:val="AbbrDesc"/>
    <w:basedOn w:val="Normal"/>
    <w:pPr>
      <w:tabs>
        <w:tab w:val="left" w:pos="3060"/>
      </w:tabs>
      <w:jc w:val="both"/>
    </w:pPr>
    <w:rPr>
      <w:lang w:val="es-ES_tradnl"/>
    </w:rPr>
  </w:style>
  <w:style w:type="paragraph" w:styleId="BodyText">
    <w:name w:val="Body Text"/>
    <w:basedOn w:val="Normal"/>
    <w:pPr>
      <w:tabs>
        <w:tab w:val="left" w:pos="3060"/>
      </w:tabs>
      <w:jc w:val="center"/>
    </w:pPr>
  </w:style>
  <w:style w:type="paragraph" w:styleId="BodyTextIndent">
    <w:name w:val="Body Text Indent"/>
    <w:basedOn w:val="Normal"/>
    <w:pPr>
      <w:spacing w:after="120"/>
      <w:ind w:left="360"/>
    </w:pPr>
  </w:style>
  <w:style w:type="paragraph" w:styleId="BodyTextIndent3">
    <w:name w:val="Body Text Indent 3"/>
    <w:basedOn w:val="Normal"/>
    <w:pPr>
      <w:spacing w:after="120"/>
      <w:ind w:left="360"/>
    </w:pPr>
    <w:rPr>
      <w:sz w:val="16"/>
    </w:rPr>
  </w:style>
  <w:style w:type="paragraph" w:customStyle="1" w:styleId="Chapter">
    <w:name w:val="Chapter"/>
    <w:basedOn w:val="Normal"/>
    <w:next w:val="Normal"/>
    <w:link w:val="ChapterChar"/>
    <w:pPr>
      <w:numPr>
        <w:numId w:val="1"/>
      </w:numPr>
      <w:tabs>
        <w:tab w:val="left" w:pos="1440"/>
      </w:tabs>
      <w:spacing w:after="240"/>
      <w:jc w:val="center"/>
    </w:pPr>
    <w:rPr>
      <w:b/>
      <w:smallCaps/>
      <w:lang w:val="es-ES_tradnl"/>
    </w:rPr>
  </w:style>
  <w:style w:type="paragraph" w:styleId="DocumentMap">
    <w:name w:val="Document Map"/>
    <w:basedOn w:val="Normal"/>
    <w:semiHidden/>
    <w:pPr>
      <w:shd w:val="clear" w:color="auto" w:fill="000080"/>
    </w:pPr>
    <w:rPr>
      <w:rFonts w:ascii="Tahoma" w:hAnsi="Tahoma"/>
    </w:rPr>
  </w:style>
  <w:style w:type="paragraph" w:customStyle="1" w:styleId="FirstHeading">
    <w:name w:val="FirstHeading"/>
    <w:basedOn w:val="Normal"/>
    <w:pPr>
      <w:keepNext/>
      <w:numPr>
        <w:numId w:val="2"/>
      </w:numPr>
      <w:tabs>
        <w:tab w:val="left" w:pos="0"/>
        <w:tab w:val="left" w:pos="90"/>
      </w:tabs>
      <w:spacing w:before="120" w:after="120"/>
    </w:pPr>
    <w:rPr>
      <w:b/>
      <w:lang w:val="es-ES_tradnl"/>
    </w:rPr>
  </w:style>
  <w:style w:type="paragraph" w:styleId="Footer">
    <w:name w:val="footer"/>
    <w:basedOn w:val="Normal"/>
    <w:pPr>
      <w:tabs>
        <w:tab w:val="center" w:pos="4320"/>
        <w:tab w:val="right" w:pos="8640"/>
      </w:tabs>
    </w:p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 Car,Texto,Texto de rodapé,nota"/>
    <w:basedOn w:val="Normal"/>
    <w:link w:val="FootnoteTextChar"/>
    <w:uiPriority w:val="99"/>
    <w:rPr>
      <w:sz w:val="20"/>
    </w:rPr>
  </w:style>
  <w:style w:type="paragraph" w:styleId="Header">
    <w:name w:val="header"/>
    <w:basedOn w:val="Normal"/>
    <w:pPr>
      <w:tabs>
        <w:tab w:val="center" w:pos="4320"/>
        <w:tab w:val="right" w:pos="8640"/>
      </w:tabs>
    </w:pPr>
  </w:style>
  <w:style w:type="character" w:styleId="LineNumber">
    <w:name w:val="line number"/>
    <w:basedOn w:val="DefaultParagraphFont"/>
  </w:style>
  <w:style w:type="paragraph" w:customStyle="1" w:styleId="MasterSourceText">
    <w:name w:val="Master_SourceText"/>
    <w:basedOn w:val="Normal"/>
    <w:pPr>
      <w:tabs>
        <w:tab w:val="left" w:pos="1440"/>
      </w:tabs>
      <w:ind w:left="1440" w:hanging="720"/>
      <w:jc w:val="both"/>
    </w:pPr>
    <w:rPr>
      <w:lang w:val="es-ES_tradnl"/>
    </w:rPr>
  </w:style>
  <w:style w:type="paragraph" w:customStyle="1" w:styleId="Newpage">
    <w:name w:val="Newpage"/>
    <w:basedOn w:val="Chapter"/>
    <w:pPr>
      <w:numPr>
        <w:numId w:val="0"/>
      </w:numPr>
      <w:tabs>
        <w:tab w:val="left" w:pos="3060"/>
      </w:tabs>
      <w:spacing w:after="0"/>
    </w:pPr>
  </w:style>
  <w:style w:type="character" w:styleId="PageNumber">
    <w:name w:val="page number"/>
    <w:basedOn w:val="DefaultParagraphFont"/>
  </w:style>
  <w:style w:type="paragraph" w:customStyle="1" w:styleId="Paragraph">
    <w:name w:val="Paragraph"/>
    <w:aliases w:val="paragraph,p,PARAGRAPH,PG,pa,at"/>
    <w:basedOn w:val="BodyTextIndent"/>
    <w:link w:val="ParagraphChar"/>
    <w:pPr>
      <w:numPr>
        <w:ilvl w:val="1"/>
        <w:numId w:val="12"/>
      </w:numPr>
      <w:spacing w:before="120"/>
      <w:jc w:val="both"/>
      <w:outlineLvl w:val="1"/>
    </w:pPr>
    <w:rPr>
      <w:lang w:val="es-ES_tradnl"/>
    </w:r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pPr>
      <w:keepNext/>
      <w:numPr>
        <w:ilvl w:val="1"/>
        <w:numId w:val="13"/>
      </w:numPr>
      <w:spacing w:before="120" w:after="120"/>
    </w:pPr>
    <w:rPr>
      <w:b/>
      <w:lang w:val="es-ES_tradnl"/>
    </w:rPr>
  </w:style>
  <w:style w:type="paragraph" w:customStyle="1" w:styleId="SubHeading1">
    <w:name w:val="SubHeading1"/>
    <w:basedOn w:val="SecHeading"/>
    <w:pPr>
      <w:numPr>
        <w:ilvl w:val="2"/>
        <w:numId w:val="14"/>
      </w:numPr>
    </w:pPr>
  </w:style>
  <w:style w:type="paragraph" w:customStyle="1" w:styleId="Subheading2">
    <w:name w:val="Subheading2"/>
    <w:basedOn w:val="SecHeading"/>
    <w:pPr>
      <w:numPr>
        <w:ilvl w:val="3"/>
        <w:numId w:val="15"/>
      </w:numPr>
    </w:pPr>
  </w:style>
  <w:style w:type="paragraph" w:customStyle="1" w:styleId="subpar">
    <w:name w:val="subpar"/>
    <w:basedOn w:val="BodyTextIndent3"/>
    <w:pPr>
      <w:numPr>
        <w:ilvl w:val="2"/>
        <w:numId w:val="16"/>
      </w:numPr>
      <w:spacing w:before="120"/>
      <w:jc w:val="both"/>
      <w:outlineLvl w:val="2"/>
    </w:pPr>
    <w:rPr>
      <w:sz w:val="24"/>
      <w:lang w:val="es-ES_tradnl"/>
    </w:rPr>
  </w:style>
  <w:style w:type="paragraph" w:customStyle="1" w:styleId="SubSubPar">
    <w:name w:val="SubSubPar"/>
    <w:basedOn w:val="subpar"/>
    <w:pPr>
      <w:numPr>
        <w:ilvl w:val="3"/>
        <w:numId w:val="17"/>
      </w:numPr>
      <w:tabs>
        <w:tab w:val="left" w:pos="0"/>
      </w:tabs>
    </w:pPr>
  </w:style>
  <w:style w:type="paragraph" w:styleId="Title">
    <w:name w:val="Title"/>
    <w:basedOn w:val="Normal"/>
    <w:qFormat/>
    <w:pPr>
      <w:tabs>
        <w:tab w:val="left" w:pos="1440"/>
        <w:tab w:val="left" w:pos="3060"/>
      </w:tabs>
      <w:jc w:val="center"/>
      <w:outlineLvl w:val="0"/>
    </w:pPr>
  </w:style>
  <w:style w:type="paragraph" w:styleId="TOC1">
    <w:name w:val="toc 1"/>
    <w:basedOn w:val="Normal"/>
    <w:next w:val="Normal"/>
    <w:autoRedefine/>
    <w:semiHidden/>
    <w:pPr>
      <w:tabs>
        <w:tab w:val="left" w:pos="540"/>
        <w:tab w:val="right" w:leader="dot" w:pos="8741"/>
      </w:tabs>
      <w:spacing w:before="240" w:after="120"/>
      <w:ind w:left="547" w:hanging="547"/>
    </w:pPr>
    <w:rPr>
      <w:b/>
      <w:caps/>
      <w:noProof/>
    </w:rPr>
  </w:style>
  <w:style w:type="paragraph" w:styleId="TOC2">
    <w:name w:val="toc 2"/>
    <w:basedOn w:val="Normal"/>
    <w:next w:val="Normal"/>
    <w:autoRedefine/>
    <w:semiHidden/>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semiHidden/>
    <w:pPr>
      <w:tabs>
        <w:tab w:val="left" w:pos="1728"/>
      </w:tabs>
      <w:spacing w:before="120" w:after="120"/>
      <w:ind w:left="1714" w:hanging="562"/>
    </w:pPr>
    <w:rPr>
      <w:noProof/>
    </w:rPr>
  </w:style>
  <w:style w:type="paragraph" w:styleId="TOC4">
    <w:name w:val="toc 4"/>
    <w:basedOn w:val="Normal"/>
    <w:next w:val="Normal"/>
    <w:autoRedefine/>
    <w:semiHidden/>
    <w:pPr>
      <w:ind w:left="400"/>
    </w:pPr>
  </w:style>
  <w:style w:type="paragraph" w:styleId="TOC5">
    <w:name w:val="toc 5"/>
    <w:basedOn w:val="Normal"/>
    <w:next w:val="Normal"/>
    <w:autoRedefine/>
    <w:semiHidden/>
    <w:pPr>
      <w:ind w:left="600"/>
    </w:pPr>
  </w:style>
  <w:style w:type="paragraph" w:styleId="TOC6">
    <w:name w:val="toc 6"/>
    <w:basedOn w:val="Normal"/>
    <w:next w:val="Normal"/>
    <w:autoRedefine/>
    <w:semiHidden/>
    <w:pPr>
      <w:ind w:left="800"/>
    </w:pPr>
  </w:style>
  <w:style w:type="paragraph" w:styleId="TOC7">
    <w:name w:val="toc 7"/>
    <w:basedOn w:val="Normal"/>
    <w:next w:val="Normal"/>
    <w:autoRedefine/>
    <w:semiHidden/>
    <w:pPr>
      <w:ind w:left="1000"/>
    </w:pPr>
  </w:style>
  <w:style w:type="paragraph" w:styleId="TOC8">
    <w:name w:val="toc 8"/>
    <w:basedOn w:val="Normal"/>
    <w:next w:val="Normal"/>
    <w:autoRedefine/>
    <w:semiHidden/>
    <w:pPr>
      <w:ind w:left="1200"/>
    </w:pPr>
  </w:style>
  <w:style w:type="paragraph" w:styleId="TOC9">
    <w:name w:val="toc 9"/>
    <w:basedOn w:val="Normal"/>
    <w:next w:val="Normal"/>
    <w:autoRedefine/>
    <w:semiHidden/>
    <w:pPr>
      <w:ind w:left="1400"/>
    </w:pPr>
  </w:style>
  <w:style w:type="character" w:styleId="FollowedHyperlink">
    <w:name w:val="FollowedHyperlink"/>
    <w:rPr>
      <w:color w:val="800080"/>
      <w:u w:val="single"/>
    </w:rPr>
  </w:style>
  <w:style w:type="character" w:styleId="Hyperlink">
    <w:name w:val="Hyperlink"/>
    <w:rPr>
      <w:color w:val="0000FF"/>
      <w:u w:val="single"/>
    </w:rPr>
  </w:style>
  <w:style w:type="paragraph" w:styleId="BodyText2">
    <w:name w:val="Body Text 2"/>
    <w:basedOn w:val="Normal"/>
    <w:pPr>
      <w:jc w:val="both"/>
    </w:pPr>
    <w:rPr>
      <w:rFonts w:ascii="Tahoma" w:hAnsi="Tahoma"/>
      <w:sz w:val="22"/>
      <w:lang w:val="es-CO" w:eastAsia="es-ES"/>
    </w:rPr>
  </w:style>
  <w:style w:type="paragraph" w:styleId="BalloonText">
    <w:name w:val="Balloon Text"/>
    <w:basedOn w:val="Normal"/>
    <w:semiHidden/>
    <w:rsid w:val="00367528"/>
    <w:rPr>
      <w:rFonts w:ascii="Tahoma" w:hAnsi="Tahoma" w:cs="Tahoma"/>
      <w:sz w:val="16"/>
      <w:szCs w:val="16"/>
    </w:rPr>
  </w:style>
  <w:style w:type="character" w:customStyle="1" w:styleId="ParagraphChar">
    <w:name w:val="Paragraph Char"/>
    <w:link w:val="Paragraph"/>
    <w:rsid w:val="00AC607F"/>
    <w:rPr>
      <w:sz w:val="24"/>
      <w:lang w:val="es-ES_tradnl" w:eastAsia="en-US"/>
    </w:rPr>
  </w:style>
  <w:style w:type="character" w:styleId="Strong">
    <w:name w:val="Strong"/>
    <w:uiPriority w:val="22"/>
    <w:qFormat/>
    <w:rsid w:val="007D1C47"/>
    <w:rPr>
      <w:b/>
      <w:bCs/>
    </w:rPr>
  </w:style>
  <w:style w:type="character" w:styleId="CommentReference">
    <w:name w:val="annotation reference"/>
    <w:basedOn w:val="DefaultParagraphFont"/>
    <w:uiPriority w:val="99"/>
    <w:rsid w:val="007A6746"/>
    <w:rPr>
      <w:sz w:val="16"/>
      <w:szCs w:val="16"/>
    </w:rPr>
  </w:style>
  <w:style w:type="paragraph" w:styleId="CommentText">
    <w:name w:val="annotation text"/>
    <w:basedOn w:val="Normal"/>
    <w:link w:val="CommentTextChar"/>
    <w:uiPriority w:val="99"/>
    <w:rsid w:val="007A6746"/>
    <w:rPr>
      <w:sz w:val="20"/>
    </w:rPr>
  </w:style>
  <w:style w:type="character" w:customStyle="1" w:styleId="CommentTextChar">
    <w:name w:val="Comment Text Char"/>
    <w:basedOn w:val="DefaultParagraphFont"/>
    <w:link w:val="CommentText"/>
    <w:uiPriority w:val="99"/>
    <w:rsid w:val="007A6746"/>
    <w:rPr>
      <w:lang w:val="en-US" w:eastAsia="en-US"/>
    </w:rPr>
  </w:style>
  <w:style w:type="paragraph" w:styleId="CommentSubject">
    <w:name w:val="annotation subject"/>
    <w:basedOn w:val="CommentText"/>
    <w:next w:val="CommentText"/>
    <w:link w:val="CommentSubjectChar"/>
    <w:rsid w:val="007A6746"/>
    <w:rPr>
      <w:b/>
      <w:bCs/>
    </w:rPr>
  </w:style>
  <w:style w:type="character" w:customStyle="1" w:styleId="CommentSubjectChar">
    <w:name w:val="Comment Subject Char"/>
    <w:basedOn w:val="CommentTextChar"/>
    <w:link w:val="CommentSubject"/>
    <w:rsid w:val="007A6746"/>
    <w:rPr>
      <w:b/>
      <w:bCs/>
      <w:lang w:val="en-US" w:eastAsia="en-US"/>
    </w:rPr>
  </w:style>
  <w:style w:type="paragraph" w:styleId="ListParagraph">
    <w:name w:val="List Paragraph"/>
    <w:basedOn w:val="Normal"/>
    <w:uiPriority w:val="34"/>
    <w:qFormat/>
    <w:rsid w:val="00ED7F93"/>
    <w:pPr>
      <w:spacing w:after="200" w:line="276" w:lineRule="auto"/>
      <w:ind w:left="720"/>
      <w:contextualSpacing/>
    </w:pPr>
    <w:rPr>
      <w:rFonts w:asciiTheme="minorHAnsi" w:eastAsiaTheme="minorEastAsia" w:hAnsiTheme="minorHAnsi" w:cstheme="minorBidi"/>
      <w:sz w:val="22"/>
      <w:szCs w:val="22"/>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uiPriority w:val="99"/>
    <w:rsid w:val="00ED7F93"/>
    <w:rPr>
      <w:lang w:val="en-US" w:eastAsia="en-US"/>
    </w:rPr>
  </w:style>
  <w:style w:type="character" w:styleId="FootnoteReference">
    <w:name w:val="footnote reference"/>
    <w:aliases w:val="FC,referencia nota al pie,Fußnotenzeichen DISS"/>
    <w:basedOn w:val="DefaultParagraphFont"/>
    <w:uiPriority w:val="99"/>
    <w:unhideWhenUsed/>
    <w:rsid w:val="00ED7F93"/>
    <w:rPr>
      <w:vertAlign w:val="superscript"/>
    </w:rPr>
  </w:style>
  <w:style w:type="character" w:customStyle="1" w:styleId="ParagraphCar">
    <w:name w:val="Paragraph Car"/>
    <w:locked/>
    <w:rsid w:val="003713EC"/>
    <w:rPr>
      <w:sz w:val="24"/>
      <w:szCs w:val="24"/>
      <w:lang w:eastAsia="es-BO"/>
    </w:rPr>
  </w:style>
  <w:style w:type="character" w:customStyle="1" w:styleId="ChapterChar">
    <w:name w:val="Chapter Char"/>
    <w:link w:val="Chapter"/>
    <w:locked/>
    <w:rsid w:val="001D46F0"/>
    <w:rPr>
      <w:b/>
      <w:smallCap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37775">
      <w:bodyDiv w:val="1"/>
      <w:marLeft w:val="0"/>
      <w:marRight w:val="0"/>
      <w:marTop w:val="0"/>
      <w:marBottom w:val="0"/>
      <w:divBdr>
        <w:top w:val="none" w:sz="0" w:space="0" w:color="auto"/>
        <w:left w:val="none" w:sz="0" w:space="0" w:color="auto"/>
        <w:bottom w:val="none" w:sz="0" w:space="0" w:color="auto"/>
        <w:right w:val="none" w:sz="0" w:space="0" w:color="auto"/>
      </w:divBdr>
    </w:div>
    <w:div w:id="204804678">
      <w:bodyDiv w:val="1"/>
      <w:marLeft w:val="0"/>
      <w:marRight w:val="0"/>
      <w:marTop w:val="0"/>
      <w:marBottom w:val="0"/>
      <w:divBdr>
        <w:top w:val="none" w:sz="0" w:space="0" w:color="auto"/>
        <w:left w:val="none" w:sz="0" w:space="0" w:color="auto"/>
        <w:bottom w:val="none" w:sz="0" w:space="0" w:color="auto"/>
        <w:right w:val="none" w:sz="0" w:space="0" w:color="auto"/>
      </w:divBdr>
    </w:div>
    <w:div w:id="658968389">
      <w:bodyDiv w:val="1"/>
      <w:marLeft w:val="0"/>
      <w:marRight w:val="0"/>
      <w:marTop w:val="0"/>
      <w:marBottom w:val="0"/>
      <w:divBdr>
        <w:top w:val="none" w:sz="0" w:space="0" w:color="auto"/>
        <w:left w:val="none" w:sz="0" w:space="0" w:color="auto"/>
        <w:bottom w:val="none" w:sz="0" w:space="0" w:color="auto"/>
        <w:right w:val="none" w:sz="0" w:space="0" w:color="auto"/>
      </w:divBdr>
    </w:div>
    <w:div w:id="862281219">
      <w:bodyDiv w:val="1"/>
      <w:marLeft w:val="0"/>
      <w:marRight w:val="0"/>
      <w:marTop w:val="0"/>
      <w:marBottom w:val="0"/>
      <w:divBdr>
        <w:top w:val="none" w:sz="0" w:space="0" w:color="auto"/>
        <w:left w:val="none" w:sz="0" w:space="0" w:color="auto"/>
        <w:bottom w:val="none" w:sz="0" w:space="0" w:color="auto"/>
        <w:right w:val="none" w:sz="0" w:space="0" w:color="auto"/>
      </w:divBdr>
    </w:div>
    <w:div w:id="1077675004">
      <w:bodyDiv w:val="1"/>
      <w:marLeft w:val="0"/>
      <w:marRight w:val="0"/>
      <w:marTop w:val="0"/>
      <w:marBottom w:val="0"/>
      <w:divBdr>
        <w:top w:val="none" w:sz="0" w:space="0" w:color="auto"/>
        <w:left w:val="none" w:sz="0" w:space="0" w:color="auto"/>
        <w:bottom w:val="none" w:sz="0" w:space="0" w:color="auto"/>
        <w:right w:val="none" w:sz="0" w:space="0" w:color="auto"/>
      </w:divBdr>
    </w:div>
    <w:div w:id="1352953850">
      <w:bodyDiv w:val="1"/>
      <w:marLeft w:val="0"/>
      <w:marRight w:val="0"/>
      <w:marTop w:val="0"/>
      <w:marBottom w:val="0"/>
      <w:divBdr>
        <w:top w:val="none" w:sz="0" w:space="0" w:color="auto"/>
        <w:left w:val="none" w:sz="0" w:space="0" w:color="auto"/>
        <w:bottom w:val="none" w:sz="0" w:space="0" w:color="auto"/>
        <w:right w:val="none" w:sz="0" w:space="0" w:color="auto"/>
      </w:divBdr>
    </w:div>
    <w:div w:id="16251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GENERALsp.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C1AFC98284B5D468D3541006DD4EE7E" ma:contentTypeVersion="0" ma:contentTypeDescription="A content type to manage public (operations) IDB documents" ma:contentTypeScope="" ma:versionID="46fae09a177c9dace37d9145183e8897">
  <xsd:schema xmlns:xsd="http://www.w3.org/2001/XMLSchema" xmlns:xs="http://www.w3.org/2001/XMLSchema" xmlns:p="http://schemas.microsoft.com/office/2006/metadata/properties" xmlns:ns2="9c571b2f-e523-4ab2-ba2e-09e151a03ef4" targetNamespace="http://schemas.microsoft.com/office/2006/metadata/properties" ma:root="true" ma:fieldsID="a96358da3326562c762187b90212918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fc9fb5f6-b271-4866-bab6-df33dfc3765e}" ma:internalName="TaxCatchAll" ma:showField="CatchAllData" ma:web="5818f827-acf9-40fe-94ca-003930a0d855">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fc9fb5f6-b271-4866-bab6-df33dfc3765e}" ma:internalName="TaxCatchAllLabel" ma:readOnly="true" ma:showField="CatchAllDataLabel" ma:web="5818f827-acf9-40fe-94ca-003930a0d855">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SCL/LMK</Division_x0020_or_x0020_Unit>
    <Other_x0020_Author xmlns="9c571b2f-e523-4ab2-ba2e-09e151a03ef4" xsi:nil="true"/>
    <Region xmlns="9c571b2f-e523-4ab2-ba2e-09e151a03ef4" xsi:nil="true"/>
    <IDBDocs_x0020_Number xmlns="9c571b2f-e523-4ab2-ba2e-09e151a03ef4">39182837</IDBDocs_x0020_Number>
    <Document_x0020_Author xmlns="9c571b2f-e523-4ab2-ba2e-09e151a03ef4">Tapia Troncoso, Waldo Andres</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PR-T1173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document&lt;/USER_STAGE&gt;&lt;APPROVAL_CODE&gt;QRR&lt;/APPROVAL_CODE&gt;&lt;APPROVAL_DESC&gt;Quality &amp; Risk Review&lt;/APPROVAL_DESC&gt;&lt;PD_OBJ_TYPE&gt;0&lt;/PD_OBJ_TYPE&gt;&lt;DTAPPROVAL&gt;Dec  3 2014 12:00AM&lt;/DTAPPROVAL&gt;&lt;MAKERECORD&gt;Y&lt;/MAKERECORD&gt;&lt;/Data&gt;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RM-PUB</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B68339D0-35F4-4E97-8BFC-07AD4A82B74A}"/>
</file>

<file path=customXml/itemProps2.xml><?xml version="1.0" encoding="utf-8"?>
<ds:datastoreItem xmlns:ds="http://schemas.openxmlformats.org/officeDocument/2006/customXml" ds:itemID="{77D63395-A367-4E9C-BCDF-C91673A4454F}"/>
</file>

<file path=customXml/itemProps3.xml><?xml version="1.0" encoding="utf-8"?>
<ds:datastoreItem xmlns:ds="http://schemas.openxmlformats.org/officeDocument/2006/customXml" ds:itemID="{7AF8709B-1A26-43DD-A36A-9034826C6EBA}"/>
</file>

<file path=customXml/itemProps4.xml><?xml version="1.0" encoding="utf-8"?>
<ds:datastoreItem xmlns:ds="http://schemas.openxmlformats.org/officeDocument/2006/customXml" ds:itemID="{CF6677E8-1532-4295-995A-98EA61C87F8B}"/>
</file>

<file path=customXml/itemProps5.xml><?xml version="1.0" encoding="utf-8"?>
<ds:datastoreItem xmlns:ds="http://schemas.openxmlformats.org/officeDocument/2006/customXml" ds:itemID="{0474690C-3BC5-4E3F-BAD0-576BDE48816C}"/>
</file>

<file path=customXml/itemProps6.xml><?xml version="1.0" encoding="utf-8"?>
<ds:datastoreItem xmlns:ds="http://schemas.openxmlformats.org/officeDocument/2006/customXml" ds:itemID="{298ADB44-1657-4E4E-A5D0-EB2628CFB39C}"/>
</file>

<file path=docProps/app.xml><?xml version="1.0" encoding="utf-8"?>
<Properties xmlns="http://schemas.openxmlformats.org/officeDocument/2006/extended-properties" xmlns:vt="http://schemas.openxmlformats.org/officeDocument/2006/docPropsVTypes">
  <Template>GENERALsp.dot</Template>
  <TotalTime>1</TotalTime>
  <Pages>7</Pages>
  <Words>2414</Words>
  <Characters>14112</Characters>
  <Application>Microsoft Office Word</Application>
  <DocSecurity>0</DocSecurity>
  <Lines>117</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TITULO</vt:lpstr>
      <vt:lpstr>TITULO</vt:lpstr>
    </vt:vector>
  </TitlesOfParts>
  <Company>InterAmerican Development Bank</Company>
  <LinksUpToDate>false</LinksUpToDate>
  <CharactersWithSpaces>16494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 PRT1173</dc:title>
  <dc:creator>LAURARI</dc:creator>
  <cp:lastModifiedBy>Inter-American Development Bank</cp:lastModifiedBy>
  <cp:revision>4</cp:revision>
  <cp:lastPrinted>2014-11-19T16:05:00Z</cp:lastPrinted>
  <dcterms:created xsi:type="dcterms:W3CDTF">2014-11-19T16:04:00Z</dcterms:created>
  <dcterms:modified xsi:type="dcterms:W3CDTF">2014-11-19T16:05:00Z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0x01010046CF21643EE8D14686A648AA6DAD089200FC1AFC98284B5D468D3541006DD4EE7E</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