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8B" w:rsidRPr="00863502" w:rsidRDefault="00C9088B" w:rsidP="00C9088B">
      <w:pPr>
        <w:spacing w:after="0" w:line="240" w:lineRule="auto"/>
        <w:jc w:val="center"/>
        <w:rPr>
          <w:rFonts w:ascii="Times New Roman" w:hAnsi="Times New Roman"/>
          <w:b/>
          <w:noProof w:val="0"/>
          <w:sz w:val="52"/>
          <w:szCs w:val="52"/>
          <w:lang w:val="pt-BR"/>
        </w:rPr>
      </w:pPr>
      <w:r w:rsidRPr="00863502">
        <w:rPr>
          <w:rFonts w:ascii="Times New Roman" w:hAnsi="Times New Roman"/>
          <w:b/>
          <w:noProof w:val="0"/>
          <w:sz w:val="52"/>
          <w:szCs w:val="52"/>
          <w:lang w:val="pt-BR"/>
        </w:rPr>
        <w:t>Nota Técnica para Elaboração do PCR</w:t>
      </w:r>
    </w:p>
    <w:p w:rsidR="00C9088B" w:rsidRPr="00B521F4" w:rsidRDefault="00C9088B" w:rsidP="00C9088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C9088B" w:rsidRPr="00B521F4" w:rsidRDefault="00C9088B" w:rsidP="00C9088B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  <w:lang w:val="pt-BR"/>
        </w:rPr>
      </w:pPr>
    </w:p>
    <w:p w:rsidR="00C9088B" w:rsidRPr="00863502" w:rsidRDefault="00C9088B" w:rsidP="00C9088B">
      <w:pPr>
        <w:spacing w:after="0" w:line="240" w:lineRule="auto"/>
        <w:jc w:val="center"/>
        <w:rPr>
          <w:rFonts w:ascii="Times New Roman" w:hAnsi="Times New Roman"/>
          <w:b/>
          <w:noProof w:val="0"/>
          <w:sz w:val="44"/>
          <w:szCs w:val="44"/>
          <w:lang w:val="pt-BR"/>
        </w:rPr>
      </w:pPr>
      <w:r w:rsidRPr="00863502">
        <w:rPr>
          <w:rFonts w:ascii="Times New Roman" w:hAnsi="Times New Roman"/>
          <w:b/>
          <w:noProof w:val="0"/>
          <w:sz w:val="44"/>
          <w:szCs w:val="44"/>
          <w:lang w:val="pt-BR"/>
        </w:rPr>
        <w:t>Brasil</w:t>
      </w:r>
    </w:p>
    <w:p w:rsidR="00C9088B" w:rsidRDefault="00C9088B" w:rsidP="00C9088B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C9088B" w:rsidRPr="00B521F4" w:rsidRDefault="00C9088B" w:rsidP="00C9088B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C9088B" w:rsidRPr="00B521F4" w:rsidRDefault="00C9088B" w:rsidP="00C9088B">
      <w:pPr>
        <w:spacing w:after="0" w:line="240" w:lineRule="auto"/>
        <w:jc w:val="center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B521F4">
        <w:rPr>
          <w:rFonts w:ascii="Times New Roman" w:hAnsi="Times New Roman"/>
          <w:b/>
          <w:noProof w:val="0"/>
          <w:sz w:val="40"/>
          <w:szCs w:val="40"/>
          <w:lang w:val="pt-BR"/>
        </w:rPr>
        <w:t>Projeto de Apoio à Modernização e Transparência da Gestão Fiscal do Estado do Pará (BR-L1093)</w:t>
      </w:r>
    </w:p>
    <w:p w:rsidR="00C9088B" w:rsidRDefault="00C9088B" w:rsidP="00C9088B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9088B" w:rsidRDefault="00C9088B" w:rsidP="00C9088B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9088B" w:rsidRPr="00B521F4" w:rsidRDefault="00C9088B" w:rsidP="00C9088B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9088B" w:rsidRPr="00B521F4" w:rsidRDefault="00C9088B" w:rsidP="00C9088B">
      <w:pPr>
        <w:spacing w:after="0" w:line="240" w:lineRule="auto"/>
        <w:rPr>
          <w:rFonts w:ascii="Times New Roman" w:hAnsi="Times New Roman"/>
          <w:sz w:val="40"/>
          <w:szCs w:val="40"/>
          <w:lang w:val="pt-BR"/>
        </w:rPr>
      </w:pPr>
    </w:p>
    <w:p w:rsidR="00C9088B" w:rsidRDefault="00165355" w:rsidP="00C9088B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CE644C">
        <w:rPr>
          <w:rFonts w:ascii="Times New Roman" w:hAnsi="Times New Roman"/>
          <w:b/>
          <w:noProof w:val="0"/>
          <w:sz w:val="40"/>
          <w:szCs w:val="40"/>
          <w:lang w:val="pt-BR"/>
        </w:rPr>
        <w:t>Produto</w:t>
      </w:r>
      <w:r w:rsidR="00B609CC" w:rsidRPr="00CE644C">
        <w:rPr>
          <w:rFonts w:ascii="Times New Roman" w:hAnsi="Times New Roman"/>
          <w:b/>
          <w:noProof w:val="0"/>
          <w:sz w:val="40"/>
          <w:szCs w:val="40"/>
          <w:lang w:val="pt-BR"/>
        </w:rPr>
        <w:t>:</w:t>
      </w:r>
    </w:p>
    <w:p w:rsidR="004017D9" w:rsidRDefault="00A93868" w:rsidP="00C9088B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CE644C">
        <w:rPr>
          <w:rFonts w:ascii="Times New Roman" w:hAnsi="Times New Roman"/>
          <w:b/>
          <w:noProof w:val="0"/>
          <w:sz w:val="40"/>
          <w:szCs w:val="40"/>
          <w:lang w:val="pt-BR"/>
        </w:rPr>
        <w:t xml:space="preserve">Política de capacitação </w:t>
      </w:r>
      <w:proofErr w:type="gramStart"/>
      <w:r w:rsidRPr="00CE644C">
        <w:rPr>
          <w:rFonts w:ascii="Times New Roman" w:hAnsi="Times New Roman"/>
          <w:b/>
          <w:noProof w:val="0"/>
          <w:sz w:val="40"/>
          <w:szCs w:val="40"/>
          <w:lang w:val="pt-BR"/>
        </w:rPr>
        <w:t>implementada</w:t>
      </w:r>
      <w:proofErr w:type="gramEnd"/>
    </w:p>
    <w:p w:rsidR="00C9088B" w:rsidRDefault="00C9088B" w:rsidP="00C9088B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</w:p>
    <w:p w:rsidR="004017D9" w:rsidRPr="00CE644C" w:rsidRDefault="003973EB" w:rsidP="00C9088B">
      <w:pPr>
        <w:spacing w:after="0" w:line="240" w:lineRule="auto"/>
        <w:rPr>
          <w:rFonts w:ascii="Times New Roman" w:hAnsi="Times New Roman"/>
          <w:b/>
          <w:noProof w:val="0"/>
          <w:sz w:val="40"/>
          <w:szCs w:val="40"/>
          <w:lang w:val="pt-BR"/>
        </w:rPr>
      </w:pPr>
      <w:r w:rsidRPr="00CE644C">
        <w:rPr>
          <w:rFonts w:ascii="Times New Roman" w:hAnsi="Times New Roman"/>
          <w:b/>
          <w:noProof w:val="0"/>
          <w:sz w:val="40"/>
          <w:szCs w:val="40"/>
          <w:lang w:val="pt-BR"/>
        </w:rPr>
        <w:t>Resultado</w:t>
      </w:r>
      <w:r>
        <w:rPr>
          <w:rFonts w:ascii="Times New Roman" w:hAnsi="Times New Roman"/>
          <w:b/>
          <w:noProof w:val="0"/>
          <w:sz w:val="40"/>
          <w:szCs w:val="40"/>
          <w:lang w:val="pt-BR"/>
        </w:rPr>
        <w:t>: Aumento da oferta de capacitação aos servidores fazendários</w:t>
      </w:r>
    </w:p>
    <w:p w:rsidR="003D6340" w:rsidRDefault="003D6340" w:rsidP="003D6340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3D6340" w:rsidRPr="00523F96" w:rsidRDefault="003D6340" w:rsidP="003D6340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p w:rsidR="003D6340" w:rsidRPr="00523F96" w:rsidRDefault="003D6340" w:rsidP="003D6340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  <w:r w:rsidRPr="00523F96"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  <w:t xml:space="preserve">Responsáveis: </w:t>
      </w:r>
    </w:p>
    <w:p w:rsidR="003D6340" w:rsidRPr="00523F96" w:rsidRDefault="003D6340" w:rsidP="003D6340">
      <w:pPr>
        <w:spacing w:after="0" w:line="240" w:lineRule="auto"/>
        <w:rPr>
          <w:rFonts w:ascii="Times New Roman" w:hAnsi="Times New Roman"/>
          <w:b/>
          <w:noProof w:val="0"/>
          <w:color w:val="000000"/>
          <w:sz w:val="24"/>
          <w:szCs w:val="24"/>
          <w:lang w:val="pt-BR"/>
        </w:rPr>
      </w:pPr>
    </w:p>
    <w:tbl>
      <w:tblPr>
        <w:tblW w:w="9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26"/>
        <w:gridCol w:w="2247"/>
        <w:gridCol w:w="2335"/>
        <w:gridCol w:w="2637"/>
      </w:tblGrid>
      <w:tr w:rsidR="003D6340" w:rsidRPr="00165355" w:rsidTr="007F74AB">
        <w:trPr>
          <w:trHeight w:val="458"/>
        </w:trPr>
        <w:tc>
          <w:tcPr>
            <w:tcW w:w="2326" w:type="dxa"/>
            <w:vAlign w:val="center"/>
          </w:tcPr>
          <w:p w:rsidR="003D6340" w:rsidRPr="00C413B5" w:rsidRDefault="003D6340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Nome</w:t>
            </w:r>
          </w:p>
        </w:tc>
        <w:tc>
          <w:tcPr>
            <w:tcW w:w="2247" w:type="dxa"/>
            <w:vAlign w:val="center"/>
          </w:tcPr>
          <w:p w:rsidR="003D6340" w:rsidRPr="00C413B5" w:rsidRDefault="003D6340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Cargo</w:t>
            </w:r>
          </w:p>
        </w:tc>
        <w:tc>
          <w:tcPr>
            <w:tcW w:w="2335" w:type="dxa"/>
            <w:vAlign w:val="center"/>
          </w:tcPr>
          <w:p w:rsidR="003D6340" w:rsidRPr="00C413B5" w:rsidRDefault="003D6340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Unidade Organizacional (sigla e nome)</w:t>
            </w:r>
          </w:p>
        </w:tc>
        <w:tc>
          <w:tcPr>
            <w:tcW w:w="2637" w:type="dxa"/>
            <w:vAlign w:val="center"/>
          </w:tcPr>
          <w:p w:rsidR="003D6340" w:rsidRPr="00C413B5" w:rsidRDefault="003D6340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</w:pPr>
            <w:r w:rsidRPr="00C413B5">
              <w:rPr>
                <w:rFonts w:ascii="Times New Roman" w:eastAsia="Times New Roman" w:hAnsi="Times New Roman"/>
                <w:b/>
                <w:noProof w:val="0"/>
                <w:color w:val="000000"/>
                <w:sz w:val="20"/>
                <w:szCs w:val="20"/>
                <w:lang w:val="pt-BR"/>
              </w:rPr>
              <w:t>E-mail</w:t>
            </w:r>
          </w:p>
        </w:tc>
      </w:tr>
      <w:tr w:rsidR="003D6340" w:rsidRPr="00FB47C2" w:rsidTr="007F74AB">
        <w:trPr>
          <w:trHeight w:val="702"/>
        </w:trPr>
        <w:tc>
          <w:tcPr>
            <w:tcW w:w="2326" w:type="dxa"/>
          </w:tcPr>
          <w:p w:rsidR="003D6340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Gerente do Projeto:</w:t>
            </w:r>
          </w:p>
          <w:p w:rsidR="003D6340" w:rsidRPr="00365F3B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CE644C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Ana Cristina Gomes da Silva</w:t>
            </w:r>
          </w:p>
        </w:tc>
        <w:tc>
          <w:tcPr>
            <w:tcW w:w="2247" w:type="dxa"/>
            <w:vAlign w:val="center"/>
          </w:tcPr>
          <w:p w:rsidR="003D6340" w:rsidRPr="00365F3B" w:rsidRDefault="003D6340" w:rsidP="003D6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CE644C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 xml:space="preserve">Gerente </w:t>
            </w:r>
            <w:r w:rsidRPr="00365F3B"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Fazendário</w:t>
            </w:r>
          </w:p>
        </w:tc>
        <w:tc>
          <w:tcPr>
            <w:tcW w:w="2335" w:type="dxa"/>
            <w:vAlign w:val="center"/>
          </w:tcPr>
          <w:p w:rsidR="003D6340" w:rsidRPr="00365F3B" w:rsidRDefault="003D6340" w:rsidP="003D634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CE644C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EFAZ – Escola Fazendária</w:t>
            </w:r>
          </w:p>
        </w:tc>
        <w:tc>
          <w:tcPr>
            <w:tcW w:w="2637" w:type="dxa"/>
            <w:vAlign w:val="center"/>
          </w:tcPr>
          <w:p w:rsidR="003D6340" w:rsidRPr="00365F3B" w:rsidRDefault="003D6340" w:rsidP="003D6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CE644C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anasilva@sefa.pa.gov.br</w:t>
            </w:r>
          </w:p>
        </w:tc>
      </w:tr>
      <w:tr w:rsidR="003D6340" w:rsidRPr="00FB47C2" w:rsidTr="007F74AB">
        <w:trPr>
          <w:trHeight w:val="635"/>
        </w:trPr>
        <w:tc>
          <w:tcPr>
            <w:tcW w:w="2326" w:type="dxa"/>
            <w:tcBorders>
              <w:bottom w:val="single" w:sz="4" w:space="0" w:color="auto"/>
            </w:tcBorders>
          </w:tcPr>
          <w:p w:rsidR="003D6340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Diretor:</w:t>
            </w:r>
          </w:p>
          <w:p w:rsidR="003D6340" w:rsidRPr="00365F3B" w:rsidRDefault="007F74AB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Maria de Nazaré Arruda de Siqueira Rodrigues</w:t>
            </w:r>
          </w:p>
        </w:tc>
        <w:tc>
          <w:tcPr>
            <w:tcW w:w="2247" w:type="dxa"/>
            <w:tcBorders>
              <w:bottom w:val="single" w:sz="4" w:space="0" w:color="auto"/>
            </w:tcBorders>
            <w:vAlign w:val="center"/>
          </w:tcPr>
          <w:p w:rsidR="003D6340" w:rsidRPr="00365F3B" w:rsidRDefault="007F74AB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Coordenadora Fazendária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vAlign w:val="center"/>
          </w:tcPr>
          <w:p w:rsidR="003D6340" w:rsidRPr="00365F3B" w:rsidRDefault="007F74AB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 w:rsidRPr="00CE644C">
              <w:rPr>
                <w:rFonts w:ascii="Times New Roman" w:eastAsia="Times New Roman" w:hAnsi="Times New Roman"/>
                <w:noProof w:val="0"/>
                <w:sz w:val="20"/>
                <w:szCs w:val="20"/>
                <w:lang w:val="pt-BR"/>
              </w:rPr>
              <w:t>EFAZ – Escola Fazendária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3D6340" w:rsidRPr="00365F3B" w:rsidRDefault="007F74AB" w:rsidP="002814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maria.rodrigues@sefa.pa.gov.br</w:t>
            </w:r>
          </w:p>
        </w:tc>
      </w:tr>
      <w:tr w:rsidR="003D6340" w:rsidRPr="00365F3B" w:rsidTr="007F74AB">
        <w:trPr>
          <w:trHeight w:val="635"/>
        </w:trPr>
        <w:tc>
          <w:tcPr>
            <w:tcW w:w="2326" w:type="dxa"/>
            <w:tcBorders>
              <w:right w:val="nil"/>
            </w:tcBorders>
          </w:tcPr>
          <w:p w:rsidR="003D6340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Diretor</w:t>
            </w:r>
          </w:p>
        </w:tc>
        <w:tc>
          <w:tcPr>
            <w:tcW w:w="2247" w:type="dxa"/>
            <w:tcBorders>
              <w:left w:val="nil"/>
            </w:tcBorders>
          </w:tcPr>
          <w:p w:rsidR="003D6340" w:rsidRPr="00365F3B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335" w:type="dxa"/>
            <w:tcBorders>
              <w:right w:val="nil"/>
            </w:tcBorders>
          </w:tcPr>
          <w:p w:rsidR="003D6340" w:rsidRPr="00365F3B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  <w:t>Assinatura do Gerente</w:t>
            </w:r>
          </w:p>
        </w:tc>
        <w:tc>
          <w:tcPr>
            <w:tcW w:w="2637" w:type="dxa"/>
            <w:tcBorders>
              <w:left w:val="nil"/>
            </w:tcBorders>
          </w:tcPr>
          <w:p w:rsidR="003D6340" w:rsidRPr="00365F3B" w:rsidRDefault="003D6340" w:rsidP="0028141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color w:val="000000"/>
                <w:sz w:val="20"/>
                <w:szCs w:val="20"/>
                <w:lang w:val="pt-BR"/>
              </w:rPr>
            </w:pPr>
          </w:p>
        </w:tc>
      </w:tr>
    </w:tbl>
    <w:p w:rsidR="003D6340" w:rsidRDefault="003D6340" w:rsidP="003D6340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3D6340" w:rsidRPr="00A71DEC" w:rsidRDefault="003D6340" w:rsidP="003D6340">
      <w:pPr>
        <w:spacing w:after="0" w:line="240" w:lineRule="auto"/>
        <w:rPr>
          <w:rFonts w:ascii="Times New Roman" w:hAnsi="Times New Roman"/>
          <w:noProof w:val="0"/>
          <w:color w:val="000000"/>
          <w:sz w:val="24"/>
          <w:szCs w:val="24"/>
          <w:lang w:val="pt-BR"/>
        </w:rPr>
      </w:pPr>
    </w:p>
    <w:p w:rsidR="003D6340" w:rsidRPr="00C75798" w:rsidRDefault="00FB47C2" w:rsidP="003D6340">
      <w:pPr>
        <w:tabs>
          <w:tab w:val="center" w:pos="4677"/>
          <w:tab w:val="left" w:pos="7167"/>
        </w:tabs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sz w:val="24"/>
          <w:szCs w:val="24"/>
          <w:lang w:val="pt-BR"/>
        </w:rPr>
        <w:t>Data versão: (09/06</w:t>
      </w:r>
      <w:r w:rsidR="003D6340" w:rsidRPr="00C75798">
        <w:rPr>
          <w:rFonts w:ascii="Times New Roman" w:hAnsi="Times New Roman"/>
          <w:b/>
          <w:noProof w:val="0"/>
          <w:sz w:val="24"/>
          <w:szCs w:val="24"/>
          <w:lang w:val="pt-BR"/>
        </w:rPr>
        <w:t>/2015)</w:t>
      </w:r>
    </w:p>
    <w:p w:rsidR="003D6340" w:rsidRDefault="003D6340" w:rsidP="003D6340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</w:p>
    <w:p w:rsidR="003D6340" w:rsidRDefault="003D6340" w:rsidP="003D6340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>
        <w:rPr>
          <w:rFonts w:ascii="Times New Roman" w:hAnsi="Times New Roman"/>
          <w:b/>
          <w:noProof w:val="0"/>
          <w:sz w:val="24"/>
          <w:szCs w:val="24"/>
          <w:lang w:val="pt-BR"/>
        </w:rPr>
        <w:br w:type="page"/>
      </w:r>
    </w:p>
    <w:p w:rsidR="00B609CC" w:rsidRPr="00CE644C" w:rsidRDefault="00165355" w:rsidP="00F40144">
      <w:pPr>
        <w:pStyle w:val="PargrafodaLista"/>
        <w:numPr>
          <w:ilvl w:val="1"/>
          <w:numId w:val="2"/>
        </w:numPr>
        <w:spacing w:before="240" w:after="240" w:line="240" w:lineRule="auto"/>
        <w:ind w:left="720" w:right="51" w:hanging="720"/>
        <w:jc w:val="both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lastRenderedPageBreak/>
        <w:t xml:space="preserve">DESCRIÇÃO DO PRODUTO </w:t>
      </w:r>
      <w:r w:rsidR="003E0AD1">
        <w:rPr>
          <w:rFonts w:ascii="Times New Roman" w:hAnsi="Times New Roman"/>
          <w:b/>
          <w:noProof w:val="0"/>
          <w:sz w:val="24"/>
          <w:szCs w:val="24"/>
          <w:lang w:val="pt-BR"/>
        </w:rPr>
        <w:t>e</w:t>
      </w:r>
      <w:r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 xml:space="preserve"> RESULTADO</w:t>
      </w:r>
    </w:p>
    <w:p w:rsidR="0028204A" w:rsidRPr="00CE644C" w:rsidRDefault="0028204A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 </w:t>
      </w:r>
      <w:proofErr w:type="gram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implementação</w:t>
      </w:r>
      <w:proofErr w:type="gram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da Po</w:t>
      </w:r>
      <w:r w:rsidR="00062B0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lítica de Capacitação na Secretaria de Estado da Fazenda deu-se por meio de um conjunto de ações, 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as quais, </w:t>
      </w:r>
      <w:r w:rsidR="006348B5" w:rsidRPr="00CE644C">
        <w:rPr>
          <w:rFonts w:ascii="Times New Roman" w:hAnsi="Times New Roman"/>
          <w:noProof w:val="0"/>
          <w:sz w:val="24"/>
          <w:szCs w:val="24"/>
          <w:lang w:val="pt-BR"/>
        </w:rPr>
        <w:t>q</w:t>
      </w:r>
      <w:r w:rsidR="00062B0D" w:rsidRPr="00CE644C">
        <w:rPr>
          <w:rFonts w:ascii="Times New Roman" w:hAnsi="Times New Roman"/>
          <w:noProof w:val="0"/>
          <w:sz w:val="24"/>
          <w:szCs w:val="24"/>
          <w:lang w:val="pt-BR"/>
        </w:rPr>
        <w:t>uando integradas, tendem a potencializar e sustentar os resultados alcançados.</w:t>
      </w:r>
    </w:p>
    <w:p w:rsidR="000802DE" w:rsidRPr="00CE644C" w:rsidRDefault="00062B0D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No c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onjunto dessas ações </w:t>
      </w:r>
      <w:r w:rsidR="00F40144">
        <w:rPr>
          <w:rFonts w:ascii="Times New Roman" w:hAnsi="Times New Roman"/>
          <w:noProof w:val="0"/>
          <w:sz w:val="24"/>
          <w:szCs w:val="24"/>
          <w:lang w:val="pt-BR"/>
        </w:rPr>
        <w:t>destacam-se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aque</w:t>
      </w:r>
      <w:r w:rsidR="00F15045" w:rsidRPr="00CE644C">
        <w:rPr>
          <w:rFonts w:ascii="Times New Roman" w:hAnsi="Times New Roman"/>
          <w:noProof w:val="0"/>
          <w:sz w:val="24"/>
          <w:szCs w:val="24"/>
          <w:lang w:val="pt-BR"/>
        </w:rPr>
        <w:t>las de cunho normativo</w:t>
      </w:r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>,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 como segue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: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Portaria de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Instrutoria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Interna nº 0363 de 2007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;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Alteração da Portaria</w:t>
      </w:r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de </w:t>
      </w:r>
      <w:proofErr w:type="spellStart"/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>Inst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>rutoria</w:t>
      </w:r>
      <w:proofErr w:type="spellEnd"/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 Interna nº 0142 de 2009; </w:t>
      </w:r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>Portaria Nº 0029 de 2009 do PCFAZ – Programa de Capacitação dos Servidores da Secretaria de Estado da Fazenda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; </w:t>
      </w:r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>Protocolo de Intenções ESAF nº 001/2009</w:t>
      </w:r>
      <w:r w:rsidR="003E0AD1">
        <w:rPr>
          <w:rFonts w:ascii="Times New Roman" w:hAnsi="Times New Roman"/>
          <w:noProof w:val="0"/>
          <w:sz w:val="24"/>
          <w:szCs w:val="24"/>
          <w:lang w:val="pt-BR"/>
        </w:rPr>
        <w:t xml:space="preserve"> e </w:t>
      </w:r>
      <w:r w:rsidR="00A25007" w:rsidRPr="00CE644C">
        <w:rPr>
          <w:rFonts w:ascii="Times New Roman" w:hAnsi="Times New Roman"/>
          <w:noProof w:val="0"/>
          <w:sz w:val="24"/>
          <w:szCs w:val="24"/>
          <w:lang w:val="pt-BR"/>
        </w:rPr>
        <w:t>Atualização do Protocolo de Intenções ESAF nº 001/2014.</w:t>
      </w:r>
    </w:p>
    <w:p w:rsidR="00D1463F" w:rsidRPr="00CE644C" w:rsidRDefault="00A25007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Entretanto, sua legitimação aconteceu com a implantação</w:t>
      </w:r>
      <w:r w:rsidR="00D1463F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do “Programa de Formação Profissional Continuada”, com apoio dos recursos do PROFISCO, 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com </w:t>
      </w:r>
      <w:r w:rsidR="00D1463F" w:rsidRPr="00CE644C">
        <w:rPr>
          <w:rFonts w:ascii="Times New Roman" w:hAnsi="Times New Roman"/>
          <w:noProof w:val="0"/>
          <w:sz w:val="24"/>
          <w:szCs w:val="24"/>
          <w:lang w:val="pt-BR"/>
        </w:rPr>
        <w:t>objetivo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de</w:t>
      </w:r>
      <w:r w:rsidR="00F401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6348B5" w:rsidRPr="00CE644C">
        <w:rPr>
          <w:rFonts w:ascii="Times New Roman" w:hAnsi="Times New Roman"/>
          <w:noProof w:val="0"/>
          <w:sz w:val="24"/>
          <w:szCs w:val="24"/>
          <w:lang w:val="pt-BR"/>
        </w:rPr>
        <w:t>i</w:t>
      </w:r>
      <w:r w:rsidR="00D1463F" w:rsidRPr="00CE644C">
        <w:rPr>
          <w:rFonts w:ascii="Times New Roman" w:hAnsi="Times New Roman"/>
          <w:noProof w:val="0"/>
          <w:sz w:val="24"/>
          <w:szCs w:val="24"/>
          <w:lang w:val="pt-BR"/>
        </w:rPr>
        <w:t>ntegrar, formar e desenvolver o servidor fazendário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/>
        </w:rPr>
        <w:t>,</w:t>
      </w:r>
      <w:r w:rsidR="00D1463F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visando assegurar conhecimento, habilidades e atitudes necessárias à qualificação do sistema fazendário estadual, com o foco na gestão por competências.</w:t>
      </w:r>
    </w:p>
    <w:p w:rsidR="005C090F" w:rsidRPr="00CE644C" w:rsidRDefault="005C090F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 abr</w:t>
      </w:r>
      <w:r w:rsidR="00D52B4D" w:rsidRPr="00CE644C">
        <w:rPr>
          <w:rFonts w:ascii="Times New Roman" w:hAnsi="Times New Roman"/>
          <w:noProof w:val="0"/>
          <w:sz w:val="24"/>
          <w:szCs w:val="24"/>
          <w:lang w:val="pt-BR"/>
        </w:rPr>
        <w:t>angência desse Programa estendeu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-se aos 03 Grupos Funcionais da Secretaria de Estado da Fazenda: Carreira da Administração Tributária; Grupo de Apoio e Grupo do Tesouro Estadual, alcançando-os com proporções distintas, o que discorreremos no item </w:t>
      </w:r>
      <w:proofErr w:type="gram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2</w:t>
      </w:r>
      <w:proofErr w:type="gram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desta Nota Técnica</w:t>
      </w:r>
      <w:r w:rsidR="00D52B4D" w:rsidRPr="00CE644C">
        <w:rPr>
          <w:rFonts w:ascii="Times New Roman" w:hAnsi="Times New Roman"/>
          <w:noProof w:val="0"/>
          <w:sz w:val="24"/>
          <w:szCs w:val="24"/>
          <w:lang w:val="pt-BR"/>
        </w:rPr>
        <w:t>.</w:t>
      </w:r>
    </w:p>
    <w:p w:rsidR="00AA6607" w:rsidRPr="00CE644C" w:rsidRDefault="00D52B4D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O processo de sua implantação requereu um trabalho de sensibilização, prioritariamente ao grupo de gestores</w:t>
      </w:r>
      <w:r w:rsidR="00467068" w:rsidRPr="00CE644C">
        <w:rPr>
          <w:rFonts w:ascii="Times New Roman" w:hAnsi="Times New Roman"/>
          <w:noProof w:val="0"/>
          <w:sz w:val="24"/>
          <w:szCs w:val="24"/>
          <w:lang w:val="pt-BR"/>
        </w:rPr>
        <w:t>, objetivando a identificação de suas necessidades de capacitação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, </w:t>
      </w:r>
      <w:r w:rsidR="00E15333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juntamente com as respectivas equipes, 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por meio de um </w:t>
      </w:r>
      <w:r w:rsidR="005E40A7">
        <w:rPr>
          <w:rFonts w:ascii="Times New Roman" w:hAnsi="Times New Roman"/>
          <w:noProof w:val="0"/>
          <w:sz w:val="24"/>
          <w:szCs w:val="24"/>
          <w:lang w:val="pt-BR"/>
        </w:rPr>
        <w:t xml:space="preserve">Levantamento de Necessidades de Treinamento e Desenvolvimento – 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/>
        </w:rPr>
        <w:t>LNT&amp;D</w:t>
      </w:r>
      <w:r w:rsidR="00467068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com foco nas competências organizacionais. 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/>
        </w:rPr>
        <w:t>Nesse sentido, d</w:t>
      </w:r>
      <w:r w:rsidR="00467068" w:rsidRPr="00CE644C">
        <w:rPr>
          <w:rFonts w:ascii="Times New Roman" w:hAnsi="Times New Roman"/>
          <w:noProof w:val="0"/>
          <w:sz w:val="24"/>
          <w:szCs w:val="24"/>
          <w:lang w:val="pt-BR"/>
        </w:rPr>
        <w:t>efinir um Plano de Capacitação,</w:t>
      </w:r>
      <w:r w:rsidR="0054083F">
        <w:rPr>
          <w:rFonts w:ascii="Times New Roman" w:hAnsi="Times New Roman"/>
          <w:noProof w:val="0"/>
          <w:sz w:val="24"/>
          <w:szCs w:val="24"/>
          <w:lang w:val="pt-BR"/>
        </w:rPr>
        <w:t xml:space="preserve"> requereu</w:t>
      </w:r>
      <w:r w:rsidR="005E40A7">
        <w:rPr>
          <w:rFonts w:ascii="Times New Roman" w:hAnsi="Times New Roman"/>
          <w:noProof w:val="0"/>
          <w:sz w:val="24"/>
          <w:szCs w:val="24"/>
          <w:lang w:val="pt-BR"/>
        </w:rPr>
        <w:t xml:space="preserve"> uma força </w:t>
      </w:r>
      <w:r w:rsidR="005E40A7" w:rsidRPr="00CE644C">
        <w:rPr>
          <w:rFonts w:ascii="Times New Roman" w:hAnsi="Times New Roman"/>
          <w:noProof w:val="0"/>
          <w:sz w:val="24"/>
          <w:szCs w:val="24"/>
          <w:lang w:val="pt-BR"/>
        </w:rPr>
        <w:t>tarefa</w:t>
      </w:r>
      <w:r w:rsidR="00467068" w:rsidRPr="00CE644C">
        <w:rPr>
          <w:rFonts w:ascii="Times New Roman" w:hAnsi="Times New Roman"/>
          <w:noProof w:val="0"/>
          <w:sz w:val="24"/>
          <w:szCs w:val="24"/>
          <w:lang w:val="pt-BR"/>
        </w:rPr>
        <w:t>, considerando a trajetória</w:t>
      </w:r>
      <w:r w:rsidR="005E40A7">
        <w:rPr>
          <w:rFonts w:ascii="Times New Roman" w:hAnsi="Times New Roman"/>
          <w:noProof w:val="0"/>
          <w:sz w:val="24"/>
          <w:szCs w:val="24"/>
          <w:lang w:val="pt-BR"/>
        </w:rPr>
        <w:t xml:space="preserve"> até então</w:t>
      </w:r>
      <w:r w:rsidR="00467068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percorrida</w:t>
      </w:r>
      <w:r w:rsidR="00F3127C" w:rsidRPr="00CE644C">
        <w:rPr>
          <w:rFonts w:ascii="Times New Roman" w:hAnsi="Times New Roman"/>
          <w:noProof w:val="0"/>
          <w:sz w:val="24"/>
          <w:szCs w:val="24"/>
          <w:lang w:val="pt-BR"/>
        </w:rPr>
        <w:t>, a qual apresenta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va como características mais relevantes: </w:t>
      </w:r>
    </w:p>
    <w:p w:rsidR="00AA6607" w:rsidRPr="00CE644C" w:rsidRDefault="0054083F" w:rsidP="002B77A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  <w:lang w:val="pt-BR" w:eastAsia="pt-BR"/>
        </w:rPr>
      </w:pPr>
      <w:r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1 - 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A descontinuidade das ações de capacitação</w:t>
      </w:r>
      <w:r w:rsidR="00E15333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 que foram fomentadas pelo PNAF, 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que com seu término</w:t>
      </w:r>
      <w:r w:rsidR="0034204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,</w:t>
      </w:r>
      <w:r w:rsidR="00AA6607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 não houve sustentabilidade </w:t>
      </w:r>
      <w:r w:rsidR="0034204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por conta de contingenciamento orçamentário.</w:t>
      </w:r>
    </w:p>
    <w:p w:rsidR="00DC5CB9" w:rsidRDefault="00B5718D" w:rsidP="002B77A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  <w:lang w:val="pt-BR" w:eastAsia="pt-BR"/>
        </w:rPr>
      </w:pPr>
      <w:r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2 </w:t>
      </w:r>
      <w:r w:rsidR="0054083F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- </w:t>
      </w:r>
      <w:r w:rsidR="0034204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Direcionamento da capacitação para a Carreira da Administração Tributária</w:t>
      </w:r>
      <w:r w:rsidR="00DC5CB9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, tendo em vista o financiamento do BNDES, destinado somente à implantação dos Programas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 Integradores</w:t>
      </w:r>
      <w:r w:rsidR="00DC5CB9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 Nacionais: Cadastro Sincronizado; Nota Fiscal Eletrônica</w:t>
      </w:r>
      <w:r w:rsidR="0034204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 xml:space="preserve"> </w:t>
      </w:r>
      <w:r w:rsidR="00DC5CB9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e SPED Fiscal</w:t>
      </w:r>
      <w:r w:rsidR="00C853F8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, o qual envolvia apenas os servidores daquele grupo</w:t>
      </w:r>
      <w:r w:rsidR="00DC5CB9" w:rsidRPr="00CE644C">
        <w:rPr>
          <w:rFonts w:ascii="Times New Roman" w:hAnsi="Times New Roman"/>
          <w:noProof w:val="0"/>
          <w:sz w:val="24"/>
          <w:szCs w:val="24"/>
          <w:lang w:val="pt-BR" w:eastAsia="pt-BR"/>
        </w:rPr>
        <w:t>.</w:t>
      </w:r>
    </w:p>
    <w:p w:rsidR="00A25007" w:rsidRPr="00CE644C" w:rsidRDefault="00DC5CB9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Assim sendo, o grande “Gap” </w:t>
      </w:r>
      <w:r w:rsidR="00811911" w:rsidRPr="00CE644C">
        <w:rPr>
          <w:rFonts w:ascii="Times New Roman" w:hAnsi="Times New Roman"/>
          <w:noProof w:val="0"/>
          <w:sz w:val="24"/>
          <w:szCs w:val="24"/>
          <w:lang w:val="pt-BR"/>
        </w:rPr>
        <w:t>concentrou-se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nos Grupos de Apoio </w:t>
      </w:r>
      <w:r w:rsidR="001A72E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 do Tesouro Estadual, os quais receberam um olhar diferenciado na implantação do Projeto PROFISCO, contribuindo assim, para uma mudança de cenário </w:t>
      </w:r>
      <w:r w:rsidR="00884732">
        <w:rPr>
          <w:rFonts w:ascii="Times New Roman" w:hAnsi="Times New Roman"/>
          <w:noProof w:val="0"/>
          <w:sz w:val="24"/>
          <w:szCs w:val="24"/>
          <w:lang w:val="pt-BR"/>
        </w:rPr>
        <w:t>institu</w:t>
      </w:r>
      <w:r w:rsidR="001A72E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cional, onde a ação de capacitação passou a permear </w:t>
      </w:r>
      <w:r w:rsidR="006B7C05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os processos organizacionais em seus segmentos gerenciais, técnicos e comportamentais, bem como </w:t>
      </w:r>
      <w:r w:rsidR="005C56B7" w:rsidRPr="00CE644C">
        <w:rPr>
          <w:rFonts w:ascii="Times New Roman" w:hAnsi="Times New Roman"/>
          <w:noProof w:val="0"/>
          <w:sz w:val="24"/>
          <w:szCs w:val="24"/>
          <w:lang w:val="pt-BR"/>
        </w:rPr>
        <w:t>estimulou</w:t>
      </w:r>
      <w:r w:rsidR="006B7C05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as unidades f</w:t>
      </w:r>
      <w:r w:rsidR="005C56B7" w:rsidRPr="00CE644C">
        <w:rPr>
          <w:rFonts w:ascii="Times New Roman" w:hAnsi="Times New Roman"/>
          <w:noProof w:val="0"/>
          <w:sz w:val="24"/>
          <w:szCs w:val="24"/>
          <w:lang w:val="pt-BR"/>
        </w:rPr>
        <w:t>azendárias a</w:t>
      </w:r>
      <w:r w:rsidR="006B7C05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busca</w:t>
      </w:r>
      <w:r w:rsidR="005C56B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rem </w:t>
      </w:r>
      <w:r w:rsidR="006B7C05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melhorias internas, nos segmentos acima mencionados, por </w:t>
      </w:r>
      <w:r w:rsidR="005C56B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meio da capacitação, numa perspectiva de desenvolvimento profissional e de </w:t>
      </w:r>
      <w:r w:rsidR="006B7C05" w:rsidRPr="00CE644C">
        <w:rPr>
          <w:rFonts w:ascii="Times New Roman" w:hAnsi="Times New Roman"/>
          <w:noProof w:val="0"/>
          <w:sz w:val="24"/>
          <w:szCs w:val="24"/>
          <w:lang w:val="pt-BR"/>
        </w:rPr>
        <w:t>valorização dos servidores fazendários</w:t>
      </w:r>
      <w:r w:rsidR="005C56B7" w:rsidRPr="00CE644C">
        <w:rPr>
          <w:rFonts w:ascii="Times New Roman" w:hAnsi="Times New Roman"/>
          <w:noProof w:val="0"/>
          <w:sz w:val="24"/>
          <w:szCs w:val="24"/>
          <w:lang w:val="pt-BR"/>
        </w:rPr>
        <w:t>.</w:t>
      </w:r>
    </w:p>
    <w:p w:rsidR="00590C4C" w:rsidRPr="00CE644C" w:rsidRDefault="005C56B7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Discorrendo ainda</w:t>
      </w:r>
      <w:r w:rsidR="000D6E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sobre a implantação de um Programa de Formação Profissional Continuada, 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os </w:t>
      </w:r>
      <w:r w:rsidR="000D6E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esforços 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foram concentrados </w:t>
      </w:r>
      <w:r w:rsidR="000D6E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na busca de ações que o sustentassem, objetivando influenciar uma cultura organizacional </w:t>
      </w:r>
      <w:r w:rsidR="00042AA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que </w:t>
      </w:r>
      <w:r w:rsidR="00811911" w:rsidRPr="00CE644C">
        <w:rPr>
          <w:rFonts w:ascii="Times New Roman" w:hAnsi="Times New Roman"/>
          <w:noProof w:val="0"/>
          <w:sz w:val="24"/>
          <w:szCs w:val="24"/>
          <w:lang w:val="pt-BR"/>
        </w:rPr>
        <w:t>depende</w:t>
      </w:r>
      <w:r w:rsidR="00042AA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da disseminação do conhecimento para se desenvolver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>. As âncoras nesse sentido estão</w:t>
      </w:r>
      <w:r w:rsidR="00042AA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sendo, caminhar junto com o Planejamento Estratégico da Secretaria de Estado da Fazenda e a representatividade no Grupo de Desenvolvimento do Servidor Fazendário –</w:t>
      </w:r>
      <w:r w:rsidR="007C76D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GDFAZ</w:t>
      </w:r>
      <w:r w:rsidR="00042AAD" w:rsidRPr="00CE644C">
        <w:rPr>
          <w:rFonts w:ascii="Times New Roman" w:hAnsi="Times New Roman"/>
          <w:noProof w:val="0"/>
          <w:sz w:val="24"/>
          <w:szCs w:val="24"/>
          <w:lang w:val="pt-BR"/>
        </w:rPr>
        <w:t>,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- Grupo de âmbito nacional que re</w:t>
      </w:r>
      <w:r w:rsidR="008D0E0C">
        <w:rPr>
          <w:rFonts w:ascii="Times New Roman" w:hAnsi="Times New Roman"/>
          <w:noProof w:val="0"/>
          <w:sz w:val="24"/>
          <w:szCs w:val="24"/>
          <w:lang w:val="pt-BR"/>
        </w:rPr>
        <w:t>úne representantes de todas as S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ecretarias </w:t>
      </w:r>
      <w:r w:rsidR="008D0E0C">
        <w:rPr>
          <w:rFonts w:ascii="Times New Roman" w:hAnsi="Times New Roman"/>
          <w:noProof w:val="0"/>
          <w:sz w:val="24"/>
          <w:szCs w:val="24"/>
          <w:lang w:val="pt-BR"/>
        </w:rPr>
        <w:t>F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>azendárias do País -</w:t>
      </w:r>
      <w:r w:rsidR="00042AA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o qual apresentou </w:t>
      </w:r>
      <w:r w:rsidR="007C76DD" w:rsidRPr="00CE644C">
        <w:rPr>
          <w:rFonts w:ascii="Times New Roman" w:hAnsi="Times New Roman"/>
          <w:noProof w:val="0"/>
          <w:sz w:val="24"/>
          <w:szCs w:val="24"/>
          <w:lang w:val="pt-BR"/>
        </w:rPr>
        <w:t>dentre tantos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outros</w:t>
      </w:r>
      <w:r w:rsidR="007C76D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resultados valiosos, 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>um eficaz produto</w:t>
      </w:r>
      <w:r w:rsidR="00811911" w:rsidRPr="00CE644C">
        <w:rPr>
          <w:rFonts w:ascii="Times New Roman" w:hAnsi="Times New Roman"/>
          <w:noProof w:val="0"/>
          <w:sz w:val="24"/>
          <w:szCs w:val="24"/>
          <w:lang w:val="pt-BR"/>
        </w:rPr>
        <w:t>, na condição de colaborador</w:t>
      </w:r>
      <w:r w:rsidR="00207E1A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junto </w:t>
      </w:r>
      <w:r w:rsidR="00E052F4" w:rsidRPr="00CE644C">
        <w:rPr>
          <w:rFonts w:ascii="Times New Roman" w:hAnsi="Times New Roman"/>
          <w:noProof w:val="0"/>
          <w:sz w:val="24"/>
          <w:szCs w:val="24"/>
          <w:lang w:val="pt-BR"/>
        </w:rPr>
        <w:t>à</w:t>
      </w:r>
      <w:r w:rsidR="00207E1A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8D0E0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Comissão de Gestão Fazendária </w:t>
      </w:r>
      <w:r w:rsidR="008D0E0C">
        <w:rPr>
          <w:rFonts w:ascii="Times New Roman" w:hAnsi="Times New Roman"/>
          <w:noProof w:val="0"/>
          <w:sz w:val="24"/>
          <w:szCs w:val="24"/>
          <w:lang w:val="pt-BR"/>
        </w:rPr>
        <w:t xml:space="preserve">– </w:t>
      </w:r>
      <w:r w:rsidR="00207E1A" w:rsidRPr="00CE644C">
        <w:rPr>
          <w:rFonts w:ascii="Times New Roman" w:hAnsi="Times New Roman"/>
          <w:noProof w:val="0"/>
          <w:sz w:val="24"/>
          <w:szCs w:val="24"/>
          <w:lang w:val="pt-BR"/>
        </w:rPr>
        <w:t>COGEF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>:</w:t>
      </w:r>
      <w:r w:rsidR="00F401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Produto </w:t>
      </w:r>
      <w:proofErr w:type="gramStart"/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>4</w:t>
      </w:r>
      <w:proofErr w:type="gramEnd"/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– Programas de Capacitação e Desenvolvimento, via contratação pelo Banco Interamericano de Desenvolvimento – BID do Instituto PUBLIX, a qual resultou na “Definição 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lastRenderedPageBreak/>
        <w:t>de Competências, Trilhas de Capacitação e Respectivos Programas de Capacitação e Desenvolvimento voltados para o PROFISCO”. Ressaltamos que a SEFA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do Pará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>, participou com um representante, no grupo de trabalho junto ao Instituto PUBLIX</w:t>
      </w:r>
      <w:r w:rsidR="00207E1A" w:rsidRPr="00CE644C">
        <w:rPr>
          <w:rFonts w:ascii="Times New Roman" w:hAnsi="Times New Roman"/>
          <w:noProof w:val="0"/>
          <w:sz w:val="24"/>
          <w:szCs w:val="24"/>
          <w:lang w:val="pt-BR"/>
        </w:rPr>
        <w:t>, contratado pela COGEF</w:t>
      </w:r>
      <w:r w:rsidR="0025658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7C76DD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 que a aplicabilidade de seus resultados vem sendo discutida no GDFAZ, como um norte para o desenvolvimento do servidor fazendário, respeitando as realidades de cada Unidade Federada, mas com sólidos propósitos </w:t>
      </w:r>
      <w:r w:rsidR="00C813B9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de minimizar as disparidades ainda recorrentes. 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Ainda no cenário do GDFAZ </w:t>
      </w:r>
      <w:r w:rsidR="00C813B9" w:rsidRPr="00CE644C">
        <w:rPr>
          <w:rFonts w:ascii="Times New Roman" w:hAnsi="Times New Roman"/>
          <w:noProof w:val="0"/>
          <w:sz w:val="24"/>
          <w:szCs w:val="24"/>
          <w:lang w:val="pt-BR"/>
        </w:rPr>
        <w:t>tem</w:t>
      </w:r>
      <w:r w:rsidR="00590C4C" w:rsidRPr="00CE644C">
        <w:rPr>
          <w:rFonts w:ascii="Times New Roman" w:hAnsi="Times New Roman"/>
          <w:noProof w:val="0"/>
          <w:sz w:val="24"/>
          <w:szCs w:val="24"/>
          <w:lang w:val="pt-BR"/>
        </w:rPr>
        <w:t>-se</w:t>
      </w:r>
      <w:r w:rsidR="00C813B9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o compartilhamento de vagas dos Cursos de Ensino a Distância – EAD, entre as Secretarias da Fazenda e a construção coletiva do “I Congresso de Gestão de Pessoas na Área Fazendária”.</w:t>
      </w:r>
    </w:p>
    <w:p w:rsidR="00C813B9" w:rsidRPr="00CE644C" w:rsidRDefault="00C813B9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Muito se avançou</w:t>
      </w:r>
      <w:r w:rsidR="0087151F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nesse sentido, buscando estar em sinergia com as mudanças ocorridas </w:t>
      </w:r>
      <w:r w:rsidR="003405AA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no cenário nacional </w:t>
      </w:r>
      <w:r w:rsidR="0087151F" w:rsidRPr="00CE644C">
        <w:rPr>
          <w:rFonts w:ascii="Times New Roman" w:hAnsi="Times New Roman"/>
          <w:noProof w:val="0"/>
          <w:sz w:val="24"/>
          <w:szCs w:val="24"/>
          <w:lang w:val="pt-BR"/>
        </w:rPr>
        <w:t>e adequand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o-as à</w:t>
      </w:r>
      <w:r w:rsidR="003405AA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realidade</w:t>
      </w:r>
      <w:r w:rsidR="002606E9">
        <w:rPr>
          <w:rFonts w:ascii="Times New Roman" w:hAnsi="Times New Roman"/>
          <w:noProof w:val="0"/>
          <w:sz w:val="24"/>
          <w:szCs w:val="24"/>
          <w:lang w:val="pt-BR"/>
        </w:rPr>
        <w:t xml:space="preserve"> local</w:t>
      </w:r>
      <w:r w:rsidR="003405AA" w:rsidRPr="00CE644C">
        <w:rPr>
          <w:rFonts w:ascii="Times New Roman" w:hAnsi="Times New Roman"/>
          <w:noProof w:val="0"/>
          <w:sz w:val="24"/>
          <w:szCs w:val="24"/>
          <w:lang w:val="pt-BR"/>
        </w:rPr>
        <w:t>, o que gerou r</w:t>
      </w:r>
      <w:r w:rsidR="00F15045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esultados muito satisfatórios, </w:t>
      </w:r>
      <w:r w:rsidR="003405AA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assim como o fortalecimento institucional da Escola Fazendária, refletido no estreitamento da interlocução com as demais áreas, traduzido em demandas de capacitação e </w:t>
      </w:r>
      <w:r w:rsidR="00CF639D" w:rsidRPr="00CE644C">
        <w:rPr>
          <w:rFonts w:ascii="Times New Roman" w:hAnsi="Times New Roman"/>
          <w:noProof w:val="0"/>
          <w:sz w:val="24"/>
          <w:szCs w:val="24"/>
          <w:lang w:val="pt-BR"/>
        </w:rPr>
        <w:t>revitalização de sua estrutura física, como segue abaixo:</w:t>
      </w:r>
    </w:p>
    <w:p w:rsidR="00CF639D" w:rsidRPr="00CE644C" w:rsidRDefault="00CF639D" w:rsidP="00E749B3">
      <w:pPr>
        <w:pStyle w:val="PargrafodaLista"/>
        <w:numPr>
          <w:ilvl w:val="0"/>
          <w:numId w:val="5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Renovação do Parque Tecnológico dos 02 Laboratórios de Informática.</w:t>
      </w:r>
    </w:p>
    <w:p w:rsidR="00CF639D" w:rsidRPr="00CE644C" w:rsidRDefault="00CF639D" w:rsidP="00E749B3">
      <w:pPr>
        <w:pStyle w:val="PargrafodaLista"/>
        <w:numPr>
          <w:ilvl w:val="0"/>
          <w:numId w:val="5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Aquisição de Equipamentos de multimídia para </w:t>
      </w:r>
      <w:r w:rsidR="002E1663" w:rsidRPr="00CE644C">
        <w:rPr>
          <w:rFonts w:ascii="Times New Roman" w:hAnsi="Times New Roman"/>
          <w:noProof w:val="0"/>
          <w:sz w:val="24"/>
          <w:szCs w:val="24"/>
          <w:lang w:val="pt-BR"/>
        </w:rPr>
        <w:t>os 02 Laboratórios de Informática e as 03 Salas de Aula.</w:t>
      </w:r>
    </w:p>
    <w:p w:rsidR="002E1663" w:rsidRPr="00CE644C" w:rsidRDefault="002E1663" w:rsidP="00E749B3">
      <w:pPr>
        <w:pStyle w:val="PargrafodaLista"/>
        <w:numPr>
          <w:ilvl w:val="0"/>
          <w:numId w:val="5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Aquisição de Telas retrátil para 02 Laboratórios de Informática e as 03 Salas de Aula.</w:t>
      </w:r>
    </w:p>
    <w:p w:rsidR="00CF639D" w:rsidRPr="00CE644C" w:rsidRDefault="00CF639D" w:rsidP="00E749B3">
      <w:pPr>
        <w:pStyle w:val="PargrafodaLista"/>
        <w:numPr>
          <w:ilvl w:val="0"/>
          <w:numId w:val="5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Aquisição de carteiras ergonômicas para as 03 Salas de Aulas convencionais.</w:t>
      </w:r>
    </w:p>
    <w:p w:rsidR="000802DE" w:rsidRPr="00CE644C" w:rsidRDefault="002E1663" w:rsidP="002B77A2">
      <w:pPr>
        <w:pStyle w:val="PargrafodaLista"/>
        <w:numPr>
          <w:ilvl w:val="0"/>
          <w:numId w:val="5"/>
        </w:numPr>
        <w:spacing w:after="120" w:line="240" w:lineRule="auto"/>
        <w:ind w:left="714" w:right="51" w:hanging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Aquisição de eletrodomésticos (Geladeira, fogão e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microondas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).</w:t>
      </w:r>
    </w:p>
    <w:p w:rsidR="00256584" w:rsidRPr="00CE644C" w:rsidRDefault="002E1663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Finalizando este primeiro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item, t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>e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>m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>-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>s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>e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a considerar</w:t>
      </w:r>
      <w:r w:rsidR="00F40144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>outro aspecto que c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>ontribuiu para o alcance d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>os resultados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 xml:space="preserve">, 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>a contratação</w:t>
      </w:r>
      <w:r w:rsidR="00DE0E8D">
        <w:rPr>
          <w:rFonts w:ascii="Times New Roman" w:hAnsi="Times New Roman"/>
          <w:noProof w:val="0"/>
          <w:sz w:val="24"/>
          <w:szCs w:val="24"/>
          <w:lang w:val="pt-BR"/>
        </w:rPr>
        <w:t>,</w:t>
      </w:r>
      <w:r w:rsidR="00784CB7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pelo BID de Consultores Individuais, os quais impulsionaram tarefas imprescindíveis no cumprimento das etapas de cada ação, como: Elaboração de Termos de Referências; Elaboração de Projetos; Elaboração de Relatórios e utilização do Sistema GESPRO, que tem por finalidade o monitoramento dos Projetos do PROFISCO. </w:t>
      </w:r>
    </w:p>
    <w:p w:rsidR="00442710" w:rsidRPr="00442710" w:rsidRDefault="00087A06" w:rsidP="00442710">
      <w:pPr>
        <w:pStyle w:val="PargrafodaLista"/>
        <w:numPr>
          <w:ilvl w:val="1"/>
          <w:numId w:val="2"/>
        </w:numPr>
        <w:spacing w:before="240" w:after="240" w:line="240" w:lineRule="auto"/>
        <w:ind w:left="720" w:right="51" w:hanging="720"/>
        <w:jc w:val="both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>ALCANCE DA META ACORDADA NA MATRIZ DE RESULTADOS</w:t>
      </w:r>
    </w:p>
    <w:p w:rsidR="008931BE" w:rsidRPr="00A963CE" w:rsidRDefault="003E10AE" w:rsidP="002B77A2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A963CE">
        <w:rPr>
          <w:rFonts w:ascii="Times New Roman" w:hAnsi="Times New Roman"/>
          <w:bCs/>
          <w:sz w:val="24"/>
          <w:szCs w:val="24"/>
          <w:lang w:val="pt-BR"/>
        </w:rPr>
        <w:t>Na primeira versão do Projeto, ainda PRO</w:t>
      </w:r>
      <w:r w:rsidR="00E53B68" w:rsidRPr="00A963CE">
        <w:rPr>
          <w:rFonts w:ascii="Times New Roman" w:hAnsi="Times New Roman"/>
          <w:bCs/>
          <w:sz w:val="24"/>
          <w:szCs w:val="24"/>
          <w:lang w:val="pt-BR"/>
        </w:rPr>
        <w:t xml:space="preserve">GEFAZ, o resultado estimado </w:t>
      </w:r>
      <w:r w:rsidR="00442710" w:rsidRPr="00A963CE">
        <w:rPr>
          <w:rFonts w:ascii="Times New Roman" w:hAnsi="Times New Roman"/>
          <w:bCs/>
          <w:sz w:val="24"/>
          <w:szCs w:val="24"/>
          <w:lang w:val="pt-BR"/>
        </w:rPr>
        <w:t xml:space="preserve">para Ofertas de Capacitação </w:t>
      </w:r>
      <w:r w:rsidR="00E53B68" w:rsidRPr="00A963CE">
        <w:rPr>
          <w:rFonts w:ascii="Times New Roman" w:hAnsi="Times New Roman"/>
          <w:bCs/>
          <w:sz w:val="24"/>
          <w:szCs w:val="24"/>
          <w:lang w:val="pt-BR"/>
        </w:rPr>
        <w:t>foi de</w:t>
      </w:r>
      <w:r w:rsidR="006C299F" w:rsidRPr="00A963CE">
        <w:rPr>
          <w:rFonts w:ascii="Times New Roman" w:hAnsi="Times New Roman"/>
          <w:bCs/>
          <w:sz w:val="24"/>
          <w:szCs w:val="24"/>
          <w:lang w:val="pt-BR"/>
        </w:rPr>
        <w:t xml:space="preserve"> 478 </w:t>
      </w:r>
      <w:r w:rsidR="00BE11B6" w:rsidRPr="00A963CE">
        <w:rPr>
          <w:rFonts w:ascii="Times New Roman" w:hAnsi="Times New Roman"/>
          <w:bCs/>
          <w:sz w:val="24"/>
          <w:szCs w:val="24"/>
          <w:lang w:val="pt-BR"/>
        </w:rPr>
        <w:t>oportunidades</w:t>
      </w:r>
      <w:r w:rsidRPr="00A963CE">
        <w:rPr>
          <w:rFonts w:ascii="Times New Roman" w:hAnsi="Times New Roman"/>
          <w:bCs/>
          <w:sz w:val="24"/>
          <w:szCs w:val="24"/>
          <w:lang w:val="pt-BR"/>
        </w:rPr>
        <w:t>,</w:t>
      </w:r>
      <w:r w:rsidR="006C299F" w:rsidRPr="00A963CE">
        <w:rPr>
          <w:rFonts w:ascii="Times New Roman" w:hAnsi="Times New Roman"/>
          <w:bCs/>
          <w:sz w:val="24"/>
          <w:szCs w:val="24"/>
          <w:lang w:val="pt-BR"/>
        </w:rPr>
        <w:t xml:space="preserve"> sofrendo uma revisão </w:t>
      </w:r>
      <w:r w:rsidR="006C299F" w:rsidRPr="00662F52">
        <w:rPr>
          <w:rFonts w:ascii="Times New Roman" w:hAnsi="Times New Roman"/>
          <w:bCs/>
          <w:sz w:val="24"/>
          <w:szCs w:val="24"/>
          <w:lang w:val="pt-BR"/>
        </w:rPr>
        <w:t>no ano de 20</w:t>
      </w:r>
      <w:r w:rsidR="008931BE" w:rsidRPr="00662F52">
        <w:rPr>
          <w:rFonts w:ascii="Times New Roman" w:hAnsi="Times New Roman"/>
          <w:bCs/>
          <w:sz w:val="24"/>
          <w:szCs w:val="24"/>
          <w:lang w:val="pt-BR"/>
        </w:rPr>
        <w:t>09</w:t>
      </w:r>
      <w:r w:rsidR="006C299F" w:rsidRPr="00662F52">
        <w:rPr>
          <w:rFonts w:ascii="Times New Roman" w:hAnsi="Times New Roman"/>
          <w:bCs/>
          <w:sz w:val="24"/>
          <w:szCs w:val="24"/>
          <w:lang w:val="pt-BR"/>
        </w:rPr>
        <w:t xml:space="preserve"> para</w:t>
      </w:r>
      <w:r w:rsidR="006C299F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668</w:t>
      </w:r>
      <w:r w:rsidR="00442710" w:rsidRPr="00662F52">
        <w:rPr>
          <w:rFonts w:ascii="Times New Roman" w:hAnsi="Times New Roman"/>
          <w:b/>
          <w:bCs/>
          <w:sz w:val="24"/>
          <w:szCs w:val="24"/>
          <w:lang w:val="pt-BR"/>
        </w:rPr>
        <w:t>, quando da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versão PROFISCO</w:t>
      </w:r>
      <w:r w:rsidR="00BE11B6" w:rsidRPr="00662F52">
        <w:rPr>
          <w:rFonts w:ascii="Times New Roman" w:hAnsi="Times New Roman"/>
          <w:b/>
          <w:bCs/>
          <w:sz w:val="24"/>
          <w:szCs w:val="24"/>
          <w:lang w:val="pt-BR"/>
        </w:rPr>
        <w:t>,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e por fim, um </w:t>
      </w:r>
      <w:r w:rsidR="00E53B68" w:rsidRPr="00662F52">
        <w:rPr>
          <w:rFonts w:ascii="Times New Roman" w:hAnsi="Times New Roman"/>
          <w:b/>
          <w:bCs/>
          <w:sz w:val="24"/>
          <w:szCs w:val="24"/>
          <w:lang w:val="pt-BR"/>
        </w:rPr>
        <w:t>último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ajuste </w:t>
      </w:r>
      <w:r w:rsidR="00442710" w:rsidRPr="00662F52">
        <w:rPr>
          <w:rFonts w:ascii="Times New Roman" w:hAnsi="Times New Roman"/>
          <w:b/>
          <w:bCs/>
          <w:sz w:val="24"/>
          <w:szCs w:val="24"/>
          <w:lang w:val="pt-BR"/>
        </w:rPr>
        <w:t>em 2011, aumentando-se essa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Oferta de Capacitação aos servidores fazendários para 960 em 2014</w:t>
      </w:r>
      <w:r w:rsidR="008931BE" w:rsidRPr="00A963CE">
        <w:rPr>
          <w:rFonts w:ascii="Times New Roman" w:hAnsi="Times New Roman"/>
          <w:bCs/>
          <w:sz w:val="24"/>
          <w:szCs w:val="24"/>
          <w:lang w:val="pt-BR"/>
        </w:rPr>
        <w:t>.</w:t>
      </w:r>
      <w:r w:rsidR="006C299F" w:rsidRPr="00A963CE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</w:p>
    <w:p w:rsidR="008931BE" w:rsidRPr="00A963CE" w:rsidRDefault="00BE11B6" w:rsidP="002B77A2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A963CE">
        <w:rPr>
          <w:rFonts w:ascii="Times New Roman" w:hAnsi="Times New Roman"/>
          <w:bCs/>
          <w:sz w:val="24"/>
          <w:szCs w:val="24"/>
          <w:lang w:val="pt-BR"/>
        </w:rPr>
        <w:t xml:space="preserve">Ainda sofrendo os ajustes acima mencionados, alcançamos um resultado acima do estimado, </w:t>
      </w:r>
      <w:r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ofertando 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1.557 Oportunidades de Capacitação para os servidores fazendários em </w:t>
      </w:r>
      <w:r w:rsidR="004B564F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dezembro de </w:t>
      </w:r>
      <w:r w:rsidR="008931BE" w:rsidRPr="00662F52">
        <w:rPr>
          <w:rFonts w:ascii="Times New Roman" w:hAnsi="Times New Roman"/>
          <w:b/>
          <w:bCs/>
          <w:sz w:val="24"/>
          <w:szCs w:val="24"/>
          <w:lang w:val="pt-BR"/>
        </w:rPr>
        <w:t>2014</w:t>
      </w:r>
      <w:r w:rsidR="00A036E4" w:rsidRPr="00662F52">
        <w:rPr>
          <w:rFonts w:ascii="Times New Roman" w:hAnsi="Times New Roman"/>
          <w:b/>
          <w:bCs/>
          <w:sz w:val="24"/>
          <w:szCs w:val="24"/>
          <w:lang w:val="pt-BR"/>
        </w:rPr>
        <w:t>.</w:t>
      </w:r>
    </w:p>
    <w:p w:rsidR="00A036E4" w:rsidRPr="00A963CE" w:rsidRDefault="00A036E4" w:rsidP="002B77A2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A963CE">
        <w:rPr>
          <w:rFonts w:ascii="Times New Roman" w:hAnsi="Times New Roman"/>
          <w:bCs/>
          <w:sz w:val="24"/>
          <w:szCs w:val="24"/>
          <w:lang w:val="pt-BR"/>
        </w:rPr>
        <w:t>De acordo com as novas políticas de capacitaç</w:t>
      </w:r>
      <w:r w:rsidR="004B564F" w:rsidRPr="00A963CE">
        <w:rPr>
          <w:rFonts w:ascii="Times New Roman" w:hAnsi="Times New Roman"/>
          <w:bCs/>
          <w:sz w:val="24"/>
          <w:szCs w:val="24"/>
          <w:lang w:val="pt-BR"/>
        </w:rPr>
        <w:t>ão, definiu-se</w:t>
      </w:r>
      <w:r w:rsidRPr="00A963CE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="004B564F" w:rsidRPr="00A963CE">
        <w:rPr>
          <w:rFonts w:ascii="Times New Roman" w:hAnsi="Times New Roman"/>
          <w:bCs/>
          <w:sz w:val="24"/>
          <w:szCs w:val="24"/>
          <w:lang w:val="pt-BR"/>
        </w:rPr>
        <w:t>a estimativa</w:t>
      </w:r>
      <w:r w:rsidRPr="00A963CE">
        <w:rPr>
          <w:rFonts w:ascii="Times New Roman" w:hAnsi="Times New Roman"/>
          <w:bCs/>
          <w:sz w:val="24"/>
          <w:szCs w:val="24"/>
          <w:lang w:val="pt-BR"/>
        </w:rPr>
        <w:t xml:space="preserve"> de </w:t>
      </w:r>
      <w:bookmarkStart w:id="0" w:name="_GoBack"/>
      <w:r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960 Servidores Capacitados como Indicador do Produto </w:t>
      </w:r>
      <w:r w:rsidR="00BE11B6" w:rsidRPr="00662F52">
        <w:rPr>
          <w:rFonts w:ascii="Times New Roman" w:hAnsi="Times New Roman"/>
          <w:b/>
          <w:bCs/>
          <w:sz w:val="24"/>
          <w:szCs w:val="24"/>
          <w:lang w:val="pt-BR"/>
        </w:rPr>
        <w:t>a ser alcançado</w:t>
      </w:r>
      <w:r w:rsidR="004B564F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e em dezembro de 2014 o resultado </w:t>
      </w:r>
      <w:r w:rsidR="00E53B68" w:rsidRPr="00662F52">
        <w:rPr>
          <w:rFonts w:ascii="Times New Roman" w:hAnsi="Times New Roman"/>
          <w:b/>
          <w:bCs/>
          <w:sz w:val="24"/>
          <w:szCs w:val="24"/>
          <w:lang w:val="pt-BR"/>
        </w:rPr>
        <w:t>implementado</w:t>
      </w:r>
      <w:r w:rsidR="004B564F" w:rsidRPr="00662F52">
        <w:rPr>
          <w:rFonts w:ascii="Times New Roman" w:hAnsi="Times New Roman"/>
          <w:b/>
          <w:bCs/>
          <w:sz w:val="24"/>
          <w:szCs w:val="24"/>
          <w:lang w:val="pt-BR"/>
        </w:rPr>
        <w:t xml:space="preserve"> foi de 1.498 Servidores capacitados</w:t>
      </w:r>
      <w:bookmarkEnd w:id="0"/>
      <w:r w:rsidR="00E53B68" w:rsidRPr="00A963CE">
        <w:rPr>
          <w:rFonts w:ascii="Times New Roman" w:hAnsi="Times New Roman"/>
          <w:bCs/>
          <w:sz w:val="24"/>
          <w:szCs w:val="24"/>
          <w:lang w:val="pt-BR"/>
        </w:rPr>
        <w:t>.</w:t>
      </w:r>
      <w:r w:rsidR="004B564F" w:rsidRPr="00A963CE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</w:p>
    <w:p w:rsidR="00157464" w:rsidRPr="00BE11B6" w:rsidRDefault="00207E1A" w:rsidP="002B77A2">
      <w:pPr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BE11B6">
        <w:rPr>
          <w:rFonts w:ascii="Times New Roman" w:hAnsi="Times New Roman"/>
          <w:noProof w:val="0"/>
          <w:sz w:val="24"/>
          <w:szCs w:val="24"/>
          <w:lang w:val="pt-BR"/>
        </w:rPr>
        <w:t xml:space="preserve">Destaca-se </w:t>
      </w:r>
      <w:r w:rsidR="00157464" w:rsidRPr="00BE11B6">
        <w:rPr>
          <w:rFonts w:ascii="Times New Roman" w:hAnsi="Times New Roman"/>
          <w:noProof w:val="0"/>
          <w:sz w:val="24"/>
          <w:szCs w:val="24"/>
          <w:lang w:val="pt-BR"/>
        </w:rPr>
        <w:t>que para o alcance desses resultados, fez-se necessári</w:t>
      </w:r>
      <w:r w:rsidR="00E4651A" w:rsidRPr="00BE11B6">
        <w:rPr>
          <w:rFonts w:ascii="Times New Roman" w:hAnsi="Times New Roman"/>
          <w:noProof w:val="0"/>
          <w:sz w:val="24"/>
          <w:szCs w:val="24"/>
          <w:lang w:val="pt-BR"/>
        </w:rPr>
        <w:t>a</w:t>
      </w:r>
      <w:r w:rsidR="00157464" w:rsidRPr="00BE11B6">
        <w:rPr>
          <w:rFonts w:ascii="Times New Roman" w:hAnsi="Times New Roman"/>
          <w:noProof w:val="0"/>
          <w:sz w:val="24"/>
          <w:szCs w:val="24"/>
          <w:lang w:val="pt-BR"/>
        </w:rPr>
        <w:t xml:space="preserve"> a utilização de multiformes procedimentos de capacitaçã</w:t>
      </w:r>
      <w:r w:rsidR="00CF4926" w:rsidRPr="00BE11B6">
        <w:rPr>
          <w:rFonts w:ascii="Times New Roman" w:hAnsi="Times New Roman"/>
          <w:noProof w:val="0"/>
          <w:sz w:val="24"/>
          <w:szCs w:val="24"/>
          <w:lang w:val="pt-BR"/>
        </w:rPr>
        <w:t>o, os quais</w:t>
      </w:r>
      <w:r w:rsidR="00B21571" w:rsidRPr="00BE11B6">
        <w:rPr>
          <w:rFonts w:ascii="Times New Roman" w:hAnsi="Times New Roman"/>
          <w:noProof w:val="0"/>
          <w:sz w:val="24"/>
          <w:szCs w:val="24"/>
          <w:lang w:val="pt-BR"/>
        </w:rPr>
        <w:t xml:space="preserve"> são</w:t>
      </w:r>
      <w:r w:rsidR="00CF4926" w:rsidRPr="00BE11B6">
        <w:rPr>
          <w:rFonts w:ascii="Times New Roman" w:hAnsi="Times New Roman"/>
          <w:noProof w:val="0"/>
          <w:sz w:val="24"/>
          <w:szCs w:val="24"/>
          <w:lang w:val="pt-BR"/>
        </w:rPr>
        <w:t xml:space="preserve"> denomina</w:t>
      </w:r>
      <w:r w:rsidR="00B21571" w:rsidRPr="00BE11B6">
        <w:rPr>
          <w:rFonts w:ascii="Times New Roman" w:hAnsi="Times New Roman"/>
          <w:noProof w:val="0"/>
          <w:sz w:val="24"/>
          <w:szCs w:val="24"/>
          <w:lang w:val="pt-BR"/>
        </w:rPr>
        <w:t>d</w:t>
      </w:r>
      <w:r w:rsidR="00CF4926" w:rsidRPr="00BE11B6">
        <w:rPr>
          <w:rFonts w:ascii="Times New Roman" w:hAnsi="Times New Roman"/>
          <w:noProof w:val="0"/>
          <w:sz w:val="24"/>
          <w:szCs w:val="24"/>
          <w:lang w:val="pt-BR"/>
        </w:rPr>
        <w:t>os</w:t>
      </w:r>
      <w:r w:rsidR="00157464" w:rsidRPr="00BE11B6">
        <w:rPr>
          <w:rFonts w:ascii="Times New Roman" w:hAnsi="Times New Roman"/>
          <w:noProof w:val="0"/>
          <w:sz w:val="24"/>
          <w:szCs w:val="24"/>
          <w:lang w:val="pt-BR"/>
        </w:rPr>
        <w:t xml:space="preserve"> de modalidades de atendimento das demandas de capacitação, buscando sempre cumprir as regras do BID e as recomendações da Consultoria Jurídica</w:t>
      </w:r>
      <w:r w:rsidR="00EB2277" w:rsidRPr="00BE11B6">
        <w:rPr>
          <w:rFonts w:ascii="Times New Roman" w:hAnsi="Times New Roman"/>
          <w:noProof w:val="0"/>
          <w:sz w:val="24"/>
          <w:szCs w:val="24"/>
          <w:lang w:val="pt-BR"/>
        </w:rPr>
        <w:t>.</w:t>
      </w:r>
    </w:p>
    <w:p w:rsidR="00EB2277" w:rsidRPr="00CE644C" w:rsidRDefault="00EB2277" w:rsidP="002B77A2">
      <w:pPr>
        <w:spacing w:after="120" w:line="240" w:lineRule="auto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u w:val="single"/>
          <w:lang w:val="pt-BR"/>
        </w:rPr>
        <w:t>Investimentos Recursos BID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:</w:t>
      </w:r>
    </w:p>
    <w:p w:rsidR="00210D7D" w:rsidRPr="00CE644C" w:rsidRDefault="00CF4926" w:rsidP="002B77A2">
      <w:pPr>
        <w:numPr>
          <w:ilvl w:val="0"/>
          <w:numId w:val="6"/>
        </w:numPr>
        <w:spacing w:after="120" w:line="240" w:lineRule="auto"/>
        <w:ind w:left="0" w:right="51" w:firstLine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Contratação de Instituição de Ensino Superior com a finalidade de prestar apoio de serviço técnico especializado para atuar na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instrutoria</w:t>
      </w:r>
      <w:proofErr w:type="spellEnd"/>
      <w:r w:rsidR="00246201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e infraestrutura da qualificação do servidor fazendário. </w:t>
      </w:r>
      <w:r w:rsidR="00F73E5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Os resultados alcançados por essa contratação foram relevantes para o </w:t>
      </w:r>
      <w:r w:rsidR="00F73E5C" w:rsidRPr="00CE644C">
        <w:rPr>
          <w:rFonts w:ascii="Times New Roman" w:hAnsi="Times New Roman"/>
          <w:noProof w:val="0"/>
          <w:sz w:val="24"/>
          <w:szCs w:val="24"/>
          <w:lang w:val="pt-BR"/>
        </w:rPr>
        <w:lastRenderedPageBreak/>
        <w:t>alcance de nossa meta: 16 Eventos de capacitação oferecidos, realizados em 20 turmas, 540 certifica</w:t>
      </w:r>
      <w:r w:rsidR="00E4651A">
        <w:rPr>
          <w:rFonts w:ascii="Times New Roman" w:hAnsi="Times New Roman"/>
          <w:noProof w:val="0"/>
          <w:sz w:val="24"/>
          <w:szCs w:val="24"/>
          <w:lang w:val="pt-BR"/>
        </w:rPr>
        <w:t>ções</w:t>
      </w:r>
      <w:r w:rsidR="00F73E5C" w:rsidRPr="00CE644C">
        <w:rPr>
          <w:rFonts w:ascii="Times New Roman" w:hAnsi="Times New Roman"/>
          <w:noProof w:val="0"/>
          <w:sz w:val="24"/>
          <w:szCs w:val="24"/>
          <w:lang w:val="pt-BR"/>
        </w:rPr>
        <w:t>, equivalendo a 36% de execução do Plano de Capacitação do ano de 2013.</w:t>
      </w:r>
    </w:p>
    <w:p w:rsidR="00EB2277" w:rsidRPr="00CE644C" w:rsidRDefault="00EB2277" w:rsidP="002B77A2">
      <w:pPr>
        <w:pStyle w:val="PargrafodaLista"/>
        <w:numPr>
          <w:ilvl w:val="0"/>
          <w:numId w:val="6"/>
        </w:numPr>
        <w:spacing w:after="120" w:line="240" w:lineRule="auto"/>
        <w:ind w:left="0" w:right="51" w:firstLine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Contr</w:t>
      </w:r>
      <w:r w:rsidR="00355A9F" w:rsidRPr="00CE644C">
        <w:rPr>
          <w:rFonts w:ascii="Times New Roman" w:hAnsi="Times New Roman"/>
          <w:noProof w:val="0"/>
          <w:sz w:val="24"/>
          <w:szCs w:val="24"/>
          <w:lang w:val="pt-BR"/>
        </w:rPr>
        <w:t>atações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da Escola de Administração Fazendária – ESAF, via Centro Regional de Treinamento da Escola de Administração Fazendária do Estado do Pará – CENTRESAF, amparadas pelo Protocolo de Intenções ESAF nº 001/2014:</w:t>
      </w:r>
    </w:p>
    <w:p w:rsidR="00EB2277" w:rsidRPr="00CE644C" w:rsidRDefault="00EB2277" w:rsidP="002B77A2">
      <w:pPr>
        <w:pStyle w:val="PargrafodaLista"/>
        <w:numPr>
          <w:ilvl w:val="0"/>
          <w:numId w:val="7"/>
        </w:numPr>
        <w:spacing w:after="0" w:line="240" w:lineRule="auto"/>
        <w:ind w:left="357" w:right="51" w:hanging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Curso Comércio Exterior</w:t>
      </w:r>
    </w:p>
    <w:p w:rsidR="00EB2277" w:rsidRPr="00CE644C" w:rsidRDefault="00EB2277" w:rsidP="002B77A2">
      <w:pPr>
        <w:pStyle w:val="PargrafodaLista"/>
        <w:numPr>
          <w:ilvl w:val="0"/>
          <w:numId w:val="7"/>
        </w:numPr>
        <w:spacing w:after="0" w:line="240" w:lineRule="auto"/>
        <w:ind w:left="357" w:right="51" w:hanging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Curso de Fortal</w:t>
      </w:r>
      <w:r w:rsidR="00BA12D3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ecimento de Equipes direcionado 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à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Diretoria de Administração, envolvendo todas as sua</w:t>
      </w:r>
      <w:r w:rsidR="004124CF" w:rsidRPr="00CE644C">
        <w:rPr>
          <w:rFonts w:ascii="Times New Roman" w:hAnsi="Times New Roman"/>
          <w:noProof w:val="0"/>
          <w:sz w:val="24"/>
          <w:szCs w:val="24"/>
          <w:lang w:val="pt-BR"/>
        </w:rPr>
        <w:t>s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áreas: Gestão de Pessoas; 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Gestão de Recursos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Financeiro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s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; Licitações e Contratos; Compras e Apoio Logístico</w:t>
      </w:r>
      <w:r w:rsidR="004124CF" w:rsidRPr="00CE644C">
        <w:rPr>
          <w:rFonts w:ascii="Times New Roman" w:hAnsi="Times New Roman"/>
          <w:noProof w:val="0"/>
          <w:sz w:val="24"/>
          <w:szCs w:val="24"/>
          <w:lang w:val="pt-BR"/>
        </w:rPr>
        <w:t>.</w:t>
      </w:r>
    </w:p>
    <w:p w:rsidR="004124CF" w:rsidRPr="00CE644C" w:rsidRDefault="004124CF" w:rsidP="002B77A2">
      <w:pPr>
        <w:pStyle w:val="PargrafodaLista"/>
        <w:numPr>
          <w:ilvl w:val="0"/>
          <w:numId w:val="7"/>
        </w:numPr>
        <w:spacing w:after="0" w:line="240" w:lineRule="auto"/>
        <w:ind w:left="357" w:right="51" w:hanging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Curso de Redação Oficial também voltado para a Diretoria de Administração.</w:t>
      </w:r>
    </w:p>
    <w:p w:rsidR="004124CF" w:rsidRPr="00CE644C" w:rsidRDefault="004124CF" w:rsidP="002B77A2">
      <w:pPr>
        <w:pStyle w:val="PargrafodaLista"/>
        <w:numPr>
          <w:ilvl w:val="0"/>
          <w:numId w:val="7"/>
        </w:numPr>
        <w:spacing w:after="0" w:line="240" w:lineRule="auto"/>
        <w:ind w:left="357" w:right="51" w:hanging="357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Curso de Formação dos Novos Auditores e Fiscais da Secretaria de Estado da Fazenda, aprovados no Concurso C-172, regido pelo Edital nº 01/2013 – SEAD/ SEFA de 31 de julho de 2013</w:t>
      </w:r>
      <w:r w:rsidR="004A765E" w:rsidRPr="00CE644C">
        <w:rPr>
          <w:rFonts w:ascii="Times New Roman" w:hAnsi="Times New Roman"/>
          <w:noProof w:val="0"/>
          <w:sz w:val="24"/>
          <w:szCs w:val="24"/>
          <w:lang w:val="pt-BR"/>
        </w:rPr>
        <w:t>, com uma Carga Horária de 160h e 141 certificados.</w:t>
      </w:r>
    </w:p>
    <w:p w:rsidR="004A765E" w:rsidRPr="00CE644C" w:rsidRDefault="000061A9" w:rsidP="002B77A2">
      <w:pPr>
        <w:pStyle w:val="PargrafodaLista"/>
        <w:numPr>
          <w:ilvl w:val="0"/>
          <w:numId w:val="19"/>
        </w:numPr>
        <w:spacing w:after="120" w:line="240" w:lineRule="auto"/>
        <w:ind w:left="142" w:right="51" w:hanging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Contratações para fins de sediar Eventos nacionais, com propósitos de discussões temáticas integradoras:</w:t>
      </w:r>
    </w:p>
    <w:p w:rsidR="000061A9" w:rsidRPr="00CE644C" w:rsidRDefault="000061A9" w:rsidP="00E749B3">
      <w:pPr>
        <w:pStyle w:val="PargrafodaLista"/>
        <w:numPr>
          <w:ilvl w:val="0"/>
          <w:numId w:val="8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47ª Reunião do Grupo de Desenvolvimento do Servidor Fazendário – GDFAZ.</w:t>
      </w:r>
    </w:p>
    <w:p w:rsidR="000061A9" w:rsidRPr="00CE644C" w:rsidRDefault="000061A9" w:rsidP="00E749B3">
      <w:pPr>
        <w:pStyle w:val="PargrafodaLista"/>
        <w:numPr>
          <w:ilvl w:val="0"/>
          <w:numId w:val="8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XIV Reunião da Comissão de Gestão Fazendária – COGEF. </w:t>
      </w:r>
    </w:p>
    <w:p w:rsidR="000061A9" w:rsidRPr="00CE644C" w:rsidRDefault="000061A9" w:rsidP="00E749B3">
      <w:pPr>
        <w:pStyle w:val="PargrafodaLista"/>
        <w:numPr>
          <w:ilvl w:val="0"/>
          <w:numId w:val="8"/>
        </w:numPr>
        <w:spacing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52º Encontro Nacional de Coordenadores e Administradores </w:t>
      </w:r>
      <w:r w:rsidR="00355A9F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Tributários Estaduais – ENCAT. </w:t>
      </w:r>
    </w:p>
    <w:p w:rsidR="00355A9F" w:rsidRPr="00CE644C" w:rsidRDefault="00355A9F" w:rsidP="002B77A2">
      <w:pPr>
        <w:pStyle w:val="PargrafodaLista"/>
        <w:numPr>
          <w:ilvl w:val="0"/>
          <w:numId w:val="19"/>
        </w:numPr>
        <w:spacing w:after="120" w:line="240" w:lineRule="auto"/>
        <w:ind w:left="142" w:hanging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Compras de Vagas no mercado, buscando atender dema</w:t>
      </w:r>
      <w:r w:rsidR="006C3D0B" w:rsidRPr="00CE644C">
        <w:rPr>
          <w:rFonts w:ascii="Times New Roman" w:hAnsi="Times New Roman"/>
          <w:noProof w:val="0"/>
          <w:sz w:val="24"/>
          <w:szCs w:val="24"/>
          <w:lang w:val="pt-BR"/>
        </w:rPr>
        <w:t>ndas específicas de capacitação. N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esse sentido, temos a destacar um relevante investimento na área de TI, refletindo numa mudança de perfil de capacitação nessa Diretoria</w:t>
      </w:r>
      <w:r w:rsidR="006C3D0B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. </w:t>
      </w:r>
    </w:p>
    <w:p w:rsidR="006C3D0B" w:rsidRPr="00CE644C" w:rsidRDefault="00BA12D3" w:rsidP="002B77A2">
      <w:pPr>
        <w:pStyle w:val="PargrafodaLista"/>
        <w:spacing w:after="120" w:line="240" w:lineRule="auto"/>
        <w:ind w:left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Ressalta-se</w:t>
      </w:r>
      <w:r w:rsidR="006C3D0B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que essa modalidade de atendimento gerou, conforme relatos de servidores, um sentimento de valorização e revitalização da prática profissional. A função do secretariado e assessoramento recebeu uma grande atenção no ano de 2014, onde foi oportunizado capacitação para a grande maioria dos servidores que exercem essa função, buscando assim, imprimir um novo padrão de atendimento ao cliente interno e externo da SEFA.</w:t>
      </w:r>
    </w:p>
    <w:p w:rsidR="006C3D0B" w:rsidRPr="00CE644C" w:rsidRDefault="00C132CE" w:rsidP="002B77A2">
      <w:pPr>
        <w:pStyle w:val="PargrafodaLista"/>
        <w:spacing w:after="120" w:line="240" w:lineRule="auto"/>
        <w:ind w:left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Outros temas de grande relevância para a Secretaria também foram supridos nessa modalidade de capacitação como: Licitação e Contratos; área de Gestã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o de Pessoas, no que se refere à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s normativas específicas; Gestão de Projetos; Indicadores; e para a área da Gestão, com formação de lideranças e desenvolvimento de equipes.</w:t>
      </w:r>
    </w:p>
    <w:p w:rsidR="00C126F1" w:rsidRDefault="00FF74F0" w:rsidP="002B77A2">
      <w:pPr>
        <w:pStyle w:val="PargrafodaLista"/>
        <w:numPr>
          <w:ilvl w:val="0"/>
          <w:numId w:val="19"/>
        </w:numPr>
        <w:spacing w:after="120" w:line="240" w:lineRule="auto"/>
        <w:ind w:left="142" w:hanging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Contratação da Empresa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Armelino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Girardi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Desenvolvimento de Talentos Humanos S/C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Ltda-</w:t>
      </w:r>
      <w:r w:rsidR="008019A8" w:rsidRPr="00CE644C">
        <w:rPr>
          <w:rFonts w:ascii="Times New Roman" w:hAnsi="Times New Roman"/>
          <w:noProof w:val="0"/>
          <w:sz w:val="24"/>
          <w:szCs w:val="24"/>
          <w:lang w:val="pt-BR"/>
        </w:rPr>
        <w:t>ME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para </w:t>
      </w:r>
      <w:r w:rsidR="006678FF" w:rsidRPr="00CE644C">
        <w:rPr>
          <w:rFonts w:ascii="Times New Roman" w:hAnsi="Times New Roman"/>
          <w:noProof w:val="0"/>
          <w:sz w:val="24"/>
          <w:szCs w:val="24"/>
          <w:lang w:val="pt-BR"/>
        </w:rPr>
        <w:t>ministrar o tema “Programa de Preparação Para Aposentadoria”, aos servidores fazendários que num horizonte temporal de 02 anos estarão aptos à aposentadoria. Esta ação irá acontecer no período de 04 a 08.05.2015 e busca atender à demanda proveniente da 2ª Reunião de Avaliação da Estratégia do Planejamento Estratégico da SEFA, a qual sinalizou a priorização de uma ação articulada, objetivando preparar os servidores fazendários para a fase da aposentadoria, dentro de uma iniciativa voltada para a Qualidade de Vida do Servidor Fazendário, atendendo assim, as ações definidas no Mapa Estratégico – Perspectiva de Base</w:t>
      </w:r>
      <w:r w:rsidR="006917EC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– Valorização do Servidor Fazendário. </w:t>
      </w:r>
    </w:p>
    <w:p w:rsidR="006917EC" w:rsidRPr="00C126F1" w:rsidRDefault="001A5ECB" w:rsidP="002B77A2">
      <w:pPr>
        <w:pStyle w:val="PargrafodaLista"/>
        <w:spacing w:after="120" w:line="240" w:lineRule="auto"/>
        <w:ind w:left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126F1">
        <w:rPr>
          <w:rFonts w:ascii="Times New Roman" w:hAnsi="Times New Roman"/>
          <w:noProof w:val="0"/>
          <w:sz w:val="24"/>
          <w:szCs w:val="24"/>
          <w:lang w:val="pt-BR"/>
        </w:rPr>
        <w:t>Esta ação foi planejada e está</w:t>
      </w:r>
      <w:r w:rsidR="006917EC" w:rsidRPr="00C126F1">
        <w:rPr>
          <w:rFonts w:ascii="Times New Roman" w:hAnsi="Times New Roman"/>
          <w:noProof w:val="0"/>
          <w:sz w:val="24"/>
          <w:szCs w:val="24"/>
          <w:lang w:val="pt-BR"/>
        </w:rPr>
        <w:t xml:space="preserve"> sendo realizada em conjunto com a área de Gestão de Pessoas e sua metodologia foi assim definida:</w:t>
      </w:r>
    </w:p>
    <w:p w:rsidR="006917EC" w:rsidRPr="00CE644C" w:rsidRDefault="006917EC" w:rsidP="00E749B3">
      <w:pPr>
        <w:pStyle w:val="PargrafodaLista"/>
        <w:numPr>
          <w:ilvl w:val="0"/>
          <w:numId w:val="11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Pesquisa de interesse, objetivando envolver o servidor fazendário, buscando sua adesão de participação e dimensionamento do público interessado.</w:t>
      </w:r>
    </w:p>
    <w:p w:rsidR="006917EC" w:rsidRPr="00CE644C" w:rsidRDefault="006917EC" w:rsidP="00E749B3">
      <w:pPr>
        <w:pStyle w:val="PargrafodaLista"/>
        <w:numPr>
          <w:ilvl w:val="0"/>
          <w:numId w:val="11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lastRenderedPageBreak/>
        <w:t>Oferta de uma Palestra de Sensibilização, estimulando trabalhar a cultura organizacional nessa perspectiva (130 vagas).</w:t>
      </w:r>
    </w:p>
    <w:p w:rsidR="00D4256C" w:rsidRPr="004144E9" w:rsidRDefault="006917EC" w:rsidP="00E749B3">
      <w:pPr>
        <w:pStyle w:val="PargrafodaLista"/>
        <w:numPr>
          <w:ilvl w:val="0"/>
          <w:numId w:val="11"/>
        </w:numPr>
        <w:spacing w:after="0" w:line="240" w:lineRule="auto"/>
        <w:ind w:right="49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4144E9">
        <w:rPr>
          <w:rFonts w:ascii="Times New Roman" w:hAnsi="Times New Roman"/>
          <w:noProof w:val="0"/>
          <w:sz w:val="24"/>
          <w:szCs w:val="24"/>
          <w:lang w:val="pt-BR"/>
        </w:rPr>
        <w:t>Oferta de 02 Turmas com CH de 16h cada e 25 vagas por turma, totalizando 50 vagas.</w:t>
      </w:r>
    </w:p>
    <w:p w:rsidR="00087A06" w:rsidRPr="00CE644C" w:rsidRDefault="00087A06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</w:p>
    <w:p w:rsidR="00087A06" w:rsidRPr="00CE644C" w:rsidRDefault="00087A06" w:rsidP="00F40144">
      <w:pPr>
        <w:pStyle w:val="PargrafodaLista"/>
        <w:numPr>
          <w:ilvl w:val="1"/>
          <w:numId w:val="2"/>
        </w:numPr>
        <w:spacing w:before="240" w:after="240" w:line="240" w:lineRule="auto"/>
        <w:ind w:left="720" w:right="51" w:hanging="720"/>
        <w:jc w:val="both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>SUSTENTABILIDADE DA SOLUÇÃO</w:t>
      </w:r>
    </w:p>
    <w:p w:rsidR="00C42129" w:rsidRPr="00CE644C" w:rsidRDefault="00343339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Apresentou-se</w:t>
      </w:r>
      <w:r w:rsidR="007413E9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acima um cenário de capacitação que ao longo de um período de </w:t>
      </w:r>
      <w:proofErr w:type="gramStart"/>
      <w:r w:rsidR="007413E9" w:rsidRPr="00CE644C">
        <w:rPr>
          <w:rFonts w:ascii="Times New Roman" w:hAnsi="Times New Roman"/>
          <w:noProof w:val="0"/>
          <w:sz w:val="24"/>
          <w:szCs w:val="24"/>
          <w:lang w:val="pt-BR"/>
        </w:rPr>
        <w:t>8</w:t>
      </w:r>
      <w:proofErr w:type="gramEnd"/>
      <w:r w:rsidR="007413E9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anos apresentou crescimentos de ordem quantitativa e qualitativa, sobretudo nos </w:t>
      </w:r>
      <w:r w:rsidR="00C42129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últimos 4 anos, em que de fato, foi possível fazer investimentos com recursos do PROFISCO – BID. </w:t>
      </w:r>
    </w:p>
    <w:p w:rsidR="00F769DE" w:rsidRPr="00CE644C" w:rsidRDefault="00C42129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Sabemos que a Educação Corporativa está sempre se aprimorando e se redesenhando, dando lugar a uma nova forma de entender a formação profissional em âmbito organizacional, buscando </w:t>
      </w:r>
      <w:r w:rsidR="00F769DE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assim,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o desenvolvimento de pessoas alinhadas aos objetivos estratégicos institucionais</w:t>
      </w:r>
      <w:r w:rsidR="00F769DE" w:rsidRPr="00CE644C">
        <w:rPr>
          <w:rFonts w:ascii="Times New Roman" w:hAnsi="Times New Roman"/>
          <w:noProof w:val="0"/>
          <w:sz w:val="24"/>
          <w:szCs w:val="24"/>
          <w:lang w:val="pt-BR"/>
        </w:rPr>
        <w:t>. Logo, muito se tem a fazer, no combate a práticas obsoletas, estimulando uma cultura de renovação e gestão do conhecimento.</w:t>
      </w:r>
    </w:p>
    <w:p w:rsidR="00E401ED" w:rsidRPr="00CE644C" w:rsidRDefault="00F769DE" w:rsidP="002B77A2">
      <w:pPr>
        <w:pStyle w:val="PargrafodaLista"/>
        <w:spacing w:after="12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Para garantia dessa cultura acima referida, necessário se faz cuidar </w:t>
      </w:r>
      <w:r w:rsidR="00E401ED" w:rsidRPr="00CE644C">
        <w:rPr>
          <w:rFonts w:ascii="Times New Roman" w:hAnsi="Times New Roman"/>
          <w:noProof w:val="0"/>
          <w:sz w:val="24"/>
          <w:szCs w:val="24"/>
          <w:lang w:val="pt-BR"/>
        </w:rPr>
        <w:t>de aspectos fundamentais para sua sustentabilidade:</w:t>
      </w:r>
    </w:p>
    <w:p w:rsidR="007413E9" w:rsidRPr="00CE644C" w:rsidRDefault="00E401ED" w:rsidP="002B77A2">
      <w:pPr>
        <w:pStyle w:val="PargrafodaLista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Dotação orçamentária compatível 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com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as demandas apresentadas: </w:t>
      </w:r>
      <w:proofErr w:type="gram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Via de regra</w:t>
      </w:r>
      <w:proofErr w:type="gram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, o contingenciamento posto, desencadeia </w:t>
      </w: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descredibilidade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institucional, pela incapacidade de atendimento das demandas apresentadas pelas Unidades Fazendárias. </w:t>
      </w:r>
    </w:p>
    <w:p w:rsidR="00D67BB0" w:rsidRDefault="00E401ED" w:rsidP="002B77A2">
      <w:pPr>
        <w:pStyle w:val="PargrafodaLista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Utilização dos recursos do Tesouro Fonte 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0101, destinados à</w:t>
      </w:r>
      <w:r w:rsidR="00D67BB0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capacitação, somente para os Grupos do Apoio e Tesouro Estadual, considerando que o Grupo da Carreira da Administração Tributária pode ser atendido pelo Fundo de Investimento Permanente da Administração Tributária do Estado (FIPAT – 0176).</w:t>
      </w:r>
      <w:r w:rsidR="00A65F07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  <w:r w:rsidR="00D67BB0" w:rsidRPr="00A65F07">
        <w:rPr>
          <w:rFonts w:ascii="Times New Roman" w:hAnsi="Times New Roman"/>
          <w:noProof w:val="0"/>
          <w:sz w:val="24"/>
          <w:szCs w:val="24"/>
          <w:lang w:val="pt-BR"/>
        </w:rPr>
        <w:t xml:space="preserve">Essa diretriz busca minimizar a disparidade de oportunidades de capacitação ocorridas anteriormente, </w:t>
      </w:r>
      <w:r w:rsidR="001A5ECB" w:rsidRPr="00A65F07">
        <w:rPr>
          <w:rFonts w:ascii="Times New Roman" w:hAnsi="Times New Roman"/>
          <w:noProof w:val="0"/>
          <w:sz w:val="24"/>
          <w:szCs w:val="24"/>
          <w:lang w:val="pt-BR"/>
        </w:rPr>
        <w:t>pel</w:t>
      </w:r>
      <w:r w:rsidR="00D67BB0" w:rsidRPr="00A65F07">
        <w:rPr>
          <w:rFonts w:ascii="Times New Roman" w:hAnsi="Times New Roman"/>
          <w:noProof w:val="0"/>
          <w:sz w:val="24"/>
          <w:szCs w:val="24"/>
          <w:lang w:val="pt-BR"/>
        </w:rPr>
        <w:t>a ausência de investimentos de fontes externas de financiamento.</w:t>
      </w:r>
    </w:p>
    <w:p w:rsidR="003C5BD3" w:rsidRDefault="00523A66" w:rsidP="002B77A2">
      <w:pPr>
        <w:pStyle w:val="PargrafodaLista"/>
        <w:numPr>
          <w:ilvl w:val="0"/>
          <w:numId w:val="12"/>
        </w:numPr>
        <w:spacing w:after="0" w:line="240" w:lineRule="auto"/>
        <w:ind w:left="0" w:firstLine="14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>
        <w:rPr>
          <w:rFonts w:ascii="Times New Roman" w:hAnsi="Times New Roman"/>
          <w:noProof w:val="0"/>
          <w:sz w:val="24"/>
          <w:szCs w:val="24"/>
          <w:lang w:val="pt-BR"/>
        </w:rPr>
        <w:t>Utiliza</w:t>
      </w:r>
      <w:r w:rsidR="003C5BD3">
        <w:rPr>
          <w:rFonts w:ascii="Times New Roman" w:hAnsi="Times New Roman"/>
          <w:noProof w:val="0"/>
          <w:sz w:val="24"/>
          <w:szCs w:val="24"/>
          <w:lang w:val="pt-BR"/>
        </w:rPr>
        <w:t xml:space="preserve">ção </w:t>
      </w:r>
      <w:r>
        <w:rPr>
          <w:rFonts w:ascii="Times New Roman" w:hAnsi="Times New Roman"/>
          <w:noProof w:val="0"/>
          <w:sz w:val="24"/>
          <w:szCs w:val="24"/>
          <w:lang w:val="pt-BR"/>
        </w:rPr>
        <w:t>de outra</w:t>
      </w:r>
      <w:r w:rsidR="003C5BD3">
        <w:rPr>
          <w:rFonts w:ascii="Times New Roman" w:hAnsi="Times New Roman"/>
          <w:noProof w:val="0"/>
          <w:sz w:val="24"/>
          <w:szCs w:val="24"/>
          <w:lang w:val="pt-BR"/>
        </w:rPr>
        <w:t>s</w:t>
      </w:r>
      <w:r>
        <w:rPr>
          <w:rFonts w:ascii="Times New Roman" w:hAnsi="Times New Roman"/>
          <w:noProof w:val="0"/>
          <w:sz w:val="24"/>
          <w:szCs w:val="24"/>
          <w:lang w:val="pt-BR"/>
        </w:rPr>
        <w:t xml:space="preserve"> modalidades de capacitação:</w:t>
      </w:r>
      <w:r w:rsidR="003C5BD3">
        <w:rPr>
          <w:rFonts w:ascii="Times New Roman" w:hAnsi="Times New Roman"/>
          <w:noProof w:val="0"/>
          <w:sz w:val="24"/>
          <w:szCs w:val="24"/>
          <w:lang w:val="pt-BR"/>
        </w:rPr>
        <w:t xml:space="preserve"> </w:t>
      </w:r>
    </w:p>
    <w:p w:rsidR="00523A66" w:rsidRDefault="003C5BD3" w:rsidP="002B77A2">
      <w:pPr>
        <w:pStyle w:val="PargrafodaLista"/>
        <w:numPr>
          <w:ilvl w:val="0"/>
          <w:numId w:val="18"/>
        </w:numPr>
        <w:spacing w:after="0" w:line="240" w:lineRule="auto"/>
        <w:ind w:left="142" w:firstLine="36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proofErr w:type="spell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Instrutoria</w:t>
      </w:r>
      <w:proofErr w:type="spell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Interna realizada com recursos do Projeto PMAE – BNDES direcionada a conteúdos relacionados direta ou indiretamente com os Projetos Integradores Nacionais:</w:t>
      </w:r>
    </w:p>
    <w:p w:rsidR="003C5BD3" w:rsidRPr="00523A66" w:rsidRDefault="00523A66" w:rsidP="002B77A2">
      <w:pPr>
        <w:pStyle w:val="PargrafodaLista"/>
        <w:spacing w:after="0" w:line="240" w:lineRule="auto"/>
        <w:ind w:left="50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>
        <w:rPr>
          <w:rFonts w:ascii="Times New Roman" w:hAnsi="Times New Roman"/>
          <w:noProof w:val="0"/>
          <w:sz w:val="24"/>
          <w:szCs w:val="24"/>
          <w:lang w:val="pt-BR"/>
        </w:rPr>
        <w:t xml:space="preserve"> - </w:t>
      </w:r>
      <w:r w:rsidR="003C5BD3" w:rsidRPr="00523A66">
        <w:rPr>
          <w:rFonts w:ascii="Times New Roman" w:hAnsi="Times New Roman"/>
          <w:noProof w:val="0"/>
          <w:sz w:val="24"/>
          <w:szCs w:val="24"/>
          <w:lang w:val="pt-BR"/>
        </w:rPr>
        <w:t xml:space="preserve">Análise de Dados para Acompanhamento de Contribuintes Utilizando a Ferramenta DW – </w:t>
      </w:r>
      <w:proofErr w:type="gramStart"/>
      <w:r w:rsidR="003C5BD3" w:rsidRPr="00523A66">
        <w:rPr>
          <w:rFonts w:ascii="Times New Roman" w:hAnsi="Times New Roman"/>
          <w:noProof w:val="0"/>
          <w:sz w:val="24"/>
          <w:szCs w:val="24"/>
          <w:lang w:val="pt-BR"/>
        </w:rPr>
        <w:t>Módulos Básico</w:t>
      </w:r>
      <w:proofErr w:type="gramEnd"/>
      <w:r w:rsidR="003C5BD3" w:rsidRPr="00523A66">
        <w:rPr>
          <w:rFonts w:ascii="Times New Roman" w:hAnsi="Times New Roman"/>
          <w:noProof w:val="0"/>
          <w:sz w:val="24"/>
          <w:szCs w:val="24"/>
          <w:lang w:val="pt-BR"/>
        </w:rPr>
        <w:t xml:space="preserve"> e Avançado.</w:t>
      </w:r>
    </w:p>
    <w:p w:rsidR="003C5BD3" w:rsidRPr="00CE644C" w:rsidRDefault="00523A66" w:rsidP="002B77A2">
      <w:pPr>
        <w:pStyle w:val="PargrafodaLista"/>
        <w:spacing w:after="0" w:line="240" w:lineRule="auto"/>
        <w:ind w:left="50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>
        <w:rPr>
          <w:rFonts w:ascii="Times New Roman" w:hAnsi="Times New Roman"/>
          <w:noProof w:val="0"/>
          <w:sz w:val="24"/>
          <w:szCs w:val="24"/>
          <w:lang w:val="pt-BR"/>
        </w:rPr>
        <w:t xml:space="preserve">- </w:t>
      </w:r>
      <w:r w:rsidR="003C5BD3" w:rsidRPr="00CE644C">
        <w:rPr>
          <w:rFonts w:ascii="Times New Roman" w:hAnsi="Times New Roman"/>
          <w:noProof w:val="0"/>
          <w:sz w:val="24"/>
          <w:szCs w:val="24"/>
          <w:lang w:val="pt-BR"/>
        </w:rPr>
        <w:t>Auditoria de Escrituração Fiscal Digital com o Auxílio da Ferramenta Computacional AEBR.</w:t>
      </w:r>
    </w:p>
    <w:p w:rsidR="003C5BD3" w:rsidRPr="00CE644C" w:rsidRDefault="00523A66" w:rsidP="002B77A2">
      <w:pPr>
        <w:pStyle w:val="PargrafodaLista"/>
        <w:spacing w:after="0" w:line="240" w:lineRule="auto"/>
        <w:ind w:left="50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>
        <w:rPr>
          <w:rFonts w:ascii="Times New Roman" w:hAnsi="Times New Roman"/>
          <w:noProof w:val="0"/>
          <w:sz w:val="24"/>
          <w:szCs w:val="24"/>
          <w:lang w:val="pt-BR"/>
        </w:rPr>
        <w:t xml:space="preserve">- </w:t>
      </w:r>
      <w:r w:rsidR="003C5BD3" w:rsidRPr="00CE644C">
        <w:rPr>
          <w:rFonts w:ascii="Times New Roman" w:hAnsi="Times New Roman"/>
          <w:noProof w:val="0"/>
          <w:sz w:val="24"/>
          <w:szCs w:val="24"/>
          <w:lang w:val="pt-BR"/>
        </w:rPr>
        <w:t>Auditoria Contábil e Fiscal.</w:t>
      </w:r>
    </w:p>
    <w:p w:rsidR="00523A66" w:rsidRPr="00CE644C" w:rsidRDefault="00523A66" w:rsidP="002B77A2">
      <w:pPr>
        <w:pStyle w:val="PargrafodaLista"/>
        <w:spacing w:after="0" w:line="240" w:lineRule="auto"/>
        <w:ind w:left="502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>
        <w:rPr>
          <w:rFonts w:ascii="Times New Roman" w:hAnsi="Times New Roman"/>
          <w:noProof w:val="0"/>
          <w:sz w:val="24"/>
          <w:szCs w:val="24"/>
          <w:lang w:val="pt-BR"/>
        </w:rPr>
        <w:t xml:space="preserve">- </w:t>
      </w:r>
      <w:r w:rsidR="003C5BD3" w:rsidRPr="00CE644C">
        <w:rPr>
          <w:rFonts w:ascii="Times New Roman" w:hAnsi="Times New Roman"/>
          <w:noProof w:val="0"/>
          <w:sz w:val="24"/>
          <w:szCs w:val="24"/>
          <w:lang w:val="pt-BR"/>
        </w:rPr>
        <w:t>SPED Fiscal.</w:t>
      </w:r>
    </w:p>
    <w:p w:rsidR="003C5BD3" w:rsidRPr="00CE644C" w:rsidRDefault="003C5BD3" w:rsidP="002B77A2">
      <w:pPr>
        <w:pStyle w:val="PargrafodaLista"/>
        <w:numPr>
          <w:ilvl w:val="0"/>
          <w:numId w:val="9"/>
        </w:numPr>
        <w:spacing w:after="0" w:line="240" w:lineRule="auto"/>
        <w:ind w:left="142" w:firstLine="218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Inscrições sem custo para a SEFA nas vagas ofertadas pela Escola de Governança do Estado do Pará – EGPA, a qual oferece cursos nas áreas técnicas, gerenciais e comportamentais, alinhados ao Programa de Governo.</w:t>
      </w:r>
    </w:p>
    <w:p w:rsidR="00523A66" w:rsidRDefault="003C5BD3" w:rsidP="002B77A2">
      <w:pPr>
        <w:pStyle w:val="PargrafodaLista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523A66">
        <w:rPr>
          <w:rFonts w:ascii="Times New Roman" w:hAnsi="Times New Roman"/>
          <w:noProof w:val="0"/>
          <w:sz w:val="24"/>
          <w:szCs w:val="24"/>
          <w:lang w:val="pt-BR"/>
        </w:rPr>
        <w:t>Participação dos servidores em Eventos internos relacionados ao Planejamento Estratégico da Secretaria de Estado da Fazenda.</w:t>
      </w:r>
    </w:p>
    <w:p w:rsidR="00D67BB0" w:rsidRPr="00523A66" w:rsidRDefault="00D67BB0" w:rsidP="002B77A2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523A66">
        <w:rPr>
          <w:rFonts w:ascii="Times New Roman" w:hAnsi="Times New Roman"/>
          <w:noProof w:val="0"/>
          <w:sz w:val="24"/>
          <w:szCs w:val="24"/>
          <w:lang w:val="pt-BR"/>
        </w:rPr>
        <w:t xml:space="preserve">Dispor de instrumentos legais mais </w:t>
      </w:r>
      <w:r w:rsidR="00B17FA6" w:rsidRPr="00523A66">
        <w:rPr>
          <w:rFonts w:ascii="Times New Roman" w:hAnsi="Times New Roman"/>
          <w:noProof w:val="0"/>
          <w:sz w:val="24"/>
          <w:szCs w:val="24"/>
          <w:lang w:val="pt-BR"/>
        </w:rPr>
        <w:t>céleres e que garantam processos de contratações diretas, em se tratando de demandas muito específicas, garantindo a eficácia do recurso aplicado. Destacamos duas demandas de capacitações (Processos formalizados) que não foram atendidas, por meio de justificativas jurídicas de inviabilidade de contratação:</w:t>
      </w:r>
    </w:p>
    <w:p w:rsidR="00B17FA6" w:rsidRPr="00CE644C" w:rsidRDefault="00B17FA6" w:rsidP="002B77A2">
      <w:pPr>
        <w:pStyle w:val="PargrafodaList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ICMS nas Operações com Combustíveis e Lubrificante</w:t>
      </w:r>
      <w:r w:rsidR="00527F8E" w:rsidRPr="00CE644C">
        <w:rPr>
          <w:rFonts w:ascii="Times New Roman" w:hAnsi="Times New Roman"/>
          <w:noProof w:val="0"/>
          <w:sz w:val="24"/>
          <w:szCs w:val="24"/>
          <w:lang w:val="pt-BR"/>
        </w:rPr>
        <w:t>s utilizando a ferramenta SCANC, demandado pela Coordenação Especial de Substituição Tributária.</w:t>
      </w:r>
    </w:p>
    <w:p w:rsidR="00527F8E" w:rsidRPr="00CE644C" w:rsidRDefault="00527F8E" w:rsidP="002B77A2">
      <w:pPr>
        <w:pStyle w:val="PargrafodaList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Cubagem de Madeira e Reconhecimento de Essências, que visava atend</w:t>
      </w:r>
      <w:r w:rsidR="00BA12D3" w:rsidRPr="00CE644C">
        <w:rPr>
          <w:rFonts w:ascii="Times New Roman" w:hAnsi="Times New Roman"/>
          <w:noProof w:val="0"/>
          <w:sz w:val="24"/>
          <w:szCs w:val="24"/>
          <w:lang w:val="pt-BR"/>
        </w:rPr>
        <w:t>er 100 servidores que trabalha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m nas fronteiras no trânsito de mercadorias.</w:t>
      </w:r>
    </w:p>
    <w:p w:rsidR="00527F8E" w:rsidRPr="00CE644C" w:rsidRDefault="00527F8E" w:rsidP="002B77A2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lastRenderedPageBreak/>
        <w:t xml:space="preserve">Ampliação do quadro funcional da Escola Fazendária, a fim de garantir a proposição de novos Projetos, como a </w:t>
      </w:r>
      <w:proofErr w:type="gramStart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implementação</w:t>
      </w:r>
      <w:proofErr w:type="gramEnd"/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do Ensino </w:t>
      </w:r>
      <w:r w:rsidR="001A5ECB" w:rsidRPr="00CE644C">
        <w:rPr>
          <w:rFonts w:ascii="Times New Roman" w:hAnsi="Times New Roman"/>
          <w:noProof w:val="0"/>
          <w:sz w:val="24"/>
          <w:szCs w:val="24"/>
          <w:lang w:val="pt-BR"/>
        </w:rPr>
        <w:t>a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Distância – EAD, bem como a força tarefa para mantê-los operantes.</w:t>
      </w:r>
    </w:p>
    <w:p w:rsidR="00527F8E" w:rsidRPr="00CE644C" w:rsidRDefault="00527F8E" w:rsidP="002B77A2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Nesse sentido, enfatizamos a especial urgência em avançarmos nessa metodologia de ensino, considerando a realidade geográfica das unidades descentralizadas</w:t>
      </w:r>
      <w:r w:rsidR="00DE44B4" w:rsidRPr="00CE644C">
        <w:rPr>
          <w:rFonts w:ascii="Times New Roman" w:hAnsi="Times New Roman"/>
          <w:noProof w:val="0"/>
          <w:sz w:val="24"/>
          <w:szCs w:val="24"/>
          <w:lang w:val="pt-BR"/>
        </w:rPr>
        <w:t>/ Municípios, que tendem ao descompasso do conhecimento em relação aos servidores da capital, muitas vezes sendo suprida a um custo elevado de investimento com passagens e diárias.</w:t>
      </w:r>
    </w:p>
    <w:p w:rsidR="00DE44B4" w:rsidRPr="00CE644C" w:rsidRDefault="00DE44B4" w:rsidP="002B77A2">
      <w:pPr>
        <w:pStyle w:val="PargrafodaLista"/>
        <w:spacing w:after="0" w:line="240" w:lineRule="auto"/>
        <w:ind w:left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R</w:t>
      </w:r>
      <w:r w:rsidR="00AE0AEC">
        <w:rPr>
          <w:rFonts w:ascii="Times New Roman" w:hAnsi="Times New Roman"/>
          <w:noProof w:val="0"/>
          <w:sz w:val="24"/>
          <w:szCs w:val="24"/>
          <w:lang w:val="pt-BR"/>
        </w:rPr>
        <w:t>atifica</w:t>
      </w:r>
      <w:r w:rsidR="004144E9">
        <w:rPr>
          <w:rFonts w:ascii="Times New Roman" w:hAnsi="Times New Roman"/>
          <w:noProof w:val="0"/>
          <w:sz w:val="24"/>
          <w:szCs w:val="24"/>
          <w:lang w:val="pt-BR"/>
        </w:rPr>
        <w:t>-se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que a contratação de Consultores Individuais na EFAZ foi um p</w:t>
      </w:r>
      <w:r w:rsidR="00AE0AEC">
        <w:rPr>
          <w:rFonts w:ascii="Times New Roman" w:hAnsi="Times New Roman"/>
          <w:noProof w:val="0"/>
          <w:sz w:val="24"/>
          <w:szCs w:val="24"/>
          <w:lang w:val="pt-BR"/>
        </w:rPr>
        <w:t>onto forte para o alcance d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os resultados.</w:t>
      </w:r>
    </w:p>
    <w:p w:rsidR="00DE44B4" w:rsidRPr="00CE644C" w:rsidRDefault="00DE44B4" w:rsidP="002B77A2">
      <w:pPr>
        <w:pStyle w:val="Pargrafoda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Contratação de consultoria para implantação</w:t>
      </w:r>
      <w:r w:rsidR="00771DD0" w:rsidRPr="00CE644C">
        <w:rPr>
          <w:rFonts w:ascii="Times New Roman" w:hAnsi="Times New Roman"/>
          <w:noProof w:val="0"/>
          <w:sz w:val="24"/>
          <w:szCs w:val="24"/>
          <w:lang w:val="pt-BR"/>
        </w:rPr>
        <w:t xml:space="preserve"> do EAD na Secretaria de Estado da Fazenda.</w:t>
      </w:r>
    </w:p>
    <w:p w:rsidR="00771DD0" w:rsidRPr="00CE644C" w:rsidRDefault="00771DD0" w:rsidP="002B77A2">
      <w:pPr>
        <w:pStyle w:val="PargrafodaLista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Aparelhar a Escola Fazendária com vistas a subsidiar a implantação do EAD.</w:t>
      </w:r>
    </w:p>
    <w:p w:rsidR="00B609CC" w:rsidRPr="00CE644C" w:rsidRDefault="0084745F" w:rsidP="00F40144">
      <w:pPr>
        <w:pStyle w:val="PargrafodaLista"/>
        <w:numPr>
          <w:ilvl w:val="1"/>
          <w:numId w:val="2"/>
        </w:numPr>
        <w:spacing w:before="240" w:after="240" w:line="240" w:lineRule="auto"/>
        <w:ind w:left="720" w:right="51" w:hanging="720"/>
        <w:jc w:val="both"/>
        <w:rPr>
          <w:rFonts w:ascii="Times New Roman" w:hAnsi="Times New Roman"/>
          <w:b/>
          <w:noProof w:val="0"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>BENEFÍ</w:t>
      </w:r>
      <w:r w:rsidR="00B609CC"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 xml:space="preserve">CIOS </w:t>
      </w:r>
      <w:r w:rsidR="00087A06" w:rsidRPr="00CE644C">
        <w:rPr>
          <w:rFonts w:ascii="Times New Roman" w:hAnsi="Times New Roman"/>
          <w:b/>
          <w:noProof w:val="0"/>
          <w:sz w:val="24"/>
          <w:szCs w:val="24"/>
          <w:lang w:val="pt-BR"/>
        </w:rPr>
        <w:t>E RESULTADOS PARA ALÉM DA MATRIZ DE RESULTADOS</w:t>
      </w:r>
    </w:p>
    <w:p w:rsidR="00087A06" w:rsidRPr="00CE644C" w:rsidRDefault="00EB503D" w:rsidP="00F40144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bCs/>
          <w:sz w:val="24"/>
          <w:szCs w:val="24"/>
          <w:lang w:val="pt-BR"/>
        </w:rPr>
        <w:t>4</w:t>
      </w:r>
      <w:r w:rsidR="00087A06" w:rsidRPr="00CE644C">
        <w:rPr>
          <w:rFonts w:ascii="Times New Roman" w:hAnsi="Times New Roman"/>
          <w:b/>
          <w:bCs/>
          <w:sz w:val="24"/>
          <w:szCs w:val="24"/>
          <w:lang w:val="pt-BR"/>
        </w:rPr>
        <w:t>.1</w:t>
      </w:r>
      <w:r w:rsidR="00087A06" w:rsidRPr="00CE644C">
        <w:rPr>
          <w:rFonts w:ascii="Times New Roman" w:hAnsi="Times New Roman"/>
          <w:b/>
          <w:bCs/>
          <w:sz w:val="24"/>
          <w:szCs w:val="24"/>
          <w:lang w:val="pt-BR"/>
        </w:rPr>
        <w:tab/>
        <w:t>Benefícios qualitativos</w:t>
      </w:r>
    </w:p>
    <w:p w:rsidR="00EB503D" w:rsidRPr="00CE644C" w:rsidRDefault="00D74A3F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>4.1.1 A qualidade de elaboração das demandas no LNT&amp;D 2015/2016</w:t>
      </w:r>
    </w:p>
    <w:p w:rsidR="00D74A3F" w:rsidRPr="00CE644C" w:rsidRDefault="00D74A3F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4.1.2 O interesse de algumas áreas em capacitações </w:t>
      </w:r>
      <w:r w:rsidR="001A5ECB" w:rsidRPr="00CE644C">
        <w:rPr>
          <w:rFonts w:ascii="Times New Roman" w:hAnsi="Times New Roman"/>
          <w:bCs/>
          <w:sz w:val="24"/>
          <w:szCs w:val="24"/>
          <w:lang w:val="pt-BR"/>
        </w:rPr>
        <w:t>a</w:t>
      </w: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 distância, sem intervenção da Escola Fazendária</w:t>
      </w:r>
      <w:r w:rsidR="00392813" w:rsidRPr="00CE644C">
        <w:rPr>
          <w:rFonts w:ascii="Times New Roman" w:hAnsi="Times New Roman"/>
          <w:bCs/>
          <w:sz w:val="24"/>
          <w:szCs w:val="24"/>
          <w:lang w:val="pt-BR"/>
        </w:rPr>
        <w:t>.</w:t>
      </w:r>
    </w:p>
    <w:p w:rsidR="00392813" w:rsidRPr="00CE644C" w:rsidRDefault="00392813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>4.1.3 O sentimento de valorização expresso de alguns servidores do Grupo de Apoio, que nunca haviam participado de um Evento de Capacitação fora do Estado.</w:t>
      </w:r>
    </w:p>
    <w:p w:rsidR="00392813" w:rsidRDefault="00F106DA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4.1.4</w:t>
      </w:r>
      <w:r w:rsidR="00392813" w:rsidRPr="00CE644C">
        <w:rPr>
          <w:rFonts w:ascii="Times New Roman" w:hAnsi="Times New Roman"/>
          <w:bCs/>
          <w:sz w:val="24"/>
          <w:szCs w:val="24"/>
          <w:lang w:val="pt-BR"/>
        </w:rPr>
        <w:t xml:space="preserve"> Mudança na prática profissional do servidor, relatado pelos colegas de trabalho, despertando o interesse de outros gestores em fomentar a capacitação.</w:t>
      </w:r>
    </w:p>
    <w:p w:rsidR="00F106DA" w:rsidRDefault="00F106DA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>4.1.5</w:t>
      </w: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 Aumento significativo das demandas de capacitação, formalizadas pelas Unidades Fazendárias, via Processos, pelo Sistema Integrado da Administração Tributáriados – SIAT.</w:t>
      </w:r>
    </w:p>
    <w:p w:rsidR="009212E2" w:rsidRPr="00CE644C" w:rsidRDefault="009212E2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:rsidR="00EB503D" w:rsidRPr="00CE644C" w:rsidRDefault="00EB503D" w:rsidP="00F40144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/>
          <w:bCs/>
          <w:sz w:val="24"/>
          <w:szCs w:val="24"/>
          <w:lang w:val="pt-BR"/>
        </w:rPr>
        <w:t>4.2</w:t>
      </w:r>
      <w:r w:rsidRPr="00CE644C">
        <w:rPr>
          <w:rFonts w:ascii="Times New Roman" w:hAnsi="Times New Roman"/>
          <w:b/>
          <w:bCs/>
          <w:sz w:val="24"/>
          <w:szCs w:val="24"/>
          <w:lang w:val="pt-BR"/>
        </w:rPr>
        <w:tab/>
        <w:t>Outros resultados</w:t>
      </w:r>
      <w:r w:rsidR="001A5ECB" w:rsidRPr="00CE644C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 w:rsidRPr="00CE644C">
        <w:rPr>
          <w:rFonts w:ascii="Times New Roman" w:hAnsi="Times New Roman"/>
          <w:b/>
          <w:bCs/>
          <w:sz w:val="24"/>
          <w:szCs w:val="24"/>
          <w:lang w:val="pt-BR"/>
        </w:rPr>
        <w:t>quantificados</w:t>
      </w:r>
    </w:p>
    <w:p w:rsidR="00D74A3F" w:rsidRPr="00CE644C" w:rsidRDefault="00D74A3F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>4.2.1 Maior participação das áre</w:t>
      </w:r>
      <w:r w:rsidR="00284E60" w:rsidRPr="00CE644C">
        <w:rPr>
          <w:rFonts w:ascii="Times New Roman" w:hAnsi="Times New Roman"/>
          <w:bCs/>
          <w:sz w:val="24"/>
          <w:szCs w:val="24"/>
          <w:lang w:val="pt-BR"/>
        </w:rPr>
        <w:t>a</w:t>
      </w:r>
      <w:r w:rsidRPr="00CE644C">
        <w:rPr>
          <w:rFonts w:ascii="Times New Roman" w:hAnsi="Times New Roman"/>
          <w:bCs/>
          <w:sz w:val="24"/>
          <w:szCs w:val="24"/>
          <w:lang w:val="pt-BR"/>
        </w:rPr>
        <w:t>s no LNT&amp;D 2015/2016: 84% das Unidades Fazendárias responderam o Mapeamento de Expectativas de Capacitação em tempo hábil.</w:t>
      </w:r>
    </w:p>
    <w:p w:rsidR="00D74A3F" w:rsidRPr="00CE644C" w:rsidRDefault="00D74A3F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4.2.2 Aumento das inscrições nos cursos </w:t>
      </w:r>
      <w:r w:rsidR="001A5ECB" w:rsidRPr="00CE644C">
        <w:rPr>
          <w:rFonts w:ascii="Times New Roman" w:hAnsi="Times New Roman"/>
          <w:bCs/>
          <w:sz w:val="24"/>
          <w:szCs w:val="24"/>
          <w:lang w:val="pt-BR"/>
        </w:rPr>
        <w:t>a</w:t>
      </w: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 distância, oferecidos pela rede GDFAZ, em mais de 100%.</w:t>
      </w:r>
    </w:p>
    <w:p w:rsidR="001419D3" w:rsidRPr="00CE644C" w:rsidRDefault="009212E2" w:rsidP="002B77A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>
        <w:rPr>
          <w:rFonts w:ascii="Times New Roman" w:hAnsi="Times New Roman"/>
          <w:bCs/>
          <w:sz w:val="24"/>
          <w:szCs w:val="24"/>
          <w:lang w:val="pt-BR"/>
        </w:rPr>
        <w:t xml:space="preserve">4.2.3 </w:t>
      </w:r>
      <w:r w:rsidR="00284E60" w:rsidRPr="00CE644C">
        <w:rPr>
          <w:rFonts w:ascii="Times New Roman" w:hAnsi="Times New Roman"/>
          <w:bCs/>
          <w:sz w:val="24"/>
          <w:szCs w:val="24"/>
          <w:lang w:val="pt-BR"/>
        </w:rPr>
        <w:t>R</w:t>
      </w:r>
      <w:r w:rsidR="00392813" w:rsidRPr="00CE644C">
        <w:rPr>
          <w:rFonts w:ascii="Times New Roman" w:hAnsi="Times New Roman"/>
          <w:bCs/>
          <w:sz w:val="24"/>
          <w:szCs w:val="24"/>
          <w:lang w:val="pt-BR"/>
        </w:rPr>
        <w:t>ealização de cursos que impactam diretamente na arrecadação</w:t>
      </w:r>
      <w:r w:rsidR="00D628FC" w:rsidRPr="00CE644C">
        <w:rPr>
          <w:rFonts w:ascii="Times New Roman" w:hAnsi="Times New Roman"/>
          <w:bCs/>
          <w:sz w:val="24"/>
          <w:szCs w:val="24"/>
          <w:lang w:val="pt-BR"/>
        </w:rPr>
        <w:t>, onde o Projeto  BID, subsidiou</w:t>
      </w:r>
      <w:r w:rsidR="0085361B" w:rsidRPr="00CE644C">
        <w:rPr>
          <w:rFonts w:ascii="Times New Roman" w:hAnsi="Times New Roman"/>
          <w:bCs/>
          <w:sz w:val="24"/>
          <w:szCs w:val="24"/>
          <w:lang w:val="pt-BR"/>
        </w:rPr>
        <w:t xml:space="preserve"> apenas </w:t>
      </w:r>
      <w:r w:rsidR="00D628FC" w:rsidRPr="00CE644C">
        <w:rPr>
          <w:rFonts w:ascii="Times New Roman" w:hAnsi="Times New Roman"/>
          <w:bCs/>
          <w:sz w:val="24"/>
          <w:szCs w:val="24"/>
          <w:lang w:val="pt-BR"/>
        </w:rPr>
        <w:t>os custos de diárias e passagens aos servidores participantes, já que a instrutoria, por ser interna, foi subsidiada por outras fontes de recursos:</w:t>
      </w:r>
    </w:p>
    <w:p w:rsidR="00D628FC" w:rsidRPr="00CE644C" w:rsidRDefault="00D628FC" w:rsidP="002B77A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32 Turmas do Curso </w:t>
      </w: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Análise de Dados para Acompanhamento de Contribuintes Utilizando a Ferramenta DW – Módulo Básico.</w:t>
      </w:r>
    </w:p>
    <w:p w:rsidR="00D628FC" w:rsidRPr="00CE644C" w:rsidRDefault="009B6C4F" w:rsidP="002B77A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 xml:space="preserve">07 </w:t>
      </w:r>
      <w:r w:rsidR="00D628FC" w:rsidRPr="00CE644C">
        <w:rPr>
          <w:rFonts w:ascii="Times New Roman" w:hAnsi="Times New Roman"/>
          <w:bCs/>
          <w:sz w:val="24"/>
          <w:szCs w:val="24"/>
          <w:lang w:val="pt-BR"/>
        </w:rPr>
        <w:t xml:space="preserve">Turmas do Curso </w:t>
      </w:r>
      <w:r w:rsidR="00D628FC" w:rsidRPr="00CE644C">
        <w:rPr>
          <w:rFonts w:ascii="Times New Roman" w:hAnsi="Times New Roman"/>
          <w:noProof w:val="0"/>
          <w:sz w:val="24"/>
          <w:szCs w:val="24"/>
          <w:lang w:val="pt-BR"/>
        </w:rPr>
        <w:t>Análise de Dados para Acompanhamento de Contribuintes Utilizando a Ferramenta DW – Módulo Avançado.</w:t>
      </w:r>
    </w:p>
    <w:p w:rsidR="00D977DD" w:rsidRPr="00CE644C" w:rsidRDefault="00D977DD" w:rsidP="00E749B3">
      <w:pPr>
        <w:numPr>
          <w:ilvl w:val="0"/>
          <w:numId w:val="15"/>
        </w:numPr>
        <w:spacing w:after="0" w:line="240" w:lineRule="auto"/>
        <w:ind w:right="49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noProof w:val="0"/>
          <w:sz w:val="24"/>
          <w:szCs w:val="24"/>
          <w:lang w:val="pt-BR"/>
        </w:rPr>
        <w:t>05 Turmas do Curso Auditoria de Escrituração Fiscal Digital com o Auxílio da Ferramenta Computacional AEBR.</w:t>
      </w:r>
    </w:p>
    <w:p w:rsidR="007E75C8" w:rsidRPr="00CE644C" w:rsidRDefault="009B6C4F" w:rsidP="00E749B3">
      <w:pPr>
        <w:numPr>
          <w:ilvl w:val="0"/>
          <w:numId w:val="15"/>
        </w:numPr>
        <w:spacing w:after="0" w:line="240" w:lineRule="auto"/>
        <w:ind w:right="49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CE644C">
        <w:rPr>
          <w:rFonts w:ascii="Times New Roman" w:hAnsi="Times New Roman"/>
          <w:bCs/>
          <w:sz w:val="24"/>
          <w:szCs w:val="24"/>
          <w:lang w:val="pt-BR"/>
        </w:rPr>
        <w:t>01 Turma</w:t>
      </w:r>
      <w:r w:rsidR="00DC50DD" w:rsidRPr="00CE644C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  <w:r w:rsidR="00DC50DD" w:rsidRPr="00A963CE">
        <w:rPr>
          <w:rFonts w:ascii="Times New Roman" w:eastAsia="Lucida Sans Unicode" w:hAnsi="Times New Roman"/>
          <w:kern w:val="2"/>
          <w:sz w:val="24"/>
          <w:szCs w:val="24"/>
          <w:lang w:val="pt-BR"/>
        </w:rPr>
        <w:t>Instruções Gerais sobre a Operacionalização do ICMS e Fundamentos em Auditoria Contábil e Fiscal</w:t>
      </w:r>
      <w:r w:rsidR="00754B56" w:rsidRPr="00A963CE">
        <w:rPr>
          <w:rFonts w:ascii="Times New Roman" w:eastAsia="Lucida Sans Unicode" w:hAnsi="Times New Roman"/>
          <w:kern w:val="2"/>
          <w:sz w:val="24"/>
          <w:szCs w:val="24"/>
          <w:lang w:val="pt-BR"/>
        </w:rPr>
        <w:t>.</w:t>
      </w:r>
      <w:r w:rsidR="00DC50DD" w:rsidRPr="00CE644C">
        <w:rPr>
          <w:rFonts w:ascii="Times New Roman" w:hAnsi="Times New Roman"/>
          <w:bCs/>
          <w:sz w:val="24"/>
          <w:szCs w:val="24"/>
          <w:lang w:val="pt-BR"/>
        </w:rPr>
        <w:t xml:space="preserve"> </w:t>
      </w:r>
    </w:p>
    <w:sectPr w:rsidR="007E75C8" w:rsidRPr="00CE644C" w:rsidSect="00F40144">
      <w:footerReference w:type="default" r:id="rId8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21" w:rsidRDefault="00012621" w:rsidP="00590C4C">
      <w:pPr>
        <w:spacing w:after="0" w:line="240" w:lineRule="auto"/>
      </w:pPr>
      <w:r>
        <w:separator/>
      </w:r>
    </w:p>
  </w:endnote>
  <w:endnote w:type="continuationSeparator" w:id="0">
    <w:p w:rsidR="00012621" w:rsidRDefault="00012621" w:rsidP="0059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9B3" w:rsidRDefault="00E749B3">
    <w:pPr>
      <w:pStyle w:val="Rodap"/>
      <w:jc w:val="right"/>
    </w:pPr>
    <w:r>
      <w:t xml:space="preserve">Página </w:t>
    </w:r>
    <w:r w:rsidR="00C81620">
      <w:rPr>
        <w:b/>
        <w:sz w:val="24"/>
        <w:szCs w:val="24"/>
      </w:rPr>
      <w:fldChar w:fldCharType="begin"/>
    </w:r>
    <w:r>
      <w:rPr>
        <w:b/>
      </w:rPr>
      <w:instrText>PAGE</w:instrText>
    </w:r>
    <w:r w:rsidR="00C81620">
      <w:rPr>
        <w:b/>
        <w:sz w:val="24"/>
        <w:szCs w:val="24"/>
      </w:rPr>
      <w:fldChar w:fldCharType="separate"/>
    </w:r>
    <w:r w:rsidR="00662F52">
      <w:rPr>
        <w:b/>
      </w:rPr>
      <w:t>3</w:t>
    </w:r>
    <w:r w:rsidR="00C81620">
      <w:rPr>
        <w:b/>
        <w:sz w:val="24"/>
        <w:szCs w:val="24"/>
      </w:rPr>
      <w:fldChar w:fldCharType="end"/>
    </w:r>
    <w:r>
      <w:t xml:space="preserve"> de </w:t>
    </w:r>
    <w:r w:rsidR="00C8162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C81620">
      <w:rPr>
        <w:b/>
        <w:sz w:val="24"/>
        <w:szCs w:val="24"/>
      </w:rPr>
      <w:fldChar w:fldCharType="separate"/>
    </w:r>
    <w:r w:rsidR="00662F52">
      <w:rPr>
        <w:b/>
      </w:rPr>
      <w:t>6</w:t>
    </w:r>
    <w:r w:rsidR="00C81620">
      <w:rPr>
        <w:b/>
        <w:sz w:val="24"/>
        <w:szCs w:val="24"/>
      </w:rPr>
      <w:fldChar w:fldCharType="end"/>
    </w:r>
  </w:p>
  <w:p w:rsidR="00E749B3" w:rsidRDefault="00E749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21" w:rsidRDefault="00012621" w:rsidP="00590C4C">
      <w:pPr>
        <w:spacing w:after="0" w:line="240" w:lineRule="auto"/>
      </w:pPr>
      <w:r>
        <w:separator/>
      </w:r>
    </w:p>
  </w:footnote>
  <w:footnote w:type="continuationSeparator" w:id="0">
    <w:p w:rsidR="00012621" w:rsidRDefault="00012621" w:rsidP="00590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548F"/>
    <w:multiLevelType w:val="hybridMultilevel"/>
    <w:tmpl w:val="83D04BBC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00173"/>
    <w:multiLevelType w:val="hybridMultilevel"/>
    <w:tmpl w:val="CF6E6726"/>
    <w:lvl w:ilvl="0" w:tplc="0416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681AFE"/>
    <w:multiLevelType w:val="hybridMultilevel"/>
    <w:tmpl w:val="73C84E7A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C3BD4"/>
    <w:multiLevelType w:val="hybridMultilevel"/>
    <w:tmpl w:val="D60E89F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8A240A"/>
    <w:multiLevelType w:val="hybridMultilevel"/>
    <w:tmpl w:val="B296A062"/>
    <w:lvl w:ilvl="0" w:tplc="04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3C344D70"/>
    <w:multiLevelType w:val="hybridMultilevel"/>
    <w:tmpl w:val="DD8831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90655F"/>
    <w:multiLevelType w:val="hybridMultilevel"/>
    <w:tmpl w:val="DA72E26E"/>
    <w:lvl w:ilvl="0" w:tplc="AAD4FE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74FAD"/>
    <w:multiLevelType w:val="hybridMultilevel"/>
    <w:tmpl w:val="F202E346"/>
    <w:lvl w:ilvl="0" w:tplc="0416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>
    <w:nsid w:val="510D21B7"/>
    <w:multiLevelType w:val="hybridMultilevel"/>
    <w:tmpl w:val="46CA0852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1">
    <w:nsid w:val="54D24FB3"/>
    <w:multiLevelType w:val="hybridMultilevel"/>
    <w:tmpl w:val="9A5C2A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0374F0"/>
    <w:multiLevelType w:val="hybridMultilevel"/>
    <w:tmpl w:val="E892AFFE"/>
    <w:lvl w:ilvl="0" w:tplc="04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5F795E94"/>
    <w:multiLevelType w:val="hybridMultilevel"/>
    <w:tmpl w:val="2728B1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80798C"/>
    <w:multiLevelType w:val="hybridMultilevel"/>
    <w:tmpl w:val="C0B466A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9E58EB"/>
    <w:multiLevelType w:val="hybridMultilevel"/>
    <w:tmpl w:val="E202048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6A0EC7"/>
    <w:multiLevelType w:val="hybridMultilevel"/>
    <w:tmpl w:val="40BA99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A3219"/>
    <w:multiLevelType w:val="hybridMultilevel"/>
    <w:tmpl w:val="6256F73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E7533F1"/>
    <w:multiLevelType w:val="hybridMultilevel"/>
    <w:tmpl w:val="B69E43B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8"/>
  </w:num>
  <w:num w:numId="5">
    <w:abstractNumId w:val="15"/>
  </w:num>
  <w:num w:numId="6">
    <w:abstractNumId w:val="16"/>
  </w:num>
  <w:num w:numId="7">
    <w:abstractNumId w:val="3"/>
  </w:num>
  <w:num w:numId="8">
    <w:abstractNumId w:val="8"/>
  </w:num>
  <w:num w:numId="9">
    <w:abstractNumId w:val="11"/>
  </w:num>
  <w:num w:numId="10">
    <w:abstractNumId w:val="4"/>
  </w:num>
  <w:num w:numId="11">
    <w:abstractNumId w:val="12"/>
  </w:num>
  <w:num w:numId="12">
    <w:abstractNumId w:val="1"/>
  </w:num>
  <w:num w:numId="13">
    <w:abstractNumId w:val="14"/>
  </w:num>
  <w:num w:numId="14">
    <w:abstractNumId w:val="17"/>
  </w:num>
  <w:num w:numId="15">
    <w:abstractNumId w:val="13"/>
  </w:num>
  <w:num w:numId="16">
    <w:abstractNumId w:val="2"/>
  </w:num>
  <w:num w:numId="17">
    <w:abstractNumId w:val="7"/>
  </w:num>
  <w:num w:numId="18">
    <w:abstractNumId w:val="9"/>
  </w:num>
  <w:num w:numId="1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04896"/>
    <w:rsid w:val="000061A9"/>
    <w:rsid w:val="00012621"/>
    <w:rsid w:val="00013877"/>
    <w:rsid w:val="00014980"/>
    <w:rsid w:val="000209DF"/>
    <w:rsid w:val="00022446"/>
    <w:rsid w:val="000279E8"/>
    <w:rsid w:val="000407D2"/>
    <w:rsid w:val="00042AAD"/>
    <w:rsid w:val="000451B3"/>
    <w:rsid w:val="00053E0A"/>
    <w:rsid w:val="00062B0D"/>
    <w:rsid w:val="00064B68"/>
    <w:rsid w:val="00075ABB"/>
    <w:rsid w:val="000802DE"/>
    <w:rsid w:val="00087A06"/>
    <w:rsid w:val="00093BB3"/>
    <w:rsid w:val="00097B09"/>
    <w:rsid w:val="000B2BE5"/>
    <w:rsid w:val="000D6E44"/>
    <w:rsid w:val="001214F8"/>
    <w:rsid w:val="0014029B"/>
    <w:rsid w:val="001419D3"/>
    <w:rsid w:val="00142FAE"/>
    <w:rsid w:val="00154203"/>
    <w:rsid w:val="00157464"/>
    <w:rsid w:val="00164257"/>
    <w:rsid w:val="00165355"/>
    <w:rsid w:val="00181BA3"/>
    <w:rsid w:val="00182995"/>
    <w:rsid w:val="00183363"/>
    <w:rsid w:val="0018463F"/>
    <w:rsid w:val="00190FB4"/>
    <w:rsid w:val="001928B2"/>
    <w:rsid w:val="001A284D"/>
    <w:rsid w:val="001A5303"/>
    <w:rsid w:val="001A55CB"/>
    <w:rsid w:val="001A5ECB"/>
    <w:rsid w:val="001A63DC"/>
    <w:rsid w:val="001A72ED"/>
    <w:rsid w:val="001A73E2"/>
    <w:rsid w:val="001D46E3"/>
    <w:rsid w:val="001E282F"/>
    <w:rsid w:val="001E3D42"/>
    <w:rsid w:val="001F649A"/>
    <w:rsid w:val="00207E1A"/>
    <w:rsid w:val="00210D7D"/>
    <w:rsid w:val="00220FB1"/>
    <w:rsid w:val="00240613"/>
    <w:rsid w:val="00243CEF"/>
    <w:rsid w:val="00246201"/>
    <w:rsid w:val="00246634"/>
    <w:rsid w:val="00253308"/>
    <w:rsid w:val="00256584"/>
    <w:rsid w:val="002606E9"/>
    <w:rsid w:val="00263067"/>
    <w:rsid w:val="0028204A"/>
    <w:rsid w:val="00282A19"/>
    <w:rsid w:val="00284E60"/>
    <w:rsid w:val="0029271E"/>
    <w:rsid w:val="002A3E3B"/>
    <w:rsid w:val="002B1A1A"/>
    <w:rsid w:val="002B77A2"/>
    <w:rsid w:val="002D73B6"/>
    <w:rsid w:val="002E1663"/>
    <w:rsid w:val="002E58AF"/>
    <w:rsid w:val="00301ABC"/>
    <w:rsid w:val="00306BB1"/>
    <w:rsid w:val="0031108D"/>
    <w:rsid w:val="00311223"/>
    <w:rsid w:val="00311ECD"/>
    <w:rsid w:val="003405AA"/>
    <w:rsid w:val="00342048"/>
    <w:rsid w:val="00343114"/>
    <w:rsid w:val="00343339"/>
    <w:rsid w:val="00346407"/>
    <w:rsid w:val="00350337"/>
    <w:rsid w:val="00352106"/>
    <w:rsid w:val="00352980"/>
    <w:rsid w:val="00355A9F"/>
    <w:rsid w:val="003606BD"/>
    <w:rsid w:val="00365F64"/>
    <w:rsid w:val="003757B3"/>
    <w:rsid w:val="00392813"/>
    <w:rsid w:val="003973EB"/>
    <w:rsid w:val="003B1B9D"/>
    <w:rsid w:val="003C5BD3"/>
    <w:rsid w:val="003D323E"/>
    <w:rsid w:val="003D6340"/>
    <w:rsid w:val="003E0AD1"/>
    <w:rsid w:val="003E10AE"/>
    <w:rsid w:val="003F55AE"/>
    <w:rsid w:val="003F6EEA"/>
    <w:rsid w:val="004017D9"/>
    <w:rsid w:val="004021B8"/>
    <w:rsid w:val="004071B9"/>
    <w:rsid w:val="004109E6"/>
    <w:rsid w:val="004124CF"/>
    <w:rsid w:val="004144E9"/>
    <w:rsid w:val="00422C00"/>
    <w:rsid w:val="004345A2"/>
    <w:rsid w:val="004416D2"/>
    <w:rsid w:val="00442710"/>
    <w:rsid w:val="00442A32"/>
    <w:rsid w:val="004452B9"/>
    <w:rsid w:val="00466FF2"/>
    <w:rsid w:val="00467068"/>
    <w:rsid w:val="004715DF"/>
    <w:rsid w:val="0048796C"/>
    <w:rsid w:val="00490898"/>
    <w:rsid w:val="00494A44"/>
    <w:rsid w:val="004A2B8A"/>
    <w:rsid w:val="004A765E"/>
    <w:rsid w:val="004B564F"/>
    <w:rsid w:val="004D1C40"/>
    <w:rsid w:val="004D4569"/>
    <w:rsid w:val="004E02A2"/>
    <w:rsid w:val="004F2111"/>
    <w:rsid w:val="00512B63"/>
    <w:rsid w:val="00523A66"/>
    <w:rsid w:val="005264B3"/>
    <w:rsid w:val="00527F8E"/>
    <w:rsid w:val="0054083F"/>
    <w:rsid w:val="00552CE7"/>
    <w:rsid w:val="00567A79"/>
    <w:rsid w:val="0058243B"/>
    <w:rsid w:val="00585C3E"/>
    <w:rsid w:val="00590C4C"/>
    <w:rsid w:val="00595AE3"/>
    <w:rsid w:val="005A0DA4"/>
    <w:rsid w:val="005A2439"/>
    <w:rsid w:val="005C090F"/>
    <w:rsid w:val="005C56B7"/>
    <w:rsid w:val="005E04FA"/>
    <w:rsid w:val="005E3876"/>
    <w:rsid w:val="005E3C3B"/>
    <w:rsid w:val="005E40A7"/>
    <w:rsid w:val="005E763D"/>
    <w:rsid w:val="005F6592"/>
    <w:rsid w:val="00606678"/>
    <w:rsid w:val="006149BB"/>
    <w:rsid w:val="006156B1"/>
    <w:rsid w:val="00622E73"/>
    <w:rsid w:val="006348B5"/>
    <w:rsid w:val="0064342E"/>
    <w:rsid w:val="00662F52"/>
    <w:rsid w:val="006678FF"/>
    <w:rsid w:val="00671B5C"/>
    <w:rsid w:val="006740B6"/>
    <w:rsid w:val="006860ED"/>
    <w:rsid w:val="006917EC"/>
    <w:rsid w:val="006B402F"/>
    <w:rsid w:val="006B7C05"/>
    <w:rsid w:val="006C1E1D"/>
    <w:rsid w:val="006C299F"/>
    <w:rsid w:val="006C3D0B"/>
    <w:rsid w:val="006C50E6"/>
    <w:rsid w:val="006D1659"/>
    <w:rsid w:val="006E2C55"/>
    <w:rsid w:val="006F028A"/>
    <w:rsid w:val="006F39CD"/>
    <w:rsid w:val="006F4752"/>
    <w:rsid w:val="006F7E5D"/>
    <w:rsid w:val="007147F7"/>
    <w:rsid w:val="00723196"/>
    <w:rsid w:val="007413E9"/>
    <w:rsid w:val="00754B56"/>
    <w:rsid w:val="0076012D"/>
    <w:rsid w:val="00767353"/>
    <w:rsid w:val="00771DD0"/>
    <w:rsid w:val="00773185"/>
    <w:rsid w:val="00784CB7"/>
    <w:rsid w:val="00793984"/>
    <w:rsid w:val="0079545D"/>
    <w:rsid w:val="007A4470"/>
    <w:rsid w:val="007B7FFC"/>
    <w:rsid w:val="007C4BA8"/>
    <w:rsid w:val="007C76DD"/>
    <w:rsid w:val="007D4185"/>
    <w:rsid w:val="007E4049"/>
    <w:rsid w:val="007E75C8"/>
    <w:rsid w:val="007F2860"/>
    <w:rsid w:val="007F74AB"/>
    <w:rsid w:val="008019A8"/>
    <w:rsid w:val="00811911"/>
    <w:rsid w:val="0081265B"/>
    <w:rsid w:val="00817A69"/>
    <w:rsid w:val="0082310E"/>
    <w:rsid w:val="008275FD"/>
    <w:rsid w:val="008358EE"/>
    <w:rsid w:val="0084745F"/>
    <w:rsid w:val="0085194A"/>
    <w:rsid w:val="0085361B"/>
    <w:rsid w:val="008626EC"/>
    <w:rsid w:val="0087151F"/>
    <w:rsid w:val="00884732"/>
    <w:rsid w:val="00884B7C"/>
    <w:rsid w:val="00887E35"/>
    <w:rsid w:val="008931BE"/>
    <w:rsid w:val="008B03C6"/>
    <w:rsid w:val="008B3278"/>
    <w:rsid w:val="008C1096"/>
    <w:rsid w:val="008D0E0C"/>
    <w:rsid w:val="008D5166"/>
    <w:rsid w:val="008D5281"/>
    <w:rsid w:val="008D6D7B"/>
    <w:rsid w:val="008E104E"/>
    <w:rsid w:val="008E36B7"/>
    <w:rsid w:val="00920D59"/>
    <w:rsid w:val="009212E2"/>
    <w:rsid w:val="009574B0"/>
    <w:rsid w:val="0096187A"/>
    <w:rsid w:val="00966002"/>
    <w:rsid w:val="00983E9C"/>
    <w:rsid w:val="00993E0E"/>
    <w:rsid w:val="009978A3"/>
    <w:rsid w:val="009A3280"/>
    <w:rsid w:val="009B492B"/>
    <w:rsid w:val="009B6C4F"/>
    <w:rsid w:val="009F5103"/>
    <w:rsid w:val="009F5430"/>
    <w:rsid w:val="00A036E4"/>
    <w:rsid w:val="00A22923"/>
    <w:rsid w:val="00A25007"/>
    <w:rsid w:val="00A32D39"/>
    <w:rsid w:val="00A65F07"/>
    <w:rsid w:val="00A71DEC"/>
    <w:rsid w:val="00A81BED"/>
    <w:rsid w:val="00A81E29"/>
    <w:rsid w:val="00A828A4"/>
    <w:rsid w:val="00A82B3E"/>
    <w:rsid w:val="00A907E0"/>
    <w:rsid w:val="00A90D6D"/>
    <w:rsid w:val="00A93868"/>
    <w:rsid w:val="00A963CE"/>
    <w:rsid w:val="00AA476F"/>
    <w:rsid w:val="00AA6607"/>
    <w:rsid w:val="00AA67B4"/>
    <w:rsid w:val="00AD139D"/>
    <w:rsid w:val="00AD5B5D"/>
    <w:rsid w:val="00AE0AEC"/>
    <w:rsid w:val="00AF6A8B"/>
    <w:rsid w:val="00B04F49"/>
    <w:rsid w:val="00B17FA6"/>
    <w:rsid w:val="00B21571"/>
    <w:rsid w:val="00B329D7"/>
    <w:rsid w:val="00B52579"/>
    <w:rsid w:val="00B52937"/>
    <w:rsid w:val="00B5718D"/>
    <w:rsid w:val="00B609CC"/>
    <w:rsid w:val="00B612C0"/>
    <w:rsid w:val="00B6561B"/>
    <w:rsid w:val="00B709C9"/>
    <w:rsid w:val="00B73E11"/>
    <w:rsid w:val="00B937EF"/>
    <w:rsid w:val="00B94ADD"/>
    <w:rsid w:val="00BA12D3"/>
    <w:rsid w:val="00BB55BC"/>
    <w:rsid w:val="00BB6318"/>
    <w:rsid w:val="00BC3121"/>
    <w:rsid w:val="00BD6B4B"/>
    <w:rsid w:val="00BE11B6"/>
    <w:rsid w:val="00BF2916"/>
    <w:rsid w:val="00C04025"/>
    <w:rsid w:val="00C126F1"/>
    <w:rsid w:val="00C132CE"/>
    <w:rsid w:val="00C271CF"/>
    <w:rsid w:val="00C35F88"/>
    <w:rsid w:val="00C42129"/>
    <w:rsid w:val="00C4572F"/>
    <w:rsid w:val="00C564C5"/>
    <w:rsid w:val="00C74C18"/>
    <w:rsid w:val="00C771FC"/>
    <w:rsid w:val="00C813B9"/>
    <w:rsid w:val="00C81620"/>
    <w:rsid w:val="00C853F8"/>
    <w:rsid w:val="00C865CD"/>
    <w:rsid w:val="00C9088B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CE644C"/>
    <w:rsid w:val="00CF4926"/>
    <w:rsid w:val="00CF639D"/>
    <w:rsid w:val="00D0735B"/>
    <w:rsid w:val="00D1463F"/>
    <w:rsid w:val="00D22D3C"/>
    <w:rsid w:val="00D40529"/>
    <w:rsid w:val="00D4256C"/>
    <w:rsid w:val="00D4670F"/>
    <w:rsid w:val="00D507EF"/>
    <w:rsid w:val="00D52B4D"/>
    <w:rsid w:val="00D55684"/>
    <w:rsid w:val="00D62548"/>
    <w:rsid w:val="00D628FC"/>
    <w:rsid w:val="00D67BB0"/>
    <w:rsid w:val="00D74A3F"/>
    <w:rsid w:val="00D903A8"/>
    <w:rsid w:val="00D93C1A"/>
    <w:rsid w:val="00D977DD"/>
    <w:rsid w:val="00DA6B88"/>
    <w:rsid w:val="00DA6D82"/>
    <w:rsid w:val="00DC50DD"/>
    <w:rsid w:val="00DC5CB9"/>
    <w:rsid w:val="00DC69AE"/>
    <w:rsid w:val="00DD45FA"/>
    <w:rsid w:val="00DE0E8D"/>
    <w:rsid w:val="00DE44B4"/>
    <w:rsid w:val="00DF636A"/>
    <w:rsid w:val="00E052F4"/>
    <w:rsid w:val="00E12ECA"/>
    <w:rsid w:val="00E15333"/>
    <w:rsid w:val="00E32AF4"/>
    <w:rsid w:val="00E34938"/>
    <w:rsid w:val="00E401ED"/>
    <w:rsid w:val="00E4300A"/>
    <w:rsid w:val="00E4303A"/>
    <w:rsid w:val="00E4651A"/>
    <w:rsid w:val="00E51531"/>
    <w:rsid w:val="00E53B68"/>
    <w:rsid w:val="00E540AB"/>
    <w:rsid w:val="00E749B3"/>
    <w:rsid w:val="00E80F1D"/>
    <w:rsid w:val="00E82EFF"/>
    <w:rsid w:val="00E86A14"/>
    <w:rsid w:val="00E95AA4"/>
    <w:rsid w:val="00EA0432"/>
    <w:rsid w:val="00EB2277"/>
    <w:rsid w:val="00EB39E8"/>
    <w:rsid w:val="00EB503D"/>
    <w:rsid w:val="00EE2A07"/>
    <w:rsid w:val="00EF373B"/>
    <w:rsid w:val="00F05D26"/>
    <w:rsid w:val="00F06DEF"/>
    <w:rsid w:val="00F106DA"/>
    <w:rsid w:val="00F15045"/>
    <w:rsid w:val="00F311A5"/>
    <w:rsid w:val="00F3127C"/>
    <w:rsid w:val="00F31560"/>
    <w:rsid w:val="00F33154"/>
    <w:rsid w:val="00F40144"/>
    <w:rsid w:val="00F6534B"/>
    <w:rsid w:val="00F72010"/>
    <w:rsid w:val="00F73E5C"/>
    <w:rsid w:val="00F769DE"/>
    <w:rsid w:val="00F776A5"/>
    <w:rsid w:val="00F83FD0"/>
    <w:rsid w:val="00F85B28"/>
    <w:rsid w:val="00F868E7"/>
    <w:rsid w:val="00F9278F"/>
    <w:rsid w:val="00FA1A2C"/>
    <w:rsid w:val="00FB304E"/>
    <w:rsid w:val="00FB47C2"/>
    <w:rsid w:val="00FD1605"/>
    <w:rsid w:val="00FE2165"/>
    <w:rsid w:val="00FE53B9"/>
    <w:rsid w:val="00FF1F0C"/>
    <w:rsid w:val="00FF5AB1"/>
    <w:rsid w:val="00FF6A6B"/>
    <w:rsid w:val="00FF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5A2439"/>
    <w:pPr>
      <w:spacing w:after="200" w:line="276" w:lineRule="auto"/>
    </w:pPr>
    <w:rPr>
      <w:noProof/>
      <w:sz w:val="22"/>
      <w:szCs w:val="22"/>
      <w:lang w:val="es-ES"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"/>
      </w:numPr>
      <w:spacing w:before="120"/>
      <w:outlineLvl w:val="2"/>
    </w:pPr>
    <w:rPr>
      <w:rFonts w:eastAsia="Times New Roman"/>
      <w:b/>
      <w:color w:val="00000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link w:val="Ttulo1"/>
    <w:uiPriority w:val="99"/>
    <w:locked/>
    <w:rsid w:val="00C865CD"/>
    <w:rPr>
      <w:rFonts w:eastAsia="Times New Roman"/>
      <w:b/>
      <w:caps/>
      <w:noProof/>
      <w:sz w:val="32"/>
      <w:szCs w:val="22"/>
      <w:lang w:val="es-ES" w:eastAsia="en-US"/>
    </w:rPr>
  </w:style>
  <w:style w:type="character" w:customStyle="1" w:styleId="Ttulo2Char">
    <w:name w:val="Título 2 Char"/>
    <w:aliases w:val="Heading 2-Agriteam Char"/>
    <w:link w:val="Ttulo2"/>
    <w:uiPriority w:val="99"/>
    <w:locked/>
    <w:rsid w:val="00C865CD"/>
    <w:rPr>
      <w:rFonts w:eastAsia="Times New Roman"/>
      <w:b/>
      <w:noProof/>
      <w:sz w:val="26"/>
      <w:szCs w:val="22"/>
      <w:lang w:val="es-ES" w:eastAsia="en-US"/>
    </w:rPr>
  </w:style>
  <w:style w:type="character" w:customStyle="1" w:styleId="Ttulo3Char">
    <w:name w:val="Título 3 Char"/>
    <w:aliases w:val="Heading 3-Agriteam Char"/>
    <w:link w:val="Ttulo3"/>
    <w:uiPriority w:val="99"/>
    <w:locked/>
    <w:rsid w:val="00C865CD"/>
    <w:rPr>
      <w:rFonts w:eastAsia="Times New Roman"/>
      <w:b/>
      <w:noProof/>
      <w:color w:val="000000"/>
      <w:sz w:val="22"/>
      <w:szCs w:val="22"/>
      <w:lang w:val="es-ES" w:eastAsia="en-US"/>
    </w:rPr>
  </w:style>
  <w:style w:type="character" w:customStyle="1" w:styleId="Ttulo4Char">
    <w:name w:val="Título 4 Char"/>
    <w:link w:val="Ttulo4"/>
    <w:uiPriority w:val="99"/>
    <w:locked/>
    <w:rsid w:val="00C865CD"/>
    <w:rPr>
      <w:rFonts w:eastAsia="Times New Roman"/>
      <w:b/>
      <w:i/>
      <w:noProof/>
      <w:sz w:val="22"/>
      <w:szCs w:val="22"/>
      <w:lang w:val="es-ES" w:eastAsia="en-US"/>
    </w:rPr>
  </w:style>
  <w:style w:type="character" w:customStyle="1" w:styleId="Ttulo5Char">
    <w:name w:val="Título 5 Char"/>
    <w:link w:val="Ttulo5"/>
    <w:uiPriority w:val="99"/>
    <w:locked/>
    <w:rsid w:val="00C865CD"/>
    <w:rPr>
      <w:rFonts w:eastAsia="Times New Roman"/>
      <w:noProof/>
      <w:sz w:val="22"/>
      <w:szCs w:val="22"/>
      <w:lang w:val="es-ES" w:eastAsia="en-US"/>
    </w:rPr>
  </w:style>
  <w:style w:type="character" w:customStyle="1" w:styleId="Ttulo6Char">
    <w:name w:val="Título 6 Char"/>
    <w:link w:val="Ttulo6"/>
    <w:uiPriority w:val="99"/>
    <w:locked/>
    <w:rsid w:val="00C865CD"/>
    <w:rPr>
      <w:rFonts w:eastAsia="Times New Roman"/>
      <w:i/>
      <w:noProof/>
      <w:sz w:val="22"/>
      <w:szCs w:val="22"/>
      <w:lang w:val="es-ES" w:eastAsia="en-US"/>
    </w:rPr>
  </w:style>
  <w:style w:type="character" w:customStyle="1" w:styleId="Ttulo7Char">
    <w:name w:val="Título 7 Char"/>
    <w:link w:val="Ttulo7"/>
    <w:uiPriority w:val="99"/>
    <w:locked/>
    <w:rsid w:val="00C865CD"/>
    <w:rPr>
      <w:rFonts w:eastAsia="Times New Roman"/>
      <w:noProof/>
      <w:szCs w:val="22"/>
      <w:lang w:val="es-ES" w:eastAsia="en-US"/>
    </w:rPr>
  </w:style>
  <w:style w:type="character" w:customStyle="1" w:styleId="Ttulo8Char">
    <w:name w:val="Título 8 Char"/>
    <w:link w:val="Ttulo8"/>
    <w:uiPriority w:val="99"/>
    <w:locked/>
    <w:rsid w:val="00C865CD"/>
    <w:rPr>
      <w:rFonts w:eastAsia="Times New Roman"/>
      <w:i/>
      <w:noProof/>
      <w:szCs w:val="22"/>
      <w:lang w:val="es-ES" w:eastAsia="en-US"/>
    </w:rPr>
  </w:style>
  <w:style w:type="character" w:customStyle="1" w:styleId="Ttulo9Char">
    <w:name w:val="Título 9 Char"/>
    <w:link w:val="Ttulo9"/>
    <w:uiPriority w:val="99"/>
    <w:locked/>
    <w:rsid w:val="00C865CD"/>
    <w:rPr>
      <w:rFonts w:eastAsia="Times New Roman"/>
      <w:i/>
      <w:noProof/>
      <w:sz w:val="18"/>
      <w:szCs w:val="22"/>
      <w:lang w:val="es-ES" w:eastAsia="en-US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CA" w:eastAsia="en-US"/>
    </w:rPr>
  </w:style>
  <w:style w:type="character" w:customStyle="1" w:styleId="SemEspaamentoChar">
    <w:name w:val="Sem Espaçamento Char"/>
    <w:link w:val="SemEspaamento"/>
    <w:uiPriority w:val="99"/>
    <w:locked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hAnsi="Times New Roman"/>
      <w:noProof w:val="0"/>
      <w:sz w:val="24"/>
      <w:szCs w:val="24"/>
    </w:rPr>
  </w:style>
  <w:style w:type="character" w:customStyle="1" w:styleId="TtuloChar">
    <w:name w:val="Título Char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sz w:val="20"/>
      <w:szCs w:val="20"/>
    </w:rPr>
  </w:style>
  <w:style w:type="character" w:customStyle="1" w:styleId="Corpodetexto2Char">
    <w:name w:val="Corpo de texto 2 Char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noProof w:val="0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locked/>
    <w:rsid w:val="00590C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590C4C"/>
    <w:rPr>
      <w:noProof/>
      <w:sz w:val="22"/>
      <w:szCs w:val="22"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590C4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590C4C"/>
    <w:rPr>
      <w:noProof/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39845478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EZSHARE-1190195958-395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https://idbg.sharepoint.com/teams/EZ-BR-LON/BR-L1093/_layouts/15/DocIdRedir.aspx?ID=EZSHARE-1190195958-395</Url>
      <Description>EZSHARE-1190195958-395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C6348587-1279-470F-9131-A9CDB9279716}"/>
</file>

<file path=customXml/itemProps2.xml><?xml version="1.0" encoding="utf-8"?>
<ds:datastoreItem xmlns:ds="http://schemas.openxmlformats.org/officeDocument/2006/customXml" ds:itemID="{5C3A1B06-19F9-499B-B123-F96398AC77D9}"/>
</file>

<file path=customXml/itemProps3.xml><?xml version="1.0" encoding="utf-8"?>
<ds:datastoreItem xmlns:ds="http://schemas.openxmlformats.org/officeDocument/2006/customXml" ds:itemID="{CD0A67F0-C520-4FAA-AE6D-C19EACABFF7C}"/>
</file>

<file path=customXml/itemProps4.xml><?xml version="1.0" encoding="utf-8"?>
<ds:datastoreItem xmlns:ds="http://schemas.openxmlformats.org/officeDocument/2006/customXml" ds:itemID="{52355829-71F2-4F61-A613-86F7FD93110E}"/>
</file>

<file path=customXml/itemProps5.xml><?xml version="1.0" encoding="utf-8"?>
<ds:datastoreItem xmlns:ds="http://schemas.openxmlformats.org/officeDocument/2006/customXml" ds:itemID="{7B074408-3D13-457D-AF56-BBA723269D5A}"/>
</file>

<file path=customXml/itemProps6.xml><?xml version="1.0" encoding="utf-8"?>
<ds:datastoreItem xmlns:ds="http://schemas.openxmlformats.org/officeDocument/2006/customXml" ds:itemID="{274CF481-4081-4665-9195-3AF5FE269500}"/>
</file>

<file path=customXml/itemProps7.xml><?xml version="1.0" encoding="utf-8"?>
<ds:datastoreItem xmlns:ds="http://schemas.openxmlformats.org/officeDocument/2006/customXml" ds:itemID="{04D176D6-80ED-4F98-9038-FD9CB09596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EFAZ Capacitacao Servidores</dc:title>
  <dc:creator>Familia Cracel</dc:creator>
  <cp:lastModifiedBy>Luciana</cp:lastModifiedBy>
  <cp:revision>12</cp:revision>
  <cp:lastPrinted>2015-05-07T18:03:00Z</cp:lastPrinted>
  <dcterms:created xsi:type="dcterms:W3CDTF">2015-05-07T17:28:00Z</dcterms:created>
  <dcterms:modified xsi:type="dcterms:W3CDTF">2015-06-09T17:56:00Z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39500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8013ba73-4b6f-4f64-8bc3-40f20cd69a4c</vt:lpwstr>
  </property>
</Properties>
</file>