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FC6" w:rsidRPr="00C37AB0" w:rsidRDefault="004703C9" w:rsidP="00997F7A">
      <w:pPr>
        <w:pStyle w:val="SubSubPar"/>
        <w:numPr>
          <w:ilvl w:val="0"/>
          <w:numId w:val="0"/>
        </w:numPr>
        <w:spacing w:after="0"/>
        <w:jc w:val="center"/>
        <w:rPr>
          <w:rFonts w:ascii="Arial" w:hAnsi="Arial" w:cs="Arial"/>
          <w:smallCaps/>
          <w:sz w:val="22"/>
          <w:szCs w:val="24"/>
        </w:rPr>
      </w:pPr>
      <w:r w:rsidRPr="00C37AB0">
        <w:rPr>
          <w:rFonts w:ascii="Arial" w:hAnsi="Arial" w:cs="Arial"/>
          <w:smallCaps/>
          <w:sz w:val="22"/>
          <w:szCs w:val="24"/>
        </w:rPr>
        <w:t>Document of the Inter-American Development Bank</w:t>
      </w:r>
    </w:p>
    <w:p w:rsidR="00F10FC6" w:rsidRPr="00C37AB0" w:rsidRDefault="00F10FC6" w:rsidP="00F10FC6">
      <w:pPr>
        <w:spacing w:before="120" w:after="120" w:line="240" w:lineRule="auto"/>
        <w:jc w:val="center"/>
        <w:rPr>
          <w:rFonts w:ascii="Arial" w:hAnsi="Arial" w:cs="Arial"/>
          <w:szCs w:val="24"/>
          <w:lang w:val="en-US"/>
        </w:rPr>
      </w:pPr>
    </w:p>
    <w:p w:rsidR="00F10FC6" w:rsidRPr="00C37AB0" w:rsidRDefault="00F10FC6" w:rsidP="00F10FC6">
      <w:pPr>
        <w:spacing w:before="120" w:after="120" w:line="240" w:lineRule="auto"/>
        <w:jc w:val="center"/>
        <w:rPr>
          <w:rFonts w:ascii="Arial" w:hAnsi="Arial" w:cs="Arial"/>
          <w:szCs w:val="24"/>
          <w:lang w:val="en-US"/>
        </w:rPr>
      </w:pPr>
    </w:p>
    <w:p w:rsidR="00F10FC6" w:rsidRPr="00C37AB0" w:rsidRDefault="00F10FC6" w:rsidP="00F10FC6">
      <w:pPr>
        <w:spacing w:before="120" w:after="120" w:line="240" w:lineRule="auto"/>
        <w:jc w:val="center"/>
        <w:rPr>
          <w:rFonts w:ascii="Arial" w:hAnsi="Arial" w:cs="Arial"/>
          <w:szCs w:val="24"/>
          <w:lang w:val="en-US"/>
        </w:rPr>
      </w:pPr>
    </w:p>
    <w:p w:rsidR="00F10FC6" w:rsidRPr="00C37AB0" w:rsidRDefault="00F10FC6" w:rsidP="00F10FC6">
      <w:pPr>
        <w:spacing w:before="120" w:after="120" w:line="240" w:lineRule="auto"/>
        <w:jc w:val="center"/>
        <w:rPr>
          <w:rFonts w:ascii="Arial" w:hAnsi="Arial" w:cs="Arial"/>
          <w:sz w:val="24"/>
          <w:szCs w:val="24"/>
          <w:lang w:val="en-US"/>
        </w:rPr>
      </w:pPr>
    </w:p>
    <w:p w:rsidR="00EF43C0" w:rsidRPr="00A0304A" w:rsidRDefault="004703C9" w:rsidP="00EF43C0">
      <w:pPr>
        <w:tabs>
          <w:tab w:val="left" w:pos="1350"/>
        </w:tabs>
        <w:jc w:val="center"/>
        <w:rPr>
          <w:rFonts w:ascii="Arial" w:hAnsi="Arial" w:cs="Arial"/>
          <w:b/>
          <w:smallCaps/>
          <w:sz w:val="28"/>
          <w:szCs w:val="28"/>
          <w:lang w:val="pt-BR"/>
        </w:rPr>
      </w:pPr>
      <w:proofErr w:type="spellStart"/>
      <w:proofErr w:type="gramStart"/>
      <w:r w:rsidRPr="00A0304A">
        <w:rPr>
          <w:rFonts w:ascii="Arial" w:hAnsi="Arial" w:cs="Arial"/>
          <w:b/>
          <w:smallCaps/>
          <w:sz w:val="28"/>
          <w:szCs w:val="28"/>
          <w:lang w:val="pt-BR"/>
        </w:rPr>
        <w:t>nicaragua</w:t>
      </w:r>
      <w:proofErr w:type="spellEnd"/>
      <w:proofErr w:type="gramEnd"/>
    </w:p>
    <w:p w:rsidR="00F10FC6" w:rsidRPr="00A0304A" w:rsidRDefault="00F10FC6" w:rsidP="00F10FC6">
      <w:pPr>
        <w:spacing w:before="120" w:after="120" w:line="240" w:lineRule="auto"/>
        <w:jc w:val="both"/>
        <w:rPr>
          <w:rFonts w:ascii="Arial" w:hAnsi="Arial" w:cs="Arial"/>
          <w:szCs w:val="24"/>
          <w:lang w:val="pt-BR"/>
        </w:rPr>
      </w:pPr>
    </w:p>
    <w:p w:rsidR="004B5EA7" w:rsidRPr="00A0304A" w:rsidRDefault="004B5EA7" w:rsidP="00F10FC6">
      <w:pPr>
        <w:spacing w:before="120" w:after="120" w:line="240" w:lineRule="auto"/>
        <w:jc w:val="both"/>
        <w:rPr>
          <w:rFonts w:ascii="Arial" w:hAnsi="Arial" w:cs="Arial"/>
          <w:szCs w:val="24"/>
          <w:lang w:val="pt-BR"/>
        </w:rPr>
      </w:pPr>
    </w:p>
    <w:p w:rsidR="00182DDC" w:rsidRPr="00A0304A" w:rsidRDefault="00C37AB0" w:rsidP="00EF43C0">
      <w:pPr>
        <w:tabs>
          <w:tab w:val="left" w:pos="1350"/>
        </w:tabs>
        <w:jc w:val="center"/>
        <w:rPr>
          <w:rFonts w:ascii="Arial" w:hAnsi="Arial" w:cs="Arial"/>
          <w:b/>
          <w:smallCaps/>
          <w:sz w:val="28"/>
          <w:szCs w:val="28"/>
          <w:lang w:val="pt-BR"/>
        </w:rPr>
      </w:pPr>
      <w:proofErr w:type="spellStart"/>
      <w:r w:rsidRPr="00A0304A">
        <w:rPr>
          <w:rFonts w:ascii="Arial" w:hAnsi="Arial" w:cs="Arial"/>
          <w:b/>
          <w:smallCaps/>
          <w:sz w:val="28"/>
          <w:szCs w:val="28"/>
          <w:lang w:val="pt-BR"/>
        </w:rPr>
        <w:t>Broadband</w:t>
      </w:r>
      <w:proofErr w:type="spellEnd"/>
      <w:r w:rsidRPr="00A0304A">
        <w:rPr>
          <w:rFonts w:ascii="Arial" w:hAnsi="Arial" w:cs="Arial"/>
          <w:b/>
          <w:smallCaps/>
          <w:sz w:val="28"/>
          <w:szCs w:val="28"/>
          <w:lang w:val="pt-BR"/>
        </w:rPr>
        <w:t xml:space="preserve"> </w:t>
      </w:r>
      <w:proofErr w:type="spellStart"/>
      <w:r w:rsidRPr="00A0304A">
        <w:rPr>
          <w:rFonts w:ascii="Arial" w:hAnsi="Arial" w:cs="Arial"/>
          <w:b/>
          <w:smallCaps/>
          <w:sz w:val="28"/>
          <w:szCs w:val="28"/>
          <w:lang w:val="pt-BR"/>
        </w:rPr>
        <w:t>Program</w:t>
      </w:r>
      <w:proofErr w:type="spellEnd"/>
      <w:r w:rsidRPr="00A0304A">
        <w:rPr>
          <w:rFonts w:ascii="Arial" w:hAnsi="Arial" w:cs="Arial"/>
          <w:b/>
          <w:smallCaps/>
          <w:sz w:val="28"/>
          <w:szCs w:val="28"/>
          <w:lang w:val="pt-BR"/>
        </w:rPr>
        <w:t xml:space="preserve"> </w:t>
      </w:r>
    </w:p>
    <w:p w:rsidR="00EF43C0" w:rsidRPr="00A0304A" w:rsidRDefault="00C2054B" w:rsidP="00EF43C0">
      <w:pPr>
        <w:tabs>
          <w:tab w:val="left" w:pos="1350"/>
        </w:tabs>
        <w:jc w:val="center"/>
        <w:rPr>
          <w:rFonts w:ascii="Arial" w:hAnsi="Arial" w:cs="Arial"/>
          <w:b/>
          <w:smallCaps/>
          <w:sz w:val="24"/>
          <w:szCs w:val="28"/>
          <w:lang w:val="pt-BR"/>
        </w:rPr>
      </w:pPr>
      <w:r w:rsidRPr="00A0304A">
        <w:rPr>
          <w:rFonts w:ascii="Arial" w:hAnsi="Arial" w:cs="Arial"/>
          <w:b/>
          <w:smallCaps/>
          <w:sz w:val="24"/>
          <w:szCs w:val="28"/>
          <w:lang w:val="pt-BR"/>
        </w:rPr>
        <w:t>(</w:t>
      </w:r>
      <w:r w:rsidR="00182DDC" w:rsidRPr="00A0304A">
        <w:rPr>
          <w:rFonts w:ascii="Arial" w:hAnsi="Arial" w:cs="Arial"/>
          <w:b/>
          <w:smallCaps/>
          <w:sz w:val="24"/>
          <w:szCs w:val="28"/>
          <w:lang w:val="pt-BR"/>
        </w:rPr>
        <w:t>NI</w:t>
      </w:r>
      <w:r w:rsidR="00BA775C" w:rsidRPr="00A0304A">
        <w:rPr>
          <w:rFonts w:ascii="Arial" w:hAnsi="Arial" w:cs="Arial"/>
          <w:b/>
          <w:smallCaps/>
          <w:sz w:val="24"/>
          <w:szCs w:val="28"/>
          <w:lang w:val="pt-BR"/>
        </w:rPr>
        <w:t>-L1</w:t>
      </w:r>
      <w:r w:rsidR="00182DDC" w:rsidRPr="00A0304A">
        <w:rPr>
          <w:rFonts w:ascii="Arial" w:hAnsi="Arial" w:cs="Arial"/>
          <w:b/>
          <w:smallCaps/>
          <w:sz w:val="24"/>
          <w:szCs w:val="28"/>
          <w:lang w:val="pt-BR"/>
        </w:rPr>
        <w:t>090</w:t>
      </w:r>
      <w:r w:rsidRPr="00A0304A">
        <w:rPr>
          <w:rFonts w:ascii="Arial" w:hAnsi="Arial" w:cs="Arial"/>
          <w:b/>
          <w:smallCaps/>
          <w:sz w:val="24"/>
          <w:szCs w:val="28"/>
          <w:lang w:val="pt-BR"/>
        </w:rPr>
        <w:t>)</w:t>
      </w:r>
    </w:p>
    <w:p w:rsidR="00F10FC6" w:rsidRPr="00A0304A" w:rsidRDefault="00F10FC6" w:rsidP="00F10FC6">
      <w:pPr>
        <w:tabs>
          <w:tab w:val="left" w:pos="1440"/>
          <w:tab w:val="left" w:pos="3060"/>
        </w:tabs>
        <w:jc w:val="center"/>
        <w:outlineLvl w:val="0"/>
        <w:rPr>
          <w:rFonts w:ascii="Arial" w:hAnsi="Arial" w:cs="Arial"/>
          <w:b/>
          <w:smallCaps/>
          <w:szCs w:val="24"/>
          <w:lang w:val="pt-BR"/>
        </w:rPr>
      </w:pPr>
    </w:p>
    <w:p w:rsidR="00F10FC6" w:rsidRPr="00A0304A" w:rsidRDefault="00F10FC6" w:rsidP="00F10FC6">
      <w:pPr>
        <w:tabs>
          <w:tab w:val="left" w:pos="1440"/>
          <w:tab w:val="left" w:pos="3060"/>
        </w:tabs>
        <w:jc w:val="center"/>
        <w:outlineLvl w:val="0"/>
        <w:rPr>
          <w:rFonts w:ascii="Arial" w:hAnsi="Arial" w:cs="Arial"/>
          <w:b/>
          <w:smallCaps/>
          <w:szCs w:val="24"/>
          <w:lang w:val="pt-BR"/>
        </w:rPr>
      </w:pPr>
    </w:p>
    <w:p w:rsidR="00F10FC6" w:rsidRPr="00A0304A" w:rsidRDefault="00F10FC6" w:rsidP="00F10FC6">
      <w:pPr>
        <w:tabs>
          <w:tab w:val="left" w:pos="1440"/>
          <w:tab w:val="left" w:pos="3060"/>
        </w:tabs>
        <w:jc w:val="center"/>
        <w:outlineLvl w:val="0"/>
        <w:rPr>
          <w:rFonts w:ascii="Arial" w:hAnsi="Arial" w:cs="Arial"/>
          <w:b/>
          <w:smallCaps/>
          <w:szCs w:val="24"/>
          <w:lang w:val="pt-BR"/>
        </w:rPr>
      </w:pPr>
    </w:p>
    <w:p w:rsidR="00F10FC6" w:rsidRPr="00C37AB0" w:rsidRDefault="00182DDC" w:rsidP="00F10FC6">
      <w:pPr>
        <w:tabs>
          <w:tab w:val="left" w:pos="1440"/>
          <w:tab w:val="left" w:pos="3060"/>
        </w:tabs>
        <w:jc w:val="center"/>
        <w:outlineLvl w:val="0"/>
        <w:rPr>
          <w:rFonts w:ascii="Arial" w:hAnsi="Arial" w:cs="Arial"/>
          <w:b/>
          <w:smallCaps/>
          <w:sz w:val="28"/>
          <w:szCs w:val="28"/>
          <w:lang w:val="en-US"/>
        </w:rPr>
      </w:pPr>
      <w:r w:rsidRPr="00C37AB0">
        <w:rPr>
          <w:rFonts w:ascii="Arial" w:hAnsi="Arial" w:cs="Arial"/>
          <w:b/>
          <w:smallCaps/>
          <w:sz w:val="28"/>
          <w:szCs w:val="28"/>
          <w:lang w:val="en-US"/>
        </w:rPr>
        <w:t>Economic Analysis</w:t>
      </w:r>
    </w:p>
    <w:p w:rsidR="00F10FC6" w:rsidRPr="00C37AB0" w:rsidRDefault="00F10FC6" w:rsidP="00093EF6">
      <w:pPr>
        <w:spacing w:after="100" w:afterAutospacing="1" w:line="240" w:lineRule="auto"/>
        <w:jc w:val="center"/>
        <w:rPr>
          <w:rFonts w:ascii="Arial" w:hAnsi="Arial" w:cs="Arial"/>
          <w:b/>
          <w:sz w:val="20"/>
          <w:lang w:val="en-US"/>
        </w:rPr>
      </w:pPr>
    </w:p>
    <w:p w:rsidR="00F902AC" w:rsidRPr="00C37AB0" w:rsidRDefault="00F902AC" w:rsidP="0086613E">
      <w:pPr>
        <w:pStyle w:val="TOC3"/>
        <w:rPr>
          <w:rFonts w:ascii="Arial" w:hAnsi="Arial" w:cs="Arial"/>
          <w:sz w:val="20"/>
        </w:rPr>
      </w:pPr>
    </w:p>
    <w:p w:rsidR="00F902AC" w:rsidRPr="00C37AB0" w:rsidRDefault="00F902AC" w:rsidP="00F902AC">
      <w:pPr>
        <w:rPr>
          <w:rFonts w:ascii="Arial" w:hAnsi="Arial" w:cs="Arial"/>
          <w:sz w:val="20"/>
          <w:lang w:val="en-US"/>
        </w:rPr>
      </w:pPr>
    </w:p>
    <w:p w:rsidR="00DA3664" w:rsidRPr="00C37AB0" w:rsidRDefault="00DA3664" w:rsidP="00820D92">
      <w:pPr>
        <w:rPr>
          <w:rFonts w:ascii="Arial" w:hAnsi="Arial" w:cs="Arial"/>
          <w:b/>
          <w:sz w:val="24"/>
          <w:szCs w:val="28"/>
          <w:lang w:val="en-US"/>
        </w:rPr>
      </w:pPr>
      <w:bookmarkStart w:id="0" w:name="_Toc388249751"/>
      <w:bookmarkStart w:id="1" w:name="_Ref388349384"/>
    </w:p>
    <w:p w:rsidR="00701AA7" w:rsidRPr="00C37AB0" w:rsidRDefault="00701AA7" w:rsidP="00820D92">
      <w:pPr>
        <w:rPr>
          <w:rFonts w:ascii="Arial" w:hAnsi="Arial" w:cs="Arial"/>
          <w:b/>
          <w:sz w:val="24"/>
          <w:szCs w:val="28"/>
          <w:lang w:val="en-US"/>
        </w:rPr>
      </w:pPr>
    </w:p>
    <w:p w:rsidR="00701AA7" w:rsidRPr="00C37AB0" w:rsidRDefault="00701AA7" w:rsidP="00820D92">
      <w:pPr>
        <w:rPr>
          <w:rFonts w:ascii="Arial" w:hAnsi="Arial" w:cs="Arial"/>
          <w:b/>
          <w:sz w:val="24"/>
          <w:szCs w:val="28"/>
          <w:lang w:val="en-US"/>
        </w:rPr>
      </w:pPr>
    </w:p>
    <w:p w:rsidR="00DA3664" w:rsidRPr="00C37AB0" w:rsidRDefault="00DA3664" w:rsidP="00DA3664">
      <w:pPr>
        <w:rPr>
          <w:rFonts w:ascii="Arial" w:hAnsi="Arial" w:cs="Arial"/>
          <w:b/>
          <w:sz w:val="24"/>
          <w:szCs w:val="28"/>
          <w:lang w:val="en-US"/>
        </w:rPr>
      </w:pPr>
    </w:p>
    <w:p w:rsidR="00DA3664" w:rsidRPr="00C37AB0" w:rsidRDefault="00A0304A" w:rsidP="00DA3664">
      <w:pPr>
        <w:rPr>
          <w:rFonts w:ascii="Arial" w:hAnsi="Arial" w:cs="Arial"/>
          <w:szCs w:val="24"/>
          <w:lang w:val="en-US"/>
        </w:rPr>
      </w:pPr>
      <w:r w:rsidRPr="00C37AB0">
        <w:rPr>
          <w:rFonts w:ascii="Arial" w:hAnsi="Arial" w:cs="Arial"/>
          <w:noProof/>
          <w:sz w:val="20"/>
          <w:lang w:val="en-US" w:eastAsia="en-US"/>
        </w:rPr>
        <mc:AlternateContent>
          <mc:Choice Requires="wps">
            <w:drawing>
              <wp:anchor distT="0" distB="0" distL="114300" distR="114300" simplePos="0" relativeHeight="251672576" behindDoc="0" locked="0" layoutInCell="1" allowOverlap="1" wp14:anchorId="4468444E" wp14:editId="6F1133D5">
                <wp:simplePos x="0" y="0"/>
                <wp:positionH relativeFrom="column">
                  <wp:posOffset>-205430</wp:posOffset>
                </wp:positionH>
                <wp:positionV relativeFrom="paragraph">
                  <wp:posOffset>338957</wp:posOffset>
                </wp:positionV>
                <wp:extent cx="5734050" cy="913632"/>
                <wp:effectExtent l="0" t="0" r="19050" b="2032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913632"/>
                        </a:xfrm>
                        <a:prstGeom prst="rect">
                          <a:avLst/>
                        </a:prstGeom>
                        <a:solidFill>
                          <a:srgbClr val="FFFFFF"/>
                        </a:solidFill>
                        <a:ln w="9525">
                          <a:solidFill>
                            <a:srgbClr val="000000"/>
                          </a:solidFill>
                          <a:miter lim="800000"/>
                          <a:headEnd/>
                          <a:tailEnd/>
                        </a:ln>
                      </wps:spPr>
                      <wps:txbx>
                        <w:txbxContent>
                          <w:p w:rsidR="00712E6A" w:rsidRPr="00A0304A" w:rsidRDefault="00712E6A" w:rsidP="00DA3664">
                            <w:pPr>
                              <w:jc w:val="both"/>
                              <w:rPr>
                                <w:rFonts w:ascii="Arial" w:hAnsi="Arial" w:cs="Arial"/>
                                <w:sz w:val="20"/>
                                <w:szCs w:val="20"/>
                                <w:lang w:val="en-US"/>
                              </w:rPr>
                            </w:pPr>
                            <w:r w:rsidRPr="00A0304A">
                              <w:rPr>
                                <w:rFonts w:ascii="Arial" w:hAnsi="Arial" w:cs="Arial"/>
                                <w:sz w:val="20"/>
                                <w:szCs w:val="20"/>
                                <w:lang w:val="en-US"/>
                              </w:rPr>
                              <w:t xml:space="preserve">This document was prepared by the project team consisting of: </w:t>
                            </w:r>
                            <w:r w:rsidRPr="003B031B">
                              <w:rPr>
                                <w:rFonts w:ascii="Arial" w:hAnsi="Arial" w:cs="Arial"/>
                                <w:sz w:val="20"/>
                                <w:szCs w:val="20"/>
                                <w:lang w:val="en-US"/>
                              </w:rPr>
                              <w:t xml:space="preserve">Antonio García Zaballos (IFD/CMF), Project Team Leader; Diego Herrera (IFD/CMF), Alternate Team Leader; Enrique Iglesias (IFD/CMF); Santiago Alejandro Castillo (FMP/CNI); Jorge </w:t>
                            </w:r>
                            <w:proofErr w:type="spellStart"/>
                            <w:r w:rsidRPr="003B031B">
                              <w:rPr>
                                <w:rFonts w:ascii="Arial" w:hAnsi="Arial" w:cs="Arial"/>
                                <w:sz w:val="20"/>
                                <w:szCs w:val="20"/>
                                <w:lang w:val="en-US"/>
                              </w:rPr>
                              <w:t>Osmín</w:t>
                            </w:r>
                            <w:proofErr w:type="spellEnd"/>
                            <w:r w:rsidRPr="003B031B">
                              <w:rPr>
                                <w:rFonts w:ascii="Arial" w:hAnsi="Arial" w:cs="Arial"/>
                                <w:sz w:val="20"/>
                                <w:szCs w:val="20"/>
                                <w:lang w:val="en-US"/>
                              </w:rPr>
                              <w:t xml:space="preserve"> Mondragón (FMP/CNI); Taos Aliouat (LEG/SGO); Fabiola Mercado (VPS/ESG); Meri Helleranta (SPH/CNI); and Cecilia Bernedo (IFD/CMF).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6.2pt;margin-top:26.7pt;width:451.5pt;height:71.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">
                <v:textbox>
                  <w:txbxContent>
                    <w:p w:rsidR="00712E6A" w:rsidRPr="00A0304A" w:rsidRDefault="00712E6A" w:rsidP="00DA3664">
                      <w:pPr>
                        <w:jc w:val="both"/>
                        <w:rPr>
                          <w:rFonts w:ascii="Arial" w:hAnsi="Arial" w:cs="Arial"/>
                          <w:sz w:val="20"/>
                          <w:szCs w:val="20"/>
                          <w:lang w:val="en-US"/>
                        </w:rPr>
                      </w:pPr>
                      <w:r w:rsidRPr="00A0304A">
                        <w:rPr>
                          <w:rFonts w:ascii="Arial" w:hAnsi="Arial" w:cs="Arial"/>
                          <w:sz w:val="20"/>
                          <w:szCs w:val="20"/>
                          <w:lang w:val="en-US"/>
                        </w:rPr>
                        <w:t xml:space="preserve">This document was prepared by the project team consisting of: </w:t>
                      </w:r>
                      <w:r w:rsidRPr="003B031B">
                        <w:rPr>
                          <w:rFonts w:ascii="Arial" w:hAnsi="Arial" w:cs="Arial"/>
                          <w:sz w:val="20"/>
                          <w:szCs w:val="20"/>
                          <w:lang w:val="en-US"/>
                        </w:rPr>
                        <w:t xml:space="preserve">Antonio García Zaballos (IFD/CMF), Project Team Leader; Diego Herrera (IFD/CMF), Alternate Team Leader; Enrique Iglesias (IFD/CMF); Santiago Alejandro Castillo (FMP/CNI); Jorge </w:t>
                      </w:r>
                      <w:proofErr w:type="spellStart"/>
                      <w:r w:rsidRPr="003B031B">
                        <w:rPr>
                          <w:rFonts w:ascii="Arial" w:hAnsi="Arial" w:cs="Arial"/>
                          <w:sz w:val="20"/>
                          <w:szCs w:val="20"/>
                          <w:lang w:val="en-US"/>
                        </w:rPr>
                        <w:t>Osmín</w:t>
                      </w:r>
                      <w:proofErr w:type="spellEnd"/>
                      <w:r w:rsidRPr="003B031B">
                        <w:rPr>
                          <w:rFonts w:ascii="Arial" w:hAnsi="Arial" w:cs="Arial"/>
                          <w:sz w:val="20"/>
                          <w:szCs w:val="20"/>
                          <w:lang w:val="en-US"/>
                        </w:rPr>
                        <w:t xml:space="preserve"> Mondragón (FMP/CNI); Taos Aliouat (LEG/SGO); Fabiola Mercado (VPS/ESG); Meri Helleranta (SPH/CNI); and Cecilia Bernedo (IFD/CMF).</w:t>
                      </w:r>
                    </w:p>
                  </w:txbxContent>
                </v:textbox>
              </v:shape>
            </w:pict>
          </mc:Fallback>
        </mc:AlternateContent>
      </w:r>
    </w:p>
    <w:p w:rsidR="00997F7A" w:rsidRPr="00C37AB0" w:rsidRDefault="00997F7A" w:rsidP="0082724D">
      <w:pPr>
        <w:rPr>
          <w:rFonts w:ascii="Arial" w:hAnsi="Arial" w:cs="Arial"/>
          <w:sz w:val="20"/>
          <w:lang w:val="en-US"/>
        </w:rPr>
        <w:sectPr w:rsidR="00997F7A" w:rsidRPr="00C37AB0" w:rsidSect="00C37AB0">
          <w:footerReference w:type="first" r:id="rId9"/>
          <w:type w:val="continuous"/>
          <w:pgSz w:w="12242" w:h="15842" w:code="1"/>
          <w:pgMar w:top="1440" w:right="1797" w:bottom="1440" w:left="1797" w:header="720" w:footer="720" w:gutter="0"/>
          <w:cols w:space="708"/>
          <w:docGrid w:linePitch="360"/>
        </w:sectPr>
      </w:pPr>
    </w:p>
    <w:p w:rsidR="00997F7A" w:rsidRPr="00C37AB0" w:rsidRDefault="00182DDC" w:rsidP="0086613E">
      <w:pPr>
        <w:jc w:val="center"/>
        <w:rPr>
          <w:rFonts w:ascii="Arial" w:hAnsi="Arial" w:cs="Arial"/>
          <w:b/>
          <w:smallCaps/>
          <w:sz w:val="28"/>
          <w:lang w:val="en-US"/>
        </w:rPr>
      </w:pPr>
      <w:r w:rsidRPr="00C37AB0">
        <w:rPr>
          <w:rFonts w:ascii="Arial" w:hAnsi="Arial" w:cs="Arial"/>
          <w:b/>
          <w:smallCaps/>
          <w:sz w:val="28"/>
          <w:lang w:val="en-US"/>
        </w:rPr>
        <w:lastRenderedPageBreak/>
        <w:t>content</w:t>
      </w:r>
    </w:p>
    <w:p w:rsidR="00976ED8" w:rsidRPr="00B26543" w:rsidRDefault="00997F7A">
      <w:pPr>
        <w:pStyle w:val="TOC1"/>
        <w:rPr>
          <w:rFonts w:ascii="Arial" w:hAnsi="Arial" w:cs="Arial"/>
          <w:b w:val="0"/>
          <w:smallCaps w:val="0"/>
          <w:sz w:val="22"/>
          <w:lang w:val="en-US" w:eastAsia="en-US"/>
        </w:rPr>
      </w:pPr>
      <w:r w:rsidRPr="00B26543">
        <w:rPr>
          <w:rFonts w:ascii="Arial" w:hAnsi="Arial" w:cs="Arial"/>
          <w:noProof w:val="0"/>
          <w:sz w:val="22"/>
          <w:lang w:val="en-US"/>
        </w:rPr>
        <w:fldChar w:fldCharType="begin"/>
      </w:r>
      <w:r w:rsidRPr="00DC2203">
        <w:rPr>
          <w:rFonts w:ascii="Arial" w:hAnsi="Arial" w:cs="Arial"/>
          <w:noProof w:val="0"/>
          <w:sz w:val="22"/>
          <w:lang w:val="en-US"/>
        </w:rPr>
        <w:instrText xml:space="preserve"> TOC \f \t "Chapter,1,FirstHeading,2,SecHeading,3" </w:instrText>
      </w:r>
      <w:r w:rsidRPr="00B26543">
        <w:rPr>
          <w:rFonts w:ascii="Arial" w:hAnsi="Arial" w:cs="Arial"/>
          <w:noProof w:val="0"/>
          <w:sz w:val="22"/>
          <w:lang w:val="en-US"/>
        </w:rPr>
        <w:fldChar w:fldCharType="separate"/>
      </w:r>
      <w:r w:rsidR="00976ED8" w:rsidRPr="00B26543">
        <w:rPr>
          <w:rFonts w:ascii="Arial" w:hAnsi="Arial" w:cs="Arial"/>
          <w:sz w:val="22"/>
          <w:lang w:val="en-US"/>
        </w:rPr>
        <w:t>I.</w:t>
      </w:r>
      <w:r w:rsidR="00976ED8" w:rsidRPr="00B26543">
        <w:rPr>
          <w:rFonts w:ascii="Arial" w:hAnsi="Arial" w:cs="Arial"/>
          <w:b w:val="0"/>
          <w:smallCaps w:val="0"/>
          <w:sz w:val="22"/>
          <w:lang w:val="en-US" w:eastAsia="en-US"/>
        </w:rPr>
        <w:tab/>
      </w:r>
      <w:r w:rsidR="00976ED8" w:rsidRPr="00B26543">
        <w:rPr>
          <w:rFonts w:ascii="Arial" w:hAnsi="Arial" w:cs="Arial"/>
          <w:sz w:val="22"/>
          <w:lang w:val="en-US"/>
        </w:rPr>
        <w:t>Introduction</w:t>
      </w:r>
      <w:r w:rsidR="00976ED8" w:rsidRPr="00B26543">
        <w:rPr>
          <w:rFonts w:ascii="Arial" w:hAnsi="Arial" w:cs="Arial"/>
          <w:sz w:val="22"/>
          <w:lang w:val="en-US"/>
        </w:rPr>
        <w:tab/>
      </w:r>
      <w:r w:rsidR="00976ED8" w:rsidRPr="00B26543">
        <w:rPr>
          <w:rFonts w:ascii="Arial" w:hAnsi="Arial" w:cs="Arial"/>
          <w:sz w:val="22"/>
          <w:lang w:val="en-US"/>
        </w:rPr>
        <w:fldChar w:fldCharType="begin"/>
      </w:r>
      <w:r w:rsidR="00976ED8" w:rsidRPr="00B26543">
        <w:rPr>
          <w:rFonts w:ascii="Arial" w:hAnsi="Arial" w:cs="Arial"/>
          <w:sz w:val="22"/>
          <w:lang w:val="en-US"/>
        </w:rPr>
        <w:instrText xml:space="preserve"> PAGEREF _Toc424641168 \h </w:instrText>
      </w:r>
      <w:r w:rsidR="00976ED8" w:rsidRPr="00B26543">
        <w:rPr>
          <w:rFonts w:ascii="Arial" w:hAnsi="Arial" w:cs="Arial"/>
          <w:sz w:val="22"/>
          <w:lang w:val="en-US"/>
        </w:rPr>
      </w:r>
      <w:r w:rsidR="00976ED8" w:rsidRPr="00B26543">
        <w:rPr>
          <w:rFonts w:ascii="Arial" w:hAnsi="Arial" w:cs="Arial"/>
          <w:sz w:val="22"/>
          <w:lang w:val="en-US"/>
        </w:rPr>
        <w:fldChar w:fldCharType="separate"/>
      </w:r>
      <w:r w:rsidR="00DC2203" w:rsidRPr="00B26543">
        <w:rPr>
          <w:rFonts w:ascii="Arial" w:hAnsi="Arial" w:cs="Arial"/>
          <w:sz w:val="22"/>
          <w:lang w:val="en-US"/>
        </w:rPr>
        <w:t>1</w:t>
      </w:r>
      <w:r w:rsidR="00976ED8" w:rsidRPr="00B26543">
        <w:rPr>
          <w:rFonts w:ascii="Arial" w:hAnsi="Arial" w:cs="Arial"/>
          <w:sz w:val="22"/>
          <w:lang w:val="en-US"/>
        </w:rPr>
        <w:fldChar w:fldCharType="end"/>
      </w:r>
    </w:p>
    <w:p w:rsidR="00976ED8" w:rsidRPr="00B26543" w:rsidRDefault="00976ED8">
      <w:pPr>
        <w:pStyle w:val="TOC1"/>
        <w:rPr>
          <w:rFonts w:ascii="Arial" w:hAnsi="Arial" w:cs="Arial"/>
          <w:b w:val="0"/>
          <w:smallCaps w:val="0"/>
          <w:sz w:val="22"/>
          <w:lang w:val="en-US" w:eastAsia="en-US"/>
        </w:rPr>
      </w:pPr>
      <w:r w:rsidRPr="00B26543">
        <w:rPr>
          <w:rFonts w:ascii="Arial" w:hAnsi="Arial" w:cs="Arial"/>
          <w:color w:val="000000" w:themeColor="text1"/>
          <w:sz w:val="22"/>
          <w:lang w:val="en-US"/>
        </w:rPr>
        <w:t>II.</w:t>
      </w:r>
      <w:r w:rsidRPr="00B26543">
        <w:rPr>
          <w:rFonts w:ascii="Arial" w:hAnsi="Arial" w:cs="Arial"/>
          <w:b w:val="0"/>
          <w:smallCaps w:val="0"/>
          <w:sz w:val="22"/>
          <w:lang w:val="en-US" w:eastAsia="en-US"/>
        </w:rPr>
        <w:tab/>
      </w:r>
      <w:r w:rsidRPr="00B26543">
        <w:rPr>
          <w:rFonts w:ascii="Arial" w:hAnsi="Arial" w:cs="Arial"/>
          <w:sz w:val="22"/>
          <w:lang w:val="en-US"/>
        </w:rPr>
        <w:t>Methodology and Assumptions</w:t>
      </w:r>
      <w:r w:rsidRPr="00B26543">
        <w:rPr>
          <w:rFonts w:ascii="Arial" w:hAnsi="Arial" w:cs="Arial"/>
          <w:sz w:val="22"/>
          <w:lang w:val="en-US"/>
        </w:rPr>
        <w:tab/>
      </w:r>
      <w:r w:rsidRPr="00B26543">
        <w:rPr>
          <w:rFonts w:ascii="Arial" w:hAnsi="Arial" w:cs="Arial"/>
          <w:sz w:val="22"/>
          <w:lang w:val="en-US"/>
        </w:rPr>
        <w:fldChar w:fldCharType="begin"/>
      </w:r>
      <w:r w:rsidRPr="00B26543">
        <w:rPr>
          <w:rFonts w:ascii="Arial" w:hAnsi="Arial" w:cs="Arial"/>
          <w:sz w:val="22"/>
          <w:lang w:val="en-US"/>
        </w:rPr>
        <w:instrText xml:space="preserve"> PAGEREF _Toc424641169 \h </w:instrText>
      </w:r>
      <w:r w:rsidRPr="00B26543">
        <w:rPr>
          <w:rFonts w:ascii="Arial" w:hAnsi="Arial" w:cs="Arial"/>
          <w:sz w:val="22"/>
          <w:lang w:val="en-US"/>
        </w:rPr>
      </w:r>
      <w:r w:rsidRPr="00B26543">
        <w:rPr>
          <w:rFonts w:ascii="Arial" w:hAnsi="Arial" w:cs="Arial"/>
          <w:sz w:val="22"/>
          <w:lang w:val="en-US"/>
        </w:rPr>
        <w:fldChar w:fldCharType="separate"/>
      </w:r>
      <w:r w:rsidR="00DC2203" w:rsidRPr="00B26543">
        <w:rPr>
          <w:rFonts w:ascii="Arial" w:hAnsi="Arial" w:cs="Arial"/>
          <w:sz w:val="22"/>
          <w:lang w:val="en-US"/>
        </w:rPr>
        <w:t>1</w:t>
      </w:r>
      <w:r w:rsidRPr="00B26543">
        <w:rPr>
          <w:rFonts w:ascii="Arial" w:hAnsi="Arial" w:cs="Arial"/>
          <w:sz w:val="22"/>
          <w:lang w:val="en-US"/>
        </w:rPr>
        <w:fldChar w:fldCharType="end"/>
      </w:r>
    </w:p>
    <w:p w:rsidR="00976ED8" w:rsidRPr="00B26543" w:rsidRDefault="00976ED8" w:rsidP="00A0304A">
      <w:pPr>
        <w:pStyle w:val="TOC2"/>
        <w:ind w:left="810"/>
        <w:rPr>
          <w:rFonts w:ascii="Arial" w:hAnsi="Arial" w:cs="Arial"/>
          <w:noProof/>
          <w:sz w:val="22"/>
          <w:lang w:eastAsia="en-US"/>
        </w:rPr>
      </w:pPr>
      <w:r w:rsidRPr="00B26543">
        <w:rPr>
          <w:rFonts w:ascii="Arial" w:hAnsi="Arial" w:cs="Arial"/>
          <w:noProof/>
          <w:color w:val="000000" w:themeColor="text1"/>
          <w:sz w:val="22"/>
        </w:rPr>
        <w:t>A.</w:t>
      </w:r>
      <w:r w:rsidRPr="00B26543">
        <w:rPr>
          <w:rFonts w:ascii="Arial" w:hAnsi="Arial" w:cs="Arial"/>
          <w:noProof/>
          <w:sz w:val="22"/>
          <w:lang w:eastAsia="en-US"/>
        </w:rPr>
        <w:tab/>
      </w:r>
      <w:r w:rsidRPr="00B26543">
        <w:rPr>
          <w:rFonts w:ascii="Arial" w:hAnsi="Arial" w:cs="Arial"/>
          <w:noProof/>
          <w:color w:val="000000" w:themeColor="text1"/>
          <w:sz w:val="22"/>
        </w:rPr>
        <w:t>Methodology</w:t>
      </w:r>
      <w:r w:rsidRPr="00B26543">
        <w:rPr>
          <w:rFonts w:ascii="Arial" w:hAnsi="Arial" w:cs="Arial"/>
          <w:noProof/>
          <w:sz w:val="22"/>
        </w:rPr>
        <w:tab/>
      </w:r>
      <w:r w:rsidRPr="00B26543">
        <w:rPr>
          <w:rFonts w:ascii="Arial" w:hAnsi="Arial" w:cs="Arial"/>
          <w:noProof/>
          <w:sz w:val="22"/>
        </w:rPr>
        <w:fldChar w:fldCharType="begin"/>
      </w:r>
      <w:r w:rsidRPr="00B26543">
        <w:rPr>
          <w:rFonts w:ascii="Arial" w:hAnsi="Arial" w:cs="Arial"/>
          <w:noProof/>
          <w:sz w:val="22"/>
        </w:rPr>
        <w:instrText xml:space="preserve"> PAGEREF _Toc424641170 \h </w:instrText>
      </w:r>
      <w:r w:rsidRPr="00B26543">
        <w:rPr>
          <w:rFonts w:ascii="Arial" w:hAnsi="Arial" w:cs="Arial"/>
          <w:noProof/>
          <w:sz w:val="22"/>
        </w:rPr>
      </w:r>
      <w:r w:rsidRPr="00B26543">
        <w:rPr>
          <w:rFonts w:ascii="Arial" w:hAnsi="Arial" w:cs="Arial"/>
          <w:noProof/>
          <w:sz w:val="22"/>
        </w:rPr>
        <w:fldChar w:fldCharType="separate"/>
      </w:r>
      <w:r w:rsidR="00DC2203" w:rsidRPr="00B26543">
        <w:rPr>
          <w:rFonts w:ascii="Arial" w:hAnsi="Arial" w:cs="Arial"/>
          <w:noProof/>
          <w:sz w:val="22"/>
        </w:rPr>
        <w:t>1</w:t>
      </w:r>
      <w:r w:rsidRPr="00B26543">
        <w:rPr>
          <w:rFonts w:ascii="Arial" w:hAnsi="Arial" w:cs="Arial"/>
          <w:noProof/>
          <w:sz w:val="22"/>
        </w:rPr>
        <w:fldChar w:fldCharType="end"/>
      </w:r>
    </w:p>
    <w:p w:rsidR="00976ED8" w:rsidRPr="00B26543" w:rsidRDefault="00976ED8" w:rsidP="00A0304A">
      <w:pPr>
        <w:pStyle w:val="TOC2"/>
        <w:ind w:left="810"/>
        <w:rPr>
          <w:rFonts w:ascii="Arial" w:hAnsi="Arial" w:cs="Arial"/>
          <w:noProof/>
          <w:sz w:val="22"/>
          <w:lang w:eastAsia="en-US"/>
        </w:rPr>
      </w:pPr>
      <w:r w:rsidRPr="00B26543">
        <w:rPr>
          <w:rFonts w:ascii="Arial" w:hAnsi="Arial" w:cs="Arial"/>
          <w:noProof/>
          <w:sz w:val="22"/>
        </w:rPr>
        <w:t>B.</w:t>
      </w:r>
      <w:r w:rsidRPr="00B26543">
        <w:rPr>
          <w:rFonts w:ascii="Arial" w:hAnsi="Arial" w:cs="Arial"/>
          <w:noProof/>
          <w:sz w:val="22"/>
          <w:lang w:eastAsia="en-US"/>
        </w:rPr>
        <w:tab/>
      </w:r>
      <w:r w:rsidRPr="00B26543">
        <w:rPr>
          <w:rFonts w:ascii="Arial" w:hAnsi="Arial" w:cs="Arial"/>
          <w:noProof/>
          <w:sz w:val="22"/>
        </w:rPr>
        <w:t>Assumptions</w:t>
      </w:r>
      <w:r w:rsidRPr="00B26543">
        <w:rPr>
          <w:rFonts w:ascii="Arial" w:hAnsi="Arial" w:cs="Arial"/>
          <w:noProof/>
          <w:sz w:val="22"/>
        </w:rPr>
        <w:tab/>
      </w:r>
      <w:r w:rsidRPr="00B26543">
        <w:rPr>
          <w:rFonts w:ascii="Arial" w:hAnsi="Arial" w:cs="Arial"/>
          <w:noProof/>
          <w:sz w:val="22"/>
        </w:rPr>
        <w:fldChar w:fldCharType="begin"/>
      </w:r>
      <w:r w:rsidRPr="00B26543">
        <w:rPr>
          <w:rFonts w:ascii="Arial" w:hAnsi="Arial" w:cs="Arial"/>
          <w:noProof/>
          <w:sz w:val="22"/>
        </w:rPr>
        <w:instrText xml:space="preserve"> PAGEREF _Toc424641171 \h </w:instrText>
      </w:r>
      <w:r w:rsidRPr="00B26543">
        <w:rPr>
          <w:rFonts w:ascii="Arial" w:hAnsi="Arial" w:cs="Arial"/>
          <w:noProof/>
          <w:sz w:val="22"/>
        </w:rPr>
      </w:r>
      <w:r w:rsidRPr="00B26543">
        <w:rPr>
          <w:rFonts w:ascii="Arial" w:hAnsi="Arial" w:cs="Arial"/>
          <w:noProof/>
          <w:sz w:val="22"/>
        </w:rPr>
        <w:fldChar w:fldCharType="separate"/>
      </w:r>
      <w:r w:rsidR="00DC2203" w:rsidRPr="00B26543">
        <w:rPr>
          <w:rFonts w:ascii="Arial" w:hAnsi="Arial" w:cs="Arial"/>
          <w:noProof/>
          <w:sz w:val="22"/>
        </w:rPr>
        <w:t>3</w:t>
      </w:r>
      <w:r w:rsidRPr="00B26543">
        <w:rPr>
          <w:rFonts w:ascii="Arial" w:hAnsi="Arial" w:cs="Arial"/>
          <w:noProof/>
          <w:sz w:val="22"/>
        </w:rPr>
        <w:fldChar w:fldCharType="end"/>
      </w:r>
    </w:p>
    <w:p w:rsidR="00976ED8" w:rsidRPr="00B26543" w:rsidRDefault="00976ED8">
      <w:pPr>
        <w:pStyle w:val="TOC1"/>
        <w:rPr>
          <w:rFonts w:ascii="Arial" w:hAnsi="Arial" w:cs="Arial"/>
          <w:b w:val="0"/>
          <w:smallCaps w:val="0"/>
          <w:sz w:val="22"/>
          <w:lang w:val="en-US" w:eastAsia="en-US"/>
        </w:rPr>
      </w:pPr>
      <w:r w:rsidRPr="00B26543">
        <w:rPr>
          <w:rFonts w:ascii="Arial" w:hAnsi="Arial" w:cs="Arial"/>
          <w:sz w:val="22"/>
          <w:lang w:val="en-US"/>
        </w:rPr>
        <w:t>III.</w:t>
      </w:r>
      <w:r w:rsidRPr="00B26543">
        <w:rPr>
          <w:rFonts w:ascii="Arial" w:hAnsi="Arial" w:cs="Arial"/>
          <w:b w:val="0"/>
          <w:smallCaps w:val="0"/>
          <w:sz w:val="22"/>
          <w:lang w:val="en-US" w:eastAsia="en-US"/>
        </w:rPr>
        <w:tab/>
      </w:r>
      <w:r w:rsidRPr="00B26543">
        <w:rPr>
          <w:rFonts w:ascii="Arial" w:hAnsi="Arial" w:cs="Arial"/>
          <w:sz w:val="22"/>
          <w:lang w:val="en-US"/>
        </w:rPr>
        <w:t>Valuation of the Economic Benefit</w:t>
      </w:r>
      <w:r w:rsidRPr="00B26543">
        <w:rPr>
          <w:rFonts w:ascii="Arial" w:hAnsi="Arial" w:cs="Arial"/>
          <w:sz w:val="22"/>
          <w:lang w:val="en-US"/>
        </w:rPr>
        <w:tab/>
      </w:r>
      <w:r w:rsidRPr="00B26543">
        <w:rPr>
          <w:rFonts w:ascii="Arial" w:hAnsi="Arial" w:cs="Arial"/>
          <w:sz w:val="22"/>
          <w:lang w:val="en-US"/>
        </w:rPr>
        <w:fldChar w:fldCharType="begin"/>
      </w:r>
      <w:r w:rsidRPr="00B26543">
        <w:rPr>
          <w:rFonts w:ascii="Arial" w:hAnsi="Arial" w:cs="Arial"/>
          <w:sz w:val="22"/>
          <w:lang w:val="en-US"/>
        </w:rPr>
        <w:instrText xml:space="preserve"> PAGEREF _Toc424641172 \h </w:instrText>
      </w:r>
      <w:r w:rsidRPr="00B26543">
        <w:rPr>
          <w:rFonts w:ascii="Arial" w:hAnsi="Arial" w:cs="Arial"/>
          <w:sz w:val="22"/>
          <w:lang w:val="en-US"/>
        </w:rPr>
      </w:r>
      <w:r w:rsidRPr="00B26543">
        <w:rPr>
          <w:rFonts w:ascii="Arial" w:hAnsi="Arial" w:cs="Arial"/>
          <w:sz w:val="22"/>
          <w:lang w:val="en-US"/>
        </w:rPr>
        <w:fldChar w:fldCharType="separate"/>
      </w:r>
      <w:r w:rsidR="00DC2203" w:rsidRPr="00B26543">
        <w:rPr>
          <w:rFonts w:ascii="Arial" w:hAnsi="Arial" w:cs="Arial"/>
          <w:sz w:val="22"/>
          <w:lang w:val="en-US"/>
        </w:rPr>
        <w:t>8</w:t>
      </w:r>
      <w:r w:rsidRPr="00B26543">
        <w:rPr>
          <w:rFonts w:ascii="Arial" w:hAnsi="Arial" w:cs="Arial"/>
          <w:sz w:val="22"/>
          <w:lang w:val="en-US"/>
        </w:rPr>
        <w:fldChar w:fldCharType="end"/>
      </w:r>
    </w:p>
    <w:p w:rsidR="00976ED8" w:rsidRPr="00B26543" w:rsidRDefault="00976ED8">
      <w:pPr>
        <w:pStyle w:val="TOC1"/>
        <w:rPr>
          <w:rFonts w:ascii="Arial" w:hAnsi="Arial" w:cs="Arial"/>
          <w:b w:val="0"/>
          <w:smallCaps w:val="0"/>
          <w:sz w:val="22"/>
          <w:lang w:val="en-US" w:eastAsia="en-US"/>
        </w:rPr>
      </w:pPr>
      <w:r w:rsidRPr="00B26543">
        <w:rPr>
          <w:rFonts w:ascii="Arial" w:hAnsi="Arial" w:cs="Arial"/>
          <w:color w:val="000000" w:themeColor="text1"/>
          <w:sz w:val="22"/>
          <w:lang w:val="en-US"/>
        </w:rPr>
        <w:t>IV.</w:t>
      </w:r>
      <w:r w:rsidRPr="00B26543">
        <w:rPr>
          <w:rFonts w:ascii="Arial" w:hAnsi="Arial" w:cs="Arial"/>
          <w:b w:val="0"/>
          <w:smallCaps w:val="0"/>
          <w:sz w:val="22"/>
          <w:lang w:val="en-US" w:eastAsia="en-US"/>
        </w:rPr>
        <w:tab/>
      </w:r>
      <w:r w:rsidRPr="00B26543">
        <w:rPr>
          <w:rFonts w:ascii="Arial" w:hAnsi="Arial" w:cs="Arial"/>
          <w:color w:val="000000" w:themeColor="text1"/>
          <w:sz w:val="22"/>
          <w:lang w:val="en-US"/>
        </w:rPr>
        <w:t>Sensitivity Analysis</w:t>
      </w:r>
      <w:r w:rsidRPr="00B26543">
        <w:rPr>
          <w:rFonts w:ascii="Arial" w:hAnsi="Arial" w:cs="Arial"/>
          <w:sz w:val="22"/>
          <w:lang w:val="en-US"/>
        </w:rPr>
        <w:tab/>
      </w:r>
      <w:r w:rsidRPr="00B26543">
        <w:rPr>
          <w:rFonts w:ascii="Arial" w:hAnsi="Arial" w:cs="Arial"/>
          <w:sz w:val="22"/>
          <w:lang w:val="en-US"/>
        </w:rPr>
        <w:fldChar w:fldCharType="begin"/>
      </w:r>
      <w:r w:rsidRPr="00B26543">
        <w:rPr>
          <w:rFonts w:ascii="Arial" w:hAnsi="Arial" w:cs="Arial"/>
          <w:sz w:val="22"/>
          <w:lang w:val="en-US"/>
        </w:rPr>
        <w:instrText xml:space="preserve"> PAGEREF _Toc424641173 \h </w:instrText>
      </w:r>
      <w:r w:rsidRPr="00B26543">
        <w:rPr>
          <w:rFonts w:ascii="Arial" w:hAnsi="Arial" w:cs="Arial"/>
          <w:sz w:val="22"/>
          <w:lang w:val="en-US"/>
        </w:rPr>
      </w:r>
      <w:r w:rsidRPr="00B26543">
        <w:rPr>
          <w:rFonts w:ascii="Arial" w:hAnsi="Arial" w:cs="Arial"/>
          <w:sz w:val="22"/>
          <w:lang w:val="en-US"/>
        </w:rPr>
        <w:fldChar w:fldCharType="separate"/>
      </w:r>
      <w:r w:rsidR="00DC2203" w:rsidRPr="00B26543">
        <w:rPr>
          <w:rFonts w:ascii="Arial" w:hAnsi="Arial" w:cs="Arial"/>
          <w:sz w:val="22"/>
          <w:lang w:val="en-US"/>
        </w:rPr>
        <w:t>9</w:t>
      </w:r>
      <w:r w:rsidRPr="00B26543">
        <w:rPr>
          <w:rFonts w:ascii="Arial" w:hAnsi="Arial" w:cs="Arial"/>
          <w:sz w:val="22"/>
          <w:lang w:val="en-US"/>
        </w:rPr>
        <w:fldChar w:fldCharType="end"/>
      </w:r>
    </w:p>
    <w:p w:rsidR="00976ED8" w:rsidRPr="00B26543" w:rsidRDefault="00976ED8">
      <w:pPr>
        <w:pStyle w:val="TOC1"/>
        <w:rPr>
          <w:rFonts w:ascii="Arial" w:hAnsi="Arial" w:cs="Arial"/>
          <w:b w:val="0"/>
          <w:smallCaps w:val="0"/>
          <w:sz w:val="22"/>
          <w:lang w:val="en-US" w:eastAsia="en-US"/>
        </w:rPr>
      </w:pPr>
      <w:r w:rsidRPr="00B26543">
        <w:rPr>
          <w:rFonts w:ascii="Arial" w:hAnsi="Arial" w:cs="Arial"/>
          <w:sz w:val="22"/>
          <w:lang w:val="en-US"/>
        </w:rPr>
        <w:t>V.</w:t>
      </w:r>
      <w:r w:rsidRPr="00B26543">
        <w:rPr>
          <w:rFonts w:ascii="Arial" w:hAnsi="Arial" w:cs="Arial"/>
          <w:b w:val="0"/>
          <w:smallCaps w:val="0"/>
          <w:sz w:val="22"/>
          <w:lang w:val="en-US" w:eastAsia="en-US"/>
        </w:rPr>
        <w:tab/>
      </w:r>
      <w:r w:rsidRPr="00B26543">
        <w:rPr>
          <w:rFonts w:ascii="Arial" w:hAnsi="Arial" w:cs="Arial"/>
          <w:sz w:val="22"/>
          <w:lang w:val="en-US"/>
        </w:rPr>
        <w:t>Summary</w:t>
      </w:r>
      <w:r w:rsidRPr="00B26543">
        <w:rPr>
          <w:rFonts w:ascii="Arial" w:hAnsi="Arial" w:cs="Arial"/>
          <w:sz w:val="22"/>
          <w:lang w:val="en-US"/>
        </w:rPr>
        <w:tab/>
      </w:r>
      <w:r w:rsidRPr="00B26543">
        <w:rPr>
          <w:rFonts w:ascii="Arial" w:hAnsi="Arial" w:cs="Arial"/>
          <w:sz w:val="22"/>
          <w:lang w:val="en-US"/>
        </w:rPr>
        <w:fldChar w:fldCharType="begin"/>
      </w:r>
      <w:r w:rsidRPr="00B26543">
        <w:rPr>
          <w:rFonts w:ascii="Arial" w:hAnsi="Arial" w:cs="Arial"/>
          <w:sz w:val="22"/>
          <w:lang w:val="en-US"/>
        </w:rPr>
        <w:instrText xml:space="preserve"> PAGEREF _Toc424641174 \h </w:instrText>
      </w:r>
      <w:r w:rsidRPr="00B26543">
        <w:rPr>
          <w:rFonts w:ascii="Arial" w:hAnsi="Arial" w:cs="Arial"/>
          <w:sz w:val="22"/>
          <w:lang w:val="en-US"/>
        </w:rPr>
      </w:r>
      <w:r w:rsidRPr="00B26543">
        <w:rPr>
          <w:rFonts w:ascii="Arial" w:hAnsi="Arial" w:cs="Arial"/>
          <w:sz w:val="22"/>
          <w:lang w:val="en-US"/>
        </w:rPr>
        <w:fldChar w:fldCharType="separate"/>
      </w:r>
      <w:r w:rsidR="00DC2203" w:rsidRPr="00B26543">
        <w:rPr>
          <w:rFonts w:ascii="Arial" w:hAnsi="Arial" w:cs="Arial"/>
          <w:sz w:val="22"/>
          <w:lang w:val="en-US"/>
        </w:rPr>
        <w:t>11</w:t>
      </w:r>
      <w:r w:rsidRPr="00B26543">
        <w:rPr>
          <w:rFonts w:ascii="Arial" w:hAnsi="Arial" w:cs="Arial"/>
          <w:sz w:val="22"/>
          <w:lang w:val="en-US"/>
        </w:rPr>
        <w:fldChar w:fldCharType="end"/>
      </w:r>
    </w:p>
    <w:p w:rsidR="002B2976" w:rsidRPr="00C37AB0" w:rsidRDefault="00997F7A" w:rsidP="005E4A4C">
      <w:pPr>
        <w:pStyle w:val="TOC3"/>
        <w:rPr>
          <w:rFonts w:ascii="Arial" w:hAnsi="Arial" w:cs="Arial"/>
          <w:sz w:val="18"/>
        </w:rPr>
        <w:sectPr w:rsidR="002B2976" w:rsidRPr="00C37AB0" w:rsidSect="00C37AB0">
          <w:footerReference w:type="default" r:id="rId10"/>
          <w:footerReference w:type="first" r:id="rId11"/>
          <w:pgSz w:w="12242" w:h="15842" w:code="1"/>
          <w:pgMar w:top="1440" w:right="1797" w:bottom="1440" w:left="1797" w:header="720" w:footer="720" w:gutter="0"/>
          <w:pgNumType w:start="0"/>
          <w:cols w:space="708"/>
          <w:titlePg/>
          <w:docGrid w:linePitch="360"/>
        </w:sectPr>
      </w:pPr>
      <w:r w:rsidRPr="00B26543">
        <w:rPr>
          <w:rFonts w:ascii="Arial" w:hAnsi="Arial" w:cs="Arial"/>
        </w:rPr>
        <w:fldChar w:fldCharType="end"/>
      </w:r>
    </w:p>
    <w:p w:rsidR="00F3038F" w:rsidRPr="00C37AB0" w:rsidRDefault="00182DDC" w:rsidP="00F3038F">
      <w:pPr>
        <w:pStyle w:val="Chapter"/>
        <w:tabs>
          <w:tab w:val="clear" w:pos="1440"/>
          <w:tab w:val="clear" w:pos="1800"/>
          <w:tab w:val="left" w:pos="540"/>
          <w:tab w:val="num" w:pos="900"/>
        </w:tabs>
        <w:spacing w:before="0"/>
        <w:ind w:left="-180" w:firstLine="360"/>
        <w:rPr>
          <w:rFonts w:ascii="Arial" w:hAnsi="Arial" w:cs="Arial"/>
          <w:szCs w:val="24"/>
        </w:rPr>
      </w:pPr>
      <w:bookmarkStart w:id="2" w:name="_Toc424641168"/>
      <w:bookmarkEnd w:id="0"/>
      <w:bookmarkEnd w:id="1"/>
      <w:r w:rsidRPr="00C37AB0">
        <w:rPr>
          <w:rFonts w:ascii="Arial" w:hAnsi="Arial" w:cs="Arial"/>
          <w:szCs w:val="24"/>
        </w:rPr>
        <w:lastRenderedPageBreak/>
        <w:t>Introduction</w:t>
      </w:r>
      <w:bookmarkEnd w:id="2"/>
    </w:p>
    <w:p w:rsidR="00182DDC" w:rsidRPr="00C37AB0" w:rsidRDefault="00182DDC" w:rsidP="00182DDC">
      <w:pPr>
        <w:pStyle w:val="Paragraph"/>
        <w:numPr>
          <w:ilvl w:val="1"/>
          <w:numId w:val="4"/>
        </w:numPr>
        <w:tabs>
          <w:tab w:val="clear" w:pos="2448"/>
          <w:tab w:val="num" w:pos="720"/>
        </w:tabs>
        <w:ind w:left="720" w:hanging="720"/>
        <w:rPr>
          <w:rFonts w:ascii="Arial" w:hAnsi="Arial" w:cs="Arial"/>
          <w:sz w:val="22"/>
          <w:szCs w:val="22"/>
        </w:rPr>
      </w:pPr>
      <w:r w:rsidRPr="00C37AB0">
        <w:rPr>
          <w:rFonts w:ascii="Arial" w:hAnsi="Arial" w:cs="Arial"/>
          <w:sz w:val="22"/>
          <w:szCs w:val="22"/>
        </w:rPr>
        <w:t>Broadband is a lever for socio-economic growth. According to a study published by the Bank, it has been observed a 3.19% increase in the GDP and a 2.61% increase in productivity where broadband penetration has increased 10% in the Latin American and Caribbean (LAC) Region. Besides this impact, broadband offers opportunities to increase life standards. For example: (</w:t>
      </w:r>
      <w:proofErr w:type="spellStart"/>
      <w:r w:rsidRPr="00C37AB0">
        <w:rPr>
          <w:rFonts w:ascii="Arial" w:hAnsi="Arial" w:cs="Arial"/>
          <w:sz w:val="22"/>
          <w:szCs w:val="22"/>
        </w:rPr>
        <w:t>i</w:t>
      </w:r>
      <w:proofErr w:type="spellEnd"/>
      <w:r w:rsidRPr="00C37AB0">
        <w:rPr>
          <w:rFonts w:ascii="Arial" w:hAnsi="Arial" w:cs="Arial"/>
          <w:sz w:val="22"/>
          <w:szCs w:val="22"/>
        </w:rPr>
        <w:t>) broadband fosters the development of innovative education and health models and brings public administration closer to the citizen; and (ii) it has an important impact on the productive sector.</w:t>
      </w:r>
    </w:p>
    <w:p w:rsidR="00182DDC" w:rsidRPr="00C37AB0" w:rsidRDefault="00182DDC" w:rsidP="00182DDC">
      <w:pPr>
        <w:pStyle w:val="Paragraph"/>
        <w:numPr>
          <w:ilvl w:val="1"/>
          <w:numId w:val="4"/>
        </w:numPr>
        <w:tabs>
          <w:tab w:val="clear" w:pos="2448"/>
          <w:tab w:val="num" w:pos="720"/>
        </w:tabs>
        <w:ind w:left="720" w:hanging="720"/>
        <w:rPr>
          <w:rFonts w:ascii="Arial" w:hAnsi="Arial" w:cs="Arial"/>
          <w:sz w:val="22"/>
          <w:szCs w:val="22"/>
        </w:rPr>
      </w:pPr>
      <w:r w:rsidRPr="00C37AB0">
        <w:rPr>
          <w:rFonts w:ascii="Arial" w:hAnsi="Arial" w:cs="Arial"/>
          <w:sz w:val="22"/>
          <w:szCs w:val="22"/>
        </w:rPr>
        <w:t>Consequently, the Government of Nicaragua (the government) has identified broadband as a key element to foster socio-economic development. The government has recently developed a draft of their National Broadband Plan (NBP) around three main areas: (</w:t>
      </w:r>
      <w:proofErr w:type="spellStart"/>
      <w:r w:rsidRPr="00C37AB0">
        <w:rPr>
          <w:rFonts w:ascii="Arial" w:hAnsi="Arial" w:cs="Arial"/>
          <w:sz w:val="22"/>
          <w:szCs w:val="22"/>
        </w:rPr>
        <w:t>i</w:t>
      </w:r>
      <w:proofErr w:type="spellEnd"/>
      <w:r w:rsidRPr="00C37AB0">
        <w:rPr>
          <w:rFonts w:ascii="Arial" w:hAnsi="Arial" w:cs="Arial"/>
          <w:sz w:val="22"/>
          <w:szCs w:val="22"/>
        </w:rPr>
        <w:t xml:space="preserve">) deployment of infrastructure; (ii) fostering of Information and Communication Technologies (ICT) services use; and (iii) strengthening of the regulatory framework. The government has begun implementing the NBP with an aggressive strategy to bridge the digital divide. The government is planning to expand the existing network of the national electric company, </w:t>
      </w:r>
      <w:proofErr w:type="spellStart"/>
      <w:r w:rsidRPr="00C37AB0">
        <w:rPr>
          <w:rFonts w:ascii="Arial" w:hAnsi="Arial" w:cs="Arial"/>
          <w:i/>
          <w:sz w:val="22"/>
          <w:szCs w:val="22"/>
        </w:rPr>
        <w:t>Empresa</w:t>
      </w:r>
      <w:proofErr w:type="spellEnd"/>
      <w:r w:rsidRPr="00C37AB0">
        <w:rPr>
          <w:rFonts w:ascii="Arial" w:hAnsi="Arial" w:cs="Arial"/>
          <w:i/>
          <w:sz w:val="22"/>
          <w:szCs w:val="22"/>
        </w:rPr>
        <w:t xml:space="preserve"> Nacional de </w:t>
      </w:r>
      <w:proofErr w:type="spellStart"/>
      <w:r w:rsidRPr="00C37AB0">
        <w:rPr>
          <w:rFonts w:ascii="Arial" w:hAnsi="Arial" w:cs="Arial"/>
          <w:i/>
          <w:sz w:val="22"/>
          <w:szCs w:val="22"/>
        </w:rPr>
        <w:t>Transmisión</w:t>
      </w:r>
      <w:proofErr w:type="spellEnd"/>
      <w:r w:rsidRPr="00C37AB0">
        <w:rPr>
          <w:rFonts w:ascii="Arial" w:hAnsi="Arial" w:cs="Arial"/>
          <w:i/>
          <w:sz w:val="22"/>
          <w:szCs w:val="22"/>
        </w:rPr>
        <w:t xml:space="preserve"> </w:t>
      </w:r>
      <w:proofErr w:type="spellStart"/>
      <w:r w:rsidRPr="00C37AB0">
        <w:rPr>
          <w:rFonts w:ascii="Arial" w:hAnsi="Arial" w:cs="Arial"/>
          <w:i/>
          <w:sz w:val="22"/>
          <w:szCs w:val="22"/>
        </w:rPr>
        <w:t>Eléctrica</w:t>
      </w:r>
      <w:proofErr w:type="spellEnd"/>
      <w:r w:rsidRPr="00C37AB0">
        <w:rPr>
          <w:rFonts w:ascii="Arial" w:hAnsi="Arial" w:cs="Arial"/>
          <w:sz w:val="22"/>
          <w:szCs w:val="22"/>
        </w:rPr>
        <w:t xml:space="preserve"> (ENATREL), to provide nationwide wholesale backbone services under the principle of open and equal access and also to expand last mile coverage connecting public facilities and installing access nodes so that other Internet Service Providers (ISP) can also provide Broadband Services (BBS). </w:t>
      </w:r>
    </w:p>
    <w:p w:rsidR="00182DDC" w:rsidRPr="00C37AB0" w:rsidRDefault="00182DDC" w:rsidP="007055A4">
      <w:pPr>
        <w:pStyle w:val="Paragraph"/>
        <w:numPr>
          <w:ilvl w:val="1"/>
          <w:numId w:val="4"/>
        </w:numPr>
        <w:tabs>
          <w:tab w:val="clear" w:pos="2448"/>
          <w:tab w:val="num" w:pos="720"/>
        </w:tabs>
        <w:ind w:left="720" w:hanging="720"/>
        <w:rPr>
          <w:rFonts w:ascii="Arial" w:hAnsi="Arial" w:cs="Arial"/>
          <w:sz w:val="22"/>
          <w:szCs w:val="22"/>
        </w:rPr>
      </w:pPr>
      <w:r w:rsidRPr="00C37AB0">
        <w:rPr>
          <w:rFonts w:ascii="Arial" w:hAnsi="Arial" w:cs="Arial"/>
          <w:sz w:val="22"/>
          <w:szCs w:val="22"/>
        </w:rPr>
        <w:t>The government has requested the support of the Bank for its experience and value-added contribution in dealing with the complexity of specific geographical areas covered under this program (for example, low financial profitability, technical difficulties).</w:t>
      </w:r>
    </w:p>
    <w:p w:rsidR="007055A4" w:rsidRPr="00C37AB0" w:rsidRDefault="007055A4" w:rsidP="007055A4">
      <w:pPr>
        <w:pStyle w:val="Paragraph"/>
        <w:numPr>
          <w:ilvl w:val="1"/>
          <w:numId w:val="4"/>
        </w:numPr>
        <w:tabs>
          <w:tab w:val="clear" w:pos="2448"/>
          <w:tab w:val="num" w:pos="720"/>
        </w:tabs>
        <w:ind w:left="720" w:hanging="720"/>
        <w:rPr>
          <w:rFonts w:ascii="Arial" w:hAnsi="Arial" w:cs="Arial"/>
          <w:sz w:val="22"/>
          <w:szCs w:val="22"/>
        </w:rPr>
      </w:pPr>
      <w:r w:rsidRPr="00C37AB0">
        <w:rPr>
          <w:rFonts w:ascii="Arial" w:hAnsi="Arial" w:cs="Arial"/>
          <w:b/>
          <w:sz w:val="22"/>
          <w:szCs w:val="22"/>
        </w:rPr>
        <w:t xml:space="preserve">Proposed Intervention. </w:t>
      </w:r>
      <w:r w:rsidRPr="00C37AB0">
        <w:rPr>
          <w:rFonts w:ascii="Arial" w:hAnsi="Arial" w:cs="Arial"/>
          <w:sz w:val="22"/>
          <w:szCs w:val="22"/>
        </w:rPr>
        <w:t>The Bank will support the government in the execution of its National Broadband Plan. To ensure a comprehensive program that impacts the whole ecosystem the proposed intervention will have three pillars: (</w:t>
      </w:r>
      <w:proofErr w:type="spellStart"/>
      <w:r w:rsidRPr="00C37AB0">
        <w:rPr>
          <w:rFonts w:ascii="Arial" w:hAnsi="Arial" w:cs="Arial"/>
          <w:sz w:val="22"/>
          <w:szCs w:val="22"/>
        </w:rPr>
        <w:t>i</w:t>
      </w:r>
      <w:proofErr w:type="spellEnd"/>
      <w:r w:rsidRPr="00C37AB0">
        <w:rPr>
          <w:rFonts w:ascii="Arial" w:hAnsi="Arial" w:cs="Arial"/>
          <w:sz w:val="22"/>
          <w:szCs w:val="22"/>
        </w:rPr>
        <w:t>) infrastructure to reach unconnected and underdeveloped regions (backbone and last mile networks); (ii) regulation, key to ensure efficient use of</w:t>
      </w:r>
      <w:r w:rsidR="00C37AB0" w:rsidRPr="00C37AB0">
        <w:rPr>
          <w:rFonts w:ascii="Arial" w:hAnsi="Arial" w:cs="Arial"/>
          <w:sz w:val="22"/>
          <w:szCs w:val="22"/>
        </w:rPr>
        <w:t xml:space="preserve"> the infrastructure; and; (iii) </w:t>
      </w:r>
      <w:r w:rsidRPr="00C37AB0">
        <w:rPr>
          <w:rFonts w:ascii="Arial" w:hAnsi="Arial" w:cs="Arial"/>
          <w:sz w:val="22"/>
          <w:szCs w:val="22"/>
        </w:rPr>
        <w:t xml:space="preserve">capacity development, especially important to foster the use of broadband. </w:t>
      </w:r>
    </w:p>
    <w:p w:rsidR="00F92059" w:rsidRPr="00C37AB0" w:rsidRDefault="007055A4" w:rsidP="00026653">
      <w:pPr>
        <w:pStyle w:val="Chapter"/>
        <w:tabs>
          <w:tab w:val="clear" w:pos="1440"/>
          <w:tab w:val="clear" w:pos="1800"/>
          <w:tab w:val="left" w:pos="540"/>
          <w:tab w:val="num" w:pos="900"/>
        </w:tabs>
        <w:spacing w:before="200"/>
        <w:ind w:left="-187" w:firstLine="360"/>
        <w:rPr>
          <w:rFonts w:ascii="Arial" w:hAnsi="Arial" w:cs="Arial"/>
          <w:color w:val="000000" w:themeColor="text1"/>
          <w:szCs w:val="24"/>
        </w:rPr>
      </w:pPr>
      <w:bookmarkStart w:id="3" w:name="_Toc424641169"/>
      <w:r w:rsidRPr="00C37AB0">
        <w:rPr>
          <w:rFonts w:ascii="Arial" w:hAnsi="Arial" w:cs="Arial"/>
          <w:szCs w:val="24"/>
        </w:rPr>
        <w:t>Methodology and Assumptions</w:t>
      </w:r>
      <w:bookmarkEnd w:id="3"/>
    </w:p>
    <w:p w:rsidR="00085F55" w:rsidRPr="00C37AB0" w:rsidRDefault="00B36037" w:rsidP="00085F55">
      <w:pPr>
        <w:pStyle w:val="FirstHeading"/>
        <w:spacing w:after="0"/>
        <w:rPr>
          <w:rFonts w:ascii="Arial" w:hAnsi="Arial" w:cs="Arial"/>
          <w:color w:val="000000" w:themeColor="text1"/>
          <w:sz w:val="22"/>
        </w:rPr>
      </w:pPr>
      <w:r w:rsidRPr="00C37AB0">
        <w:rPr>
          <w:rFonts w:ascii="Arial" w:hAnsi="Arial" w:cs="Arial"/>
          <w:color w:val="000000" w:themeColor="text1"/>
          <w:sz w:val="22"/>
        </w:rPr>
        <w:fldChar w:fldCharType="begin"/>
      </w:r>
      <w:r w:rsidRPr="00C37AB0">
        <w:rPr>
          <w:rFonts w:ascii="Arial" w:hAnsi="Arial" w:cs="Arial"/>
          <w:color w:val="000000" w:themeColor="text1"/>
          <w:sz w:val="22"/>
        </w:rPr>
        <w:instrText xml:space="preserve"> SEQ "</w:instrText>
      </w:r>
      <w:r w:rsidR="00456CE2" w:rsidRPr="00C37AB0">
        <w:rPr>
          <w:rFonts w:ascii="Arial" w:hAnsi="Arial" w:cs="Arial"/>
          <w:color w:val="000000" w:themeColor="text1"/>
          <w:sz w:val="22"/>
        </w:rPr>
        <w:fldChar w:fldCharType="begin"/>
      </w:r>
      <w:r w:rsidR="00456CE2" w:rsidRPr="00C37AB0">
        <w:rPr>
          <w:rFonts w:ascii="Arial" w:hAnsi="Arial" w:cs="Arial"/>
          <w:color w:val="000000" w:themeColor="text1"/>
          <w:sz w:val="22"/>
        </w:rPr>
        <w:instrText xml:space="preserve"> SECTION  \* MERGEFORMAT </w:instrText>
      </w:r>
      <w:r w:rsidR="00456CE2" w:rsidRPr="00C37AB0">
        <w:rPr>
          <w:rFonts w:ascii="Arial" w:hAnsi="Arial" w:cs="Arial"/>
          <w:color w:val="000000" w:themeColor="text1"/>
          <w:sz w:val="22"/>
        </w:rPr>
        <w:fldChar w:fldCharType="separate"/>
      </w:r>
      <w:r w:rsidR="00976ED8" w:rsidRPr="00C37AB0">
        <w:rPr>
          <w:rFonts w:ascii="Arial" w:hAnsi="Arial" w:cs="Arial"/>
          <w:color w:val="000000" w:themeColor="text1"/>
          <w:sz w:val="22"/>
        </w:rPr>
        <w:instrText>3</w:instrText>
      </w:r>
      <w:r w:rsidR="00456CE2" w:rsidRPr="00C37AB0">
        <w:rPr>
          <w:rFonts w:ascii="Arial" w:hAnsi="Arial" w:cs="Arial"/>
          <w:color w:val="000000" w:themeColor="text1"/>
          <w:sz w:val="22"/>
        </w:rPr>
        <w:fldChar w:fldCharType="end"/>
      </w:r>
      <w:r w:rsidRPr="00C37AB0">
        <w:rPr>
          <w:rFonts w:ascii="Arial" w:hAnsi="Arial" w:cs="Arial"/>
          <w:color w:val="000000" w:themeColor="text1"/>
          <w:sz w:val="22"/>
        </w:rPr>
        <w:instrText xml:space="preserve">#"\* ALPHABETIC \* MERGEFORMAT </w:instrText>
      </w:r>
      <w:r w:rsidRPr="00C37AB0">
        <w:rPr>
          <w:rFonts w:ascii="Arial" w:hAnsi="Arial" w:cs="Arial"/>
          <w:color w:val="000000" w:themeColor="text1"/>
          <w:sz w:val="22"/>
        </w:rPr>
        <w:fldChar w:fldCharType="separate"/>
      </w:r>
      <w:bookmarkStart w:id="4" w:name="_Toc424641170"/>
      <w:r w:rsidR="00976ED8" w:rsidRPr="00C37AB0">
        <w:rPr>
          <w:rFonts w:ascii="Arial" w:hAnsi="Arial" w:cs="Arial"/>
          <w:color w:val="000000" w:themeColor="text1"/>
          <w:sz w:val="22"/>
        </w:rPr>
        <w:t>A</w:t>
      </w:r>
      <w:r w:rsidRPr="00C37AB0">
        <w:rPr>
          <w:rFonts w:ascii="Arial" w:hAnsi="Arial" w:cs="Arial"/>
          <w:color w:val="000000" w:themeColor="text1"/>
          <w:sz w:val="22"/>
        </w:rPr>
        <w:fldChar w:fldCharType="end"/>
      </w:r>
      <w:r w:rsidRPr="00C37AB0">
        <w:rPr>
          <w:rFonts w:ascii="Arial" w:hAnsi="Arial" w:cs="Arial"/>
          <w:color w:val="000000" w:themeColor="text1"/>
          <w:sz w:val="22"/>
        </w:rPr>
        <w:t>.</w:t>
      </w:r>
      <w:r w:rsidRPr="00C37AB0">
        <w:rPr>
          <w:rFonts w:ascii="Arial" w:hAnsi="Arial" w:cs="Arial"/>
          <w:color w:val="000000" w:themeColor="text1"/>
          <w:sz w:val="22"/>
        </w:rPr>
        <w:tab/>
      </w:r>
      <w:r w:rsidR="007055A4" w:rsidRPr="00C37AB0">
        <w:rPr>
          <w:rFonts w:ascii="Arial" w:hAnsi="Arial" w:cs="Arial"/>
          <w:color w:val="000000" w:themeColor="text1"/>
          <w:sz w:val="22"/>
        </w:rPr>
        <w:t>Methodology</w:t>
      </w:r>
      <w:bookmarkEnd w:id="4"/>
      <w:r w:rsidR="00085F55" w:rsidRPr="00C37AB0">
        <w:rPr>
          <w:rFonts w:ascii="Arial" w:hAnsi="Arial" w:cs="Arial"/>
          <w:color w:val="000000" w:themeColor="text1"/>
          <w:sz w:val="22"/>
        </w:rPr>
        <w:br/>
      </w:r>
    </w:p>
    <w:p w:rsidR="00F55CDE" w:rsidRPr="00C37AB0" w:rsidRDefault="00CC0124" w:rsidP="00CC0124">
      <w:pPr>
        <w:pStyle w:val="Paragraph"/>
        <w:tabs>
          <w:tab w:val="clear" w:pos="2448"/>
          <w:tab w:val="num" w:pos="720"/>
        </w:tabs>
        <w:ind w:left="720" w:hanging="720"/>
        <w:rPr>
          <w:rFonts w:ascii="Arial" w:hAnsi="Arial" w:cs="Arial"/>
          <w:color w:val="000000" w:themeColor="text1"/>
          <w:sz w:val="22"/>
        </w:rPr>
      </w:pPr>
      <w:r w:rsidRPr="00C37AB0">
        <w:rPr>
          <w:rFonts w:ascii="Arial" w:hAnsi="Arial" w:cs="Arial"/>
          <w:color w:val="000000" w:themeColor="text1"/>
          <w:sz w:val="22"/>
        </w:rPr>
        <w:t>The program will provide resources for up to US$50 million: US$4</w:t>
      </w:r>
      <w:r w:rsidR="00950AF1" w:rsidRPr="00C37AB0">
        <w:rPr>
          <w:rFonts w:ascii="Arial" w:hAnsi="Arial" w:cs="Arial"/>
          <w:color w:val="000000" w:themeColor="text1"/>
          <w:sz w:val="22"/>
        </w:rPr>
        <w:t>0</w:t>
      </w:r>
      <w:r w:rsidRPr="00C37AB0">
        <w:rPr>
          <w:rFonts w:ascii="Arial" w:hAnsi="Arial" w:cs="Arial"/>
          <w:color w:val="000000" w:themeColor="text1"/>
          <w:sz w:val="22"/>
        </w:rPr>
        <w:t>.5 million to finance infrastructure, US$2</w:t>
      </w:r>
      <w:r w:rsidR="00950AF1" w:rsidRPr="00C37AB0">
        <w:rPr>
          <w:rFonts w:ascii="Arial" w:hAnsi="Arial" w:cs="Arial"/>
          <w:color w:val="000000" w:themeColor="text1"/>
          <w:sz w:val="22"/>
        </w:rPr>
        <w:t>.5</w:t>
      </w:r>
      <w:r w:rsidRPr="00C37AB0">
        <w:rPr>
          <w:rFonts w:ascii="Arial" w:hAnsi="Arial" w:cs="Arial"/>
          <w:color w:val="000000" w:themeColor="text1"/>
          <w:sz w:val="22"/>
        </w:rPr>
        <w:t xml:space="preserve"> million for</w:t>
      </w:r>
      <w:r w:rsidR="00950AF1" w:rsidRPr="00C37AB0">
        <w:rPr>
          <w:rFonts w:ascii="Arial" w:hAnsi="Arial" w:cs="Arial"/>
          <w:color w:val="000000" w:themeColor="text1"/>
          <w:sz w:val="22"/>
        </w:rPr>
        <w:t xml:space="preserve"> regulatory strengthening, US$</w:t>
      </w:r>
      <w:r w:rsidRPr="00C37AB0">
        <w:rPr>
          <w:rFonts w:ascii="Arial" w:hAnsi="Arial" w:cs="Arial"/>
          <w:color w:val="000000" w:themeColor="text1"/>
          <w:sz w:val="22"/>
        </w:rPr>
        <w:t>5 million to develop applications and US$</w:t>
      </w:r>
      <w:r w:rsidR="00950AF1" w:rsidRPr="00C37AB0">
        <w:rPr>
          <w:rFonts w:ascii="Arial" w:hAnsi="Arial" w:cs="Arial"/>
          <w:color w:val="000000" w:themeColor="text1"/>
          <w:sz w:val="22"/>
        </w:rPr>
        <w:t>2</w:t>
      </w:r>
      <w:r w:rsidRPr="00C37AB0">
        <w:rPr>
          <w:rFonts w:ascii="Arial" w:hAnsi="Arial" w:cs="Arial"/>
          <w:color w:val="000000" w:themeColor="text1"/>
          <w:sz w:val="22"/>
        </w:rPr>
        <w:t xml:space="preserve"> million to support the executing agency. </w:t>
      </w:r>
    </w:p>
    <w:p w:rsidR="00CC0124" w:rsidRPr="00C37AB0" w:rsidRDefault="00CC0124" w:rsidP="00640839">
      <w:pPr>
        <w:pStyle w:val="Paragraph"/>
        <w:tabs>
          <w:tab w:val="clear" w:pos="2448"/>
          <w:tab w:val="num" w:pos="720"/>
        </w:tabs>
        <w:spacing w:before="0"/>
        <w:ind w:left="720" w:hanging="720"/>
        <w:rPr>
          <w:rFonts w:ascii="Arial" w:hAnsi="Arial" w:cs="Arial"/>
          <w:color w:val="000000" w:themeColor="text1"/>
          <w:sz w:val="22"/>
        </w:rPr>
      </w:pPr>
      <w:r w:rsidRPr="00C37AB0">
        <w:rPr>
          <w:rFonts w:ascii="Arial" w:hAnsi="Arial" w:cs="Arial"/>
          <w:color w:val="000000" w:themeColor="text1"/>
          <w:sz w:val="22"/>
        </w:rPr>
        <w:t>The methodology applied is based in the Discounted Cash Flow (DCF) analysis, which is widely used in the telecom industry to assess investment opportunities.</w:t>
      </w:r>
    </w:p>
    <w:p w:rsidR="00CC0124" w:rsidRPr="00C37AB0" w:rsidRDefault="00CC0124" w:rsidP="00CC0124">
      <w:pPr>
        <w:pStyle w:val="Paragraph"/>
        <w:tabs>
          <w:tab w:val="clear" w:pos="2448"/>
          <w:tab w:val="num" w:pos="720"/>
          <w:tab w:val="left" w:pos="900"/>
        </w:tabs>
        <w:spacing w:before="0"/>
        <w:ind w:left="720" w:hanging="720"/>
        <w:rPr>
          <w:rFonts w:ascii="Arial" w:hAnsi="Arial" w:cs="Arial"/>
          <w:color w:val="000000" w:themeColor="text1"/>
          <w:sz w:val="22"/>
        </w:rPr>
      </w:pPr>
      <w:r w:rsidRPr="00C37AB0">
        <w:rPr>
          <w:rFonts w:ascii="Arial" w:hAnsi="Arial" w:cs="Arial"/>
          <w:color w:val="000000" w:themeColor="text1"/>
          <w:sz w:val="22"/>
        </w:rPr>
        <w:lastRenderedPageBreak/>
        <w:t xml:space="preserve">Firstly, the </w:t>
      </w:r>
      <w:r w:rsidR="003D00F3">
        <w:rPr>
          <w:rFonts w:ascii="Arial" w:hAnsi="Arial" w:cs="Arial"/>
          <w:color w:val="000000" w:themeColor="text1"/>
          <w:sz w:val="22"/>
        </w:rPr>
        <w:t>producer benefits are estimated</w:t>
      </w:r>
      <w:r w:rsidRPr="00C37AB0">
        <w:rPr>
          <w:rFonts w:ascii="Arial" w:hAnsi="Arial" w:cs="Arial"/>
          <w:color w:val="000000" w:themeColor="text1"/>
          <w:sz w:val="22"/>
        </w:rPr>
        <w:t>.</w:t>
      </w:r>
      <w:r w:rsidR="003D00F3">
        <w:rPr>
          <w:rFonts w:ascii="Arial" w:hAnsi="Arial" w:cs="Arial"/>
          <w:color w:val="000000" w:themeColor="text1"/>
          <w:sz w:val="22"/>
        </w:rPr>
        <w:t xml:space="preserve"> This concept considers the revenue that the operator </w:t>
      </w:r>
      <w:r w:rsidR="00B14A89">
        <w:rPr>
          <w:rFonts w:ascii="Arial" w:hAnsi="Arial" w:cs="Arial"/>
          <w:color w:val="000000" w:themeColor="text1"/>
          <w:sz w:val="22"/>
        </w:rPr>
        <w:t>that will provide</w:t>
      </w:r>
      <w:r w:rsidR="003D00F3">
        <w:rPr>
          <w:rFonts w:ascii="Arial" w:hAnsi="Arial" w:cs="Arial"/>
          <w:color w:val="000000" w:themeColor="text1"/>
          <w:sz w:val="22"/>
        </w:rPr>
        <w:t xml:space="preserve"> the broadband access</w:t>
      </w:r>
      <w:r w:rsidR="00B14A89">
        <w:rPr>
          <w:rFonts w:ascii="Arial" w:hAnsi="Arial" w:cs="Arial"/>
          <w:color w:val="000000" w:themeColor="text1"/>
          <w:sz w:val="22"/>
        </w:rPr>
        <w:t xml:space="preserve"> through the deployed infrastructure</w:t>
      </w:r>
      <w:r w:rsidR="003D00F3">
        <w:rPr>
          <w:rFonts w:ascii="Arial" w:hAnsi="Arial" w:cs="Arial"/>
          <w:color w:val="000000" w:themeColor="text1"/>
          <w:sz w:val="22"/>
        </w:rPr>
        <w:t xml:space="preserve"> would obtain from the connected households, companies and institutions.</w:t>
      </w:r>
      <w:r w:rsidRPr="00C37AB0">
        <w:rPr>
          <w:rFonts w:ascii="Arial" w:hAnsi="Arial" w:cs="Arial"/>
          <w:color w:val="000000" w:themeColor="text1"/>
          <w:sz w:val="22"/>
        </w:rPr>
        <w:t xml:space="preserve">   </w:t>
      </w:r>
    </w:p>
    <w:p w:rsidR="00B14A89" w:rsidRDefault="00CC0124" w:rsidP="00640839">
      <w:pPr>
        <w:pStyle w:val="Paragraph"/>
        <w:tabs>
          <w:tab w:val="clear" w:pos="2448"/>
          <w:tab w:val="num" w:pos="720"/>
        </w:tabs>
        <w:spacing w:before="0"/>
        <w:ind w:left="720" w:hanging="720"/>
        <w:rPr>
          <w:rFonts w:ascii="Arial" w:hAnsi="Arial" w:cs="Arial"/>
          <w:color w:val="000000" w:themeColor="text1"/>
          <w:sz w:val="22"/>
        </w:rPr>
      </w:pPr>
      <w:r w:rsidRPr="00C37AB0">
        <w:rPr>
          <w:rFonts w:ascii="Arial" w:hAnsi="Arial" w:cs="Arial"/>
          <w:color w:val="000000" w:themeColor="text1"/>
          <w:sz w:val="22"/>
        </w:rPr>
        <w:t xml:space="preserve">Subsequently, </w:t>
      </w:r>
      <w:r w:rsidR="00B14A89">
        <w:rPr>
          <w:rFonts w:ascii="Arial" w:hAnsi="Arial" w:cs="Arial"/>
          <w:color w:val="000000" w:themeColor="text1"/>
          <w:sz w:val="22"/>
        </w:rPr>
        <w:t>the consumer benefits are estimated. There have been considered two different types of consumer benefits: (</w:t>
      </w:r>
      <w:proofErr w:type="spellStart"/>
      <w:r w:rsidR="00B14A89">
        <w:rPr>
          <w:rFonts w:ascii="Arial" w:hAnsi="Arial" w:cs="Arial"/>
          <w:color w:val="000000" w:themeColor="text1"/>
          <w:sz w:val="22"/>
        </w:rPr>
        <w:t>i</w:t>
      </w:r>
      <w:proofErr w:type="spellEnd"/>
      <w:r w:rsidR="00B14A89">
        <w:rPr>
          <w:rFonts w:ascii="Arial" w:hAnsi="Arial" w:cs="Arial"/>
          <w:color w:val="000000" w:themeColor="text1"/>
          <w:sz w:val="22"/>
        </w:rPr>
        <w:t xml:space="preserve">) the market surplus, which is </w:t>
      </w:r>
      <w:r w:rsidR="00B57FC2">
        <w:rPr>
          <w:rFonts w:ascii="Arial" w:hAnsi="Arial" w:cs="Arial"/>
          <w:color w:val="000000" w:themeColor="text1"/>
          <w:sz w:val="22"/>
        </w:rPr>
        <w:t>t</w:t>
      </w:r>
      <w:r w:rsidR="00B14A89">
        <w:rPr>
          <w:rFonts w:ascii="Arial" w:hAnsi="Arial" w:cs="Arial"/>
          <w:color w:val="000000" w:themeColor="text1"/>
          <w:sz w:val="22"/>
        </w:rPr>
        <w:t>he benefit that consumers, companies and institutions would obtain thanks to being able to access to broadband services at lower prices; and (ii) the business efficiency, which measures the increased productivity of companies adopting broadband thanks to this project.</w:t>
      </w:r>
      <w:r w:rsidR="00B57FC2">
        <w:rPr>
          <w:rFonts w:ascii="Arial" w:hAnsi="Arial" w:cs="Arial"/>
          <w:color w:val="000000" w:themeColor="text1"/>
          <w:sz w:val="22"/>
        </w:rPr>
        <w:t xml:space="preserve"> The latter is considered inside the consumer benefits because these companies are consumers in the broadband market and will improve their sales thanks to broadband. The two benefits are independent because the first has to do with the price to access broadband services while the other is related with the increased sales of companies. In other words, households </w:t>
      </w:r>
      <w:r w:rsidR="003352C9">
        <w:rPr>
          <w:rFonts w:ascii="Arial" w:hAnsi="Arial" w:cs="Arial"/>
          <w:color w:val="000000" w:themeColor="text1"/>
          <w:sz w:val="22"/>
        </w:rPr>
        <w:t xml:space="preserve">and institutions </w:t>
      </w:r>
      <w:r w:rsidR="00B57FC2">
        <w:rPr>
          <w:rFonts w:ascii="Arial" w:hAnsi="Arial" w:cs="Arial"/>
          <w:color w:val="000000" w:themeColor="text1"/>
          <w:sz w:val="22"/>
        </w:rPr>
        <w:t>will only “enjoy” the first benefit while companies will “enjoy” both of them.</w:t>
      </w:r>
    </w:p>
    <w:p w:rsidR="00CC0124" w:rsidRPr="00C37AB0" w:rsidRDefault="00B14A89" w:rsidP="00640839">
      <w:pPr>
        <w:pStyle w:val="Paragraph"/>
        <w:tabs>
          <w:tab w:val="clear" w:pos="2448"/>
          <w:tab w:val="num" w:pos="720"/>
        </w:tabs>
        <w:spacing w:before="0"/>
        <w:ind w:left="720" w:hanging="720"/>
        <w:rPr>
          <w:rFonts w:ascii="Arial" w:hAnsi="Arial" w:cs="Arial"/>
          <w:color w:val="000000" w:themeColor="text1"/>
          <w:sz w:val="22"/>
        </w:rPr>
      </w:pPr>
      <w:r>
        <w:rPr>
          <w:rFonts w:ascii="Arial" w:hAnsi="Arial" w:cs="Arial"/>
          <w:color w:val="000000" w:themeColor="text1"/>
          <w:sz w:val="22"/>
        </w:rPr>
        <w:t>Finally, all the costs associated to the project are considered and the Social Net Present Value (S-NPV) and Social Internal Rate of Return (S-IRR) are calculated with the resulting cash flow (Producer Benefits + Consumer Benefits – Costs)</w:t>
      </w:r>
    </w:p>
    <w:p w:rsidR="00674D99" w:rsidRPr="00C37AB0" w:rsidRDefault="00976ED8" w:rsidP="00674D99">
      <w:pPr>
        <w:pStyle w:val="Caption"/>
        <w:rPr>
          <w:lang w:val="en-US"/>
        </w:rPr>
      </w:pPr>
      <w:r w:rsidRPr="00C37AB0">
        <w:rPr>
          <w:lang w:val="en-US"/>
        </w:rPr>
        <w:t>Chart</w:t>
      </w:r>
      <w:r w:rsidR="00674D99" w:rsidRPr="00C37AB0">
        <w:rPr>
          <w:lang w:val="en-US"/>
        </w:rPr>
        <w:t xml:space="preserve"> </w:t>
      </w:r>
      <w:r w:rsidR="00674D99" w:rsidRPr="00C37AB0">
        <w:rPr>
          <w:lang w:val="en-US"/>
        </w:rPr>
        <w:fldChar w:fldCharType="begin"/>
      </w:r>
      <w:r w:rsidR="00674D99" w:rsidRPr="00C37AB0">
        <w:rPr>
          <w:lang w:val="en-US"/>
        </w:rPr>
        <w:instrText xml:space="preserve"> SEQ Gráfico \* ARABIC </w:instrText>
      </w:r>
      <w:r w:rsidR="00674D99" w:rsidRPr="00C37AB0">
        <w:rPr>
          <w:lang w:val="en-US"/>
        </w:rPr>
        <w:fldChar w:fldCharType="separate"/>
      </w:r>
      <w:r w:rsidRPr="00C37AB0">
        <w:rPr>
          <w:lang w:val="en-US"/>
        </w:rPr>
        <w:t>1</w:t>
      </w:r>
      <w:r w:rsidR="00674D99" w:rsidRPr="00C37AB0">
        <w:rPr>
          <w:lang w:val="en-US"/>
        </w:rPr>
        <w:fldChar w:fldCharType="end"/>
      </w:r>
      <w:r w:rsidR="00674D99" w:rsidRPr="00C37AB0">
        <w:rPr>
          <w:lang w:val="en-US"/>
        </w:rPr>
        <w:t xml:space="preserve"> </w:t>
      </w:r>
      <w:r w:rsidR="00750215" w:rsidRPr="00C37AB0">
        <w:rPr>
          <w:lang w:val="en-US"/>
        </w:rPr>
        <w:t>Summary of the implemented methodology</w:t>
      </w:r>
    </w:p>
    <w:p w:rsidR="00026653" w:rsidRPr="00C37AB0" w:rsidRDefault="003D00F3" w:rsidP="00026653">
      <w:pPr>
        <w:pStyle w:val="Paragraph"/>
        <w:numPr>
          <w:ilvl w:val="0"/>
          <w:numId w:val="0"/>
        </w:numPr>
        <w:spacing w:before="0"/>
        <w:ind w:left="720"/>
        <w:jc w:val="center"/>
        <w:rPr>
          <w:rFonts w:ascii="Arial" w:hAnsi="Arial" w:cs="Arial"/>
          <w:color w:val="000000" w:themeColor="text1"/>
          <w:sz w:val="22"/>
        </w:rPr>
      </w:pPr>
      <w:r w:rsidRPr="0006767E">
        <w:rPr>
          <w:rFonts w:ascii="Arial" w:hAnsi="Arial" w:cs="Arial"/>
          <w:noProof/>
          <w:color w:val="000000" w:themeColor="text1"/>
          <w:sz w:val="22"/>
          <w:lang w:eastAsia="en-US"/>
        </w:rPr>
        <w:drawing>
          <wp:inline distT="0" distB="0" distL="0" distR="0" wp14:anchorId="436BADD6" wp14:editId="14F8D020">
            <wp:extent cx="4918765" cy="374904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18765" cy="3749040"/>
                    </a:xfrm>
                    <a:prstGeom prst="rect">
                      <a:avLst/>
                    </a:prstGeom>
                    <a:noFill/>
                  </pic:spPr>
                </pic:pic>
              </a:graphicData>
            </a:graphic>
          </wp:inline>
        </w:drawing>
      </w:r>
    </w:p>
    <w:p w:rsidR="001A3FFB" w:rsidRPr="00C37AB0" w:rsidRDefault="001A3FFB" w:rsidP="001A3FFB">
      <w:pPr>
        <w:pStyle w:val="Paragraph"/>
        <w:tabs>
          <w:tab w:val="clear" w:pos="2448"/>
          <w:tab w:val="num" w:pos="720"/>
        </w:tabs>
        <w:ind w:left="720" w:hanging="720"/>
        <w:rPr>
          <w:rFonts w:ascii="Arial" w:hAnsi="Arial" w:cs="Arial"/>
          <w:sz w:val="22"/>
        </w:rPr>
      </w:pPr>
      <w:r w:rsidRPr="00C37AB0">
        <w:rPr>
          <w:rFonts w:ascii="Arial" w:hAnsi="Arial" w:cs="Arial"/>
          <w:sz w:val="22"/>
        </w:rPr>
        <w:t xml:space="preserve">Despite the fact that several studies suggest that broadband benefits impact on multiple aspects of society, this analysis follows the principle of prudence and only takes into account a selection of clearly quantifiable benefits with a clear impact on the benefited regions. </w:t>
      </w:r>
    </w:p>
    <w:p w:rsidR="00BC319A" w:rsidRPr="00C37AB0" w:rsidRDefault="00BC319A" w:rsidP="00026653">
      <w:pPr>
        <w:pStyle w:val="Paragraph"/>
        <w:tabs>
          <w:tab w:val="clear" w:pos="2448"/>
          <w:tab w:val="num" w:pos="720"/>
        </w:tabs>
        <w:ind w:left="720" w:hanging="720"/>
        <w:rPr>
          <w:rFonts w:ascii="Arial" w:hAnsi="Arial" w:cs="Arial"/>
          <w:sz w:val="22"/>
        </w:rPr>
      </w:pPr>
      <w:r w:rsidRPr="00C37AB0">
        <w:rPr>
          <w:rFonts w:ascii="Arial" w:hAnsi="Arial" w:cs="Arial"/>
          <w:sz w:val="22"/>
        </w:rPr>
        <w:lastRenderedPageBreak/>
        <w:t xml:space="preserve">The present analysis allows, taking into account multiple inputs, forecast the cash and social flows as explained before. These flows have been valued for a 10 years period, with a discount rate of 12%. </w:t>
      </w:r>
    </w:p>
    <w:p w:rsidR="00BC319A" w:rsidRPr="00C37AB0" w:rsidRDefault="00BC319A" w:rsidP="00F66AD3">
      <w:pPr>
        <w:pStyle w:val="Paragraph"/>
        <w:tabs>
          <w:tab w:val="clear" w:pos="2448"/>
          <w:tab w:val="num" w:pos="720"/>
        </w:tabs>
        <w:ind w:left="720" w:hanging="720"/>
        <w:rPr>
          <w:rFonts w:ascii="Arial" w:hAnsi="Arial" w:cs="Arial"/>
          <w:sz w:val="22"/>
        </w:rPr>
      </w:pPr>
      <w:r w:rsidRPr="00C37AB0">
        <w:rPr>
          <w:rFonts w:ascii="Arial" w:hAnsi="Arial" w:cs="Arial"/>
          <w:sz w:val="22"/>
        </w:rPr>
        <w:t xml:space="preserve">Additionally, a sensitivity analysis has been performed in order to assess the robustness of the results (see Section IV. Sensitivity Analysis).  </w:t>
      </w:r>
    </w:p>
    <w:p w:rsidR="00F10FC6" w:rsidRPr="00C37AB0" w:rsidRDefault="00F92059" w:rsidP="00F92059">
      <w:pPr>
        <w:pStyle w:val="FirstHeading"/>
        <w:rPr>
          <w:rFonts w:ascii="Arial" w:hAnsi="Arial" w:cs="Arial"/>
          <w:sz w:val="22"/>
        </w:rPr>
      </w:pPr>
      <w:r w:rsidRPr="00C37AB0">
        <w:rPr>
          <w:rFonts w:ascii="Arial" w:hAnsi="Arial" w:cs="Arial"/>
          <w:sz w:val="22"/>
        </w:rPr>
        <w:fldChar w:fldCharType="begin"/>
      </w:r>
      <w:r w:rsidRPr="00C37AB0">
        <w:rPr>
          <w:rFonts w:ascii="Arial" w:hAnsi="Arial" w:cs="Arial"/>
          <w:sz w:val="22"/>
        </w:rPr>
        <w:instrText xml:space="preserve"> SEQ "</w:instrText>
      </w:r>
      <w:r w:rsidR="009C45C9" w:rsidRPr="00C37AB0">
        <w:rPr>
          <w:rFonts w:ascii="Arial" w:hAnsi="Arial" w:cs="Arial"/>
          <w:sz w:val="22"/>
        </w:rPr>
        <w:fldChar w:fldCharType="begin"/>
      </w:r>
      <w:r w:rsidR="009C45C9" w:rsidRPr="00C37AB0">
        <w:rPr>
          <w:rFonts w:ascii="Arial" w:hAnsi="Arial" w:cs="Arial"/>
          <w:sz w:val="22"/>
        </w:rPr>
        <w:instrText xml:space="preserve"> SECTION  \* MERGEFORMAT </w:instrText>
      </w:r>
      <w:r w:rsidR="009C45C9" w:rsidRPr="00C37AB0">
        <w:rPr>
          <w:rFonts w:ascii="Arial" w:hAnsi="Arial" w:cs="Arial"/>
          <w:sz w:val="22"/>
        </w:rPr>
        <w:fldChar w:fldCharType="separate"/>
      </w:r>
      <w:r w:rsidR="00976ED8" w:rsidRPr="00C37AB0">
        <w:rPr>
          <w:rFonts w:ascii="Arial" w:hAnsi="Arial" w:cs="Arial"/>
          <w:sz w:val="22"/>
        </w:rPr>
        <w:instrText>3</w:instrText>
      </w:r>
      <w:r w:rsidR="009C45C9" w:rsidRPr="00C37AB0">
        <w:rPr>
          <w:rFonts w:ascii="Arial" w:hAnsi="Arial" w:cs="Arial"/>
          <w:sz w:val="22"/>
        </w:rPr>
        <w:fldChar w:fldCharType="end"/>
      </w:r>
      <w:r w:rsidRPr="00C37AB0">
        <w:rPr>
          <w:rFonts w:ascii="Arial" w:hAnsi="Arial" w:cs="Arial"/>
          <w:sz w:val="22"/>
        </w:rPr>
        <w:instrText xml:space="preserve">#"\* ALPHABETIC \* MERGEFORMAT </w:instrText>
      </w:r>
      <w:r w:rsidRPr="00C37AB0">
        <w:rPr>
          <w:rFonts w:ascii="Arial" w:hAnsi="Arial" w:cs="Arial"/>
          <w:sz w:val="22"/>
        </w:rPr>
        <w:fldChar w:fldCharType="separate"/>
      </w:r>
      <w:bookmarkStart w:id="5" w:name="_Toc424641171"/>
      <w:r w:rsidR="00976ED8" w:rsidRPr="00C37AB0">
        <w:rPr>
          <w:rFonts w:ascii="Arial" w:hAnsi="Arial" w:cs="Arial"/>
          <w:sz w:val="22"/>
        </w:rPr>
        <w:t>B</w:t>
      </w:r>
      <w:r w:rsidRPr="00C37AB0">
        <w:rPr>
          <w:rFonts w:ascii="Arial" w:hAnsi="Arial" w:cs="Arial"/>
          <w:sz w:val="22"/>
        </w:rPr>
        <w:fldChar w:fldCharType="end"/>
      </w:r>
      <w:r w:rsidRPr="00C37AB0">
        <w:rPr>
          <w:rFonts w:ascii="Arial" w:hAnsi="Arial" w:cs="Arial"/>
          <w:sz w:val="22"/>
        </w:rPr>
        <w:t>.</w:t>
      </w:r>
      <w:r w:rsidRPr="00C37AB0">
        <w:rPr>
          <w:rFonts w:ascii="Arial" w:hAnsi="Arial" w:cs="Arial"/>
          <w:sz w:val="22"/>
        </w:rPr>
        <w:tab/>
      </w:r>
      <w:r w:rsidR="00BC319A" w:rsidRPr="00C37AB0">
        <w:rPr>
          <w:rFonts w:ascii="Arial" w:hAnsi="Arial" w:cs="Arial"/>
          <w:sz w:val="22"/>
        </w:rPr>
        <w:t>Assumptions</w:t>
      </w:r>
      <w:bookmarkEnd w:id="5"/>
    </w:p>
    <w:p w:rsidR="00BC319A" w:rsidRPr="00C37AB0" w:rsidRDefault="00BC319A" w:rsidP="000E22B1">
      <w:pPr>
        <w:pStyle w:val="Paragraph"/>
        <w:tabs>
          <w:tab w:val="clear" w:pos="2448"/>
          <w:tab w:val="num" w:pos="720"/>
        </w:tabs>
        <w:ind w:left="720" w:hanging="720"/>
        <w:rPr>
          <w:rFonts w:ascii="Arial" w:hAnsi="Arial" w:cs="Arial"/>
          <w:color w:val="000000" w:themeColor="text1"/>
          <w:sz w:val="22"/>
        </w:rPr>
      </w:pPr>
      <w:bookmarkStart w:id="6" w:name="_Ref360385447"/>
      <w:r w:rsidRPr="00C37AB0">
        <w:rPr>
          <w:rFonts w:ascii="Arial" w:hAnsi="Arial" w:cs="Arial"/>
          <w:color w:val="000000" w:themeColor="text1"/>
          <w:sz w:val="22"/>
        </w:rPr>
        <w:t>This Cost Benefit Analysis (CBA) is based on the following data and assumptions:</w:t>
      </w:r>
      <w:r w:rsidR="003003CB" w:rsidRPr="00C37AB0">
        <w:rPr>
          <w:rFonts w:ascii="Arial" w:hAnsi="Arial" w:cs="Arial"/>
          <w:color w:val="000000" w:themeColor="text1"/>
          <w:sz w:val="22"/>
        </w:rPr>
        <w:t xml:space="preserve"> </w:t>
      </w:r>
    </w:p>
    <w:p w:rsidR="00BC319A" w:rsidRPr="00C37AB0" w:rsidRDefault="00BC319A" w:rsidP="00BC319A">
      <w:pPr>
        <w:pStyle w:val="subpar"/>
        <w:numPr>
          <w:ilvl w:val="2"/>
          <w:numId w:val="5"/>
        </w:numPr>
        <w:tabs>
          <w:tab w:val="clear" w:pos="2304"/>
          <w:tab w:val="num" w:pos="1152"/>
        </w:tabs>
        <w:ind w:left="1170" w:hanging="450"/>
        <w:rPr>
          <w:rFonts w:ascii="Arial" w:hAnsi="Arial" w:cs="Arial"/>
          <w:sz w:val="22"/>
        </w:rPr>
      </w:pPr>
      <w:bookmarkStart w:id="7" w:name="_Ref389817311"/>
      <w:r w:rsidRPr="00C37AB0">
        <w:rPr>
          <w:rFonts w:ascii="Arial" w:hAnsi="Arial" w:cs="Arial"/>
          <w:sz w:val="22"/>
        </w:rPr>
        <w:t xml:space="preserve">According with the proposed deployment plan, the number of households benefited by this project </w:t>
      </w:r>
      <w:r w:rsidR="00D44864" w:rsidRPr="00C37AB0">
        <w:rPr>
          <w:rFonts w:ascii="Arial" w:hAnsi="Arial" w:cs="Arial"/>
          <w:sz w:val="22"/>
        </w:rPr>
        <w:t>is</w:t>
      </w:r>
      <w:r w:rsidRPr="00C37AB0">
        <w:rPr>
          <w:rFonts w:ascii="Arial" w:hAnsi="Arial" w:cs="Arial"/>
          <w:sz w:val="22"/>
        </w:rPr>
        <w:t xml:space="preserve"> 328,305.</w:t>
      </w:r>
      <w:r w:rsidR="00284F3B">
        <w:rPr>
          <w:rFonts w:ascii="Arial" w:hAnsi="Arial" w:cs="Arial"/>
          <w:sz w:val="22"/>
        </w:rPr>
        <w:t xml:space="preserve"> It is important to note that these households will be covered (and not necessarily connected), </w:t>
      </w:r>
      <w:proofErr w:type="gramStart"/>
      <w:r w:rsidR="00284F3B">
        <w:rPr>
          <w:rFonts w:ascii="Arial" w:hAnsi="Arial" w:cs="Arial"/>
          <w:sz w:val="22"/>
        </w:rPr>
        <w:t>The</w:t>
      </w:r>
      <w:proofErr w:type="gramEnd"/>
      <w:r w:rsidR="00284F3B">
        <w:rPr>
          <w:rFonts w:ascii="Arial" w:hAnsi="Arial" w:cs="Arial"/>
          <w:sz w:val="22"/>
        </w:rPr>
        <w:t xml:space="preserve"> number of connected households depends on the market dynamics (price, market potential</w:t>
      </w:r>
      <w:r w:rsidR="001137D2">
        <w:rPr>
          <w:rFonts w:ascii="Arial" w:hAnsi="Arial" w:cs="Arial"/>
          <w:sz w:val="22"/>
        </w:rPr>
        <w:t>, etc.</w:t>
      </w:r>
      <w:r w:rsidR="00284F3B">
        <w:rPr>
          <w:rFonts w:ascii="Arial" w:hAnsi="Arial" w:cs="Arial"/>
          <w:sz w:val="22"/>
        </w:rPr>
        <w:t>) and a detailed explanation on how it has been calculated can be found in 2.8.i.</w:t>
      </w:r>
    </w:p>
    <w:p w:rsidR="00BC319A" w:rsidRPr="00C37AB0" w:rsidRDefault="00BC319A" w:rsidP="00026653">
      <w:pPr>
        <w:pStyle w:val="subpar"/>
        <w:numPr>
          <w:ilvl w:val="2"/>
          <w:numId w:val="5"/>
        </w:numPr>
        <w:tabs>
          <w:tab w:val="clear" w:pos="2304"/>
          <w:tab w:val="num" w:pos="1152"/>
        </w:tabs>
        <w:ind w:left="1170" w:hanging="450"/>
        <w:rPr>
          <w:rFonts w:ascii="Arial" w:hAnsi="Arial" w:cs="Arial"/>
          <w:sz w:val="22"/>
        </w:rPr>
      </w:pPr>
      <w:r w:rsidRPr="00C37AB0">
        <w:rPr>
          <w:rFonts w:ascii="Arial" w:hAnsi="Arial" w:cs="Arial"/>
          <w:sz w:val="22"/>
        </w:rPr>
        <w:t>Based on historical data, the expected growth in the number of households for the upcoming years has been forecasted:</w:t>
      </w:r>
    </w:p>
    <w:p w:rsidR="00E35087" w:rsidRPr="00C37AB0" w:rsidRDefault="00976ED8" w:rsidP="00431B17">
      <w:pPr>
        <w:pStyle w:val="Caption"/>
        <w:ind w:left="2160"/>
        <w:rPr>
          <w:lang w:val="en-US"/>
        </w:rPr>
      </w:pPr>
      <w:r w:rsidRPr="00C37AB0">
        <w:rPr>
          <w:lang w:val="en-US"/>
        </w:rPr>
        <w:t>Chart</w:t>
      </w:r>
      <w:r w:rsidR="00E35087" w:rsidRPr="00C37AB0">
        <w:rPr>
          <w:lang w:val="en-US"/>
        </w:rPr>
        <w:t xml:space="preserve"> </w:t>
      </w:r>
      <w:r w:rsidR="00E35087" w:rsidRPr="00C37AB0">
        <w:rPr>
          <w:lang w:val="en-US"/>
        </w:rPr>
        <w:fldChar w:fldCharType="begin"/>
      </w:r>
      <w:r w:rsidR="00E35087" w:rsidRPr="00C37AB0">
        <w:rPr>
          <w:lang w:val="en-US"/>
        </w:rPr>
        <w:instrText xml:space="preserve"> SEQ Gráfico \* ARABIC </w:instrText>
      </w:r>
      <w:r w:rsidR="00E35087" w:rsidRPr="00C37AB0">
        <w:rPr>
          <w:lang w:val="en-US"/>
        </w:rPr>
        <w:fldChar w:fldCharType="separate"/>
      </w:r>
      <w:r w:rsidRPr="00C37AB0">
        <w:rPr>
          <w:lang w:val="en-US"/>
        </w:rPr>
        <w:t>2</w:t>
      </w:r>
      <w:r w:rsidR="00E35087" w:rsidRPr="00C37AB0">
        <w:rPr>
          <w:lang w:val="en-US"/>
        </w:rPr>
        <w:fldChar w:fldCharType="end"/>
      </w:r>
      <w:r w:rsidR="00C37AB0">
        <w:rPr>
          <w:lang w:val="en-US"/>
        </w:rPr>
        <w:t>:</w:t>
      </w:r>
      <w:r w:rsidR="00E35087" w:rsidRPr="00C37AB0">
        <w:rPr>
          <w:lang w:val="en-US"/>
        </w:rPr>
        <w:t xml:space="preserve"> </w:t>
      </w:r>
      <w:r w:rsidR="00EE14B1" w:rsidRPr="00C37AB0">
        <w:rPr>
          <w:lang w:val="en-US"/>
        </w:rPr>
        <w:t>Projected number of households in the benefited area</w:t>
      </w:r>
    </w:p>
    <w:p w:rsidR="00026653" w:rsidRPr="00C37AB0" w:rsidRDefault="00BC319A" w:rsidP="00026653">
      <w:pPr>
        <w:pStyle w:val="subpar"/>
        <w:numPr>
          <w:ilvl w:val="0"/>
          <w:numId w:val="0"/>
        </w:numPr>
        <w:ind w:left="1170"/>
        <w:jc w:val="center"/>
        <w:rPr>
          <w:rFonts w:ascii="Arial" w:hAnsi="Arial" w:cs="Arial"/>
          <w:sz w:val="22"/>
        </w:rPr>
      </w:pPr>
      <w:r w:rsidRPr="00C37AB0">
        <w:rPr>
          <w:rFonts w:ascii="Arial" w:hAnsi="Arial" w:cs="Arial"/>
          <w:noProof/>
          <w:sz w:val="22"/>
          <w:lang w:eastAsia="en-US"/>
        </w:rPr>
        <w:drawing>
          <wp:inline distT="0" distB="0" distL="0" distR="0" wp14:anchorId="2D72BF97" wp14:editId="262CD96D">
            <wp:extent cx="4663440" cy="2339642"/>
            <wp:effectExtent l="0" t="0" r="381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63440" cy="2339642"/>
                    </a:xfrm>
                    <a:prstGeom prst="rect">
                      <a:avLst/>
                    </a:prstGeom>
                    <a:noFill/>
                  </pic:spPr>
                </pic:pic>
              </a:graphicData>
            </a:graphic>
          </wp:inline>
        </w:drawing>
      </w:r>
    </w:p>
    <w:p w:rsidR="00D44864" w:rsidRDefault="00D44864" w:rsidP="00D44864">
      <w:pPr>
        <w:pStyle w:val="subpar"/>
        <w:numPr>
          <w:ilvl w:val="2"/>
          <w:numId w:val="5"/>
        </w:numPr>
        <w:tabs>
          <w:tab w:val="clear" w:pos="2304"/>
          <w:tab w:val="num" w:pos="1152"/>
        </w:tabs>
        <w:ind w:left="1170" w:hanging="450"/>
        <w:rPr>
          <w:rFonts w:ascii="Arial" w:hAnsi="Arial" w:cs="Arial"/>
          <w:sz w:val="22"/>
        </w:rPr>
      </w:pPr>
      <w:r w:rsidRPr="00C37AB0">
        <w:rPr>
          <w:rFonts w:ascii="Arial" w:hAnsi="Arial" w:cs="Arial"/>
          <w:sz w:val="22"/>
        </w:rPr>
        <w:t xml:space="preserve">According with the proposed deployment plan, the number of companies benefited by this project is </w:t>
      </w:r>
      <w:r w:rsidR="00284F3B">
        <w:rPr>
          <w:rFonts w:ascii="Arial" w:hAnsi="Arial" w:cs="Arial"/>
          <w:sz w:val="22"/>
        </w:rPr>
        <w:t>38,866</w:t>
      </w:r>
      <w:r w:rsidRPr="00C37AB0">
        <w:rPr>
          <w:rFonts w:ascii="Arial" w:hAnsi="Arial" w:cs="Arial"/>
          <w:sz w:val="22"/>
        </w:rPr>
        <w:t>.</w:t>
      </w:r>
      <w:r w:rsidR="00284F3B">
        <w:rPr>
          <w:rFonts w:ascii="Arial" w:hAnsi="Arial" w:cs="Arial"/>
          <w:sz w:val="22"/>
        </w:rPr>
        <w:t xml:space="preserve"> To estimate this number, the total number of companies in Nicaragua is considered (121,919</w:t>
      </w:r>
      <w:r w:rsidR="00284F3B">
        <w:rPr>
          <w:rStyle w:val="FootnoteReference"/>
          <w:rFonts w:ascii="Arial" w:hAnsi="Arial" w:cs="Arial"/>
          <w:sz w:val="22"/>
        </w:rPr>
        <w:footnoteReference w:id="1"/>
      </w:r>
      <w:r w:rsidR="00284F3B">
        <w:rPr>
          <w:rFonts w:ascii="Arial" w:hAnsi="Arial" w:cs="Arial"/>
          <w:sz w:val="22"/>
        </w:rPr>
        <w:t xml:space="preserve">). Then, to estimate the number of companies in the area of project intervention we have calculated the Gross Product per municipality and distributed the companies (following the approximation that municipalities with a higher </w:t>
      </w:r>
      <w:r w:rsidR="001137D2">
        <w:rPr>
          <w:rFonts w:ascii="Arial" w:hAnsi="Arial" w:cs="Arial"/>
          <w:sz w:val="22"/>
        </w:rPr>
        <w:t>p</w:t>
      </w:r>
      <w:r w:rsidR="00284F3B">
        <w:rPr>
          <w:rFonts w:ascii="Arial" w:hAnsi="Arial" w:cs="Arial"/>
          <w:sz w:val="22"/>
        </w:rPr>
        <w:t>roduct will have</w:t>
      </w:r>
      <w:r w:rsidR="00FD2ED8">
        <w:rPr>
          <w:rFonts w:ascii="Arial" w:hAnsi="Arial" w:cs="Arial"/>
          <w:sz w:val="22"/>
        </w:rPr>
        <w:t xml:space="preserve"> a higher number of companies). The list with the estimated number of companies per municipality can be found in Annex I of the present document.</w:t>
      </w:r>
    </w:p>
    <w:p w:rsidR="00D44864" w:rsidRPr="00C37AB0" w:rsidRDefault="00D44864" w:rsidP="00D44864">
      <w:pPr>
        <w:pStyle w:val="subpar"/>
        <w:numPr>
          <w:ilvl w:val="2"/>
          <w:numId w:val="5"/>
        </w:numPr>
        <w:tabs>
          <w:tab w:val="clear" w:pos="2304"/>
          <w:tab w:val="num" w:pos="1152"/>
        </w:tabs>
        <w:ind w:left="1170" w:hanging="450"/>
        <w:rPr>
          <w:rFonts w:ascii="Arial" w:hAnsi="Arial" w:cs="Arial"/>
          <w:sz w:val="22"/>
        </w:rPr>
      </w:pPr>
      <w:r w:rsidRPr="00C37AB0">
        <w:rPr>
          <w:rFonts w:ascii="Arial" w:hAnsi="Arial" w:cs="Arial"/>
          <w:sz w:val="22"/>
        </w:rPr>
        <w:lastRenderedPageBreak/>
        <w:t>Based on historical data, the expected growth in the number of companies for the upcoming years has been forecasted</w:t>
      </w:r>
      <w:r w:rsidR="00FD2ED8">
        <w:rPr>
          <w:rFonts w:ascii="Arial" w:hAnsi="Arial" w:cs="Arial"/>
          <w:sz w:val="22"/>
        </w:rPr>
        <w:t xml:space="preserve">. Specifically, we have considered the </w:t>
      </w:r>
      <w:r w:rsidR="009B21FD">
        <w:rPr>
          <w:rFonts w:ascii="Arial" w:hAnsi="Arial" w:cs="Arial"/>
          <w:sz w:val="22"/>
        </w:rPr>
        <w:t>lowest growth</w:t>
      </w:r>
      <w:r w:rsidR="00FD2ED8">
        <w:rPr>
          <w:rFonts w:ascii="Arial" w:hAnsi="Arial" w:cs="Arial"/>
          <w:sz w:val="22"/>
        </w:rPr>
        <w:t xml:space="preserve"> in Nicaragua between the years 2011 and 2014, using data from INSS (</w:t>
      </w:r>
      <w:proofErr w:type="spellStart"/>
      <w:r w:rsidR="00FD2ED8" w:rsidRPr="00DC2203">
        <w:rPr>
          <w:rFonts w:ascii="Arial" w:hAnsi="Arial" w:cs="Arial"/>
          <w:i/>
          <w:sz w:val="22"/>
        </w:rPr>
        <w:t>Instituto</w:t>
      </w:r>
      <w:proofErr w:type="spellEnd"/>
      <w:r w:rsidR="00FD2ED8" w:rsidRPr="00DC2203">
        <w:rPr>
          <w:rFonts w:ascii="Arial" w:hAnsi="Arial" w:cs="Arial"/>
          <w:i/>
          <w:sz w:val="22"/>
        </w:rPr>
        <w:t xml:space="preserve"> </w:t>
      </w:r>
      <w:proofErr w:type="spellStart"/>
      <w:r w:rsidR="00FD2ED8" w:rsidRPr="00DC2203">
        <w:rPr>
          <w:rFonts w:ascii="Arial" w:hAnsi="Arial" w:cs="Arial"/>
          <w:i/>
          <w:sz w:val="22"/>
        </w:rPr>
        <w:t>Nicaragüense</w:t>
      </w:r>
      <w:proofErr w:type="spellEnd"/>
      <w:r w:rsidR="00FD2ED8" w:rsidRPr="00DC2203">
        <w:rPr>
          <w:rFonts w:ascii="Arial" w:hAnsi="Arial" w:cs="Arial"/>
          <w:i/>
          <w:sz w:val="22"/>
        </w:rPr>
        <w:t xml:space="preserve"> de </w:t>
      </w:r>
      <w:proofErr w:type="spellStart"/>
      <w:r w:rsidR="00FD2ED8" w:rsidRPr="00DC2203">
        <w:rPr>
          <w:rFonts w:ascii="Arial" w:hAnsi="Arial" w:cs="Arial"/>
          <w:i/>
          <w:sz w:val="22"/>
        </w:rPr>
        <w:t>Seguridad</w:t>
      </w:r>
      <w:proofErr w:type="spellEnd"/>
      <w:r w:rsidR="00FD2ED8" w:rsidRPr="00DC2203">
        <w:rPr>
          <w:rFonts w:ascii="Arial" w:hAnsi="Arial" w:cs="Arial"/>
          <w:i/>
          <w:sz w:val="22"/>
        </w:rPr>
        <w:t xml:space="preserve"> Social</w:t>
      </w:r>
      <w:r w:rsidR="00FD2ED8">
        <w:rPr>
          <w:rFonts w:ascii="Arial" w:hAnsi="Arial" w:cs="Arial"/>
          <w:sz w:val="22"/>
        </w:rPr>
        <w:t>)</w:t>
      </w:r>
      <w:r w:rsidRPr="00C37AB0">
        <w:rPr>
          <w:rFonts w:ascii="Arial" w:hAnsi="Arial" w:cs="Arial"/>
          <w:sz w:val="22"/>
        </w:rPr>
        <w:t>:</w:t>
      </w:r>
    </w:p>
    <w:p w:rsidR="00E35087" w:rsidRPr="00C37AB0" w:rsidRDefault="00976ED8" w:rsidP="00EE14B1">
      <w:pPr>
        <w:pStyle w:val="Caption"/>
        <w:ind w:left="2160"/>
        <w:rPr>
          <w:lang w:val="en-US"/>
        </w:rPr>
      </w:pPr>
      <w:r w:rsidRPr="00C37AB0">
        <w:rPr>
          <w:lang w:val="en-US"/>
        </w:rPr>
        <w:t>Chart</w:t>
      </w:r>
      <w:r w:rsidR="00E35087" w:rsidRPr="00C37AB0">
        <w:rPr>
          <w:lang w:val="en-US"/>
        </w:rPr>
        <w:t xml:space="preserve"> </w:t>
      </w:r>
      <w:r w:rsidR="00E35087" w:rsidRPr="00C37AB0">
        <w:rPr>
          <w:lang w:val="en-US"/>
        </w:rPr>
        <w:fldChar w:fldCharType="begin"/>
      </w:r>
      <w:r w:rsidR="00E35087" w:rsidRPr="00C37AB0">
        <w:rPr>
          <w:lang w:val="en-US"/>
        </w:rPr>
        <w:instrText xml:space="preserve"> SEQ Gráfico \* ARABIC </w:instrText>
      </w:r>
      <w:r w:rsidR="00E35087" w:rsidRPr="00C37AB0">
        <w:rPr>
          <w:lang w:val="en-US"/>
        </w:rPr>
        <w:fldChar w:fldCharType="separate"/>
      </w:r>
      <w:r w:rsidRPr="00C37AB0">
        <w:rPr>
          <w:lang w:val="en-US"/>
        </w:rPr>
        <w:t>3</w:t>
      </w:r>
      <w:r w:rsidR="00E35087" w:rsidRPr="00C37AB0">
        <w:rPr>
          <w:lang w:val="en-US"/>
        </w:rPr>
        <w:fldChar w:fldCharType="end"/>
      </w:r>
      <w:r w:rsidR="00C37AB0">
        <w:rPr>
          <w:lang w:val="en-US"/>
        </w:rPr>
        <w:t>:</w:t>
      </w:r>
      <w:r w:rsidR="00E35087" w:rsidRPr="00C37AB0">
        <w:rPr>
          <w:lang w:val="en-US"/>
        </w:rPr>
        <w:t xml:space="preserve"> </w:t>
      </w:r>
      <w:r w:rsidR="00EE14B1" w:rsidRPr="00C37AB0">
        <w:rPr>
          <w:lang w:val="en-US"/>
        </w:rPr>
        <w:t>Projected number of companies in the benefited area</w:t>
      </w:r>
    </w:p>
    <w:p w:rsidR="00E35087" w:rsidRPr="00C37AB0" w:rsidRDefault="009B21FD" w:rsidP="00E35087">
      <w:pPr>
        <w:pStyle w:val="subpar"/>
        <w:numPr>
          <w:ilvl w:val="0"/>
          <w:numId w:val="0"/>
        </w:numPr>
        <w:ind w:left="1170"/>
        <w:rPr>
          <w:rFonts w:ascii="Arial" w:hAnsi="Arial" w:cs="Arial"/>
          <w:sz w:val="22"/>
        </w:rPr>
      </w:pPr>
      <w:r w:rsidRPr="009B21FD">
        <w:rPr>
          <w:noProof/>
          <w:lang w:eastAsia="en-US"/>
        </w:rPr>
        <w:drawing>
          <wp:inline distT="0" distB="0" distL="0" distR="0" wp14:anchorId="219DEEB6" wp14:editId="42DB73DD">
            <wp:extent cx="4397892" cy="2194560"/>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97892" cy="2194560"/>
                    </a:xfrm>
                    <a:prstGeom prst="rect">
                      <a:avLst/>
                    </a:prstGeom>
                    <a:noFill/>
                    <a:ln>
                      <a:noFill/>
                    </a:ln>
                  </pic:spPr>
                </pic:pic>
              </a:graphicData>
            </a:graphic>
          </wp:inline>
        </w:drawing>
      </w:r>
    </w:p>
    <w:p w:rsidR="00CE402C" w:rsidRPr="00C37AB0" w:rsidRDefault="00CE402C" w:rsidP="00BA383E">
      <w:pPr>
        <w:pStyle w:val="subpar"/>
        <w:numPr>
          <w:ilvl w:val="2"/>
          <w:numId w:val="5"/>
        </w:numPr>
        <w:tabs>
          <w:tab w:val="clear" w:pos="2304"/>
          <w:tab w:val="num" w:pos="1152"/>
        </w:tabs>
        <w:ind w:left="1170" w:hanging="450"/>
        <w:rPr>
          <w:rFonts w:ascii="Arial" w:hAnsi="Arial" w:cs="Arial"/>
          <w:sz w:val="22"/>
        </w:rPr>
      </w:pPr>
      <w:r w:rsidRPr="00C37AB0">
        <w:rPr>
          <w:rFonts w:ascii="Arial" w:hAnsi="Arial" w:cs="Arial"/>
          <w:sz w:val="22"/>
        </w:rPr>
        <w:t>The broadband potential market has been estimated from the results of the survey undertaken for the National Broadband Plan. Taking into account the results of this survey and the price of the broadband service</w:t>
      </w:r>
      <w:r w:rsidR="00CC2A9E" w:rsidRPr="00C37AB0">
        <w:rPr>
          <w:rFonts w:ascii="Arial" w:hAnsi="Arial" w:cs="Arial"/>
          <w:sz w:val="22"/>
        </w:rPr>
        <w:t xml:space="preserve"> (200 </w:t>
      </w:r>
      <w:proofErr w:type="spellStart"/>
      <w:r w:rsidR="00CC2A9E" w:rsidRPr="00C37AB0">
        <w:rPr>
          <w:rFonts w:ascii="Arial" w:hAnsi="Arial" w:cs="Arial"/>
          <w:sz w:val="22"/>
        </w:rPr>
        <w:t>cordobas</w:t>
      </w:r>
      <w:proofErr w:type="spellEnd"/>
      <w:r w:rsidR="00CC2A9E" w:rsidRPr="00C37AB0">
        <w:rPr>
          <w:rFonts w:ascii="Arial" w:hAnsi="Arial" w:cs="Arial"/>
          <w:sz w:val="22"/>
        </w:rPr>
        <w:t>)</w:t>
      </w:r>
      <w:r w:rsidRPr="00C37AB0">
        <w:rPr>
          <w:rFonts w:ascii="Arial" w:hAnsi="Arial" w:cs="Arial"/>
          <w:sz w:val="22"/>
        </w:rPr>
        <w:t xml:space="preserve">, the potential market has been </w:t>
      </w:r>
      <w:r w:rsidR="00FD2ED8">
        <w:rPr>
          <w:rFonts w:ascii="Arial" w:hAnsi="Arial" w:cs="Arial"/>
          <w:sz w:val="22"/>
        </w:rPr>
        <w:t>estimated to be</w:t>
      </w:r>
      <w:r w:rsidRPr="00C37AB0">
        <w:rPr>
          <w:rFonts w:ascii="Arial" w:hAnsi="Arial" w:cs="Arial"/>
          <w:sz w:val="22"/>
        </w:rPr>
        <w:t xml:space="preserve"> 46.14% of the households in the covered area.</w:t>
      </w:r>
      <w:r w:rsidR="008D56FD">
        <w:rPr>
          <w:rFonts w:ascii="Arial" w:hAnsi="Arial" w:cs="Arial"/>
          <w:sz w:val="22"/>
        </w:rPr>
        <w:t xml:space="preserve"> </w:t>
      </w:r>
    </w:p>
    <w:bookmarkEnd w:id="7"/>
    <w:p w:rsidR="00301070" w:rsidRPr="00C37AB0" w:rsidRDefault="00CE402C" w:rsidP="00BA383E">
      <w:pPr>
        <w:pStyle w:val="subpar"/>
        <w:numPr>
          <w:ilvl w:val="2"/>
          <w:numId w:val="5"/>
        </w:numPr>
        <w:tabs>
          <w:tab w:val="clear" w:pos="2304"/>
          <w:tab w:val="num" w:pos="1152"/>
        </w:tabs>
        <w:ind w:left="1170" w:hanging="450"/>
        <w:rPr>
          <w:rFonts w:ascii="Arial" w:hAnsi="Arial" w:cs="Arial"/>
          <w:sz w:val="22"/>
        </w:rPr>
      </w:pPr>
      <w:r w:rsidRPr="00C37AB0">
        <w:rPr>
          <w:rFonts w:ascii="Arial" w:hAnsi="Arial" w:cs="Arial"/>
          <w:sz w:val="22"/>
        </w:rPr>
        <w:t>The exchange rate considered in the analysis is</w:t>
      </w:r>
      <w:r w:rsidR="005F7FCA" w:rsidRPr="00C37AB0">
        <w:rPr>
          <w:rFonts w:ascii="Arial" w:hAnsi="Arial" w:cs="Arial"/>
          <w:sz w:val="22"/>
        </w:rPr>
        <w:t xml:space="preserve"> 2</w:t>
      </w:r>
      <w:r w:rsidRPr="00C37AB0">
        <w:rPr>
          <w:rFonts w:ascii="Arial" w:hAnsi="Arial" w:cs="Arial"/>
          <w:sz w:val="22"/>
        </w:rPr>
        <w:t>7.22</w:t>
      </w:r>
      <w:r w:rsidR="005F7FCA" w:rsidRPr="00C37AB0">
        <w:rPr>
          <w:rFonts w:ascii="Arial" w:hAnsi="Arial" w:cs="Arial"/>
          <w:sz w:val="22"/>
        </w:rPr>
        <w:t xml:space="preserve"> </w:t>
      </w:r>
      <w:proofErr w:type="spellStart"/>
      <w:r w:rsidRPr="00C37AB0">
        <w:rPr>
          <w:rFonts w:ascii="Arial" w:hAnsi="Arial" w:cs="Arial"/>
          <w:sz w:val="22"/>
        </w:rPr>
        <w:t>Cordobas</w:t>
      </w:r>
      <w:proofErr w:type="spellEnd"/>
      <w:r w:rsidRPr="00C37AB0">
        <w:rPr>
          <w:rFonts w:ascii="Arial" w:hAnsi="Arial" w:cs="Arial"/>
          <w:sz w:val="22"/>
        </w:rPr>
        <w:t xml:space="preserve"> for each US$ (as found in Bloomberg in June 2015).</w:t>
      </w:r>
    </w:p>
    <w:p w:rsidR="00CE402C" w:rsidRPr="00C37AB0" w:rsidRDefault="00CE402C" w:rsidP="00BA383E">
      <w:pPr>
        <w:pStyle w:val="subpar"/>
        <w:numPr>
          <w:ilvl w:val="2"/>
          <w:numId w:val="5"/>
        </w:numPr>
        <w:tabs>
          <w:tab w:val="clear" w:pos="2304"/>
          <w:tab w:val="num" w:pos="1152"/>
        </w:tabs>
        <w:ind w:left="1170" w:hanging="450"/>
        <w:rPr>
          <w:rFonts w:ascii="Arial" w:hAnsi="Arial" w:cs="Arial"/>
          <w:sz w:val="22"/>
        </w:rPr>
      </w:pPr>
      <w:r w:rsidRPr="00C37AB0">
        <w:rPr>
          <w:rFonts w:ascii="Arial" w:hAnsi="Arial" w:cs="Arial"/>
          <w:sz w:val="22"/>
        </w:rPr>
        <w:t>Operation and Maintenance (O&amp;M) costs have been set as a 10% of the total investment, taking into account international references</w:t>
      </w:r>
      <w:r w:rsidRPr="00C37AB0">
        <w:rPr>
          <w:rStyle w:val="FootnoteReference"/>
          <w:rFonts w:ascii="Arial" w:hAnsi="Arial" w:cs="Arial"/>
          <w:sz w:val="22"/>
        </w:rPr>
        <w:footnoteReference w:id="2"/>
      </w:r>
      <w:r w:rsidRPr="00C37AB0">
        <w:rPr>
          <w:rFonts w:ascii="Arial" w:hAnsi="Arial" w:cs="Arial"/>
          <w:sz w:val="22"/>
        </w:rPr>
        <w:t xml:space="preserve">. </w:t>
      </w:r>
    </w:p>
    <w:p w:rsidR="00CE402C" w:rsidRPr="00C37AB0" w:rsidRDefault="00CE402C" w:rsidP="00BA383E">
      <w:pPr>
        <w:pStyle w:val="subpar"/>
        <w:numPr>
          <w:ilvl w:val="2"/>
          <w:numId w:val="5"/>
        </w:numPr>
        <w:tabs>
          <w:tab w:val="clear" w:pos="2304"/>
          <w:tab w:val="num" w:pos="1152"/>
        </w:tabs>
        <w:ind w:left="1170" w:hanging="450"/>
        <w:rPr>
          <w:rFonts w:ascii="Arial" w:hAnsi="Arial" w:cs="Arial"/>
          <w:sz w:val="22"/>
        </w:rPr>
      </w:pPr>
      <w:r w:rsidRPr="00C37AB0">
        <w:rPr>
          <w:rFonts w:ascii="Arial" w:hAnsi="Arial" w:cs="Arial"/>
          <w:sz w:val="22"/>
        </w:rPr>
        <w:t xml:space="preserve">The operating expenses have been estimated </w:t>
      </w:r>
      <w:r w:rsidR="00CC2A9E" w:rsidRPr="00C37AB0">
        <w:rPr>
          <w:rFonts w:ascii="Arial" w:hAnsi="Arial" w:cs="Arial"/>
          <w:sz w:val="22"/>
        </w:rPr>
        <w:t>in US$11.89 million to serve the whole potential market, based on the following concepts:</w:t>
      </w:r>
    </w:p>
    <w:p w:rsidR="00CC2A9E" w:rsidRPr="00C37AB0" w:rsidRDefault="00CC2A9E" w:rsidP="005F7FCA">
      <w:pPr>
        <w:pStyle w:val="subpar"/>
        <w:numPr>
          <w:ilvl w:val="3"/>
          <w:numId w:val="5"/>
        </w:numPr>
        <w:tabs>
          <w:tab w:val="clear" w:pos="2736"/>
          <w:tab w:val="num" w:pos="1440"/>
        </w:tabs>
        <w:ind w:left="1440" w:hanging="270"/>
        <w:rPr>
          <w:rFonts w:ascii="Arial" w:hAnsi="Arial" w:cs="Arial"/>
          <w:sz w:val="22"/>
        </w:rPr>
      </w:pPr>
      <w:r w:rsidRPr="00C37AB0">
        <w:rPr>
          <w:rFonts w:ascii="Arial" w:hAnsi="Arial" w:cs="Arial"/>
          <w:sz w:val="22"/>
        </w:rPr>
        <w:t xml:space="preserve">Fixed lines, mobile lines, internet, water, electricity, cleaning services, office supplies, marketing campaign (estimated as 5% of the sales), transport, fuel and oil, distribution and warehouse, rentals and other expenses. </w:t>
      </w:r>
    </w:p>
    <w:p w:rsidR="00CC2A9E" w:rsidRPr="00C37AB0" w:rsidRDefault="00CC2A9E" w:rsidP="005F7FCA">
      <w:pPr>
        <w:pStyle w:val="subpar"/>
        <w:numPr>
          <w:ilvl w:val="3"/>
          <w:numId w:val="5"/>
        </w:numPr>
        <w:tabs>
          <w:tab w:val="clear" w:pos="2736"/>
          <w:tab w:val="num" w:pos="1440"/>
        </w:tabs>
        <w:ind w:left="1440" w:hanging="270"/>
        <w:rPr>
          <w:rFonts w:ascii="Arial" w:hAnsi="Arial" w:cs="Arial"/>
          <w:sz w:val="22"/>
        </w:rPr>
      </w:pPr>
      <w:r w:rsidRPr="00C37AB0">
        <w:rPr>
          <w:rFonts w:ascii="Arial" w:hAnsi="Arial" w:cs="Arial"/>
          <w:sz w:val="22"/>
        </w:rPr>
        <w:t xml:space="preserve">Staff costs, including general manager, secretary, marketing manager, sales personnel, engineers, regional technical support, network vice manager and rest of staff. </w:t>
      </w:r>
    </w:p>
    <w:p w:rsidR="005F7FCA" w:rsidRPr="00C37AB0" w:rsidRDefault="00CC2A9E" w:rsidP="005F7FCA">
      <w:pPr>
        <w:pStyle w:val="subpar"/>
        <w:numPr>
          <w:ilvl w:val="3"/>
          <w:numId w:val="5"/>
        </w:numPr>
        <w:tabs>
          <w:tab w:val="clear" w:pos="2736"/>
          <w:tab w:val="num" w:pos="1440"/>
        </w:tabs>
        <w:ind w:left="1440" w:hanging="270"/>
        <w:rPr>
          <w:rFonts w:ascii="Arial" w:hAnsi="Arial" w:cs="Arial"/>
          <w:sz w:val="22"/>
        </w:rPr>
      </w:pPr>
      <w:r w:rsidRPr="00C37AB0">
        <w:rPr>
          <w:rFonts w:ascii="Arial" w:hAnsi="Arial" w:cs="Arial"/>
          <w:sz w:val="22"/>
        </w:rPr>
        <w:t>Energy expenses</w:t>
      </w:r>
    </w:p>
    <w:p w:rsidR="005F7FCA" w:rsidRPr="00C37AB0" w:rsidRDefault="00CC2A9E" w:rsidP="005F7FCA">
      <w:pPr>
        <w:pStyle w:val="subpar"/>
        <w:numPr>
          <w:ilvl w:val="3"/>
          <w:numId w:val="5"/>
        </w:numPr>
        <w:tabs>
          <w:tab w:val="clear" w:pos="2736"/>
          <w:tab w:val="num" w:pos="1440"/>
        </w:tabs>
        <w:ind w:left="1440" w:hanging="270"/>
        <w:rPr>
          <w:rFonts w:ascii="Arial" w:hAnsi="Arial" w:cs="Arial"/>
          <w:sz w:val="22"/>
        </w:rPr>
      </w:pPr>
      <w:r w:rsidRPr="00C37AB0">
        <w:rPr>
          <w:rFonts w:ascii="Arial" w:hAnsi="Arial" w:cs="Arial"/>
          <w:sz w:val="22"/>
        </w:rPr>
        <w:t>Taxes and fees</w:t>
      </w:r>
    </w:p>
    <w:p w:rsidR="00CC2A9E" w:rsidRPr="00C37AB0" w:rsidRDefault="00CC2A9E" w:rsidP="005F7FCA">
      <w:pPr>
        <w:pStyle w:val="subpar"/>
        <w:numPr>
          <w:ilvl w:val="3"/>
          <w:numId w:val="5"/>
        </w:numPr>
        <w:tabs>
          <w:tab w:val="clear" w:pos="2736"/>
          <w:tab w:val="num" w:pos="1440"/>
        </w:tabs>
        <w:ind w:left="1440" w:hanging="270"/>
        <w:rPr>
          <w:rFonts w:ascii="Arial" w:hAnsi="Arial" w:cs="Arial"/>
          <w:sz w:val="22"/>
        </w:rPr>
      </w:pPr>
      <w:r w:rsidRPr="00C37AB0">
        <w:rPr>
          <w:rFonts w:ascii="Arial" w:hAnsi="Arial" w:cs="Arial"/>
          <w:sz w:val="22"/>
        </w:rPr>
        <w:t>Billing systems and software</w:t>
      </w:r>
    </w:p>
    <w:p w:rsidR="005F7FCA" w:rsidRPr="00C37AB0" w:rsidRDefault="00CC2A9E" w:rsidP="005F7FCA">
      <w:pPr>
        <w:pStyle w:val="subpar"/>
        <w:numPr>
          <w:ilvl w:val="3"/>
          <w:numId w:val="5"/>
        </w:numPr>
        <w:tabs>
          <w:tab w:val="clear" w:pos="2736"/>
          <w:tab w:val="num" w:pos="1440"/>
        </w:tabs>
        <w:ind w:left="1440" w:hanging="270"/>
        <w:rPr>
          <w:rFonts w:ascii="Arial" w:hAnsi="Arial" w:cs="Arial"/>
          <w:sz w:val="22"/>
        </w:rPr>
      </w:pPr>
      <w:r w:rsidRPr="00C37AB0">
        <w:rPr>
          <w:rFonts w:ascii="Arial" w:hAnsi="Arial" w:cs="Arial"/>
          <w:sz w:val="22"/>
        </w:rPr>
        <w:lastRenderedPageBreak/>
        <w:t>Insurances, irrecoverable debts and contingencies</w:t>
      </w:r>
    </w:p>
    <w:p w:rsidR="008D56FD" w:rsidRPr="00DB4AAB" w:rsidRDefault="00CC2A9E" w:rsidP="00DC2203">
      <w:pPr>
        <w:pStyle w:val="subpar"/>
        <w:numPr>
          <w:ilvl w:val="2"/>
          <w:numId w:val="5"/>
        </w:numPr>
        <w:tabs>
          <w:tab w:val="clear" w:pos="2304"/>
          <w:tab w:val="num" w:pos="1152"/>
        </w:tabs>
        <w:ind w:left="1170" w:hanging="450"/>
        <w:rPr>
          <w:rFonts w:ascii="Arial" w:hAnsi="Arial" w:cs="Arial"/>
          <w:sz w:val="22"/>
        </w:rPr>
      </w:pPr>
      <w:r w:rsidRPr="0050138C">
        <w:rPr>
          <w:rFonts w:ascii="Arial" w:hAnsi="Arial" w:cs="Arial"/>
          <w:sz w:val="22"/>
        </w:rPr>
        <w:t>In order to estimate the demand from households, institutions and companies</w:t>
      </w:r>
      <w:r w:rsidR="008D56FD" w:rsidRPr="00DB4AAB">
        <w:rPr>
          <w:rFonts w:ascii="Arial" w:hAnsi="Arial" w:cs="Arial"/>
          <w:sz w:val="22"/>
        </w:rPr>
        <w:t xml:space="preserve">, the </w:t>
      </w:r>
      <w:proofErr w:type="spellStart"/>
      <w:r w:rsidR="008D56FD" w:rsidRPr="00DB4AAB">
        <w:rPr>
          <w:rFonts w:ascii="Arial" w:hAnsi="Arial" w:cs="Arial"/>
          <w:sz w:val="22"/>
        </w:rPr>
        <w:t>Gompertz</w:t>
      </w:r>
      <w:proofErr w:type="spellEnd"/>
      <w:r w:rsidR="008D56FD" w:rsidRPr="00DB4AAB">
        <w:rPr>
          <w:rFonts w:ascii="Arial" w:hAnsi="Arial" w:cs="Arial"/>
          <w:sz w:val="22"/>
        </w:rPr>
        <w:t xml:space="preserve"> Curve</w:t>
      </w:r>
      <w:r w:rsidR="008D56FD">
        <w:rPr>
          <w:rFonts w:ascii="Arial" w:hAnsi="Arial" w:cs="Arial"/>
          <w:sz w:val="22"/>
        </w:rPr>
        <w:t xml:space="preserve"> </w:t>
      </w:r>
      <w:r w:rsidR="008D56FD" w:rsidRPr="00C37AB0">
        <w:rPr>
          <w:rFonts w:ascii="Arial" w:hAnsi="Arial" w:cs="Arial"/>
          <w:sz w:val="22"/>
        </w:rPr>
        <w:t xml:space="preserve">(commonly used in the sector, for </w:t>
      </w:r>
      <w:proofErr w:type="spellStart"/>
      <w:r w:rsidR="008D56FD" w:rsidRPr="00C37AB0">
        <w:rPr>
          <w:rFonts w:ascii="Arial" w:hAnsi="Arial" w:cs="Arial"/>
          <w:sz w:val="22"/>
        </w:rPr>
        <w:t>examply</w:t>
      </w:r>
      <w:proofErr w:type="spellEnd"/>
      <w:r w:rsidR="008D56FD" w:rsidRPr="00C37AB0">
        <w:rPr>
          <w:rFonts w:ascii="Arial" w:hAnsi="Arial" w:cs="Arial"/>
          <w:sz w:val="22"/>
        </w:rPr>
        <w:t xml:space="preserve"> by the US </w:t>
      </w:r>
      <w:r w:rsidR="008D56FD">
        <w:rPr>
          <w:rFonts w:ascii="Arial" w:hAnsi="Arial" w:cs="Arial"/>
          <w:sz w:val="22"/>
        </w:rPr>
        <w:t xml:space="preserve">telecommunications </w:t>
      </w:r>
      <w:r w:rsidR="008D56FD" w:rsidRPr="00C37AB0">
        <w:rPr>
          <w:rFonts w:ascii="Arial" w:hAnsi="Arial" w:cs="Arial"/>
          <w:sz w:val="22"/>
        </w:rPr>
        <w:t>regulatory agency FCC</w:t>
      </w:r>
      <w:r w:rsidR="008D56FD" w:rsidRPr="00C37AB0">
        <w:rPr>
          <w:rStyle w:val="FootnoteReference"/>
          <w:rFonts w:ascii="Arial" w:hAnsi="Arial" w:cs="Arial"/>
          <w:sz w:val="22"/>
        </w:rPr>
        <w:footnoteReference w:id="3"/>
      </w:r>
      <w:r w:rsidR="008D56FD" w:rsidRPr="00C37AB0">
        <w:rPr>
          <w:rFonts w:ascii="Arial" w:hAnsi="Arial" w:cs="Arial"/>
          <w:sz w:val="22"/>
        </w:rPr>
        <w:t>)</w:t>
      </w:r>
      <w:r w:rsidR="008D56FD" w:rsidRPr="0050138C">
        <w:rPr>
          <w:rFonts w:ascii="Arial" w:hAnsi="Arial" w:cs="Arial"/>
          <w:sz w:val="22"/>
        </w:rPr>
        <w:t xml:space="preserve"> has been used</w:t>
      </w:r>
      <w:r w:rsidR="008D56FD" w:rsidRPr="00DB4AAB">
        <w:rPr>
          <w:rFonts w:ascii="Arial" w:hAnsi="Arial" w:cs="Arial"/>
          <w:sz w:val="22"/>
        </w:rPr>
        <w:t xml:space="preserve">. </w:t>
      </w:r>
      <w:r w:rsidR="008D56FD" w:rsidRPr="007D7B79">
        <w:rPr>
          <w:rFonts w:ascii="Arial" w:hAnsi="Arial" w:cs="Arial"/>
          <w:sz w:val="22"/>
        </w:rPr>
        <w:t xml:space="preserve">The </w:t>
      </w:r>
      <w:r w:rsidR="008D56FD" w:rsidRPr="008D56FD">
        <w:rPr>
          <w:rFonts w:ascii="Arial" w:hAnsi="Arial" w:cs="Arial"/>
          <w:sz w:val="22"/>
        </w:rPr>
        <w:t>formula</w:t>
      </w:r>
      <w:r w:rsidR="008D56FD">
        <w:rPr>
          <w:rFonts w:ascii="Arial" w:hAnsi="Arial" w:cs="Arial"/>
          <w:sz w:val="22"/>
        </w:rPr>
        <w:t xml:space="preserve"> of this curve</w:t>
      </w:r>
      <w:r w:rsidR="008D56FD" w:rsidRPr="0050138C">
        <w:rPr>
          <w:rFonts w:ascii="Arial" w:hAnsi="Arial" w:cs="Arial"/>
          <w:sz w:val="22"/>
        </w:rPr>
        <w:t xml:space="preserve"> has the following structure: </w:t>
      </w:r>
    </w:p>
    <w:p w:rsidR="008D56FD" w:rsidRPr="00CA36FA" w:rsidRDefault="008D56FD" w:rsidP="008D56FD">
      <w:pPr>
        <w:pStyle w:val="subpar"/>
        <w:numPr>
          <w:ilvl w:val="0"/>
          <w:numId w:val="0"/>
        </w:numPr>
        <w:ind w:left="1440"/>
        <w:rPr>
          <w:rFonts w:ascii="Arial" w:hAnsi="Arial" w:cs="Arial"/>
          <w:sz w:val="36"/>
        </w:rPr>
      </w:pPr>
      <m:oMathPara>
        <m:oMath>
          <m:r>
            <w:rPr>
              <w:rFonts w:ascii="Cambria Math" w:hAnsi="Cambria Math" w:cs="Arial"/>
              <w:sz w:val="36"/>
            </w:rPr>
            <m:t>y=</m:t>
          </m:r>
          <m:sSup>
            <m:sSupPr>
              <m:ctrlPr>
                <w:rPr>
                  <w:rFonts w:ascii="Cambria Math" w:hAnsi="Cambria Math" w:cs="Arial"/>
                  <w:i/>
                  <w:sz w:val="36"/>
                </w:rPr>
              </m:ctrlPr>
            </m:sSupPr>
            <m:e>
              <m:r>
                <w:rPr>
                  <w:rFonts w:ascii="Cambria Math" w:hAnsi="Cambria Math" w:cs="Arial"/>
                  <w:sz w:val="36"/>
                </w:rPr>
                <m:t>me</m:t>
              </m:r>
            </m:e>
            <m:sup>
              <m:sSup>
                <m:sSupPr>
                  <m:ctrlPr>
                    <w:rPr>
                      <w:rFonts w:ascii="Cambria Math" w:hAnsi="Cambria Math" w:cs="Arial"/>
                      <w:i/>
                      <w:sz w:val="36"/>
                    </w:rPr>
                  </m:ctrlPr>
                </m:sSupPr>
                <m:e>
                  <m:r>
                    <w:rPr>
                      <w:rFonts w:ascii="Cambria Math" w:hAnsi="Cambria Math" w:cs="Arial"/>
                      <w:sz w:val="36"/>
                    </w:rPr>
                    <m:t>-ae</m:t>
                  </m:r>
                </m:e>
                <m:sup>
                  <m:r>
                    <w:rPr>
                      <w:rFonts w:ascii="Cambria Math" w:hAnsi="Cambria Math" w:cs="Arial"/>
                      <w:sz w:val="36"/>
                    </w:rPr>
                    <m:t>-bt</m:t>
                  </m:r>
                </m:sup>
              </m:sSup>
            </m:sup>
          </m:sSup>
        </m:oMath>
      </m:oMathPara>
    </w:p>
    <w:p w:rsidR="008D56FD" w:rsidRDefault="008D56FD" w:rsidP="008D56FD">
      <w:pPr>
        <w:pStyle w:val="subpar"/>
        <w:numPr>
          <w:ilvl w:val="3"/>
          <w:numId w:val="5"/>
        </w:numPr>
        <w:tabs>
          <w:tab w:val="clear" w:pos="2736"/>
          <w:tab w:val="num" w:pos="1440"/>
        </w:tabs>
        <w:ind w:left="1440" w:hanging="270"/>
        <w:rPr>
          <w:rFonts w:ascii="Arial" w:hAnsi="Arial" w:cs="Arial"/>
          <w:sz w:val="22"/>
        </w:rPr>
      </w:pPr>
      <w:r>
        <w:rPr>
          <w:rFonts w:ascii="Arial" w:hAnsi="Arial" w:cs="Arial"/>
          <w:sz w:val="22"/>
        </w:rPr>
        <w:t>Below is the description of the parameters included in the formula:</w:t>
      </w:r>
    </w:p>
    <w:p w:rsidR="008D56FD" w:rsidRDefault="008D56FD" w:rsidP="008D56FD">
      <w:pPr>
        <w:pStyle w:val="subpar"/>
        <w:numPr>
          <w:ilvl w:val="0"/>
          <w:numId w:val="12"/>
        </w:numPr>
        <w:ind w:left="1710" w:hanging="180"/>
        <w:rPr>
          <w:rFonts w:ascii="Arial" w:hAnsi="Arial" w:cs="Arial"/>
          <w:sz w:val="22"/>
        </w:rPr>
      </w:pPr>
      <w:r>
        <w:rPr>
          <w:rFonts w:ascii="Arial" w:hAnsi="Arial" w:cs="Arial"/>
          <w:sz w:val="22"/>
        </w:rPr>
        <w:t>y: The expected adoption at a given time</w:t>
      </w:r>
    </w:p>
    <w:p w:rsidR="008D56FD" w:rsidRDefault="008D56FD" w:rsidP="008D56FD">
      <w:pPr>
        <w:pStyle w:val="subpar"/>
        <w:numPr>
          <w:ilvl w:val="0"/>
          <w:numId w:val="12"/>
        </w:numPr>
        <w:ind w:left="1710" w:hanging="180"/>
        <w:rPr>
          <w:rFonts w:ascii="Arial" w:hAnsi="Arial" w:cs="Arial"/>
          <w:sz w:val="22"/>
        </w:rPr>
      </w:pPr>
      <w:proofErr w:type="gramStart"/>
      <w:r>
        <w:rPr>
          <w:rFonts w:ascii="Arial" w:hAnsi="Arial" w:cs="Arial"/>
          <w:sz w:val="22"/>
        </w:rPr>
        <w:t>b</w:t>
      </w:r>
      <w:proofErr w:type="gramEnd"/>
      <w:r>
        <w:rPr>
          <w:rFonts w:ascii="Arial" w:hAnsi="Arial" w:cs="Arial"/>
          <w:sz w:val="22"/>
        </w:rPr>
        <w:t xml:space="preserve">: the slope of the </w:t>
      </w:r>
      <w:proofErr w:type="spellStart"/>
      <w:r>
        <w:rPr>
          <w:rFonts w:ascii="Arial" w:hAnsi="Arial" w:cs="Arial"/>
          <w:sz w:val="22"/>
        </w:rPr>
        <w:t>Gompertz</w:t>
      </w:r>
      <w:proofErr w:type="spellEnd"/>
      <w:r>
        <w:rPr>
          <w:rFonts w:ascii="Arial" w:hAnsi="Arial" w:cs="Arial"/>
          <w:sz w:val="22"/>
        </w:rPr>
        <w:t xml:space="preserve"> curve. Measures the abruptness of the adoption </w:t>
      </w:r>
    </w:p>
    <w:p w:rsidR="008D56FD" w:rsidRDefault="008D56FD" w:rsidP="008D56FD">
      <w:pPr>
        <w:pStyle w:val="subpar"/>
        <w:numPr>
          <w:ilvl w:val="0"/>
          <w:numId w:val="12"/>
        </w:numPr>
        <w:ind w:left="1710" w:hanging="180"/>
        <w:rPr>
          <w:rFonts w:ascii="Arial" w:hAnsi="Arial" w:cs="Arial"/>
          <w:sz w:val="22"/>
        </w:rPr>
      </w:pPr>
      <w:proofErr w:type="gramStart"/>
      <w:r>
        <w:rPr>
          <w:rFonts w:ascii="Arial" w:hAnsi="Arial" w:cs="Arial"/>
          <w:sz w:val="22"/>
        </w:rPr>
        <w:t>a</w:t>
      </w:r>
      <w:proofErr w:type="gramEnd"/>
      <w:r>
        <w:rPr>
          <w:rFonts w:ascii="Arial" w:hAnsi="Arial" w:cs="Arial"/>
          <w:sz w:val="22"/>
        </w:rPr>
        <w:t>: the turning point. Measures the year in which switches from linear to exponential.</w:t>
      </w:r>
    </w:p>
    <w:p w:rsidR="008D56FD" w:rsidRDefault="008D56FD" w:rsidP="008D56FD">
      <w:pPr>
        <w:pStyle w:val="subpar"/>
        <w:numPr>
          <w:ilvl w:val="0"/>
          <w:numId w:val="12"/>
        </w:numPr>
        <w:ind w:left="1710" w:hanging="180"/>
        <w:rPr>
          <w:rFonts w:ascii="Arial" w:hAnsi="Arial" w:cs="Arial"/>
          <w:sz w:val="22"/>
        </w:rPr>
      </w:pPr>
      <w:proofErr w:type="gramStart"/>
      <w:r>
        <w:rPr>
          <w:rFonts w:ascii="Arial" w:hAnsi="Arial" w:cs="Arial"/>
          <w:sz w:val="22"/>
        </w:rPr>
        <w:t>m</w:t>
      </w:r>
      <w:proofErr w:type="gramEnd"/>
      <w:r>
        <w:rPr>
          <w:rFonts w:ascii="Arial" w:hAnsi="Arial" w:cs="Arial"/>
          <w:sz w:val="22"/>
        </w:rPr>
        <w:t xml:space="preserve">: the asymptote. Measures the expected adoption level once the market is fully developed. In the context of this project, m is the potential market. </w:t>
      </w:r>
    </w:p>
    <w:p w:rsidR="008D56FD" w:rsidRPr="00CB7896" w:rsidRDefault="008D56FD" w:rsidP="008D56FD">
      <w:pPr>
        <w:pStyle w:val="subpar"/>
        <w:numPr>
          <w:ilvl w:val="0"/>
          <w:numId w:val="12"/>
        </w:numPr>
        <w:ind w:left="1710" w:hanging="180"/>
        <w:rPr>
          <w:rFonts w:ascii="Arial" w:hAnsi="Arial" w:cs="Arial"/>
          <w:sz w:val="22"/>
        </w:rPr>
      </w:pPr>
      <w:proofErr w:type="gramStart"/>
      <w:r>
        <w:rPr>
          <w:rFonts w:ascii="Arial" w:hAnsi="Arial" w:cs="Arial"/>
          <w:sz w:val="22"/>
        </w:rPr>
        <w:t>t</w:t>
      </w:r>
      <w:proofErr w:type="gramEnd"/>
      <w:r>
        <w:rPr>
          <w:rFonts w:ascii="Arial" w:hAnsi="Arial" w:cs="Arial"/>
          <w:sz w:val="22"/>
        </w:rPr>
        <w:t>: time.</w:t>
      </w:r>
    </w:p>
    <w:p w:rsidR="00CC2A9E" w:rsidRPr="00C37AB0" w:rsidRDefault="00CC2A9E" w:rsidP="00026653">
      <w:pPr>
        <w:pStyle w:val="subpar"/>
        <w:numPr>
          <w:ilvl w:val="3"/>
          <w:numId w:val="5"/>
        </w:numPr>
        <w:tabs>
          <w:tab w:val="clear" w:pos="2736"/>
          <w:tab w:val="num" w:pos="1440"/>
        </w:tabs>
        <w:ind w:left="1440" w:hanging="270"/>
        <w:rPr>
          <w:rFonts w:ascii="Arial" w:hAnsi="Arial" w:cs="Arial"/>
          <w:sz w:val="22"/>
        </w:rPr>
      </w:pPr>
      <w:r w:rsidRPr="00C37AB0">
        <w:rPr>
          <w:rFonts w:ascii="Arial" w:hAnsi="Arial" w:cs="Arial"/>
          <w:sz w:val="22"/>
        </w:rPr>
        <w:t>To estimate the demand from households, a growing sigmoid-shaped curve has been projected taking into account the projection of households in the benefited area</w:t>
      </w:r>
      <w:r w:rsidR="008D56FD">
        <w:rPr>
          <w:rFonts w:ascii="Arial" w:hAnsi="Arial" w:cs="Arial"/>
          <w:sz w:val="22"/>
        </w:rPr>
        <w:t xml:space="preserve"> </w:t>
      </w:r>
      <w:proofErr w:type="gramStart"/>
      <w:r w:rsidR="008D56FD">
        <w:rPr>
          <w:rFonts w:ascii="Arial" w:hAnsi="Arial" w:cs="Arial"/>
          <w:sz w:val="22"/>
        </w:rPr>
        <w:t>( and</w:t>
      </w:r>
      <w:proofErr w:type="gramEnd"/>
      <w:r w:rsidR="008D56FD">
        <w:rPr>
          <w:rFonts w:ascii="Arial" w:hAnsi="Arial" w:cs="Arial"/>
          <w:sz w:val="22"/>
        </w:rPr>
        <w:t xml:space="preserve"> the potential market (46.14%)</w:t>
      </w:r>
      <w:r w:rsidRPr="00C37AB0">
        <w:rPr>
          <w:rFonts w:ascii="Arial" w:hAnsi="Arial" w:cs="Arial"/>
          <w:sz w:val="22"/>
        </w:rPr>
        <w:t>. The chart below shows the resulting adoption curve:</w:t>
      </w:r>
      <w:r w:rsidR="00273FD0">
        <w:rPr>
          <w:rFonts w:ascii="Arial" w:hAnsi="Arial" w:cs="Arial"/>
          <w:sz w:val="22"/>
        </w:rPr>
        <w:t xml:space="preserve"> </w:t>
      </w:r>
    </w:p>
    <w:p w:rsidR="00E35087" w:rsidRPr="00C37AB0" w:rsidRDefault="00976ED8" w:rsidP="00431B17">
      <w:pPr>
        <w:pStyle w:val="Caption"/>
        <w:ind w:left="2160"/>
        <w:rPr>
          <w:lang w:val="en-US"/>
        </w:rPr>
      </w:pPr>
      <w:r w:rsidRPr="00C37AB0">
        <w:rPr>
          <w:lang w:val="en-US"/>
        </w:rPr>
        <w:t>Chart</w:t>
      </w:r>
      <w:r w:rsidR="00E35087" w:rsidRPr="00C37AB0">
        <w:rPr>
          <w:lang w:val="en-US"/>
        </w:rPr>
        <w:t xml:space="preserve"> </w:t>
      </w:r>
      <w:r w:rsidR="00E35087" w:rsidRPr="00C37AB0">
        <w:rPr>
          <w:lang w:val="en-US"/>
        </w:rPr>
        <w:fldChar w:fldCharType="begin"/>
      </w:r>
      <w:r w:rsidR="00E35087" w:rsidRPr="00C37AB0">
        <w:rPr>
          <w:lang w:val="en-US"/>
        </w:rPr>
        <w:instrText xml:space="preserve"> SEQ Gráfico \* ARABIC </w:instrText>
      </w:r>
      <w:r w:rsidR="00E35087" w:rsidRPr="00C37AB0">
        <w:rPr>
          <w:lang w:val="en-US"/>
        </w:rPr>
        <w:fldChar w:fldCharType="separate"/>
      </w:r>
      <w:r w:rsidRPr="00C37AB0">
        <w:rPr>
          <w:lang w:val="en-US"/>
        </w:rPr>
        <w:t>4</w:t>
      </w:r>
      <w:r w:rsidR="00E35087" w:rsidRPr="00C37AB0">
        <w:rPr>
          <w:lang w:val="en-US"/>
        </w:rPr>
        <w:fldChar w:fldCharType="end"/>
      </w:r>
      <w:r w:rsidR="00E35087" w:rsidRPr="00C37AB0">
        <w:rPr>
          <w:lang w:val="en-US"/>
        </w:rPr>
        <w:t xml:space="preserve"> </w:t>
      </w:r>
      <w:r w:rsidR="00EE14B1" w:rsidRPr="00C37AB0">
        <w:rPr>
          <w:lang w:val="en-US"/>
        </w:rPr>
        <w:t xml:space="preserve">Households adoption </w:t>
      </w:r>
      <w:proofErr w:type="spellStart"/>
      <w:r w:rsidR="00EE14B1" w:rsidRPr="00C37AB0">
        <w:rPr>
          <w:lang w:val="en-US"/>
        </w:rPr>
        <w:t>Gompertz</w:t>
      </w:r>
      <w:proofErr w:type="spellEnd"/>
      <w:r w:rsidR="00EE14B1" w:rsidRPr="00C37AB0">
        <w:rPr>
          <w:lang w:val="en-US"/>
        </w:rPr>
        <w:t xml:space="preserve"> curve</w:t>
      </w:r>
    </w:p>
    <w:p w:rsidR="0049531B" w:rsidRPr="00C37AB0" w:rsidRDefault="008D56FD" w:rsidP="0049531B">
      <w:pPr>
        <w:pStyle w:val="subpar"/>
        <w:numPr>
          <w:ilvl w:val="0"/>
          <w:numId w:val="0"/>
        </w:numPr>
        <w:ind w:left="1440"/>
        <w:jc w:val="center"/>
        <w:rPr>
          <w:rFonts w:ascii="Arial" w:hAnsi="Arial" w:cs="Arial"/>
          <w:sz w:val="22"/>
        </w:rPr>
      </w:pPr>
      <w:r>
        <w:rPr>
          <w:rFonts w:ascii="Arial" w:hAnsi="Arial" w:cs="Arial"/>
          <w:noProof/>
          <w:sz w:val="22"/>
          <w:lang w:eastAsia="en-US"/>
        </w:rPr>
        <w:drawing>
          <wp:inline distT="0" distB="0" distL="0" distR="0" wp14:anchorId="77F8C484" wp14:editId="1D97F6FD">
            <wp:extent cx="5029200" cy="2286162"/>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29200" cy="2286162"/>
                    </a:xfrm>
                    <a:prstGeom prst="rect">
                      <a:avLst/>
                    </a:prstGeom>
                    <a:noFill/>
                  </pic:spPr>
                </pic:pic>
              </a:graphicData>
            </a:graphic>
          </wp:inline>
        </w:drawing>
      </w:r>
    </w:p>
    <w:p w:rsidR="008D56FD" w:rsidRPr="00C37AB0" w:rsidRDefault="008D56FD" w:rsidP="008D56FD">
      <w:pPr>
        <w:pStyle w:val="subpar"/>
        <w:numPr>
          <w:ilvl w:val="3"/>
          <w:numId w:val="5"/>
        </w:numPr>
        <w:tabs>
          <w:tab w:val="clear" w:pos="2736"/>
          <w:tab w:val="num" w:pos="1440"/>
        </w:tabs>
        <w:ind w:left="1440" w:hanging="270"/>
        <w:rPr>
          <w:rFonts w:ascii="Arial" w:hAnsi="Arial" w:cs="Arial"/>
          <w:sz w:val="22"/>
        </w:rPr>
      </w:pPr>
      <w:r>
        <w:rPr>
          <w:rFonts w:ascii="Arial" w:hAnsi="Arial" w:cs="Arial"/>
          <w:sz w:val="22"/>
        </w:rPr>
        <w:lastRenderedPageBreak/>
        <w:t>Note that the numbers of connected households in Years 2 and 5 (8,546 and 76,848) are the same present in the results matrix as intermediate and goal values.</w:t>
      </w:r>
    </w:p>
    <w:p w:rsidR="00531EDE" w:rsidRPr="00C37AB0" w:rsidRDefault="00531EDE" w:rsidP="00E35087">
      <w:pPr>
        <w:pStyle w:val="subpar"/>
        <w:numPr>
          <w:ilvl w:val="3"/>
          <w:numId w:val="5"/>
        </w:numPr>
        <w:tabs>
          <w:tab w:val="clear" w:pos="2736"/>
          <w:tab w:val="num" w:pos="1440"/>
        </w:tabs>
        <w:ind w:left="1440" w:hanging="270"/>
        <w:rPr>
          <w:rFonts w:ascii="Arial" w:hAnsi="Arial" w:cs="Arial"/>
          <w:sz w:val="22"/>
        </w:rPr>
      </w:pPr>
      <w:r w:rsidRPr="00C37AB0">
        <w:rPr>
          <w:rFonts w:ascii="Arial" w:hAnsi="Arial" w:cs="Arial"/>
          <w:sz w:val="22"/>
        </w:rPr>
        <w:t>To estimate the demand from companies a similar process has been followed, obtaining the following adoption curve:</w:t>
      </w:r>
    </w:p>
    <w:p w:rsidR="00E35087" w:rsidRDefault="00976ED8" w:rsidP="00431B17">
      <w:pPr>
        <w:pStyle w:val="Caption"/>
        <w:ind w:left="2160"/>
        <w:rPr>
          <w:lang w:val="en-US"/>
        </w:rPr>
      </w:pPr>
      <w:r w:rsidRPr="00C37AB0">
        <w:rPr>
          <w:lang w:val="en-US"/>
        </w:rPr>
        <w:t>Chart</w:t>
      </w:r>
      <w:r w:rsidR="00E35087" w:rsidRPr="00C37AB0">
        <w:rPr>
          <w:lang w:val="en-US"/>
        </w:rPr>
        <w:t xml:space="preserve"> </w:t>
      </w:r>
      <w:r w:rsidR="00E35087" w:rsidRPr="00C37AB0">
        <w:rPr>
          <w:lang w:val="en-US"/>
        </w:rPr>
        <w:fldChar w:fldCharType="begin"/>
      </w:r>
      <w:r w:rsidR="00E35087" w:rsidRPr="00C37AB0">
        <w:rPr>
          <w:lang w:val="en-US"/>
        </w:rPr>
        <w:instrText xml:space="preserve"> SEQ Gráfico \* ARABIC </w:instrText>
      </w:r>
      <w:r w:rsidR="00E35087" w:rsidRPr="00C37AB0">
        <w:rPr>
          <w:lang w:val="en-US"/>
        </w:rPr>
        <w:fldChar w:fldCharType="separate"/>
      </w:r>
      <w:r w:rsidRPr="00C37AB0">
        <w:rPr>
          <w:lang w:val="en-US"/>
        </w:rPr>
        <w:t>5</w:t>
      </w:r>
      <w:r w:rsidR="00E35087" w:rsidRPr="00C37AB0">
        <w:rPr>
          <w:lang w:val="en-US"/>
        </w:rPr>
        <w:fldChar w:fldCharType="end"/>
      </w:r>
      <w:r w:rsidR="00E35087" w:rsidRPr="00C37AB0">
        <w:rPr>
          <w:lang w:val="en-US"/>
        </w:rPr>
        <w:t xml:space="preserve"> </w:t>
      </w:r>
      <w:r w:rsidR="00EE14B1" w:rsidRPr="00C37AB0">
        <w:rPr>
          <w:lang w:val="en-US"/>
        </w:rPr>
        <w:t xml:space="preserve">Companies adoption </w:t>
      </w:r>
      <w:proofErr w:type="spellStart"/>
      <w:r w:rsidR="00EE14B1" w:rsidRPr="00C37AB0">
        <w:rPr>
          <w:lang w:val="en-US"/>
        </w:rPr>
        <w:t>Gompertz</w:t>
      </w:r>
      <w:proofErr w:type="spellEnd"/>
      <w:r w:rsidR="00EE14B1" w:rsidRPr="00C37AB0">
        <w:rPr>
          <w:lang w:val="en-US"/>
        </w:rPr>
        <w:t xml:space="preserve"> curve</w:t>
      </w:r>
    </w:p>
    <w:p w:rsidR="00E025E5" w:rsidRPr="00E025E5" w:rsidRDefault="00E025E5" w:rsidP="0069248C">
      <w:pPr>
        <w:jc w:val="center"/>
        <w:rPr>
          <w:lang w:val="en-US"/>
        </w:rPr>
      </w:pPr>
      <w:r w:rsidRPr="0069248C">
        <w:rPr>
          <w:noProof/>
          <w:lang w:val="en-US" w:eastAsia="en-US"/>
        </w:rPr>
        <w:drawing>
          <wp:inline distT="0" distB="0" distL="0" distR="0" wp14:anchorId="69EB0520" wp14:editId="783085D2">
            <wp:extent cx="5029200" cy="228616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029200" cy="2286162"/>
                    </a:xfrm>
                    <a:prstGeom prst="rect">
                      <a:avLst/>
                    </a:prstGeom>
                    <a:noFill/>
                  </pic:spPr>
                </pic:pic>
              </a:graphicData>
            </a:graphic>
          </wp:inline>
        </w:drawing>
      </w:r>
    </w:p>
    <w:p w:rsidR="00C2054B" w:rsidRPr="00C37AB0" w:rsidRDefault="00C2054B" w:rsidP="00C2054B">
      <w:pPr>
        <w:pStyle w:val="subpar"/>
        <w:numPr>
          <w:ilvl w:val="0"/>
          <w:numId w:val="0"/>
        </w:numPr>
        <w:ind w:left="1440"/>
        <w:rPr>
          <w:rFonts w:ascii="Arial" w:hAnsi="Arial" w:cs="Arial"/>
          <w:sz w:val="22"/>
        </w:rPr>
      </w:pPr>
    </w:p>
    <w:p w:rsidR="008D56FD" w:rsidRPr="00C37AB0" w:rsidRDefault="008D56FD" w:rsidP="008D56FD">
      <w:pPr>
        <w:pStyle w:val="subpar"/>
        <w:numPr>
          <w:ilvl w:val="3"/>
          <w:numId w:val="5"/>
        </w:numPr>
        <w:tabs>
          <w:tab w:val="clear" w:pos="2736"/>
          <w:tab w:val="num" w:pos="1440"/>
        </w:tabs>
        <w:ind w:left="1440" w:hanging="270"/>
        <w:rPr>
          <w:rFonts w:ascii="Arial" w:hAnsi="Arial" w:cs="Arial"/>
          <w:sz w:val="22"/>
        </w:rPr>
      </w:pPr>
      <w:r>
        <w:rPr>
          <w:rFonts w:ascii="Arial" w:hAnsi="Arial" w:cs="Arial"/>
          <w:sz w:val="22"/>
        </w:rPr>
        <w:t>Again, note that the numbers of connected companies in Years 2 and 5 (1,803 and 16,225) are the same present in the results matrix as intermediate and goal values.</w:t>
      </w:r>
    </w:p>
    <w:p w:rsidR="00531EDE" w:rsidRDefault="00531EDE" w:rsidP="00845D48">
      <w:pPr>
        <w:pStyle w:val="subpar"/>
        <w:numPr>
          <w:ilvl w:val="3"/>
          <w:numId w:val="5"/>
        </w:numPr>
        <w:tabs>
          <w:tab w:val="clear" w:pos="2736"/>
          <w:tab w:val="num" w:pos="1440"/>
        </w:tabs>
        <w:ind w:left="1440" w:hanging="270"/>
        <w:rPr>
          <w:rFonts w:ascii="Arial" w:hAnsi="Arial" w:cs="Arial"/>
          <w:sz w:val="22"/>
        </w:rPr>
      </w:pPr>
      <w:r w:rsidRPr="00C37AB0">
        <w:rPr>
          <w:rFonts w:ascii="Arial" w:hAnsi="Arial" w:cs="Arial"/>
          <w:sz w:val="22"/>
        </w:rPr>
        <w:t>To estimate the demand from institutions (health</w:t>
      </w:r>
      <w:r w:rsidR="00950AF1" w:rsidRPr="00C37AB0">
        <w:rPr>
          <w:rFonts w:ascii="Arial" w:hAnsi="Arial" w:cs="Arial"/>
          <w:sz w:val="22"/>
        </w:rPr>
        <w:t>),</w:t>
      </w:r>
      <w:r w:rsidRPr="00C37AB0">
        <w:rPr>
          <w:rFonts w:ascii="Arial" w:hAnsi="Arial" w:cs="Arial"/>
          <w:sz w:val="22"/>
        </w:rPr>
        <w:t xml:space="preserve"> all the institution</w:t>
      </w:r>
      <w:r w:rsidR="00586AB5" w:rsidRPr="00C37AB0">
        <w:rPr>
          <w:rFonts w:ascii="Arial" w:hAnsi="Arial" w:cs="Arial"/>
          <w:sz w:val="22"/>
        </w:rPr>
        <w:t>s</w:t>
      </w:r>
      <w:r w:rsidRPr="00C37AB0">
        <w:rPr>
          <w:rFonts w:ascii="Arial" w:hAnsi="Arial" w:cs="Arial"/>
          <w:sz w:val="22"/>
        </w:rPr>
        <w:t xml:space="preserve"> that wi</w:t>
      </w:r>
      <w:r w:rsidR="00586AB5" w:rsidRPr="00C37AB0">
        <w:rPr>
          <w:rFonts w:ascii="Arial" w:hAnsi="Arial" w:cs="Arial"/>
          <w:sz w:val="22"/>
        </w:rPr>
        <w:t xml:space="preserve">ll be connected in this project have been considered. This number is keep fixed for the whole period because while there will be additional connections, these will not be attributable to the project. The number of connected institutions is </w:t>
      </w:r>
      <w:r w:rsidR="00950AF1" w:rsidRPr="00C37AB0">
        <w:rPr>
          <w:rFonts w:ascii="Arial" w:hAnsi="Arial" w:cs="Arial"/>
          <w:sz w:val="22"/>
        </w:rPr>
        <w:t>276 health centers</w:t>
      </w:r>
      <w:r w:rsidR="00586AB5" w:rsidRPr="00C37AB0">
        <w:rPr>
          <w:rFonts w:ascii="Arial" w:hAnsi="Arial" w:cs="Arial"/>
          <w:sz w:val="22"/>
        </w:rPr>
        <w:t xml:space="preserve">. </w:t>
      </w:r>
    </w:p>
    <w:p w:rsidR="00586AB5" w:rsidRPr="00C37AB0" w:rsidRDefault="00586AB5" w:rsidP="00845D48">
      <w:pPr>
        <w:pStyle w:val="subpar"/>
        <w:numPr>
          <w:ilvl w:val="2"/>
          <w:numId w:val="5"/>
        </w:numPr>
        <w:tabs>
          <w:tab w:val="clear" w:pos="2304"/>
          <w:tab w:val="num" w:pos="1152"/>
        </w:tabs>
        <w:ind w:left="1170" w:hanging="450"/>
        <w:rPr>
          <w:rFonts w:ascii="Arial" w:hAnsi="Arial" w:cs="Arial"/>
          <w:sz w:val="22"/>
        </w:rPr>
      </w:pPr>
      <w:r w:rsidRPr="00C37AB0">
        <w:rPr>
          <w:rFonts w:ascii="Arial" w:hAnsi="Arial" w:cs="Arial"/>
          <w:sz w:val="22"/>
        </w:rPr>
        <w:t xml:space="preserve">The price that has been considered in the project is 200 </w:t>
      </w:r>
      <w:proofErr w:type="spellStart"/>
      <w:r w:rsidRPr="00C37AB0">
        <w:rPr>
          <w:rFonts w:ascii="Arial" w:hAnsi="Arial" w:cs="Arial"/>
          <w:sz w:val="22"/>
        </w:rPr>
        <w:t>córdobas</w:t>
      </w:r>
      <w:proofErr w:type="spellEnd"/>
      <w:r w:rsidRPr="00C37AB0">
        <w:rPr>
          <w:rFonts w:ascii="Arial" w:hAnsi="Arial" w:cs="Arial"/>
          <w:sz w:val="22"/>
        </w:rPr>
        <w:t xml:space="preserve"> </w:t>
      </w:r>
      <w:r w:rsidR="00712E6A">
        <w:rPr>
          <w:rFonts w:ascii="Arial" w:hAnsi="Arial" w:cs="Arial"/>
          <w:sz w:val="22"/>
        </w:rPr>
        <w:t xml:space="preserve">(US$ 7.34) </w:t>
      </w:r>
      <w:r w:rsidRPr="00C37AB0">
        <w:rPr>
          <w:rFonts w:ascii="Arial" w:hAnsi="Arial" w:cs="Arial"/>
          <w:sz w:val="22"/>
        </w:rPr>
        <w:t xml:space="preserve">for a 1Mbps connection, as estimated in the Nicaraguan National Broadband Plan. </w:t>
      </w:r>
    </w:p>
    <w:p w:rsidR="00586AB5" w:rsidRPr="00C37AB0" w:rsidRDefault="00586AB5" w:rsidP="005A5FD2">
      <w:pPr>
        <w:pStyle w:val="subpar"/>
        <w:numPr>
          <w:ilvl w:val="2"/>
          <w:numId w:val="5"/>
        </w:numPr>
        <w:tabs>
          <w:tab w:val="clear" w:pos="2304"/>
          <w:tab w:val="num" w:pos="1152"/>
        </w:tabs>
        <w:ind w:left="1170" w:hanging="450"/>
        <w:rPr>
          <w:rFonts w:ascii="Arial" w:hAnsi="Arial" w:cs="Arial"/>
          <w:sz w:val="22"/>
        </w:rPr>
      </w:pPr>
      <w:r w:rsidRPr="00C37AB0">
        <w:rPr>
          <w:rFonts w:ascii="Arial" w:hAnsi="Arial" w:cs="Arial"/>
          <w:sz w:val="22"/>
        </w:rPr>
        <w:t xml:space="preserve">To estimate the </w:t>
      </w:r>
      <w:r w:rsidR="009C798B">
        <w:rPr>
          <w:rFonts w:ascii="Arial" w:hAnsi="Arial" w:cs="Arial"/>
          <w:sz w:val="22"/>
        </w:rPr>
        <w:t>market</w:t>
      </w:r>
      <w:r w:rsidR="009C798B" w:rsidRPr="00C37AB0">
        <w:rPr>
          <w:rFonts w:ascii="Arial" w:hAnsi="Arial" w:cs="Arial"/>
          <w:sz w:val="22"/>
        </w:rPr>
        <w:t xml:space="preserve"> </w:t>
      </w:r>
      <w:r w:rsidRPr="00C37AB0">
        <w:rPr>
          <w:rFonts w:ascii="Arial" w:hAnsi="Arial" w:cs="Arial"/>
          <w:sz w:val="22"/>
        </w:rPr>
        <w:t>surplus, the following has been considered:</w:t>
      </w:r>
    </w:p>
    <w:p w:rsidR="009C798B" w:rsidRPr="0050138C" w:rsidRDefault="00952512" w:rsidP="005A5FD2">
      <w:pPr>
        <w:pStyle w:val="subpar"/>
        <w:numPr>
          <w:ilvl w:val="3"/>
          <w:numId w:val="5"/>
        </w:numPr>
        <w:tabs>
          <w:tab w:val="clear" w:pos="2736"/>
          <w:tab w:val="num" w:pos="1440"/>
        </w:tabs>
        <w:ind w:left="1440" w:hanging="270"/>
        <w:rPr>
          <w:rFonts w:ascii="Arial" w:hAnsi="Arial" w:cs="Arial"/>
          <w:sz w:val="22"/>
        </w:rPr>
      </w:pPr>
      <w:r>
        <w:rPr>
          <w:rFonts w:ascii="Arial" w:hAnsi="Arial" w:cs="Arial"/>
          <w:sz w:val="22"/>
        </w:rPr>
        <w:t xml:space="preserve">Since the project is expected to bring more competition and improved infrastructure, one of its main effects will be reducing the price in the area of project intervention. This will have an effect on broadband demand </w:t>
      </w:r>
      <w:r w:rsidR="0050138C">
        <w:rPr>
          <w:rFonts w:ascii="Arial" w:hAnsi="Arial" w:cs="Arial"/>
          <w:sz w:val="22"/>
        </w:rPr>
        <w:t>which</w:t>
      </w:r>
      <w:r>
        <w:rPr>
          <w:rFonts w:ascii="Arial" w:hAnsi="Arial" w:cs="Arial"/>
          <w:sz w:val="22"/>
        </w:rPr>
        <w:t xml:space="preserve"> will </w:t>
      </w:r>
      <w:proofErr w:type="gramStart"/>
      <w:r>
        <w:rPr>
          <w:rFonts w:ascii="Arial" w:hAnsi="Arial" w:cs="Arial"/>
          <w:sz w:val="22"/>
        </w:rPr>
        <w:t>raise</w:t>
      </w:r>
      <w:proofErr w:type="gramEnd"/>
      <w:r>
        <w:rPr>
          <w:rFonts w:ascii="Arial" w:hAnsi="Arial" w:cs="Arial"/>
          <w:sz w:val="22"/>
        </w:rPr>
        <w:t xml:space="preserve"> providing further price reductions due to economies of scale. All this effects are considered in the market surplus</w:t>
      </w:r>
      <w:proofErr w:type="gramStart"/>
      <w:r>
        <w:rPr>
          <w:rFonts w:ascii="Arial" w:hAnsi="Arial" w:cs="Arial"/>
          <w:sz w:val="22"/>
        </w:rPr>
        <w:t>.</w:t>
      </w:r>
      <w:r w:rsidR="009C798B" w:rsidRPr="0050138C">
        <w:rPr>
          <w:rFonts w:ascii="Arial" w:hAnsi="Arial" w:cs="Arial"/>
          <w:sz w:val="22"/>
        </w:rPr>
        <w:t>.</w:t>
      </w:r>
      <w:proofErr w:type="gramEnd"/>
    </w:p>
    <w:p w:rsidR="00586AB5" w:rsidRPr="00C37AB0" w:rsidRDefault="00586AB5" w:rsidP="005A5FD2">
      <w:pPr>
        <w:pStyle w:val="subpar"/>
        <w:numPr>
          <w:ilvl w:val="3"/>
          <w:numId w:val="5"/>
        </w:numPr>
        <w:tabs>
          <w:tab w:val="clear" w:pos="2736"/>
          <w:tab w:val="num" w:pos="1440"/>
        </w:tabs>
        <w:ind w:left="1440" w:hanging="270"/>
        <w:rPr>
          <w:rFonts w:ascii="Arial" w:hAnsi="Arial" w:cs="Arial"/>
          <w:sz w:val="22"/>
        </w:rPr>
      </w:pPr>
      <w:r w:rsidRPr="00C37AB0">
        <w:rPr>
          <w:rFonts w:ascii="Arial" w:hAnsi="Arial" w:cs="Arial"/>
          <w:sz w:val="22"/>
        </w:rPr>
        <w:t xml:space="preserve">It has been performed an estimation of the value of the </w:t>
      </w:r>
      <w:r w:rsidR="0050138C">
        <w:rPr>
          <w:rFonts w:ascii="Arial" w:hAnsi="Arial" w:cs="Arial"/>
          <w:sz w:val="22"/>
        </w:rPr>
        <w:t>Market</w:t>
      </w:r>
      <w:r w:rsidR="0050138C" w:rsidRPr="00C37AB0">
        <w:rPr>
          <w:rFonts w:ascii="Arial" w:hAnsi="Arial" w:cs="Arial"/>
          <w:sz w:val="22"/>
        </w:rPr>
        <w:t xml:space="preserve"> </w:t>
      </w:r>
      <w:r w:rsidRPr="00C37AB0">
        <w:rPr>
          <w:rFonts w:ascii="Arial" w:hAnsi="Arial" w:cs="Arial"/>
          <w:sz w:val="22"/>
        </w:rPr>
        <w:t>Surplus taking into account data from studies on the impact of broadband in the economy, developed between 2009 and 2012 by Shane Greenstein (Northwestern University) and Ryan McDevitt (University of Rochester).</w:t>
      </w:r>
    </w:p>
    <w:p w:rsidR="00845D48" w:rsidRPr="00C37AB0" w:rsidRDefault="00586AB5" w:rsidP="005A5FD2">
      <w:pPr>
        <w:pStyle w:val="subpar"/>
        <w:numPr>
          <w:ilvl w:val="3"/>
          <w:numId w:val="5"/>
        </w:numPr>
        <w:tabs>
          <w:tab w:val="clear" w:pos="2736"/>
          <w:tab w:val="num" w:pos="1440"/>
        </w:tabs>
        <w:ind w:left="1440" w:hanging="270"/>
        <w:rPr>
          <w:rFonts w:ascii="Arial" w:hAnsi="Arial" w:cs="Arial"/>
          <w:sz w:val="22"/>
        </w:rPr>
      </w:pPr>
      <w:r w:rsidRPr="00C37AB0">
        <w:rPr>
          <w:rFonts w:ascii="Arial" w:hAnsi="Arial" w:cs="Arial"/>
          <w:sz w:val="22"/>
        </w:rPr>
        <w:lastRenderedPageBreak/>
        <w:t xml:space="preserve">These studies use the generated </w:t>
      </w:r>
      <w:r w:rsidR="0050138C">
        <w:rPr>
          <w:rFonts w:ascii="Arial" w:hAnsi="Arial" w:cs="Arial"/>
          <w:sz w:val="22"/>
        </w:rPr>
        <w:t>market</w:t>
      </w:r>
      <w:r w:rsidR="0050138C" w:rsidRPr="00C37AB0">
        <w:rPr>
          <w:rFonts w:ascii="Arial" w:hAnsi="Arial" w:cs="Arial"/>
          <w:sz w:val="22"/>
        </w:rPr>
        <w:t xml:space="preserve"> </w:t>
      </w:r>
      <w:r w:rsidRPr="00C37AB0">
        <w:rPr>
          <w:rFonts w:ascii="Arial" w:hAnsi="Arial" w:cs="Arial"/>
          <w:sz w:val="22"/>
        </w:rPr>
        <w:t>surplus in the US to estimate the consumer surplus in other countries, considering that the impact of broadband is similar and that the assessed countries are now experiencing the same changes the US followed in that period.</w:t>
      </w:r>
    </w:p>
    <w:p w:rsidR="005A5FD2" w:rsidRPr="00C37AB0" w:rsidRDefault="0034123C" w:rsidP="005A5FD2">
      <w:pPr>
        <w:pStyle w:val="subpar"/>
        <w:numPr>
          <w:ilvl w:val="3"/>
          <w:numId w:val="5"/>
        </w:numPr>
        <w:tabs>
          <w:tab w:val="clear" w:pos="2736"/>
          <w:tab w:val="num" w:pos="1440"/>
        </w:tabs>
        <w:ind w:left="1440" w:hanging="270"/>
        <w:rPr>
          <w:rFonts w:ascii="Arial" w:hAnsi="Arial" w:cs="Arial"/>
          <w:sz w:val="22"/>
        </w:rPr>
      </w:pPr>
      <w:r w:rsidRPr="00C37AB0">
        <w:rPr>
          <w:rFonts w:ascii="Arial" w:hAnsi="Arial" w:cs="Arial"/>
          <w:sz w:val="22"/>
        </w:rPr>
        <w:t xml:space="preserve">The authors also calculate the percentage of the </w:t>
      </w:r>
      <w:r w:rsidR="0050138C">
        <w:rPr>
          <w:rFonts w:ascii="Arial" w:hAnsi="Arial" w:cs="Arial"/>
          <w:sz w:val="22"/>
        </w:rPr>
        <w:t>market</w:t>
      </w:r>
      <w:r w:rsidR="0050138C" w:rsidRPr="00C37AB0">
        <w:rPr>
          <w:rFonts w:ascii="Arial" w:hAnsi="Arial" w:cs="Arial"/>
          <w:sz w:val="22"/>
        </w:rPr>
        <w:t xml:space="preserve"> </w:t>
      </w:r>
      <w:r w:rsidRPr="00C37AB0">
        <w:rPr>
          <w:rFonts w:ascii="Arial" w:hAnsi="Arial" w:cs="Arial"/>
          <w:sz w:val="22"/>
        </w:rPr>
        <w:t>surplus that ends up benefiting the users: in the majority of the studied countries consumers are benefited in a percentage around 20%. Specifically for the Latin American countries, in Brazil the percentage in the last year assessed is 21.95% while in Mexico it is barely an 8.12%. The low value in Mexico may be caused by the early stage of development of the broadband ecosystem.</w:t>
      </w:r>
    </w:p>
    <w:p w:rsidR="0034123C" w:rsidRPr="00C37AB0" w:rsidRDefault="0034123C" w:rsidP="005A5FD2">
      <w:pPr>
        <w:pStyle w:val="subpar"/>
        <w:numPr>
          <w:ilvl w:val="3"/>
          <w:numId w:val="5"/>
        </w:numPr>
        <w:tabs>
          <w:tab w:val="clear" w:pos="2736"/>
          <w:tab w:val="num" w:pos="1440"/>
        </w:tabs>
        <w:ind w:left="1440" w:hanging="270"/>
        <w:rPr>
          <w:rFonts w:ascii="Arial" w:hAnsi="Arial" w:cs="Arial"/>
          <w:sz w:val="22"/>
        </w:rPr>
      </w:pPr>
      <w:r w:rsidRPr="00C37AB0">
        <w:rPr>
          <w:rFonts w:ascii="Arial" w:hAnsi="Arial" w:cs="Arial"/>
          <w:sz w:val="22"/>
        </w:rPr>
        <w:t xml:space="preserve">To calculate the </w:t>
      </w:r>
      <w:r w:rsidR="0050138C">
        <w:rPr>
          <w:rFonts w:ascii="Arial" w:hAnsi="Arial" w:cs="Arial"/>
          <w:sz w:val="22"/>
        </w:rPr>
        <w:t>market</w:t>
      </w:r>
      <w:r w:rsidR="0050138C" w:rsidRPr="00C37AB0">
        <w:rPr>
          <w:rFonts w:ascii="Arial" w:hAnsi="Arial" w:cs="Arial"/>
          <w:sz w:val="22"/>
        </w:rPr>
        <w:t xml:space="preserve"> </w:t>
      </w:r>
      <w:r w:rsidRPr="00C37AB0">
        <w:rPr>
          <w:rFonts w:ascii="Arial" w:hAnsi="Arial" w:cs="Arial"/>
          <w:sz w:val="22"/>
        </w:rPr>
        <w:t xml:space="preserve">surplus expected in Nicaragua, the per capita values obtained in </w:t>
      </w:r>
      <w:r w:rsidR="00712E6A">
        <w:rPr>
          <w:rFonts w:ascii="Arial" w:hAnsi="Arial" w:cs="Arial"/>
          <w:sz w:val="22"/>
        </w:rPr>
        <w:t>the study for</w:t>
      </w:r>
      <w:r w:rsidRPr="00C37AB0">
        <w:rPr>
          <w:rFonts w:ascii="Arial" w:hAnsi="Arial" w:cs="Arial"/>
          <w:sz w:val="22"/>
        </w:rPr>
        <w:t xml:space="preserve"> Mexico </w:t>
      </w:r>
      <w:r w:rsidR="00712E6A">
        <w:rPr>
          <w:rFonts w:ascii="Arial" w:hAnsi="Arial" w:cs="Arial"/>
          <w:sz w:val="22"/>
        </w:rPr>
        <w:t xml:space="preserve">has </w:t>
      </w:r>
      <w:r w:rsidRPr="00C37AB0">
        <w:rPr>
          <w:rFonts w:ascii="Arial" w:hAnsi="Arial" w:cs="Arial"/>
          <w:sz w:val="22"/>
        </w:rPr>
        <w:t>been considered</w:t>
      </w:r>
      <w:r w:rsidR="00B14A89">
        <w:rPr>
          <w:rFonts w:ascii="Arial" w:hAnsi="Arial" w:cs="Arial"/>
          <w:sz w:val="22"/>
        </w:rPr>
        <w:t xml:space="preserve"> (Brazil has not been considered because the market shows a different level of development)</w:t>
      </w:r>
      <w:r w:rsidRPr="00C37AB0">
        <w:rPr>
          <w:rFonts w:ascii="Arial" w:hAnsi="Arial" w:cs="Arial"/>
          <w:sz w:val="22"/>
        </w:rPr>
        <w:t>:</w:t>
      </w:r>
    </w:p>
    <w:p w:rsidR="005A5FD2" w:rsidRPr="00C37AB0" w:rsidRDefault="00976ED8" w:rsidP="00EE14B1">
      <w:pPr>
        <w:pStyle w:val="Caption"/>
        <w:rPr>
          <w:lang w:val="en-US"/>
        </w:rPr>
      </w:pPr>
      <w:r w:rsidRPr="00C37AB0">
        <w:rPr>
          <w:lang w:val="en-US"/>
        </w:rPr>
        <w:t>Table</w:t>
      </w:r>
      <w:r w:rsidR="00431B17" w:rsidRPr="00C37AB0">
        <w:rPr>
          <w:lang w:val="en-US"/>
        </w:rPr>
        <w:t xml:space="preserve"> </w:t>
      </w:r>
      <w:r w:rsidR="00431B17" w:rsidRPr="00C37AB0">
        <w:rPr>
          <w:lang w:val="en-US"/>
        </w:rPr>
        <w:fldChar w:fldCharType="begin"/>
      </w:r>
      <w:r w:rsidR="00431B17" w:rsidRPr="00C37AB0">
        <w:rPr>
          <w:lang w:val="en-US"/>
        </w:rPr>
        <w:instrText xml:space="preserve"> SEQ Tabla \* ARABIC </w:instrText>
      </w:r>
      <w:r w:rsidR="00431B17" w:rsidRPr="00C37AB0">
        <w:rPr>
          <w:lang w:val="en-US"/>
        </w:rPr>
        <w:fldChar w:fldCharType="separate"/>
      </w:r>
      <w:r w:rsidRPr="00C37AB0">
        <w:rPr>
          <w:lang w:val="en-US"/>
        </w:rPr>
        <w:t>1</w:t>
      </w:r>
      <w:r w:rsidR="00431B17" w:rsidRPr="00C37AB0">
        <w:rPr>
          <w:lang w:val="en-US"/>
        </w:rPr>
        <w:fldChar w:fldCharType="end"/>
      </w:r>
      <w:r w:rsidR="00431B17" w:rsidRPr="00C37AB0">
        <w:rPr>
          <w:lang w:val="en-US"/>
        </w:rPr>
        <w:t xml:space="preserve"> </w:t>
      </w:r>
      <w:r w:rsidR="00EE14B1" w:rsidRPr="00C37AB0">
        <w:rPr>
          <w:lang w:val="en-US"/>
        </w:rPr>
        <w:t>Consumer surplus per capita estimated in Brazil and Mexico</w:t>
      </w:r>
    </w:p>
    <w:p w:rsidR="005A5FD2" w:rsidRPr="00C37AB0" w:rsidRDefault="005A5FD2" w:rsidP="005A5FD2">
      <w:pPr>
        <w:pStyle w:val="subpar"/>
        <w:numPr>
          <w:ilvl w:val="0"/>
          <w:numId w:val="0"/>
        </w:numPr>
        <w:ind w:left="1440"/>
        <w:jc w:val="center"/>
        <w:rPr>
          <w:rFonts w:ascii="Arial" w:hAnsi="Arial" w:cs="Arial"/>
          <w:sz w:val="22"/>
        </w:rPr>
      </w:pPr>
      <w:r w:rsidRPr="00C37AB0">
        <w:rPr>
          <w:rFonts w:ascii="Arial" w:hAnsi="Arial" w:cs="Arial"/>
          <w:noProof/>
          <w:lang w:eastAsia="en-US"/>
        </w:rPr>
        <w:drawing>
          <wp:inline distT="0" distB="0" distL="0" distR="0" wp14:anchorId="788ACA63" wp14:editId="7F8336F7">
            <wp:extent cx="4914900" cy="457873"/>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18373" cy="458197"/>
                    </a:xfrm>
                    <a:prstGeom prst="rect">
                      <a:avLst/>
                    </a:prstGeom>
                    <a:noFill/>
                    <a:ln>
                      <a:noFill/>
                    </a:ln>
                  </pic:spPr>
                </pic:pic>
              </a:graphicData>
            </a:graphic>
          </wp:inline>
        </w:drawing>
      </w:r>
      <w:r w:rsidR="00083208">
        <w:rPr>
          <w:rStyle w:val="FootnoteReference"/>
          <w:rFonts w:ascii="Arial" w:hAnsi="Arial" w:cs="Arial"/>
          <w:sz w:val="22"/>
        </w:rPr>
        <w:footnoteReference w:id="4"/>
      </w:r>
    </w:p>
    <w:p w:rsidR="0034123C" w:rsidRPr="00C37AB0" w:rsidRDefault="0034123C" w:rsidP="005A5FD2">
      <w:pPr>
        <w:pStyle w:val="subpar"/>
        <w:numPr>
          <w:ilvl w:val="3"/>
          <w:numId w:val="5"/>
        </w:numPr>
        <w:tabs>
          <w:tab w:val="clear" w:pos="2736"/>
          <w:tab w:val="num" w:pos="1440"/>
        </w:tabs>
        <w:ind w:left="1440" w:hanging="270"/>
        <w:rPr>
          <w:rFonts w:ascii="Arial" w:hAnsi="Arial" w:cs="Arial"/>
          <w:sz w:val="22"/>
        </w:rPr>
      </w:pPr>
      <w:r w:rsidRPr="00C37AB0">
        <w:rPr>
          <w:rFonts w:ascii="Arial" w:hAnsi="Arial" w:cs="Arial"/>
          <w:sz w:val="22"/>
        </w:rPr>
        <w:t>After, the per capita value for Nicaraguan consumer surplus has been estimated taking into account the relative income per capita</w:t>
      </w:r>
      <w:r w:rsidR="0050138C">
        <w:rPr>
          <w:rFonts w:ascii="Arial" w:hAnsi="Arial" w:cs="Arial"/>
          <w:sz w:val="22"/>
        </w:rPr>
        <w:t xml:space="preserve"> (which is important to make the data comparable)</w:t>
      </w:r>
      <w:r w:rsidRPr="00C37AB0">
        <w:rPr>
          <w:rFonts w:ascii="Arial" w:hAnsi="Arial" w:cs="Arial"/>
          <w:sz w:val="22"/>
        </w:rPr>
        <w:t xml:space="preserve">. </w:t>
      </w:r>
      <w:r w:rsidR="00E540B8" w:rsidRPr="00C37AB0">
        <w:rPr>
          <w:rFonts w:ascii="Arial" w:hAnsi="Arial" w:cs="Arial"/>
          <w:sz w:val="22"/>
        </w:rPr>
        <w:t>The selected proxy is the Mexican prox</w:t>
      </w:r>
      <w:r w:rsidR="00712E6A">
        <w:rPr>
          <w:rFonts w:ascii="Arial" w:hAnsi="Arial" w:cs="Arial"/>
          <w:sz w:val="22"/>
        </w:rPr>
        <w:t>y (due to the similarity in broadband adoption)</w:t>
      </w:r>
      <w:r w:rsidR="00E540B8" w:rsidRPr="00C37AB0">
        <w:rPr>
          <w:rFonts w:ascii="Arial" w:hAnsi="Arial" w:cs="Arial"/>
          <w:sz w:val="22"/>
        </w:rPr>
        <w:t>.</w:t>
      </w:r>
    </w:p>
    <w:p w:rsidR="00E91924" w:rsidRPr="00C37AB0" w:rsidRDefault="00976ED8" w:rsidP="00431B17">
      <w:pPr>
        <w:pStyle w:val="Caption"/>
        <w:ind w:left="1440"/>
        <w:rPr>
          <w:lang w:val="en-US"/>
        </w:rPr>
      </w:pPr>
      <w:r w:rsidRPr="00C37AB0">
        <w:rPr>
          <w:lang w:val="en-US"/>
        </w:rPr>
        <w:t>Table</w:t>
      </w:r>
      <w:r w:rsidR="00431B17" w:rsidRPr="00C37AB0">
        <w:rPr>
          <w:lang w:val="en-US"/>
        </w:rPr>
        <w:t xml:space="preserve"> </w:t>
      </w:r>
      <w:r w:rsidR="00431B17" w:rsidRPr="00C37AB0">
        <w:rPr>
          <w:lang w:val="en-US"/>
        </w:rPr>
        <w:fldChar w:fldCharType="begin"/>
      </w:r>
      <w:r w:rsidR="00431B17" w:rsidRPr="00C37AB0">
        <w:rPr>
          <w:lang w:val="en-US"/>
        </w:rPr>
        <w:instrText xml:space="preserve"> SEQ Tabla \* ARABIC </w:instrText>
      </w:r>
      <w:r w:rsidR="00431B17" w:rsidRPr="00C37AB0">
        <w:rPr>
          <w:lang w:val="en-US"/>
        </w:rPr>
        <w:fldChar w:fldCharType="separate"/>
      </w:r>
      <w:r w:rsidRPr="00C37AB0">
        <w:rPr>
          <w:lang w:val="en-US"/>
        </w:rPr>
        <w:t>2</w:t>
      </w:r>
      <w:r w:rsidR="00431B17" w:rsidRPr="00C37AB0">
        <w:rPr>
          <w:lang w:val="en-US"/>
        </w:rPr>
        <w:fldChar w:fldCharType="end"/>
      </w:r>
      <w:r w:rsidR="00431B17" w:rsidRPr="00C37AB0">
        <w:rPr>
          <w:lang w:val="en-US"/>
        </w:rPr>
        <w:t xml:space="preserve"> </w:t>
      </w:r>
      <w:r w:rsidR="00EE14B1" w:rsidRPr="00C37AB0">
        <w:rPr>
          <w:lang w:val="en-US"/>
        </w:rPr>
        <w:t>Estimated consumer surplus per capita in Nicaragua</w:t>
      </w:r>
    </w:p>
    <w:p w:rsidR="00E91924" w:rsidRPr="00C37AB0" w:rsidRDefault="0034123C" w:rsidP="00E91924">
      <w:pPr>
        <w:pStyle w:val="subpar"/>
        <w:numPr>
          <w:ilvl w:val="0"/>
          <w:numId w:val="0"/>
        </w:numPr>
        <w:tabs>
          <w:tab w:val="num" w:pos="1440"/>
        </w:tabs>
        <w:ind w:left="1440"/>
        <w:rPr>
          <w:rFonts w:ascii="Arial" w:hAnsi="Arial" w:cs="Arial"/>
          <w:sz w:val="22"/>
        </w:rPr>
      </w:pPr>
      <w:r w:rsidRPr="00C37AB0">
        <w:rPr>
          <w:rFonts w:ascii="Arial" w:hAnsi="Arial" w:cs="Arial"/>
          <w:noProof/>
          <w:lang w:eastAsia="en-US"/>
        </w:rPr>
        <w:drawing>
          <wp:inline distT="0" distB="0" distL="0" distR="0" wp14:anchorId="67E09D6F" wp14:editId="2F04A755">
            <wp:extent cx="4919472" cy="442839"/>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19472" cy="442839"/>
                    </a:xfrm>
                    <a:prstGeom prst="rect">
                      <a:avLst/>
                    </a:prstGeom>
                    <a:noFill/>
                    <a:ln>
                      <a:noFill/>
                    </a:ln>
                  </pic:spPr>
                </pic:pic>
              </a:graphicData>
            </a:graphic>
          </wp:inline>
        </w:drawing>
      </w:r>
    </w:p>
    <w:p w:rsidR="00E540B8" w:rsidRDefault="00E540B8" w:rsidP="00E91924">
      <w:pPr>
        <w:pStyle w:val="subpar"/>
        <w:numPr>
          <w:ilvl w:val="3"/>
          <w:numId w:val="5"/>
        </w:numPr>
        <w:tabs>
          <w:tab w:val="clear" w:pos="2736"/>
          <w:tab w:val="num" w:pos="1440"/>
        </w:tabs>
        <w:ind w:left="1440" w:hanging="270"/>
        <w:rPr>
          <w:rFonts w:ascii="Arial" w:hAnsi="Arial" w:cs="Arial"/>
          <w:sz w:val="22"/>
        </w:rPr>
      </w:pPr>
      <w:r w:rsidRPr="00C37AB0">
        <w:rPr>
          <w:rFonts w:ascii="Arial" w:hAnsi="Arial" w:cs="Arial"/>
          <w:sz w:val="22"/>
        </w:rPr>
        <w:t xml:space="preserve">Finally the </w:t>
      </w:r>
      <w:r w:rsidR="00B57FC2">
        <w:rPr>
          <w:rFonts w:ascii="Arial" w:hAnsi="Arial" w:cs="Arial"/>
          <w:sz w:val="22"/>
        </w:rPr>
        <w:t xml:space="preserve">Mexican </w:t>
      </w:r>
      <w:r w:rsidRPr="00C37AB0">
        <w:rPr>
          <w:rFonts w:ascii="Arial" w:hAnsi="Arial" w:cs="Arial"/>
          <w:sz w:val="22"/>
        </w:rPr>
        <w:t>proxy has been applied along with the population projected in the benefited area in order to estimate the consumer surplus for the first 6 years (the rest of years is maintained fixed because it is considered that the ecosystem is fully developed).</w:t>
      </w:r>
      <w:r w:rsidR="00650A8B">
        <w:rPr>
          <w:rFonts w:ascii="Arial" w:hAnsi="Arial" w:cs="Arial"/>
          <w:sz w:val="22"/>
        </w:rPr>
        <w:t xml:space="preserve"> The benefited population is calculated taking into account the number of </w:t>
      </w:r>
      <w:r w:rsidR="0050138C">
        <w:rPr>
          <w:rFonts w:ascii="Arial" w:hAnsi="Arial" w:cs="Arial"/>
          <w:sz w:val="22"/>
        </w:rPr>
        <w:t>covered (because the original study calculates the value taking into account all the population and not only the connected people)</w:t>
      </w:r>
      <w:r w:rsidR="00650A8B">
        <w:rPr>
          <w:rFonts w:ascii="Arial" w:hAnsi="Arial" w:cs="Arial"/>
          <w:sz w:val="22"/>
        </w:rPr>
        <w:t xml:space="preserve"> households and the average number of people per household in Nicaragua (5.59).</w:t>
      </w:r>
      <w:r w:rsidRPr="00C37AB0">
        <w:rPr>
          <w:rFonts w:ascii="Arial" w:hAnsi="Arial" w:cs="Arial"/>
          <w:sz w:val="22"/>
        </w:rPr>
        <w:t xml:space="preserve"> </w:t>
      </w:r>
    </w:p>
    <w:p w:rsidR="0050138C" w:rsidRPr="00C37AB0" w:rsidRDefault="0050138C" w:rsidP="00E91924">
      <w:pPr>
        <w:pStyle w:val="subpar"/>
        <w:numPr>
          <w:ilvl w:val="3"/>
          <w:numId w:val="5"/>
        </w:numPr>
        <w:tabs>
          <w:tab w:val="clear" w:pos="2736"/>
          <w:tab w:val="num" w:pos="1440"/>
        </w:tabs>
        <w:ind w:left="1440" w:hanging="270"/>
        <w:rPr>
          <w:rFonts w:ascii="Arial" w:hAnsi="Arial" w:cs="Arial"/>
          <w:sz w:val="22"/>
        </w:rPr>
      </w:pPr>
      <w:r>
        <w:rPr>
          <w:rFonts w:ascii="Arial" w:hAnsi="Arial" w:cs="Arial"/>
          <w:sz w:val="22"/>
        </w:rPr>
        <w:t>Since the network is expected to be deployed in 4 years, the Consumer Surplus is only calculated for the percentage of people covered by the networks.</w:t>
      </w:r>
    </w:p>
    <w:p w:rsidR="00E91924" w:rsidRDefault="00976ED8" w:rsidP="00431B17">
      <w:pPr>
        <w:pStyle w:val="Caption"/>
        <w:ind w:left="1440"/>
        <w:rPr>
          <w:lang w:val="en-US"/>
        </w:rPr>
      </w:pPr>
      <w:r w:rsidRPr="00C37AB0">
        <w:rPr>
          <w:lang w:val="en-US"/>
        </w:rPr>
        <w:lastRenderedPageBreak/>
        <w:t>Table</w:t>
      </w:r>
      <w:r w:rsidR="00431B17" w:rsidRPr="00C37AB0">
        <w:rPr>
          <w:lang w:val="en-US"/>
        </w:rPr>
        <w:t xml:space="preserve"> </w:t>
      </w:r>
      <w:r w:rsidR="00431B17" w:rsidRPr="00C37AB0">
        <w:rPr>
          <w:lang w:val="en-US"/>
        </w:rPr>
        <w:fldChar w:fldCharType="begin"/>
      </w:r>
      <w:r w:rsidR="00431B17" w:rsidRPr="00C37AB0">
        <w:rPr>
          <w:lang w:val="en-US"/>
        </w:rPr>
        <w:instrText xml:space="preserve"> SEQ Tabla \* ARABIC </w:instrText>
      </w:r>
      <w:r w:rsidR="00431B17" w:rsidRPr="00C37AB0">
        <w:rPr>
          <w:lang w:val="en-US"/>
        </w:rPr>
        <w:fldChar w:fldCharType="separate"/>
      </w:r>
      <w:r w:rsidRPr="00C37AB0">
        <w:rPr>
          <w:lang w:val="en-US"/>
        </w:rPr>
        <w:t>3</w:t>
      </w:r>
      <w:r w:rsidR="00431B17" w:rsidRPr="00C37AB0">
        <w:rPr>
          <w:lang w:val="en-US"/>
        </w:rPr>
        <w:fldChar w:fldCharType="end"/>
      </w:r>
      <w:r w:rsidR="00431B17" w:rsidRPr="00C37AB0">
        <w:rPr>
          <w:lang w:val="en-US"/>
        </w:rPr>
        <w:t xml:space="preserve"> </w:t>
      </w:r>
      <w:r w:rsidR="00EE14B1" w:rsidRPr="00C37AB0">
        <w:rPr>
          <w:lang w:val="en-US"/>
        </w:rPr>
        <w:t>Estimated Consumer Surplus in the benefited area</w:t>
      </w:r>
    </w:p>
    <w:p w:rsidR="00E91924" w:rsidRPr="00C37AB0" w:rsidRDefault="00712E6A" w:rsidP="00373B54">
      <w:pPr>
        <w:pStyle w:val="subpar"/>
        <w:numPr>
          <w:ilvl w:val="0"/>
          <w:numId w:val="0"/>
        </w:numPr>
        <w:jc w:val="center"/>
        <w:rPr>
          <w:rFonts w:ascii="Arial" w:hAnsi="Arial" w:cs="Arial"/>
          <w:sz w:val="22"/>
        </w:rPr>
      </w:pPr>
      <w:r w:rsidRPr="00712E6A">
        <w:rPr>
          <w:noProof/>
          <w:lang w:eastAsia="en-US"/>
        </w:rPr>
        <w:drawing>
          <wp:inline distT="0" distB="0" distL="0" distR="0" wp14:anchorId="62D981E1" wp14:editId="4D588C40">
            <wp:extent cx="6509707" cy="1009815"/>
            <wp:effectExtent l="0" t="0" r="571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513403" cy="1010388"/>
                    </a:xfrm>
                    <a:prstGeom prst="rect">
                      <a:avLst/>
                    </a:prstGeom>
                    <a:noFill/>
                    <a:ln>
                      <a:noFill/>
                    </a:ln>
                  </pic:spPr>
                </pic:pic>
              </a:graphicData>
            </a:graphic>
          </wp:inline>
        </w:drawing>
      </w:r>
    </w:p>
    <w:p w:rsidR="00E540B8" w:rsidRPr="00C37AB0" w:rsidRDefault="00E540B8" w:rsidP="00E540B8">
      <w:pPr>
        <w:pStyle w:val="subpar"/>
        <w:numPr>
          <w:ilvl w:val="2"/>
          <w:numId w:val="5"/>
        </w:numPr>
        <w:tabs>
          <w:tab w:val="clear" w:pos="2304"/>
          <w:tab w:val="num" w:pos="1152"/>
        </w:tabs>
        <w:ind w:left="1170" w:hanging="450"/>
        <w:rPr>
          <w:rFonts w:ascii="Arial" w:hAnsi="Arial" w:cs="Arial"/>
          <w:sz w:val="22"/>
        </w:rPr>
      </w:pPr>
      <w:r w:rsidRPr="00C37AB0">
        <w:rPr>
          <w:rFonts w:ascii="Arial" w:hAnsi="Arial" w:cs="Arial"/>
          <w:sz w:val="22"/>
        </w:rPr>
        <w:t xml:space="preserve">To estimate the </w:t>
      </w:r>
      <w:r w:rsidR="00B14A89">
        <w:rPr>
          <w:rFonts w:ascii="Arial" w:hAnsi="Arial" w:cs="Arial"/>
          <w:sz w:val="22"/>
        </w:rPr>
        <w:t xml:space="preserve">consumer </w:t>
      </w:r>
      <w:r w:rsidRPr="00C37AB0">
        <w:rPr>
          <w:rFonts w:ascii="Arial" w:hAnsi="Arial" w:cs="Arial"/>
          <w:sz w:val="22"/>
        </w:rPr>
        <w:t>benefits associated with the increased business efficiency, the following has been considered:</w:t>
      </w:r>
      <w:r w:rsidR="00C37AB0" w:rsidRPr="00C37AB0">
        <w:rPr>
          <w:rFonts w:ascii="Arial" w:hAnsi="Arial" w:cs="Arial"/>
          <w:sz w:val="22"/>
        </w:rPr>
        <w:tab/>
      </w:r>
    </w:p>
    <w:p w:rsidR="00E540B8" w:rsidRPr="00C37AB0" w:rsidRDefault="00E540B8" w:rsidP="00E91924">
      <w:pPr>
        <w:pStyle w:val="subpar"/>
        <w:numPr>
          <w:ilvl w:val="3"/>
          <w:numId w:val="5"/>
        </w:numPr>
        <w:tabs>
          <w:tab w:val="clear" w:pos="2736"/>
          <w:tab w:val="num" w:pos="1440"/>
        </w:tabs>
        <w:ind w:left="1440" w:hanging="270"/>
        <w:rPr>
          <w:rFonts w:ascii="Arial" w:hAnsi="Arial" w:cs="Arial"/>
          <w:sz w:val="22"/>
        </w:rPr>
      </w:pPr>
      <w:r w:rsidRPr="00C37AB0">
        <w:rPr>
          <w:rFonts w:ascii="Arial" w:hAnsi="Arial" w:cs="Arial"/>
          <w:sz w:val="22"/>
        </w:rPr>
        <w:t>The relationship between broadband penetration and increased business efficiency has been assessed in multiple studies to date</w:t>
      </w:r>
      <w:r w:rsidRPr="00C37AB0">
        <w:rPr>
          <w:rStyle w:val="FootnoteReference"/>
          <w:rFonts w:ascii="Arial" w:hAnsi="Arial" w:cs="Arial"/>
          <w:sz w:val="22"/>
        </w:rPr>
        <w:footnoteReference w:id="5"/>
      </w:r>
      <w:r w:rsidRPr="00C37AB0">
        <w:rPr>
          <w:rFonts w:ascii="Arial" w:hAnsi="Arial" w:cs="Arial"/>
          <w:sz w:val="22"/>
        </w:rPr>
        <w:t>.</w:t>
      </w:r>
      <w:r w:rsidR="000F77D9" w:rsidRPr="00C37AB0">
        <w:rPr>
          <w:rFonts w:ascii="Arial" w:hAnsi="Arial" w:cs="Arial"/>
          <w:sz w:val="22"/>
        </w:rPr>
        <w:t xml:space="preserve"> The use of broadband by companies provides benefits in productivity, employment, sales and exports among others.</w:t>
      </w:r>
    </w:p>
    <w:p w:rsidR="00E91924" w:rsidRDefault="000F77D9" w:rsidP="00E91924">
      <w:pPr>
        <w:pStyle w:val="subpar"/>
        <w:numPr>
          <w:ilvl w:val="3"/>
          <w:numId w:val="5"/>
        </w:numPr>
        <w:tabs>
          <w:tab w:val="clear" w:pos="2736"/>
          <w:tab w:val="num" w:pos="1440"/>
        </w:tabs>
        <w:ind w:left="1440" w:hanging="270"/>
        <w:rPr>
          <w:rFonts w:ascii="Arial" w:hAnsi="Arial" w:cs="Arial"/>
          <w:sz w:val="22"/>
        </w:rPr>
      </w:pPr>
      <w:r w:rsidRPr="00C37AB0">
        <w:rPr>
          <w:rFonts w:ascii="Arial" w:hAnsi="Arial" w:cs="Arial"/>
          <w:sz w:val="22"/>
        </w:rPr>
        <w:t xml:space="preserve">According to the study The Impact of Broadband on Growth and Productivity, developed by the European </w:t>
      </w:r>
      <w:proofErr w:type="spellStart"/>
      <w:r w:rsidRPr="00C37AB0">
        <w:rPr>
          <w:rFonts w:ascii="Arial" w:hAnsi="Arial" w:cs="Arial"/>
          <w:sz w:val="22"/>
        </w:rPr>
        <w:t>Comission</w:t>
      </w:r>
      <w:proofErr w:type="spellEnd"/>
      <w:r w:rsidRPr="00C37AB0">
        <w:rPr>
          <w:rFonts w:ascii="Arial" w:hAnsi="Arial" w:cs="Arial"/>
          <w:sz w:val="22"/>
        </w:rPr>
        <w:t xml:space="preserve"> in 2008, the productivity of companies can improve up to a 5% for manufacturing companies and up to 7.5% for service companies.</w:t>
      </w:r>
    </w:p>
    <w:p w:rsidR="00273FD0" w:rsidRPr="00C37AB0" w:rsidRDefault="00CA36FA" w:rsidP="00E91924">
      <w:pPr>
        <w:pStyle w:val="subpar"/>
        <w:numPr>
          <w:ilvl w:val="3"/>
          <w:numId w:val="5"/>
        </w:numPr>
        <w:tabs>
          <w:tab w:val="clear" w:pos="2736"/>
          <w:tab w:val="num" w:pos="1440"/>
        </w:tabs>
        <w:ind w:left="1440" w:hanging="270"/>
        <w:rPr>
          <w:rFonts w:ascii="Arial" w:hAnsi="Arial" w:cs="Arial"/>
          <w:sz w:val="22"/>
        </w:rPr>
      </w:pPr>
      <w:r>
        <w:rPr>
          <w:rFonts w:ascii="Arial" w:hAnsi="Arial" w:cs="Arial"/>
          <w:sz w:val="22"/>
        </w:rPr>
        <w:t>Since th</w:t>
      </w:r>
      <w:r w:rsidR="00A53F5B">
        <w:rPr>
          <w:rFonts w:ascii="Arial" w:hAnsi="Arial" w:cs="Arial"/>
          <w:sz w:val="22"/>
        </w:rPr>
        <w:t>ese</w:t>
      </w:r>
      <w:r>
        <w:rPr>
          <w:rFonts w:ascii="Arial" w:hAnsi="Arial" w:cs="Arial"/>
          <w:sz w:val="22"/>
        </w:rPr>
        <w:t xml:space="preserve"> estimations are from Europe and therefore not completely applicable, t</w:t>
      </w:r>
      <w:r w:rsidR="00273FD0">
        <w:rPr>
          <w:rFonts w:ascii="Arial" w:hAnsi="Arial" w:cs="Arial"/>
          <w:sz w:val="22"/>
        </w:rPr>
        <w:t xml:space="preserve">he number used has been adjusted </w:t>
      </w:r>
      <w:r>
        <w:rPr>
          <w:rFonts w:ascii="Arial" w:hAnsi="Arial" w:cs="Arial"/>
          <w:sz w:val="22"/>
        </w:rPr>
        <w:t>to</w:t>
      </w:r>
      <w:r w:rsidR="00273FD0">
        <w:rPr>
          <w:rFonts w:ascii="Arial" w:hAnsi="Arial" w:cs="Arial"/>
          <w:sz w:val="22"/>
        </w:rPr>
        <w:t xml:space="preserve"> the Latin American case using </w:t>
      </w:r>
      <w:r>
        <w:rPr>
          <w:rFonts w:ascii="Arial" w:hAnsi="Arial" w:cs="Arial"/>
          <w:sz w:val="22"/>
        </w:rPr>
        <w:t>the 2.6% explained in paragraph 1.1.</w:t>
      </w:r>
    </w:p>
    <w:p w:rsidR="000F77D9" w:rsidRPr="00C37AB0" w:rsidRDefault="000F77D9" w:rsidP="00E91924">
      <w:pPr>
        <w:pStyle w:val="subpar"/>
        <w:numPr>
          <w:ilvl w:val="3"/>
          <w:numId w:val="5"/>
        </w:numPr>
        <w:tabs>
          <w:tab w:val="clear" w:pos="2736"/>
          <w:tab w:val="num" w:pos="1440"/>
        </w:tabs>
        <w:ind w:left="1440" w:hanging="270"/>
        <w:rPr>
          <w:rFonts w:ascii="Arial" w:hAnsi="Arial" w:cs="Arial"/>
          <w:sz w:val="22"/>
        </w:rPr>
      </w:pPr>
      <w:r w:rsidRPr="00C37AB0">
        <w:rPr>
          <w:rFonts w:ascii="Arial" w:hAnsi="Arial" w:cs="Arial"/>
          <w:sz w:val="22"/>
        </w:rPr>
        <w:t>It is important to note that this improvement is not only associated with the use of broadband but rather with the update and remodeling of the associated processes. Thus, the study emphasizes that the benefit</w:t>
      </w:r>
      <w:r w:rsidR="0050138C">
        <w:rPr>
          <w:rFonts w:ascii="Arial" w:hAnsi="Arial" w:cs="Arial"/>
          <w:sz w:val="22"/>
        </w:rPr>
        <w:t>s</w:t>
      </w:r>
      <w:r w:rsidRPr="00C37AB0">
        <w:rPr>
          <w:rFonts w:ascii="Arial" w:hAnsi="Arial" w:cs="Arial"/>
          <w:sz w:val="22"/>
        </w:rPr>
        <w:t xml:space="preserve"> expected for manufacturing companies will only take place if the companies invest and remodel their supply chain. </w:t>
      </w:r>
    </w:p>
    <w:p w:rsidR="00E91924" w:rsidRPr="00C37AB0" w:rsidRDefault="000F77D9" w:rsidP="00E91924">
      <w:pPr>
        <w:pStyle w:val="subpar"/>
        <w:numPr>
          <w:ilvl w:val="3"/>
          <w:numId w:val="5"/>
        </w:numPr>
        <w:tabs>
          <w:tab w:val="clear" w:pos="2736"/>
          <w:tab w:val="num" w:pos="1440"/>
        </w:tabs>
        <w:ind w:left="1440" w:hanging="270"/>
        <w:rPr>
          <w:rFonts w:ascii="Arial" w:hAnsi="Arial" w:cs="Arial"/>
          <w:sz w:val="22"/>
        </w:rPr>
      </w:pPr>
      <w:r w:rsidRPr="00C37AB0">
        <w:rPr>
          <w:rFonts w:ascii="Arial" w:hAnsi="Arial" w:cs="Arial"/>
          <w:sz w:val="22"/>
        </w:rPr>
        <w:t xml:space="preserve">The analysis has taken into account the </w:t>
      </w:r>
      <w:r w:rsidR="0050138C">
        <w:rPr>
          <w:rFonts w:ascii="Arial" w:hAnsi="Arial" w:cs="Arial"/>
          <w:sz w:val="22"/>
        </w:rPr>
        <w:t>aggregated</w:t>
      </w:r>
      <w:r w:rsidRPr="00C37AB0">
        <w:rPr>
          <w:rFonts w:ascii="Arial" w:hAnsi="Arial" w:cs="Arial"/>
          <w:sz w:val="22"/>
        </w:rPr>
        <w:t xml:space="preserve"> product in Nicaragua:</w:t>
      </w:r>
    </w:p>
    <w:p w:rsidR="00431B17" w:rsidRPr="00C37AB0" w:rsidRDefault="00976ED8" w:rsidP="00431B17">
      <w:pPr>
        <w:pStyle w:val="Caption"/>
        <w:ind w:left="1440"/>
        <w:rPr>
          <w:lang w:val="en-US"/>
        </w:rPr>
      </w:pPr>
      <w:r w:rsidRPr="00C37AB0">
        <w:rPr>
          <w:lang w:val="en-US"/>
        </w:rPr>
        <w:t>Table</w:t>
      </w:r>
      <w:r w:rsidR="00431B17" w:rsidRPr="00C37AB0">
        <w:rPr>
          <w:lang w:val="en-US"/>
        </w:rPr>
        <w:t xml:space="preserve"> </w:t>
      </w:r>
      <w:r w:rsidR="00431B17" w:rsidRPr="00C37AB0">
        <w:rPr>
          <w:lang w:val="en-US"/>
        </w:rPr>
        <w:fldChar w:fldCharType="begin"/>
      </w:r>
      <w:r w:rsidR="00431B17" w:rsidRPr="00C37AB0">
        <w:rPr>
          <w:lang w:val="en-US"/>
        </w:rPr>
        <w:instrText xml:space="preserve"> SEQ Tabla \* ARABIC </w:instrText>
      </w:r>
      <w:r w:rsidR="00431B17" w:rsidRPr="00C37AB0">
        <w:rPr>
          <w:lang w:val="en-US"/>
        </w:rPr>
        <w:fldChar w:fldCharType="separate"/>
      </w:r>
      <w:r w:rsidRPr="00C37AB0">
        <w:rPr>
          <w:lang w:val="en-US"/>
        </w:rPr>
        <w:t>4</w:t>
      </w:r>
      <w:r w:rsidR="00431B17" w:rsidRPr="00C37AB0">
        <w:rPr>
          <w:lang w:val="en-US"/>
        </w:rPr>
        <w:fldChar w:fldCharType="end"/>
      </w:r>
      <w:r w:rsidR="00431B17" w:rsidRPr="00C37AB0">
        <w:rPr>
          <w:lang w:val="en-US"/>
        </w:rPr>
        <w:t xml:space="preserve"> </w:t>
      </w:r>
      <w:r w:rsidR="00EE14B1" w:rsidRPr="00C37AB0">
        <w:rPr>
          <w:lang w:val="en-US"/>
        </w:rPr>
        <w:t>GDP values</w:t>
      </w:r>
    </w:p>
    <w:p w:rsidR="00B83905" w:rsidRPr="00C37AB0" w:rsidRDefault="000F77D9" w:rsidP="000F77D9">
      <w:pPr>
        <w:pStyle w:val="subpar"/>
        <w:numPr>
          <w:ilvl w:val="0"/>
          <w:numId w:val="0"/>
        </w:numPr>
        <w:ind w:left="1440"/>
        <w:jc w:val="center"/>
        <w:rPr>
          <w:rFonts w:ascii="Arial" w:hAnsi="Arial" w:cs="Arial"/>
          <w:sz w:val="22"/>
        </w:rPr>
      </w:pPr>
      <w:r w:rsidRPr="00C37AB0">
        <w:rPr>
          <w:rStyle w:val="FootnoteReference"/>
          <w:rFonts w:ascii="Arial" w:hAnsi="Arial" w:cs="Arial"/>
          <w:sz w:val="22"/>
        </w:rPr>
        <w:footnoteReference w:id="6"/>
      </w:r>
      <w:r w:rsidR="0050138C" w:rsidRPr="0050138C">
        <w:rPr>
          <w:rFonts w:ascii="Arial" w:hAnsi="Arial" w:cs="Arial"/>
        </w:rPr>
        <w:t xml:space="preserve"> </w:t>
      </w:r>
      <w:r w:rsidR="0050138C" w:rsidRPr="0050138C">
        <w:rPr>
          <w:noProof/>
          <w:lang w:eastAsia="en-US"/>
        </w:rPr>
        <w:drawing>
          <wp:inline distT="0" distB="0" distL="0" distR="0" wp14:anchorId="59094239" wp14:editId="533E6FC7">
            <wp:extent cx="3686648" cy="45720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86648" cy="457200"/>
                    </a:xfrm>
                    <a:prstGeom prst="rect">
                      <a:avLst/>
                    </a:prstGeom>
                    <a:noFill/>
                    <a:ln>
                      <a:noFill/>
                    </a:ln>
                  </pic:spPr>
                </pic:pic>
              </a:graphicData>
            </a:graphic>
          </wp:inline>
        </w:drawing>
      </w:r>
    </w:p>
    <w:p w:rsidR="000F77D9" w:rsidRPr="00C37AB0" w:rsidRDefault="000F77D9" w:rsidP="00E91924">
      <w:pPr>
        <w:pStyle w:val="subpar"/>
        <w:numPr>
          <w:ilvl w:val="3"/>
          <w:numId w:val="5"/>
        </w:numPr>
        <w:tabs>
          <w:tab w:val="clear" w:pos="2736"/>
          <w:tab w:val="num" w:pos="1440"/>
        </w:tabs>
        <w:ind w:left="1440" w:hanging="270"/>
        <w:rPr>
          <w:rFonts w:ascii="Arial" w:hAnsi="Arial" w:cs="Arial"/>
          <w:sz w:val="22"/>
        </w:rPr>
      </w:pPr>
      <w:r w:rsidRPr="00C37AB0">
        <w:rPr>
          <w:rFonts w:ascii="Arial" w:hAnsi="Arial" w:cs="Arial"/>
          <w:sz w:val="22"/>
        </w:rPr>
        <w:t xml:space="preserve">On the other hand, the number of companies that will connect to broadband thanks to this project has been estimated. Since the effect of broadband on businesses efficiency is not immediate, it has been considered that this effect does not start until </w:t>
      </w:r>
      <w:r w:rsidR="00373B54">
        <w:rPr>
          <w:rFonts w:ascii="Arial" w:hAnsi="Arial" w:cs="Arial"/>
          <w:sz w:val="22"/>
        </w:rPr>
        <w:t>3</w:t>
      </w:r>
      <w:r w:rsidR="00373B54" w:rsidRPr="00C37AB0">
        <w:rPr>
          <w:rFonts w:ascii="Arial" w:hAnsi="Arial" w:cs="Arial"/>
          <w:sz w:val="22"/>
        </w:rPr>
        <w:t xml:space="preserve"> </w:t>
      </w:r>
      <w:r w:rsidRPr="00C37AB0">
        <w:rPr>
          <w:rFonts w:ascii="Arial" w:hAnsi="Arial" w:cs="Arial"/>
          <w:sz w:val="22"/>
        </w:rPr>
        <w:t xml:space="preserve">years after the adoption of broadband by the company. </w:t>
      </w:r>
    </w:p>
    <w:p w:rsidR="000F77D9" w:rsidRPr="00C37AB0" w:rsidRDefault="000F77D9" w:rsidP="00E91924">
      <w:pPr>
        <w:pStyle w:val="subpar"/>
        <w:numPr>
          <w:ilvl w:val="3"/>
          <w:numId w:val="5"/>
        </w:numPr>
        <w:tabs>
          <w:tab w:val="clear" w:pos="2736"/>
          <w:tab w:val="num" w:pos="1440"/>
        </w:tabs>
        <w:ind w:left="1440" w:hanging="270"/>
        <w:rPr>
          <w:rFonts w:ascii="Arial" w:hAnsi="Arial" w:cs="Arial"/>
          <w:sz w:val="22"/>
        </w:rPr>
      </w:pPr>
      <w:r w:rsidRPr="00C37AB0">
        <w:rPr>
          <w:rFonts w:ascii="Arial" w:hAnsi="Arial" w:cs="Arial"/>
          <w:sz w:val="22"/>
        </w:rPr>
        <w:lastRenderedPageBreak/>
        <w:t>To estimate the final value of this benefit, it has been calculated an increase</w:t>
      </w:r>
      <w:r w:rsidR="00807016" w:rsidRPr="00C37AB0">
        <w:rPr>
          <w:rFonts w:ascii="Arial" w:hAnsi="Arial" w:cs="Arial"/>
          <w:sz w:val="22"/>
        </w:rPr>
        <w:t>d product</w:t>
      </w:r>
      <w:r w:rsidRPr="00C37AB0">
        <w:rPr>
          <w:rFonts w:ascii="Arial" w:hAnsi="Arial" w:cs="Arial"/>
          <w:sz w:val="22"/>
        </w:rPr>
        <w:t xml:space="preserve"> </w:t>
      </w:r>
      <w:r w:rsidR="0050138C">
        <w:rPr>
          <w:rFonts w:ascii="Arial" w:hAnsi="Arial" w:cs="Arial"/>
          <w:sz w:val="22"/>
        </w:rPr>
        <w:t>of 2.6% in the</w:t>
      </w:r>
      <w:r w:rsidR="00807016" w:rsidRPr="00C37AB0">
        <w:rPr>
          <w:rFonts w:ascii="Arial" w:hAnsi="Arial" w:cs="Arial"/>
          <w:sz w:val="22"/>
        </w:rPr>
        <w:t xml:space="preserve"> companies adopting the broadband service</w:t>
      </w:r>
      <w:r w:rsidRPr="00C37AB0">
        <w:rPr>
          <w:rFonts w:ascii="Arial" w:hAnsi="Arial" w:cs="Arial"/>
          <w:sz w:val="22"/>
        </w:rPr>
        <w:t xml:space="preserve"> after </w:t>
      </w:r>
      <w:r w:rsidR="00373B54">
        <w:rPr>
          <w:rFonts w:ascii="Arial" w:hAnsi="Arial" w:cs="Arial"/>
          <w:sz w:val="22"/>
        </w:rPr>
        <w:t>3 years</w:t>
      </w:r>
      <w:r w:rsidRPr="00C37AB0">
        <w:rPr>
          <w:rFonts w:ascii="Arial" w:hAnsi="Arial" w:cs="Arial"/>
          <w:sz w:val="22"/>
        </w:rPr>
        <w:t>.</w:t>
      </w:r>
    </w:p>
    <w:p w:rsidR="00F10FC6" w:rsidRPr="00C37AB0" w:rsidRDefault="00583977" w:rsidP="002143D8">
      <w:pPr>
        <w:pStyle w:val="Chapter"/>
        <w:tabs>
          <w:tab w:val="clear" w:pos="1440"/>
          <w:tab w:val="clear" w:pos="1800"/>
          <w:tab w:val="left" w:pos="540"/>
          <w:tab w:val="num" w:pos="900"/>
        </w:tabs>
        <w:spacing w:before="200"/>
        <w:ind w:left="-187" w:firstLine="360"/>
        <w:rPr>
          <w:rFonts w:ascii="Arial" w:hAnsi="Arial" w:cs="Arial"/>
          <w:sz w:val="22"/>
        </w:rPr>
      </w:pPr>
      <w:bookmarkStart w:id="8" w:name="_Toc424641172"/>
      <w:bookmarkEnd w:id="6"/>
      <w:r w:rsidRPr="00C37AB0">
        <w:rPr>
          <w:rFonts w:ascii="Arial" w:hAnsi="Arial" w:cs="Arial"/>
          <w:sz w:val="22"/>
        </w:rPr>
        <w:t>Valuation of the Economic Benefit</w:t>
      </w:r>
      <w:bookmarkEnd w:id="8"/>
    </w:p>
    <w:p w:rsidR="009E2D50" w:rsidRPr="00C37AB0" w:rsidRDefault="00506629" w:rsidP="00BA4E88">
      <w:pPr>
        <w:pStyle w:val="Paragraph"/>
        <w:tabs>
          <w:tab w:val="clear" w:pos="2448"/>
          <w:tab w:val="num" w:pos="720"/>
        </w:tabs>
        <w:ind w:left="720" w:hanging="720"/>
        <w:rPr>
          <w:rFonts w:ascii="Arial" w:hAnsi="Arial" w:cs="Arial"/>
          <w:sz w:val="22"/>
        </w:rPr>
      </w:pPr>
      <w:bookmarkStart w:id="9" w:name="_Ref389817664"/>
      <w:r w:rsidRPr="00C37AB0">
        <w:rPr>
          <w:rFonts w:ascii="Arial" w:hAnsi="Arial" w:cs="Arial"/>
          <w:sz w:val="22"/>
        </w:rPr>
        <w:t>This section describes the flows that have been considered</w:t>
      </w:r>
      <w:r w:rsidR="00DF6F0D" w:rsidRPr="00C37AB0">
        <w:rPr>
          <w:rFonts w:ascii="Arial" w:hAnsi="Arial" w:cs="Arial"/>
          <w:sz w:val="22"/>
        </w:rPr>
        <w:t xml:space="preserve">. </w:t>
      </w:r>
      <w:bookmarkEnd w:id="9"/>
    </w:p>
    <w:p w:rsidR="004776F6" w:rsidRPr="00C37AB0" w:rsidRDefault="00506629" w:rsidP="004776F6">
      <w:pPr>
        <w:pStyle w:val="Paragraph"/>
        <w:numPr>
          <w:ilvl w:val="0"/>
          <w:numId w:val="0"/>
        </w:numPr>
        <w:ind w:left="720"/>
        <w:rPr>
          <w:rFonts w:ascii="Arial" w:hAnsi="Arial" w:cs="Arial"/>
          <w:sz w:val="22"/>
        </w:rPr>
      </w:pPr>
      <m:oMathPara>
        <m:oMath>
          <m:r>
            <w:rPr>
              <w:rFonts w:ascii="Cambria Math" w:hAnsi="Cambria Math" w:cs="Arial"/>
              <w:sz w:val="22"/>
            </w:rPr>
            <m:t>Social Cash Flow=</m:t>
          </m:r>
          <m:sSub>
            <m:sSubPr>
              <m:ctrlPr>
                <w:rPr>
                  <w:rFonts w:ascii="Cambria Math" w:hAnsi="Cambria Math" w:cs="Arial"/>
                  <w:i/>
                  <w:sz w:val="22"/>
                </w:rPr>
              </m:ctrlPr>
            </m:sSubPr>
            <m:e>
              <m:r>
                <w:rPr>
                  <w:rFonts w:ascii="Cambria Math" w:hAnsi="Cambria Math" w:cs="Arial"/>
                  <w:sz w:val="22"/>
                </w:rPr>
                <m:t>I</m:t>
              </m:r>
            </m:e>
            <m:sub>
              <m:r>
                <w:rPr>
                  <w:rFonts w:ascii="Cambria Math" w:hAnsi="Cambria Math" w:cs="Arial"/>
                  <w:sz w:val="22"/>
                </w:rPr>
                <m:t>h</m:t>
              </m:r>
            </m:sub>
          </m:sSub>
          <m:r>
            <w:rPr>
              <w:rFonts w:ascii="Cambria Math" w:hAnsi="Cambria Math" w:cs="Arial"/>
              <w:sz w:val="22"/>
            </w:rPr>
            <m:t>+</m:t>
          </m:r>
          <m:sSub>
            <m:sSubPr>
              <m:ctrlPr>
                <w:rPr>
                  <w:rFonts w:ascii="Cambria Math" w:hAnsi="Cambria Math" w:cs="Arial"/>
                  <w:i/>
                  <w:sz w:val="22"/>
                </w:rPr>
              </m:ctrlPr>
            </m:sSubPr>
            <m:e>
              <m:r>
                <w:rPr>
                  <w:rFonts w:ascii="Cambria Math" w:hAnsi="Cambria Math" w:cs="Arial"/>
                  <w:sz w:val="22"/>
                </w:rPr>
                <m:t>I</m:t>
              </m:r>
            </m:e>
            <m:sub>
              <m:r>
                <w:rPr>
                  <w:rFonts w:ascii="Cambria Math" w:hAnsi="Cambria Math" w:cs="Arial"/>
                  <w:sz w:val="22"/>
                </w:rPr>
                <m:t>c</m:t>
              </m:r>
            </m:sub>
          </m:sSub>
          <m:r>
            <w:rPr>
              <w:rFonts w:ascii="Cambria Math" w:hAnsi="Cambria Math" w:cs="Arial"/>
              <w:sz w:val="22"/>
            </w:rPr>
            <m:t>+</m:t>
          </m:r>
          <m:sSub>
            <m:sSubPr>
              <m:ctrlPr>
                <w:rPr>
                  <w:rFonts w:ascii="Cambria Math" w:hAnsi="Cambria Math" w:cs="Arial"/>
                  <w:i/>
                  <w:sz w:val="22"/>
                </w:rPr>
              </m:ctrlPr>
            </m:sSubPr>
            <m:e>
              <m:r>
                <w:rPr>
                  <w:rFonts w:ascii="Cambria Math" w:hAnsi="Cambria Math" w:cs="Arial"/>
                  <w:sz w:val="22"/>
                </w:rPr>
                <m:t>I</m:t>
              </m:r>
            </m:e>
            <m:sub>
              <m:r>
                <w:rPr>
                  <w:rFonts w:ascii="Cambria Math" w:hAnsi="Cambria Math" w:cs="Arial"/>
                  <w:sz w:val="22"/>
                </w:rPr>
                <m:t>i</m:t>
              </m:r>
            </m:sub>
          </m:sSub>
          <m:r>
            <w:rPr>
              <w:rFonts w:ascii="Cambria Math" w:hAnsi="Cambria Math" w:cs="Arial"/>
              <w:sz w:val="22"/>
            </w:rPr>
            <m:t>-Cinv-</m:t>
          </m:r>
          <m:sSub>
            <m:sSubPr>
              <m:ctrlPr>
                <w:rPr>
                  <w:rFonts w:ascii="Cambria Math" w:hAnsi="Cambria Math" w:cs="Arial"/>
                  <w:i/>
                  <w:sz w:val="22"/>
                </w:rPr>
              </m:ctrlPr>
            </m:sSubPr>
            <m:e>
              <m:r>
                <w:rPr>
                  <w:rFonts w:ascii="Cambria Math" w:hAnsi="Cambria Math" w:cs="Arial"/>
                  <w:sz w:val="22"/>
                </w:rPr>
                <m:t>C</m:t>
              </m:r>
            </m:e>
            <m:sub>
              <m:r>
                <w:rPr>
                  <w:rFonts w:ascii="Cambria Math" w:hAnsi="Cambria Math" w:cs="Arial"/>
                  <w:sz w:val="22"/>
                </w:rPr>
                <m:t>O&amp;M</m:t>
              </m:r>
            </m:sub>
          </m:sSub>
          <m:r>
            <w:rPr>
              <w:rFonts w:ascii="Cambria Math" w:hAnsi="Cambria Math" w:cs="Arial"/>
              <w:sz w:val="22"/>
            </w:rPr>
            <m:t xml:space="preserve">- </m:t>
          </m:r>
          <m:sSub>
            <m:sSubPr>
              <m:ctrlPr>
                <w:rPr>
                  <w:rFonts w:ascii="Cambria Math" w:hAnsi="Cambria Math" w:cs="Arial"/>
                  <w:i/>
                  <w:sz w:val="22"/>
                </w:rPr>
              </m:ctrlPr>
            </m:sSubPr>
            <m:e>
              <m:r>
                <w:rPr>
                  <w:rFonts w:ascii="Cambria Math" w:hAnsi="Cambria Math" w:cs="Arial"/>
                  <w:sz w:val="22"/>
                </w:rPr>
                <m:t>E</m:t>
              </m:r>
            </m:e>
            <m:sub>
              <m:r>
                <w:rPr>
                  <w:rFonts w:ascii="Cambria Math" w:hAnsi="Cambria Math" w:cs="Arial"/>
                  <w:sz w:val="22"/>
                </w:rPr>
                <m:t>oper</m:t>
              </m:r>
            </m:sub>
          </m:sSub>
          <m:r>
            <w:rPr>
              <w:rFonts w:ascii="Cambria Math" w:hAnsi="Cambria Math" w:cs="Arial"/>
              <w:sz w:val="22"/>
            </w:rPr>
            <m:t>- Cad+CS+BE</m:t>
          </m:r>
        </m:oMath>
      </m:oMathPara>
    </w:p>
    <w:p w:rsidR="004776F6" w:rsidRPr="00C37AB0" w:rsidRDefault="00451423" w:rsidP="003B3510">
      <w:pPr>
        <w:pStyle w:val="Paragraph"/>
        <w:numPr>
          <w:ilvl w:val="0"/>
          <w:numId w:val="0"/>
        </w:numPr>
        <w:spacing w:after="0"/>
        <w:ind w:left="720"/>
        <w:rPr>
          <w:rFonts w:ascii="Arial" w:hAnsi="Arial" w:cs="Arial"/>
          <w:sz w:val="22"/>
        </w:rPr>
      </w:pPr>
      <m:oMathPara>
        <m:oMathParaPr>
          <m:jc m:val="left"/>
        </m:oMathParaPr>
        <m:oMath>
          <m:sSub>
            <m:sSubPr>
              <m:ctrlPr>
                <w:rPr>
                  <w:rFonts w:ascii="Cambria Math" w:hAnsi="Cambria Math" w:cs="Arial"/>
                  <w:i/>
                  <w:sz w:val="22"/>
                </w:rPr>
              </m:ctrlPr>
            </m:sSubPr>
            <m:e>
              <m:r>
                <w:rPr>
                  <w:rFonts w:ascii="Cambria Math" w:hAnsi="Cambria Math" w:cs="Arial"/>
                  <w:sz w:val="22"/>
                </w:rPr>
                <m:t>I</m:t>
              </m:r>
            </m:e>
            <m:sub>
              <m:r>
                <w:rPr>
                  <w:rFonts w:ascii="Cambria Math" w:hAnsi="Cambria Math" w:cs="Arial"/>
                  <w:sz w:val="22"/>
                </w:rPr>
                <m:t>h</m:t>
              </m:r>
            </m:sub>
          </m:sSub>
          <m:r>
            <w:rPr>
              <w:rFonts w:ascii="Cambria Math" w:hAnsi="Cambria Math" w:cs="Arial"/>
              <w:sz w:val="22"/>
            </w:rPr>
            <m:t>=Income from households</m:t>
          </m:r>
          <m:r>
            <m:rPr>
              <m:sty m:val="p"/>
            </m:rPr>
            <w:rPr>
              <w:rFonts w:ascii="Cambria Math" w:hAnsi="Cambria Math" w:cs="Arial"/>
              <w:sz w:val="22"/>
            </w:rPr>
            <w:br/>
          </m:r>
        </m:oMath>
        <m:oMath>
          <m:sSub>
            <m:sSubPr>
              <m:ctrlPr>
                <w:rPr>
                  <w:rFonts w:ascii="Cambria Math" w:hAnsi="Cambria Math" w:cs="Arial"/>
                  <w:i/>
                  <w:sz w:val="22"/>
                </w:rPr>
              </m:ctrlPr>
            </m:sSubPr>
            <m:e>
              <m:r>
                <w:rPr>
                  <w:rFonts w:ascii="Cambria Math" w:hAnsi="Cambria Math" w:cs="Arial"/>
                  <w:sz w:val="22"/>
                </w:rPr>
                <m:t>I</m:t>
              </m:r>
            </m:e>
            <m:sub>
              <m:r>
                <w:rPr>
                  <w:rFonts w:ascii="Cambria Math" w:hAnsi="Cambria Math" w:cs="Arial"/>
                  <w:sz w:val="22"/>
                </w:rPr>
                <m:t>c</m:t>
              </m:r>
            </m:sub>
          </m:sSub>
          <m:r>
            <w:rPr>
              <w:rFonts w:ascii="Cambria Math" w:hAnsi="Cambria Math" w:cs="Arial"/>
              <w:sz w:val="22"/>
            </w:rPr>
            <m:t>=Income from companies</m:t>
          </m:r>
          <m:r>
            <m:rPr>
              <m:sty m:val="p"/>
            </m:rPr>
            <w:rPr>
              <w:rFonts w:ascii="Cambria Math" w:hAnsi="Cambria Math" w:cs="Arial"/>
              <w:sz w:val="22"/>
            </w:rPr>
            <w:br/>
          </m:r>
        </m:oMath>
        <m:oMath>
          <m:sSub>
            <m:sSubPr>
              <m:ctrlPr>
                <w:rPr>
                  <w:rFonts w:ascii="Cambria Math" w:hAnsi="Cambria Math" w:cs="Arial"/>
                  <w:i/>
                  <w:sz w:val="22"/>
                </w:rPr>
              </m:ctrlPr>
            </m:sSubPr>
            <m:e>
              <m:r>
                <w:rPr>
                  <w:rFonts w:ascii="Cambria Math" w:hAnsi="Cambria Math" w:cs="Arial"/>
                  <w:sz w:val="22"/>
                </w:rPr>
                <m:t>I</m:t>
              </m:r>
            </m:e>
            <m:sub>
              <m:r>
                <w:rPr>
                  <w:rFonts w:ascii="Cambria Math" w:hAnsi="Cambria Math" w:cs="Arial"/>
                  <w:sz w:val="22"/>
                </w:rPr>
                <m:t>i</m:t>
              </m:r>
            </m:sub>
          </m:sSub>
          <m:r>
            <w:rPr>
              <w:rFonts w:ascii="Cambria Math" w:hAnsi="Cambria Math" w:cs="Arial"/>
              <w:sz w:val="22"/>
            </w:rPr>
            <m:t>=Income from institutions</m:t>
          </m:r>
          <m:r>
            <m:rPr>
              <m:sty m:val="p"/>
            </m:rPr>
            <w:rPr>
              <w:rFonts w:ascii="Cambria Math" w:hAnsi="Cambria Math" w:cs="Arial"/>
              <w:sz w:val="22"/>
            </w:rPr>
            <w:br/>
          </m:r>
        </m:oMath>
        <m:oMath>
          <m:r>
            <w:rPr>
              <w:rFonts w:ascii="Cambria Math" w:hAnsi="Cambria Math" w:cs="Arial"/>
              <w:sz w:val="22"/>
            </w:rPr>
            <m:t>Cinv=Investment in backbone and last mile networks</m:t>
          </m:r>
        </m:oMath>
      </m:oMathPara>
    </w:p>
    <w:p w:rsidR="004776F6" w:rsidRPr="00C37AB0" w:rsidRDefault="00451423" w:rsidP="004776F6">
      <w:pPr>
        <w:pStyle w:val="Paragraph"/>
        <w:numPr>
          <w:ilvl w:val="0"/>
          <w:numId w:val="0"/>
        </w:numPr>
        <w:spacing w:before="0" w:after="0"/>
        <w:ind w:left="720"/>
        <w:rPr>
          <w:rFonts w:ascii="Arial" w:hAnsi="Arial" w:cs="Arial"/>
          <w:sz w:val="22"/>
        </w:rPr>
      </w:pPr>
      <m:oMathPara>
        <m:oMathParaPr>
          <m:jc m:val="left"/>
        </m:oMathParaPr>
        <m:oMath>
          <m:sSub>
            <m:sSubPr>
              <m:ctrlPr>
                <w:rPr>
                  <w:rFonts w:ascii="Cambria Math" w:hAnsi="Cambria Math" w:cs="Arial"/>
                  <w:sz w:val="22"/>
                </w:rPr>
              </m:ctrlPr>
            </m:sSubPr>
            <m:e>
              <m:r>
                <m:rPr>
                  <m:sty m:val="p"/>
                </m:rPr>
                <w:rPr>
                  <w:rFonts w:ascii="Cambria Math" w:hAnsi="Cambria Math" w:cs="Arial"/>
                  <w:sz w:val="22"/>
                </w:rPr>
                <m:t>C</m:t>
              </m:r>
            </m:e>
            <m:sub>
              <m:r>
                <w:rPr>
                  <w:rFonts w:ascii="Cambria Math" w:hAnsi="Cambria Math" w:cs="Arial"/>
                  <w:sz w:val="22"/>
                </w:rPr>
                <m:t>O&amp;M</m:t>
              </m:r>
            </m:sub>
          </m:sSub>
          <m:r>
            <m:rPr>
              <m:sty m:val="p"/>
            </m:rPr>
            <w:rPr>
              <w:rFonts w:ascii="Cambria Math" w:hAnsi="Cambria Math" w:cs="Arial"/>
              <w:sz w:val="22"/>
            </w:rPr>
            <m:t>=Operation and maintenance costs of backbone and last mile networks</m:t>
          </m:r>
        </m:oMath>
      </m:oMathPara>
    </w:p>
    <w:p w:rsidR="004776F6" w:rsidRPr="00C37AB0" w:rsidRDefault="00451423" w:rsidP="004776F6">
      <w:pPr>
        <w:pStyle w:val="Paragraph"/>
        <w:numPr>
          <w:ilvl w:val="0"/>
          <w:numId w:val="0"/>
        </w:numPr>
        <w:spacing w:before="0" w:after="0"/>
        <w:ind w:left="720"/>
        <w:rPr>
          <w:rFonts w:ascii="Arial" w:hAnsi="Arial" w:cs="Arial"/>
          <w:sz w:val="22"/>
        </w:rPr>
      </w:pPr>
      <m:oMathPara>
        <m:oMathParaPr>
          <m:jc m:val="left"/>
        </m:oMathParaPr>
        <m:oMath>
          <m:sSub>
            <m:sSubPr>
              <m:ctrlPr>
                <w:rPr>
                  <w:rFonts w:ascii="Cambria Math" w:hAnsi="Cambria Math" w:cs="Arial"/>
                  <w:sz w:val="22"/>
                </w:rPr>
              </m:ctrlPr>
            </m:sSubPr>
            <m:e>
              <m:r>
                <m:rPr>
                  <m:sty m:val="p"/>
                </m:rPr>
                <w:rPr>
                  <w:rFonts w:ascii="Cambria Math" w:hAnsi="Cambria Math" w:cs="Arial"/>
                  <w:sz w:val="22"/>
                </w:rPr>
                <m:t>E</m:t>
              </m:r>
            </m:e>
            <m:sub>
              <m:r>
                <m:rPr>
                  <m:sty m:val="p"/>
                </m:rPr>
                <w:rPr>
                  <w:rFonts w:ascii="Cambria Math" w:hAnsi="Cambria Math" w:cs="Arial"/>
                  <w:sz w:val="22"/>
                </w:rPr>
                <m:t>oper</m:t>
              </m:r>
            </m:sub>
          </m:sSub>
          <m:r>
            <m:rPr>
              <m:sty m:val="p"/>
            </m:rPr>
            <w:rPr>
              <w:rFonts w:ascii="Cambria Math" w:hAnsi="Cambria Math" w:cs="Arial"/>
              <w:sz w:val="22"/>
            </w:rPr>
            <m:t>=Operating Expenses</m:t>
          </m:r>
        </m:oMath>
      </m:oMathPara>
    </w:p>
    <w:p w:rsidR="0029654F" w:rsidRPr="00C37AB0" w:rsidRDefault="0029654F" w:rsidP="0029654F">
      <w:pPr>
        <w:pStyle w:val="Paragraph"/>
        <w:numPr>
          <w:ilvl w:val="0"/>
          <w:numId w:val="0"/>
        </w:numPr>
        <w:spacing w:before="0" w:after="0"/>
        <w:ind w:left="720"/>
        <w:rPr>
          <w:rFonts w:ascii="Arial" w:hAnsi="Arial" w:cs="Arial"/>
          <w:sz w:val="22"/>
        </w:rPr>
      </w:pPr>
      <m:oMathPara>
        <m:oMathParaPr>
          <m:jc m:val="left"/>
        </m:oMathParaPr>
        <m:oMath>
          <m:r>
            <w:rPr>
              <w:rFonts w:ascii="Cambria Math" w:hAnsi="Cambria Math" w:cs="Arial"/>
              <w:sz w:val="22"/>
            </w:rPr>
            <m:t>Cad=Additional Costs (regulation, applications and support to the executing agency)</m:t>
          </m:r>
        </m:oMath>
      </m:oMathPara>
    </w:p>
    <w:p w:rsidR="004776F6" w:rsidRPr="00C37AB0" w:rsidRDefault="00EF1581" w:rsidP="004776F6">
      <w:pPr>
        <w:pStyle w:val="Paragraph"/>
        <w:numPr>
          <w:ilvl w:val="0"/>
          <w:numId w:val="0"/>
        </w:numPr>
        <w:spacing w:before="0" w:after="0"/>
        <w:ind w:left="720"/>
        <w:rPr>
          <w:rFonts w:ascii="Arial" w:hAnsi="Arial" w:cs="Arial"/>
          <w:sz w:val="22"/>
        </w:rPr>
      </w:pPr>
      <m:oMathPara>
        <m:oMathParaPr>
          <m:jc m:val="left"/>
        </m:oMathParaPr>
        <m:oMath>
          <m:r>
            <m:rPr>
              <m:sty m:val="p"/>
            </m:rPr>
            <w:rPr>
              <w:rFonts w:ascii="Cambria Math" w:hAnsi="Cambria Math" w:cs="Arial"/>
              <w:sz w:val="22"/>
            </w:rPr>
            <m:t>CS=Consumer Surplus Benefits</m:t>
          </m:r>
        </m:oMath>
      </m:oMathPara>
    </w:p>
    <w:p w:rsidR="0029654F" w:rsidRPr="00C37AB0" w:rsidRDefault="00C56C8D" w:rsidP="004776F6">
      <w:pPr>
        <w:pStyle w:val="Paragraph"/>
        <w:numPr>
          <w:ilvl w:val="0"/>
          <w:numId w:val="0"/>
        </w:numPr>
        <w:spacing w:before="0" w:after="0"/>
        <w:ind w:left="720"/>
        <w:rPr>
          <w:rFonts w:ascii="Arial" w:hAnsi="Arial" w:cs="Arial"/>
          <w:sz w:val="22"/>
        </w:rPr>
      </w:pPr>
      <m:oMath>
        <m:r>
          <m:rPr>
            <m:sty m:val="p"/>
          </m:rPr>
          <w:rPr>
            <w:rFonts w:ascii="Cambria Math" w:hAnsi="Cambria Math" w:cs="Arial"/>
            <w:sz w:val="22"/>
          </w:rPr>
          <m:t>BE</m:t>
        </m:r>
      </m:oMath>
      <w:r w:rsidR="0029654F" w:rsidRPr="00C37AB0">
        <w:rPr>
          <w:rFonts w:ascii="Arial" w:hAnsi="Arial" w:cs="Arial"/>
          <w:sz w:val="22"/>
        </w:rPr>
        <w:t xml:space="preserve">= </w:t>
      </w:r>
      <w:r w:rsidRPr="00C37AB0">
        <w:rPr>
          <w:rFonts w:ascii="Arial" w:hAnsi="Arial" w:cs="Arial"/>
          <w:sz w:val="22"/>
        </w:rPr>
        <w:t>Increased Business Efficiency Benefits</w:t>
      </w:r>
    </w:p>
    <w:p w:rsidR="00C56C8D" w:rsidRPr="00C37AB0" w:rsidRDefault="00C56C8D" w:rsidP="00EE0F79">
      <w:pPr>
        <w:pStyle w:val="Paragraph"/>
        <w:tabs>
          <w:tab w:val="clear" w:pos="2448"/>
          <w:tab w:val="num" w:pos="720"/>
        </w:tabs>
        <w:ind w:left="720" w:hanging="720"/>
        <w:rPr>
          <w:rFonts w:ascii="Arial" w:hAnsi="Arial" w:cs="Arial"/>
          <w:sz w:val="22"/>
        </w:rPr>
      </w:pPr>
      <w:r w:rsidRPr="00C37AB0">
        <w:rPr>
          <w:rFonts w:ascii="Arial" w:hAnsi="Arial" w:cs="Arial"/>
          <w:sz w:val="22"/>
        </w:rPr>
        <w:t>Taking into account these data, the Social Net Present Value (S-NPV) generated by the program is expected to be US$</w:t>
      </w:r>
      <w:r w:rsidR="00E50113">
        <w:rPr>
          <w:rFonts w:ascii="Arial" w:hAnsi="Arial" w:cs="Arial"/>
          <w:sz w:val="22"/>
        </w:rPr>
        <w:t>24.34</w:t>
      </w:r>
      <w:r w:rsidR="00BB1B10" w:rsidRPr="00C37AB0">
        <w:rPr>
          <w:rFonts w:ascii="Arial" w:hAnsi="Arial" w:cs="Arial"/>
          <w:sz w:val="22"/>
        </w:rPr>
        <w:t xml:space="preserve"> </w:t>
      </w:r>
      <w:r w:rsidRPr="00C37AB0">
        <w:rPr>
          <w:rFonts w:ascii="Arial" w:hAnsi="Arial" w:cs="Arial"/>
          <w:sz w:val="22"/>
        </w:rPr>
        <w:t>million, under the explained conditions with a Social In</w:t>
      </w:r>
      <w:r w:rsidR="00950AF1" w:rsidRPr="00C37AB0">
        <w:rPr>
          <w:rFonts w:ascii="Arial" w:hAnsi="Arial" w:cs="Arial"/>
          <w:sz w:val="22"/>
        </w:rPr>
        <w:t xml:space="preserve">ternal Return Rate (S-IRR) of </w:t>
      </w:r>
      <w:r w:rsidR="00E50113" w:rsidRPr="00C37AB0">
        <w:rPr>
          <w:rFonts w:ascii="Arial" w:hAnsi="Arial" w:cs="Arial"/>
          <w:sz w:val="22"/>
        </w:rPr>
        <w:t>2</w:t>
      </w:r>
      <w:r w:rsidR="00E50113">
        <w:rPr>
          <w:rFonts w:ascii="Arial" w:hAnsi="Arial" w:cs="Arial"/>
          <w:sz w:val="22"/>
        </w:rPr>
        <w:t>1</w:t>
      </w:r>
      <w:r w:rsidRPr="00C37AB0">
        <w:rPr>
          <w:rFonts w:ascii="Arial" w:hAnsi="Arial" w:cs="Arial"/>
          <w:sz w:val="22"/>
        </w:rPr>
        <w:t>%.</w:t>
      </w:r>
    </w:p>
    <w:p w:rsidR="00EE0F79" w:rsidRPr="00C37AB0" w:rsidRDefault="00C56C8D" w:rsidP="0037679C">
      <w:pPr>
        <w:pStyle w:val="Chapter"/>
        <w:rPr>
          <w:rFonts w:ascii="Arial" w:hAnsi="Arial" w:cs="Arial"/>
          <w:color w:val="000000" w:themeColor="text1"/>
          <w:szCs w:val="24"/>
        </w:rPr>
      </w:pPr>
      <w:bookmarkStart w:id="10" w:name="_Toc424641173"/>
      <w:r w:rsidRPr="00C37AB0">
        <w:rPr>
          <w:rFonts w:ascii="Arial" w:hAnsi="Arial" w:cs="Arial"/>
          <w:color w:val="000000" w:themeColor="text1"/>
          <w:szCs w:val="24"/>
        </w:rPr>
        <w:t>Sensitivity Analysis</w:t>
      </w:r>
      <w:bookmarkEnd w:id="10"/>
    </w:p>
    <w:p w:rsidR="00BB1B10" w:rsidRDefault="00C56C8D" w:rsidP="00EE0F79">
      <w:pPr>
        <w:pStyle w:val="Paragraph"/>
        <w:tabs>
          <w:tab w:val="clear" w:pos="2448"/>
        </w:tabs>
        <w:ind w:left="720" w:hanging="720"/>
        <w:rPr>
          <w:rFonts w:ascii="Arial" w:hAnsi="Arial" w:cs="Arial"/>
          <w:sz w:val="22"/>
        </w:rPr>
      </w:pPr>
      <w:r w:rsidRPr="00C37AB0">
        <w:rPr>
          <w:rFonts w:ascii="Arial" w:hAnsi="Arial" w:cs="Arial"/>
          <w:sz w:val="22"/>
        </w:rPr>
        <w:t xml:space="preserve">A sensitivity analysis has been performed over the described scenario, varying </w:t>
      </w:r>
      <w:r w:rsidR="00BB1B10">
        <w:rPr>
          <w:rFonts w:ascii="Arial" w:hAnsi="Arial" w:cs="Arial"/>
          <w:sz w:val="22"/>
        </w:rPr>
        <w:t>multiple</w:t>
      </w:r>
      <w:r w:rsidR="00BB1B10" w:rsidRPr="00C37AB0">
        <w:rPr>
          <w:rFonts w:ascii="Arial" w:hAnsi="Arial" w:cs="Arial"/>
          <w:sz w:val="22"/>
        </w:rPr>
        <w:t xml:space="preserve"> </w:t>
      </w:r>
      <w:r w:rsidRPr="00C37AB0">
        <w:rPr>
          <w:rFonts w:ascii="Arial" w:hAnsi="Arial" w:cs="Arial"/>
          <w:sz w:val="22"/>
        </w:rPr>
        <w:t>inputs of the cost benefit analysis.</w:t>
      </w:r>
      <w:r w:rsidR="00DB4AAB">
        <w:rPr>
          <w:rFonts w:ascii="Arial" w:hAnsi="Arial" w:cs="Arial"/>
          <w:sz w:val="22"/>
        </w:rPr>
        <w:t xml:space="preserve"> The results measured in the analysis are the </w:t>
      </w:r>
      <w:r w:rsidR="00293F73">
        <w:rPr>
          <w:rFonts w:ascii="Arial" w:hAnsi="Arial" w:cs="Arial"/>
          <w:sz w:val="22"/>
        </w:rPr>
        <w:t>S-</w:t>
      </w:r>
      <w:r w:rsidR="00DB4AAB">
        <w:rPr>
          <w:rFonts w:ascii="Arial" w:hAnsi="Arial" w:cs="Arial"/>
          <w:sz w:val="22"/>
        </w:rPr>
        <w:t xml:space="preserve">NPV and the </w:t>
      </w:r>
      <w:r w:rsidR="00293F73">
        <w:rPr>
          <w:rFonts w:ascii="Arial" w:hAnsi="Arial" w:cs="Arial"/>
          <w:sz w:val="22"/>
        </w:rPr>
        <w:t>S-</w:t>
      </w:r>
      <w:r w:rsidR="00DB4AAB">
        <w:rPr>
          <w:rFonts w:ascii="Arial" w:hAnsi="Arial" w:cs="Arial"/>
          <w:sz w:val="22"/>
        </w:rPr>
        <w:t>IRR.</w:t>
      </w:r>
      <w:r w:rsidRPr="00C37AB0">
        <w:rPr>
          <w:rFonts w:ascii="Arial" w:hAnsi="Arial" w:cs="Arial"/>
          <w:sz w:val="22"/>
        </w:rPr>
        <w:t xml:space="preserve"> </w:t>
      </w:r>
      <w:r w:rsidR="00BB1B10">
        <w:rPr>
          <w:rFonts w:ascii="Arial" w:hAnsi="Arial" w:cs="Arial"/>
          <w:sz w:val="22"/>
        </w:rPr>
        <w:t>Below there is a table with the results of the sensitivity analysis performed:</w:t>
      </w:r>
    </w:p>
    <w:p w:rsidR="00DB4AAB" w:rsidRDefault="00DB4AAB" w:rsidP="00DC2203">
      <w:pPr>
        <w:pStyle w:val="Paragraph"/>
        <w:numPr>
          <w:ilvl w:val="0"/>
          <w:numId w:val="0"/>
        </w:numPr>
        <w:ind w:left="720"/>
        <w:jc w:val="center"/>
        <w:rPr>
          <w:rFonts w:ascii="Arial" w:hAnsi="Arial" w:cs="Arial"/>
          <w:sz w:val="22"/>
        </w:rPr>
      </w:pPr>
      <w:proofErr w:type="gramStart"/>
      <w:r>
        <w:rPr>
          <w:rFonts w:ascii="Arial" w:hAnsi="Arial" w:cs="Arial"/>
          <w:sz w:val="22"/>
        </w:rPr>
        <w:t>Table 5.</w:t>
      </w:r>
      <w:proofErr w:type="gramEnd"/>
      <w:r>
        <w:rPr>
          <w:rFonts w:ascii="Arial" w:hAnsi="Arial" w:cs="Arial"/>
          <w:sz w:val="22"/>
        </w:rPr>
        <w:t xml:space="preserve"> </w:t>
      </w:r>
      <w:r w:rsidR="00293F73">
        <w:rPr>
          <w:rFonts w:ascii="Arial" w:hAnsi="Arial" w:cs="Arial"/>
          <w:sz w:val="22"/>
        </w:rPr>
        <w:t>S-</w:t>
      </w:r>
      <w:r>
        <w:rPr>
          <w:rFonts w:ascii="Arial" w:hAnsi="Arial" w:cs="Arial"/>
          <w:sz w:val="22"/>
        </w:rPr>
        <w:t>NPV sensitivity analysis</w:t>
      </w:r>
    </w:p>
    <w:tbl>
      <w:tblPr>
        <w:tblW w:w="9020" w:type="dxa"/>
        <w:tblInd w:w="103" w:type="dxa"/>
        <w:tblLook w:val="04A0" w:firstRow="1" w:lastRow="0" w:firstColumn="1" w:lastColumn="0" w:noHBand="0" w:noVBand="1"/>
      </w:tblPr>
      <w:tblGrid>
        <w:gridCol w:w="2780"/>
        <w:gridCol w:w="2800"/>
        <w:gridCol w:w="1660"/>
        <w:gridCol w:w="1780"/>
      </w:tblGrid>
      <w:tr w:rsidR="00B556E4" w:rsidRPr="00B556E4" w:rsidTr="00B556E4">
        <w:trPr>
          <w:trHeight w:val="315"/>
        </w:trPr>
        <w:tc>
          <w:tcPr>
            <w:tcW w:w="2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56E4" w:rsidRPr="00B556E4" w:rsidRDefault="00B556E4" w:rsidP="00B556E4">
            <w:pPr>
              <w:spacing w:after="0" w:line="240" w:lineRule="auto"/>
              <w:jc w:val="center"/>
              <w:rPr>
                <w:rFonts w:ascii="Arial" w:eastAsia="Times New Roman" w:hAnsi="Arial" w:cs="Arial"/>
                <w:color w:val="000000"/>
                <w:sz w:val="20"/>
                <w:szCs w:val="20"/>
                <w:lang w:val="en-US" w:eastAsia="en-US"/>
              </w:rPr>
            </w:pPr>
            <w:r w:rsidRPr="00B556E4">
              <w:rPr>
                <w:rFonts w:ascii="Arial" w:eastAsia="Times New Roman" w:hAnsi="Arial" w:cs="Arial"/>
                <w:color w:val="000000"/>
                <w:sz w:val="20"/>
                <w:szCs w:val="20"/>
                <w:lang w:val="en-US" w:eastAsia="en-US"/>
              </w:rPr>
              <w:t> </w:t>
            </w:r>
          </w:p>
        </w:tc>
        <w:tc>
          <w:tcPr>
            <w:tcW w:w="2800" w:type="dxa"/>
            <w:tcBorders>
              <w:top w:val="single" w:sz="4" w:space="0" w:color="auto"/>
              <w:left w:val="nil"/>
              <w:bottom w:val="single" w:sz="4" w:space="0" w:color="auto"/>
              <w:right w:val="single" w:sz="4" w:space="0" w:color="auto"/>
            </w:tcBorders>
            <w:shd w:val="clear" w:color="auto" w:fill="auto"/>
            <w:noWrap/>
            <w:vAlign w:val="center"/>
            <w:hideMark/>
          </w:tcPr>
          <w:p w:rsidR="00B556E4" w:rsidRPr="00B556E4" w:rsidRDefault="00B556E4" w:rsidP="00B556E4">
            <w:pPr>
              <w:spacing w:after="0" w:line="240" w:lineRule="auto"/>
              <w:jc w:val="center"/>
              <w:rPr>
                <w:rFonts w:ascii="Arial" w:eastAsia="Times New Roman" w:hAnsi="Arial" w:cs="Arial"/>
                <w:b/>
                <w:bCs/>
                <w:color w:val="000000"/>
                <w:sz w:val="20"/>
                <w:szCs w:val="20"/>
                <w:lang w:val="en-US" w:eastAsia="en-US"/>
              </w:rPr>
            </w:pPr>
            <w:r w:rsidRPr="00B556E4">
              <w:rPr>
                <w:rFonts w:ascii="Arial" w:eastAsia="Times New Roman" w:hAnsi="Arial" w:cs="Arial"/>
                <w:b/>
                <w:bCs/>
                <w:color w:val="000000"/>
                <w:sz w:val="20"/>
                <w:szCs w:val="20"/>
                <w:lang w:val="en-US" w:eastAsia="en-US"/>
              </w:rPr>
              <w:t>Considered Value</w:t>
            </w:r>
          </w:p>
        </w:tc>
        <w:tc>
          <w:tcPr>
            <w:tcW w:w="1660" w:type="dxa"/>
            <w:tcBorders>
              <w:top w:val="single" w:sz="4" w:space="0" w:color="auto"/>
              <w:left w:val="nil"/>
              <w:bottom w:val="single" w:sz="4" w:space="0" w:color="auto"/>
              <w:right w:val="nil"/>
            </w:tcBorders>
            <w:shd w:val="clear" w:color="auto" w:fill="auto"/>
            <w:noWrap/>
            <w:vAlign w:val="center"/>
            <w:hideMark/>
          </w:tcPr>
          <w:p w:rsidR="00B556E4" w:rsidRPr="00B556E4" w:rsidRDefault="00B556E4" w:rsidP="00B556E4">
            <w:pPr>
              <w:spacing w:after="0" w:line="240" w:lineRule="auto"/>
              <w:jc w:val="center"/>
              <w:rPr>
                <w:rFonts w:ascii="Arial" w:eastAsia="Times New Roman" w:hAnsi="Arial" w:cs="Arial"/>
                <w:b/>
                <w:bCs/>
                <w:color w:val="000000"/>
                <w:sz w:val="20"/>
                <w:szCs w:val="20"/>
                <w:lang w:val="en-US" w:eastAsia="en-US"/>
              </w:rPr>
            </w:pPr>
            <w:r w:rsidRPr="00B556E4">
              <w:rPr>
                <w:rFonts w:ascii="Arial" w:eastAsia="Times New Roman" w:hAnsi="Arial" w:cs="Arial"/>
                <w:b/>
                <w:bCs/>
                <w:color w:val="000000"/>
                <w:sz w:val="20"/>
                <w:szCs w:val="20"/>
                <w:lang w:val="en-US" w:eastAsia="en-US"/>
              </w:rPr>
              <w:t>NPV low</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56E4" w:rsidRPr="00B556E4" w:rsidRDefault="00B556E4" w:rsidP="00B556E4">
            <w:pPr>
              <w:spacing w:after="0" w:line="240" w:lineRule="auto"/>
              <w:jc w:val="center"/>
              <w:rPr>
                <w:rFonts w:ascii="Arial" w:eastAsia="Times New Roman" w:hAnsi="Arial" w:cs="Arial"/>
                <w:b/>
                <w:bCs/>
                <w:color w:val="000000"/>
                <w:sz w:val="20"/>
                <w:szCs w:val="20"/>
                <w:lang w:val="en-US" w:eastAsia="en-US"/>
              </w:rPr>
            </w:pPr>
            <w:r w:rsidRPr="00B556E4">
              <w:rPr>
                <w:rFonts w:ascii="Arial" w:eastAsia="Times New Roman" w:hAnsi="Arial" w:cs="Arial"/>
                <w:b/>
                <w:bCs/>
                <w:color w:val="000000"/>
                <w:sz w:val="20"/>
                <w:szCs w:val="20"/>
                <w:lang w:val="en-US" w:eastAsia="en-US"/>
              </w:rPr>
              <w:t>NPV high</w:t>
            </w:r>
          </w:p>
        </w:tc>
      </w:tr>
      <w:tr w:rsidR="004C45E4" w:rsidRPr="00B556E4" w:rsidTr="00B26543">
        <w:trPr>
          <w:trHeight w:val="315"/>
        </w:trPr>
        <w:tc>
          <w:tcPr>
            <w:tcW w:w="2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5E4" w:rsidRPr="00B556E4" w:rsidRDefault="004C45E4" w:rsidP="00B556E4">
            <w:pPr>
              <w:spacing w:after="0" w:line="240" w:lineRule="auto"/>
              <w:jc w:val="center"/>
              <w:rPr>
                <w:rFonts w:ascii="Arial" w:eastAsia="Times New Roman" w:hAnsi="Arial" w:cs="Arial"/>
                <w:color w:val="000000"/>
                <w:sz w:val="20"/>
                <w:szCs w:val="20"/>
                <w:lang w:val="en-US" w:eastAsia="en-US"/>
              </w:rPr>
            </w:pPr>
            <w:r w:rsidRPr="00B556E4">
              <w:rPr>
                <w:rFonts w:ascii="Arial" w:eastAsia="Times New Roman" w:hAnsi="Arial" w:cs="Arial"/>
                <w:color w:val="000000"/>
                <w:sz w:val="20"/>
                <w:szCs w:val="20"/>
                <w:lang w:val="en-US" w:eastAsia="en-US"/>
              </w:rPr>
              <w:t>Potential Market</w:t>
            </w:r>
          </w:p>
        </w:tc>
        <w:tc>
          <w:tcPr>
            <w:tcW w:w="2800" w:type="dxa"/>
            <w:tcBorders>
              <w:top w:val="single" w:sz="4" w:space="0" w:color="auto"/>
              <w:left w:val="nil"/>
              <w:bottom w:val="single" w:sz="4" w:space="0" w:color="auto"/>
              <w:right w:val="single" w:sz="4" w:space="0" w:color="auto"/>
            </w:tcBorders>
            <w:shd w:val="clear" w:color="auto" w:fill="auto"/>
            <w:noWrap/>
            <w:vAlign w:val="center"/>
            <w:hideMark/>
          </w:tcPr>
          <w:p w:rsidR="004C45E4" w:rsidRPr="00B26543" w:rsidRDefault="004C45E4" w:rsidP="00B556E4">
            <w:pPr>
              <w:spacing w:after="0" w:line="240" w:lineRule="auto"/>
              <w:jc w:val="center"/>
              <w:rPr>
                <w:rFonts w:ascii="Arial" w:eastAsia="Times New Roman" w:hAnsi="Arial" w:cs="Arial"/>
                <w:bCs/>
                <w:color w:val="000000"/>
                <w:sz w:val="20"/>
                <w:szCs w:val="20"/>
                <w:lang w:val="en-US" w:eastAsia="en-US"/>
              </w:rPr>
            </w:pPr>
            <w:r w:rsidRPr="00B26543">
              <w:rPr>
                <w:rFonts w:ascii="Arial" w:eastAsia="Times New Roman" w:hAnsi="Arial" w:cs="Arial"/>
                <w:bCs/>
                <w:color w:val="000000"/>
                <w:sz w:val="20"/>
                <w:szCs w:val="20"/>
                <w:lang w:val="en-US" w:eastAsia="en-US"/>
              </w:rPr>
              <w:t>46.14%</w:t>
            </w:r>
          </w:p>
        </w:tc>
        <w:tc>
          <w:tcPr>
            <w:tcW w:w="1660" w:type="dxa"/>
            <w:tcBorders>
              <w:top w:val="single" w:sz="4" w:space="0" w:color="auto"/>
              <w:left w:val="nil"/>
              <w:bottom w:val="single" w:sz="4" w:space="0" w:color="auto"/>
              <w:right w:val="nil"/>
            </w:tcBorders>
            <w:shd w:val="clear" w:color="auto" w:fill="auto"/>
            <w:noWrap/>
            <w:vAlign w:val="bottom"/>
            <w:hideMark/>
          </w:tcPr>
          <w:p w:rsidR="004C45E4" w:rsidRPr="00B556E4" w:rsidRDefault="004C45E4" w:rsidP="00B556E4">
            <w:pPr>
              <w:spacing w:after="0" w:line="240" w:lineRule="auto"/>
              <w:jc w:val="center"/>
              <w:rPr>
                <w:rFonts w:ascii="Arial" w:eastAsia="Times New Roman" w:hAnsi="Arial" w:cs="Arial"/>
                <w:b/>
                <w:bCs/>
                <w:color w:val="000000"/>
                <w:sz w:val="20"/>
                <w:szCs w:val="20"/>
                <w:lang w:val="en-US" w:eastAsia="en-US"/>
              </w:rPr>
            </w:pPr>
            <w:r>
              <w:rPr>
                <w:rFonts w:ascii="Arial" w:hAnsi="Arial" w:cs="Arial"/>
                <w:color w:val="000000"/>
              </w:rPr>
              <w:t xml:space="preserve">$1.15 </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45E4" w:rsidRPr="00B556E4" w:rsidRDefault="004C45E4" w:rsidP="00B556E4">
            <w:pPr>
              <w:spacing w:after="0" w:line="240" w:lineRule="auto"/>
              <w:jc w:val="center"/>
              <w:rPr>
                <w:rFonts w:ascii="Arial" w:eastAsia="Times New Roman" w:hAnsi="Arial" w:cs="Arial"/>
                <w:b/>
                <w:bCs/>
                <w:color w:val="000000"/>
                <w:sz w:val="20"/>
                <w:szCs w:val="20"/>
                <w:lang w:val="en-US" w:eastAsia="en-US"/>
              </w:rPr>
            </w:pPr>
            <w:r>
              <w:rPr>
                <w:rFonts w:ascii="Arial" w:hAnsi="Arial" w:cs="Arial"/>
                <w:color w:val="000000"/>
              </w:rPr>
              <w:t xml:space="preserve">$52.16 </w:t>
            </w:r>
          </w:p>
        </w:tc>
      </w:tr>
      <w:tr w:rsidR="004C45E4" w:rsidRPr="00B556E4" w:rsidTr="00B26543">
        <w:trPr>
          <w:trHeight w:val="315"/>
        </w:trPr>
        <w:tc>
          <w:tcPr>
            <w:tcW w:w="2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5E4" w:rsidRPr="00B556E4" w:rsidRDefault="004C45E4" w:rsidP="00B556E4">
            <w:pPr>
              <w:spacing w:after="0" w:line="240" w:lineRule="auto"/>
              <w:jc w:val="center"/>
              <w:rPr>
                <w:rFonts w:ascii="Arial" w:eastAsia="Times New Roman" w:hAnsi="Arial" w:cs="Arial"/>
                <w:color w:val="000000"/>
                <w:sz w:val="20"/>
                <w:szCs w:val="20"/>
                <w:lang w:val="en-US" w:eastAsia="en-US"/>
              </w:rPr>
            </w:pPr>
            <w:r w:rsidRPr="00B556E4">
              <w:rPr>
                <w:rFonts w:ascii="Arial" w:eastAsia="Times New Roman" w:hAnsi="Arial" w:cs="Arial"/>
                <w:color w:val="000000"/>
                <w:sz w:val="20"/>
                <w:szCs w:val="20"/>
                <w:lang w:val="en-US" w:eastAsia="en-US"/>
              </w:rPr>
              <w:t>Business Efficiency</w:t>
            </w:r>
          </w:p>
        </w:tc>
        <w:tc>
          <w:tcPr>
            <w:tcW w:w="2800" w:type="dxa"/>
            <w:tcBorders>
              <w:top w:val="single" w:sz="4" w:space="0" w:color="auto"/>
              <w:left w:val="nil"/>
              <w:bottom w:val="single" w:sz="4" w:space="0" w:color="auto"/>
              <w:right w:val="single" w:sz="4" w:space="0" w:color="auto"/>
            </w:tcBorders>
            <w:shd w:val="clear" w:color="auto" w:fill="auto"/>
            <w:noWrap/>
            <w:vAlign w:val="center"/>
            <w:hideMark/>
          </w:tcPr>
          <w:p w:rsidR="004C45E4" w:rsidRPr="00B26543" w:rsidRDefault="004C45E4" w:rsidP="00B556E4">
            <w:pPr>
              <w:spacing w:after="0" w:line="240" w:lineRule="auto"/>
              <w:jc w:val="center"/>
              <w:rPr>
                <w:rFonts w:ascii="Arial" w:eastAsia="Times New Roman" w:hAnsi="Arial" w:cs="Arial"/>
                <w:bCs/>
                <w:color w:val="000000"/>
                <w:sz w:val="20"/>
                <w:szCs w:val="20"/>
                <w:lang w:val="en-US" w:eastAsia="en-US"/>
              </w:rPr>
            </w:pPr>
            <w:r w:rsidRPr="00B26543">
              <w:rPr>
                <w:rFonts w:ascii="Arial" w:eastAsia="Times New Roman" w:hAnsi="Arial" w:cs="Arial"/>
                <w:bCs/>
                <w:color w:val="000000"/>
                <w:sz w:val="20"/>
                <w:szCs w:val="20"/>
                <w:lang w:val="en-US" w:eastAsia="en-US"/>
              </w:rPr>
              <w:t>Annually Calculated</w:t>
            </w:r>
          </w:p>
        </w:tc>
        <w:tc>
          <w:tcPr>
            <w:tcW w:w="1660" w:type="dxa"/>
            <w:tcBorders>
              <w:top w:val="single" w:sz="4" w:space="0" w:color="auto"/>
              <w:left w:val="nil"/>
              <w:bottom w:val="single" w:sz="4" w:space="0" w:color="auto"/>
              <w:right w:val="nil"/>
            </w:tcBorders>
            <w:shd w:val="clear" w:color="auto" w:fill="auto"/>
            <w:noWrap/>
            <w:vAlign w:val="bottom"/>
            <w:hideMark/>
          </w:tcPr>
          <w:p w:rsidR="004C45E4" w:rsidRPr="00B556E4" w:rsidRDefault="004C45E4" w:rsidP="00B556E4">
            <w:pPr>
              <w:spacing w:after="0" w:line="240" w:lineRule="auto"/>
              <w:jc w:val="center"/>
              <w:rPr>
                <w:rFonts w:ascii="Arial" w:eastAsia="Times New Roman" w:hAnsi="Arial" w:cs="Arial"/>
                <w:b/>
                <w:bCs/>
                <w:color w:val="000000"/>
                <w:sz w:val="20"/>
                <w:szCs w:val="20"/>
                <w:lang w:val="en-US" w:eastAsia="en-US"/>
              </w:rPr>
            </w:pPr>
            <w:r>
              <w:rPr>
                <w:rFonts w:ascii="Arial" w:hAnsi="Arial" w:cs="Arial"/>
                <w:color w:val="000000"/>
              </w:rPr>
              <w:t xml:space="preserve">$7.39 </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45E4" w:rsidRPr="00B556E4" w:rsidRDefault="004C45E4" w:rsidP="00B556E4">
            <w:pPr>
              <w:spacing w:after="0" w:line="240" w:lineRule="auto"/>
              <w:jc w:val="center"/>
              <w:rPr>
                <w:rFonts w:ascii="Arial" w:eastAsia="Times New Roman" w:hAnsi="Arial" w:cs="Arial"/>
                <w:b/>
                <w:bCs/>
                <w:color w:val="000000"/>
                <w:sz w:val="20"/>
                <w:szCs w:val="20"/>
                <w:lang w:val="en-US" w:eastAsia="en-US"/>
              </w:rPr>
            </w:pPr>
            <w:r>
              <w:rPr>
                <w:rFonts w:ascii="Arial" w:hAnsi="Arial" w:cs="Arial"/>
                <w:color w:val="000000"/>
              </w:rPr>
              <w:t xml:space="preserve">$41.30 </w:t>
            </w:r>
          </w:p>
        </w:tc>
      </w:tr>
      <w:tr w:rsidR="004C45E4" w:rsidRPr="00B556E4" w:rsidTr="00B26543">
        <w:trPr>
          <w:trHeight w:val="315"/>
        </w:trPr>
        <w:tc>
          <w:tcPr>
            <w:tcW w:w="2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5E4" w:rsidRPr="00B556E4" w:rsidRDefault="004C45E4" w:rsidP="00B556E4">
            <w:pPr>
              <w:spacing w:after="0" w:line="240" w:lineRule="auto"/>
              <w:jc w:val="center"/>
              <w:rPr>
                <w:rFonts w:ascii="Arial" w:eastAsia="Times New Roman" w:hAnsi="Arial" w:cs="Arial"/>
                <w:color w:val="000000"/>
                <w:sz w:val="20"/>
                <w:szCs w:val="20"/>
                <w:lang w:val="en-US" w:eastAsia="en-US"/>
              </w:rPr>
            </w:pPr>
            <w:r w:rsidRPr="00B556E4">
              <w:rPr>
                <w:rFonts w:ascii="Arial" w:eastAsia="Times New Roman" w:hAnsi="Arial" w:cs="Arial"/>
                <w:color w:val="000000"/>
                <w:sz w:val="20"/>
                <w:szCs w:val="20"/>
                <w:lang w:val="en-US" w:eastAsia="en-US"/>
              </w:rPr>
              <w:t>Discount Rate</w:t>
            </w:r>
          </w:p>
        </w:tc>
        <w:tc>
          <w:tcPr>
            <w:tcW w:w="2800" w:type="dxa"/>
            <w:tcBorders>
              <w:top w:val="single" w:sz="4" w:space="0" w:color="auto"/>
              <w:left w:val="nil"/>
              <w:bottom w:val="single" w:sz="4" w:space="0" w:color="auto"/>
              <w:right w:val="single" w:sz="4" w:space="0" w:color="auto"/>
            </w:tcBorders>
            <w:shd w:val="clear" w:color="auto" w:fill="auto"/>
            <w:noWrap/>
            <w:vAlign w:val="center"/>
            <w:hideMark/>
          </w:tcPr>
          <w:p w:rsidR="004C45E4" w:rsidRPr="00B26543" w:rsidRDefault="004C45E4" w:rsidP="00B556E4">
            <w:pPr>
              <w:spacing w:after="0" w:line="240" w:lineRule="auto"/>
              <w:jc w:val="center"/>
              <w:rPr>
                <w:rFonts w:ascii="Arial" w:eastAsia="Times New Roman" w:hAnsi="Arial" w:cs="Arial"/>
                <w:bCs/>
                <w:color w:val="000000"/>
                <w:sz w:val="20"/>
                <w:szCs w:val="20"/>
                <w:lang w:val="en-US" w:eastAsia="en-US"/>
              </w:rPr>
            </w:pPr>
            <w:r w:rsidRPr="00B26543">
              <w:rPr>
                <w:rFonts w:ascii="Arial" w:eastAsia="Times New Roman" w:hAnsi="Arial" w:cs="Arial"/>
                <w:bCs/>
                <w:color w:val="000000"/>
                <w:sz w:val="20"/>
                <w:szCs w:val="20"/>
                <w:lang w:val="en-US" w:eastAsia="en-US"/>
              </w:rPr>
              <w:t>12%</w:t>
            </w:r>
          </w:p>
        </w:tc>
        <w:tc>
          <w:tcPr>
            <w:tcW w:w="1660" w:type="dxa"/>
            <w:tcBorders>
              <w:top w:val="single" w:sz="4" w:space="0" w:color="auto"/>
              <w:left w:val="nil"/>
              <w:bottom w:val="single" w:sz="4" w:space="0" w:color="auto"/>
              <w:right w:val="nil"/>
            </w:tcBorders>
            <w:shd w:val="clear" w:color="auto" w:fill="auto"/>
            <w:noWrap/>
            <w:vAlign w:val="bottom"/>
            <w:hideMark/>
          </w:tcPr>
          <w:p w:rsidR="004C45E4" w:rsidRPr="00B556E4" w:rsidRDefault="004C45E4" w:rsidP="00B556E4">
            <w:pPr>
              <w:spacing w:after="0" w:line="240" w:lineRule="auto"/>
              <w:jc w:val="center"/>
              <w:rPr>
                <w:rFonts w:ascii="Arial" w:eastAsia="Times New Roman" w:hAnsi="Arial" w:cs="Arial"/>
                <w:b/>
                <w:bCs/>
                <w:color w:val="000000"/>
                <w:sz w:val="20"/>
                <w:szCs w:val="20"/>
                <w:lang w:val="en-US" w:eastAsia="en-US"/>
              </w:rPr>
            </w:pPr>
            <w:r>
              <w:rPr>
                <w:rFonts w:ascii="Arial" w:hAnsi="Arial" w:cs="Arial"/>
                <w:color w:val="000000"/>
              </w:rPr>
              <w:t xml:space="preserve">$41.87 </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45E4" w:rsidRPr="00B556E4" w:rsidRDefault="004C45E4" w:rsidP="00B556E4">
            <w:pPr>
              <w:spacing w:after="0" w:line="240" w:lineRule="auto"/>
              <w:jc w:val="center"/>
              <w:rPr>
                <w:rFonts w:ascii="Arial" w:eastAsia="Times New Roman" w:hAnsi="Arial" w:cs="Arial"/>
                <w:b/>
                <w:bCs/>
                <w:color w:val="000000"/>
                <w:sz w:val="20"/>
                <w:szCs w:val="20"/>
                <w:lang w:val="en-US" w:eastAsia="en-US"/>
              </w:rPr>
            </w:pPr>
            <w:r>
              <w:rPr>
                <w:rFonts w:ascii="Arial" w:hAnsi="Arial" w:cs="Arial"/>
                <w:color w:val="000000"/>
              </w:rPr>
              <w:t xml:space="preserve">$12.00 </w:t>
            </w:r>
          </w:p>
        </w:tc>
      </w:tr>
      <w:tr w:rsidR="004C45E4" w:rsidRPr="00B556E4" w:rsidTr="00B26543">
        <w:trPr>
          <w:trHeight w:val="315"/>
        </w:trPr>
        <w:tc>
          <w:tcPr>
            <w:tcW w:w="2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5E4" w:rsidRPr="00B556E4" w:rsidRDefault="004C45E4" w:rsidP="00B556E4">
            <w:pPr>
              <w:spacing w:after="0" w:line="240" w:lineRule="auto"/>
              <w:jc w:val="center"/>
              <w:rPr>
                <w:rFonts w:ascii="Arial" w:eastAsia="Times New Roman" w:hAnsi="Arial" w:cs="Arial"/>
                <w:color w:val="000000"/>
                <w:sz w:val="20"/>
                <w:szCs w:val="20"/>
                <w:lang w:val="en-US" w:eastAsia="en-US"/>
              </w:rPr>
            </w:pPr>
            <w:r w:rsidRPr="00B556E4">
              <w:rPr>
                <w:rFonts w:ascii="Arial" w:eastAsia="Times New Roman" w:hAnsi="Arial" w:cs="Arial"/>
                <w:color w:val="000000"/>
                <w:sz w:val="20"/>
                <w:szCs w:val="20"/>
                <w:lang w:val="en-US" w:eastAsia="en-US"/>
              </w:rPr>
              <w:t>Exchange Rate</w:t>
            </w:r>
          </w:p>
        </w:tc>
        <w:tc>
          <w:tcPr>
            <w:tcW w:w="2800" w:type="dxa"/>
            <w:tcBorders>
              <w:top w:val="single" w:sz="4" w:space="0" w:color="auto"/>
              <w:left w:val="nil"/>
              <w:bottom w:val="single" w:sz="4" w:space="0" w:color="auto"/>
              <w:right w:val="single" w:sz="4" w:space="0" w:color="auto"/>
            </w:tcBorders>
            <w:shd w:val="clear" w:color="auto" w:fill="auto"/>
            <w:noWrap/>
            <w:vAlign w:val="center"/>
            <w:hideMark/>
          </w:tcPr>
          <w:p w:rsidR="004C45E4" w:rsidRPr="00B26543" w:rsidRDefault="004C45E4" w:rsidP="00B556E4">
            <w:pPr>
              <w:spacing w:after="0" w:line="240" w:lineRule="auto"/>
              <w:jc w:val="center"/>
              <w:rPr>
                <w:rFonts w:ascii="Arial" w:eastAsia="Times New Roman" w:hAnsi="Arial" w:cs="Arial"/>
                <w:bCs/>
                <w:color w:val="000000"/>
                <w:sz w:val="20"/>
                <w:szCs w:val="20"/>
                <w:lang w:val="en-US" w:eastAsia="en-US"/>
              </w:rPr>
            </w:pPr>
            <w:r w:rsidRPr="00B26543">
              <w:rPr>
                <w:rFonts w:ascii="Arial" w:eastAsia="Times New Roman" w:hAnsi="Arial" w:cs="Arial"/>
                <w:bCs/>
                <w:color w:val="000000"/>
                <w:sz w:val="20"/>
                <w:szCs w:val="20"/>
                <w:lang w:val="en-US" w:eastAsia="en-US"/>
              </w:rPr>
              <w:t>27.22</w:t>
            </w:r>
          </w:p>
        </w:tc>
        <w:tc>
          <w:tcPr>
            <w:tcW w:w="1660" w:type="dxa"/>
            <w:tcBorders>
              <w:top w:val="single" w:sz="4" w:space="0" w:color="auto"/>
              <w:left w:val="nil"/>
              <w:bottom w:val="single" w:sz="4" w:space="0" w:color="auto"/>
              <w:right w:val="nil"/>
            </w:tcBorders>
            <w:shd w:val="clear" w:color="auto" w:fill="auto"/>
            <w:noWrap/>
            <w:vAlign w:val="bottom"/>
            <w:hideMark/>
          </w:tcPr>
          <w:p w:rsidR="004C45E4" w:rsidRPr="00B556E4" w:rsidRDefault="004C45E4" w:rsidP="00B556E4">
            <w:pPr>
              <w:spacing w:after="0" w:line="240" w:lineRule="auto"/>
              <w:jc w:val="center"/>
              <w:rPr>
                <w:rFonts w:ascii="Arial" w:eastAsia="Times New Roman" w:hAnsi="Arial" w:cs="Arial"/>
                <w:b/>
                <w:bCs/>
                <w:color w:val="000000"/>
                <w:sz w:val="20"/>
                <w:szCs w:val="20"/>
                <w:lang w:val="en-US" w:eastAsia="en-US"/>
              </w:rPr>
            </w:pPr>
            <w:r>
              <w:rPr>
                <w:rFonts w:ascii="Arial" w:hAnsi="Arial" w:cs="Arial"/>
                <w:color w:val="000000"/>
              </w:rPr>
              <w:t xml:space="preserve">$40.01 </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45E4" w:rsidRPr="00B556E4" w:rsidRDefault="004C45E4" w:rsidP="00B556E4">
            <w:pPr>
              <w:spacing w:after="0" w:line="240" w:lineRule="auto"/>
              <w:jc w:val="center"/>
              <w:rPr>
                <w:rFonts w:ascii="Arial" w:eastAsia="Times New Roman" w:hAnsi="Arial" w:cs="Arial"/>
                <w:b/>
                <w:bCs/>
                <w:color w:val="000000"/>
                <w:sz w:val="20"/>
                <w:szCs w:val="20"/>
                <w:lang w:val="en-US" w:eastAsia="en-US"/>
              </w:rPr>
            </w:pPr>
            <w:r>
              <w:rPr>
                <w:rFonts w:ascii="Arial" w:hAnsi="Arial" w:cs="Arial"/>
                <w:color w:val="000000"/>
              </w:rPr>
              <w:t xml:space="preserve">$15.90 </w:t>
            </w:r>
          </w:p>
        </w:tc>
      </w:tr>
      <w:tr w:rsidR="004C45E4" w:rsidRPr="00B556E4" w:rsidTr="00B26543">
        <w:trPr>
          <w:trHeight w:val="315"/>
        </w:trPr>
        <w:tc>
          <w:tcPr>
            <w:tcW w:w="2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5E4" w:rsidRPr="00B556E4" w:rsidRDefault="004C45E4" w:rsidP="00B556E4">
            <w:pPr>
              <w:spacing w:after="0" w:line="240" w:lineRule="auto"/>
              <w:jc w:val="center"/>
              <w:rPr>
                <w:rFonts w:ascii="Arial" w:eastAsia="Times New Roman" w:hAnsi="Arial" w:cs="Arial"/>
                <w:color w:val="000000"/>
                <w:sz w:val="20"/>
                <w:szCs w:val="20"/>
                <w:lang w:val="en-US" w:eastAsia="en-US"/>
              </w:rPr>
            </w:pPr>
            <w:r w:rsidRPr="00B556E4">
              <w:rPr>
                <w:rFonts w:ascii="Arial" w:eastAsia="Times New Roman" w:hAnsi="Arial" w:cs="Arial"/>
                <w:color w:val="000000"/>
                <w:sz w:val="20"/>
                <w:szCs w:val="20"/>
                <w:lang w:val="en-US" w:eastAsia="en-US"/>
              </w:rPr>
              <w:t>Price</w:t>
            </w:r>
          </w:p>
        </w:tc>
        <w:tc>
          <w:tcPr>
            <w:tcW w:w="2800" w:type="dxa"/>
            <w:tcBorders>
              <w:top w:val="single" w:sz="4" w:space="0" w:color="auto"/>
              <w:left w:val="nil"/>
              <w:bottom w:val="single" w:sz="4" w:space="0" w:color="auto"/>
              <w:right w:val="single" w:sz="4" w:space="0" w:color="auto"/>
            </w:tcBorders>
            <w:shd w:val="clear" w:color="auto" w:fill="auto"/>
            <w:noWrap/>
            <w:vAlign w:val="center"/>
            <w:hideMark/>
          </w:tcPr>
          <w:p w:rsidR="004C45E4" w:rsidRPr="00B26543" w:rsidRDefault="004C45E4" w:rsidP="00B556E4">
            <w:pPr>
              <w:spacing w:after="0" w:line="240" w:lineRule="auto"/>
              <w:jc w:val="center"/>
              <w:rPr>
                <w:rFonts w:ascii="Arial" w:eastAsia="Times New Roman" w:hAnsi="Arial" w:cs="Arial"/>
                <w:bCs/>
                <w:color w:val="000000"/>
                <w:sz w:val="20"/>
                <w:szCs w:val="20"/>
                <w:lang w:val="en-US" w:eastAsia="en-US"/>
              </w:rPr>
            </w:pPr>
            <w:r w:rsidRPr="00B26543">
              <w:rPr>
                <w:rFonts w:ascii="Arial" w:eastAsia="Times New Roman" w:hAnsi="Arial" w:cs="Arial"/>
                <w:bCs/>
                <w:color w:val="000000"/>
                <w:sz w:val="20"/>
                <w:szCs w:val="20"/>
                <w:lang w:val="en-US" w:eastAsia="en-US"/>
              </w:rPr>
              <w:t xml:space="preserve">200 </w:t>
            </w:r>
            <w:proofErr w:type="spellStart"/>
            <w:r w:rsidRPr="00B26543">
              <w:rPr>
                <w:rFonts w:ascii="Arial" w:eastAsia="Times New Roman" w:hAnsi="Arial" w:cs="Arial"/>
                <w:bCs/>
                <w:color w:val="000000"/>
                <w:sz w:val="20"/>
                <w:szCs w:val="20"/>
                <w:lang w:val="en-US" w:eastAsia="en-US"/>
              </w:rPr>
              <w:t>córdobas</w:t>
            </w:r>
            <w:proofErr w:type="spellEnd"/>
          </w:p>
        </w:tc>
        <w:tc>
          <w:tcPr>
            <w:tcW w:w="1660" w:type="dxa"/>
            <w:tcBorders>
              <w:top w:val="single" w:sz="4" w:space="0" w:color="auto"/>
              <w:left w:val="nil"/>
              <w:bottom w:val="single" w:sz="4" w:space="0" w:color="auto"/>
              <w:right w:val="nil"/>
            </w:tcBorders>
            <w:shd w:val="clear" w:color="auto" w:fill="auto"/>
            <w:noWrap/>
            <w:vAlign w:val="bottom"/>
            <w:hideMark/>
          </w:tcPr>
          <w:p w:rsidR="004C45E4" w:rsidRPr="00B556E4" w:rsidRDefault="004C45E4" w:rsidP="00B556E4">
            <w:pPr>
              <w:spacing w:after="0" w:line="240" w:lineRule="auto"/>
              <w:jc w:val="center"/>
              <w:rPr>
                <w:rFonts w:ascii="Arial" w:eastAsia="Times New Roman" w:hAnsi="Arial" w:cs="Arial"/>
                <w:b/>
                <w:bCs/>
                <w:color w:val="000000"/>
                <w:sz w:val="20"/>
                <w:szCs w:val="20"/>
                <w:lang w:val="en-US" w:eastAsia="en-US"/>
              </w:rPr>
            </w:pPr>
            <w:r>
              <w:rPr>
                <w:rFonts w:ascii="Arial" w:hAnsi="Arial" w:cs="Arial"/>
                <w:color w:val="000000"/>
              </w:rPr>
              <w:t xml:space="preserve">$13.38 </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45E4" w:rsidRPr="00B556E4" w:rsidRDefault="004C45E4" w:rsidP="00B556E4">
            <w:pPr>
              <w:spacing w:after="0" w:line="240" w:lineRule="auto"/>
              <w:jc w:val="center"/>
              <w:rPr>
                <w:rFonts w:ascii="Arial" w:eastAsia="Times New Roman" w:hAnsi="Arial" w:cs="Arial"/>
                <w:b/>
                <w:bCs/>
                <w:color w:val="000000"/>
                <w:sz w:val="20"/>
                <w:szCs w:val="20"/>
                <w:lang w:val="en-US" w:eastAsia="en-US"/>
              </w:rPr>
            </w:pPr>
            <w:r>
              <w:rPr>
                <w:rFonts w:ascii="Arial" w:hAnsi="Arial" w:cs="Arial"/>
                <w:color w:val="000000"/>
              </w:rPr>
              <w:t xml:space="preserve">$35.31 </w:t>
            </w:r>
          </w:p>
        </w:tc>
      </w:tr>
      <w:tr w:rsidR="004C45E4" w:rsidRPr="00B556E4" w:rsidTr="00B26543">
        <w:trPr>
          <w:trHeight w:val="315"/>
        </w:trPr>
        <w:tc>
          <w:tcPr>
            <w:tcW w:w="2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5E4" w:rsidRPr="00B556E4" w:rsidRDefault="004C45E4" w:rsidP="00B556E4">
            <w:pPr>
              <w:spacing w:after="0" w:line="240" w:lineRule="auto"/>
              <w:jc w:val="center"/>
              <w:rPr>
                <w:rFonts w:ascii="Arial" w:eastAsia="Times New Roman" w:hAnsi="Arial" w:cs="Arial"/>
                <w:color w:val="000000"/>
                <w:sz w:val="20"/>
                <w:szCs w:val="20"/>
                <w:lang w:val="en-US" w:eastAsia="en-US"/>
              </w:rPr>
            </w:pPr>
            <w:r w:rsidRPr="00B556E4">
              <w:rPr>
                <w:rFonts w:ascii="Arial" w:eastAsia="Times New Roman" w:hAnsi="Arial" w:cs="Arial"/>
                <w:color w:val="000000"/>
                <w:sz w:val="20"/>
                <w:szCs w:val="20"/>
                <w:lang w:val="en-US" w:eastAsia="en-US"/>
              </w:rPr>
              <w:t>Operating Expenses</w:t>
            </w:r>
          </w:p>
        </w:tc>
        <w:tc>
          <w:tcPr>
            <w:tcW w:w="2800" w:type="dxa"/>
            <w:tcBorders>
              <w:top w:val="single" w:sz="4" w:space="0" w:color="auto"/>
              <w:left w:val="nil"/>
              <w:bottom w:val="single" w:sz="4" w:space="0" w:color="auto"/>
              <w:right w:val="single" w:sz="4" w:space="0" w:color="auto"/>
            </w:tcBorders>
            <w:shd w:val="clear" w:color="auto" w:fill="auto"/>
            <w:noWrap/>
            <w:vAlign w:val="center"/>
            <w:hideMark/>
          </w:tcPr>
          <w:p w:rsidR="004C45E4" w:rsidRPr="00B26543" w:rsidRDefault="004C45E4" w:rsidP="00B556E4">
            <w:pPr>
              <w:spacing w:after="0" w:line="240" w:lineRule="auto"/>
              <w:jc w:val="center"/>
              <w:rPr>
                <w:rFonts w:ascii="Arial" w:eastAsia="Times New Roman" w:hAnsi="Arial" w:cs="Arial"/>
                <w:bCs/>
                <w:color w:val="000000"/>
                <w:sz w:val="20"/>
                <w:szCs w:val="20"/>
                <w:lang w:val="en-US" w:eastAsia="en-US"/>
              </w:rPr>
            </w:pPr>
            <w:r w:rsidRPr="00B26543">
              <w:rPr>
                <w:rFonts w:ascii="Arial" w:eastAsia="Times New Roman" w:hAnsi="Arial" w:cs="Arial"/>
                <w:bCs/>
                <w:color w:val="000000"/>
                <w:sz w:val="20"/>
                <w:szCs w:val="20"/>
                <w:lang w:val="en-US" w:eastAsia="en-US"/>
              </w:rPr>
              <w:t>11.89 million</w:t>
            </w:r>
          </w:p>
        </w:tc>
        <w:tc>
          <w:tcPr>
            <w:tcW w:w="1660" w:type="dxa"/>
            <w:tcBorders>
              <w:top w:val="single" w:sz="4" w:space="0" w:color="auto"/>
              <w:left w:val="nil"/>
              <w:bottom w:val="single" w:sz="4" w:space="0" w:color="auto"/>
              <w:right w:val="nil"/>
            </w:tcBorders>
            <w:shd w:val="clear" w:color="auto" w:fill="auto"/>
            <w:noWrap/>
            <w:vAlign w:val="bottom"/>
            <w:hideMark/>
          </w:tcPr>
          <w:p w:rsidR="004C45E4" w:rsidRPr="00B556E4" w:rsidRDefault="004C45E4" w:rsidP="00B556E4">
            <w:pPr>
              <w:spacing w:after="0" w:line="240" w:lineRule="auto"/>
              <w:jc w:val="center"/>
              <w:rPr>
                <w:rFonts w:ascii="Arial" w:eastAsia="Times New Roman" w:hAnsi="Arial" w:cs="Arial"/>
                <w:b/>
                <w:bCs/>
                <w:color w:val="000000"/>
                <w:sz w:val="20"/>
                <w:szCs w:val="20"/>
                <w:lang w:val="en-US" w:eastAsia="en-US"/>
              </w:rPr>
            </w:pPr>
            <w:r>
              <w:rPr>
                <w:rFonts w:ascii="Arial" w:hAnsi="Arial" w:cs="Arial"/>
                <w:color w:val="000000"/>
              </w:rPr>
              <w:t xml:space="preserve">$31.79 </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45E4" w:rsidRPr="00B556E4" w:rsidRDefault="004C45E4" w:rsidP="00B556E4">
            <w:pPr>
              <w:spacing w:after="0" w:line="240" w:lineRule="auto"/>
              <w:jc w:val="center"/>
              <w:rPr>
                <w:rFonts w:ascii="Arial" w:eastAsia="Times New Roman" w:hAnsi="Arial" w:cs="Arial"/>
                <w:b/>
                <w:bCs/>
                <w:color w:val="000000"/>
                <w:sz w:val="20"/>
                <w:szCs w:val="20"/>
                <w:lang w:val="en-US" w:eastAsia="en-US"/>
              </w:rPr>
            </w:pPr>
            <w:r>
              <w:rPr>
                <w:rFonts w:ascii="Arial" w:hAnsi="Arial" w:cs="Arial"/>
                <w:color w:val="000000"/>
              </w:rPr>
              <w:t xml:space="preserve">$16.89 </w:t>
            </w:r>
          </w:p>
        </w:tc>
      </w:tr>
      <w:tr w:rsidR="004C45E4" w:rsidRPr="00B556E4" w:rsidTr="0006767E">
        <w:trPr>
          <w:trHeight w:val="315"/>
        </w:trPr>
        <w:tc>
          <w:tcPr>
            <w:tcW w:w="2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5E4" w:rsidRPr="00B556E4" w:rsidRDefault="004C45E4" w:rsidP="00B556E4">
            <w:pPr>
              <w:spacing w:after="0" w:line="240" w:lineRule="auto"/>
              <w:jc w:val="center"/>
              <w:rPr>
                <w:rFonts w:ascii="Arial" w:eastAsia="Times New Roman" w:hAnsi="Arial" w:cs="Arial"/>
                <w:color w:val="000000"/>
                <w:sz w:val="20"/>
                <w:szCs w:val="20"/>
                <w:lang w:val="en-US" w:eastAsia="en-US"/>
              </w:rPr>
            </w:pPr>
            <w:r w:rsidRPr="00B556E4">
              <w:rPr>
                <w:rFonts w:ascii="Arial" w:eastAsia="Times New Roman" w:hAnsi="Arial" w:cs="Arial"/>
                <w:color w:val="000000"/>
                <w:sz w:val="20"/>
                <w:szCs w:val="20"/>
                <w:lang w:val="en-US" w:eastAsia="en-US"/>
              </w:rPr>
              <w:t>Operating and Maintenance Costs</w:t>
            </w:r>
          </w:p>
        </w:tc>
        <w:tc>
          <w:tcPr>
            <w:tcW w:w="2800" w:type="dxa"/>
            <w:tcBorders>
              <w:top w:val="single" w:sz="4" w:space="0" w:color="auto"/>
              <w:left w:val="nil"/>
              <w:bottom w:val="single" w:sz="4" w:space="0" w:color="auto"/>
              <w:right w:val="single" w:sz="4" w:space="0" w:color="auto"/>
            </w:tcBorders>
            <w:shd w:val="clear" w:color="auto" w:fill="auto"/>
            <w:noWrap/>
            <w:vAlign w:val="center"/>
            <w:hideMark/>
          </w:tcPr>
          <w:p w:rsidR="004C45E4" w:rsidRPr="00B26543" w:rsidRDefault="004C45E4" w:rsidP="00B556E4">
            <w:pPr>
              <w:spacing w:after="0" w:line="240" w:lineRule="auto"/>
              <w:jc w:val="center"/>
              <w:rPr>
                <w:rFonts w:ascii="Arial" w:eastAsia="Times New Roman" w:hAnsi="Arial" w:cs="Arial"/>
                <w:bCs/>
                <w:color w:val="000000"/>
                <w:sz w:val="20"/>
                <w:szCs w:val="20"/>
                <w:lang w:val="en-US" w:eastAsia="en-US"/>
              </w:rPr>
            </w:pPr>
            <w:r w:rsidRPr="00B26543">
              <w:rPr>
                <w:rFonts w:ascii="Arial" w:eastAsia="Times New Roman" w:hAnsi="Arial" w:cs="Arial"/>
                <w:bCs/>
                <w:color w:val="000000"/>
                <w:sz w:val="20"/>
                <w:szCs w:val="20"/>
                <w:lang w:val="en-US" w:eastAsia="en-US"/>
              </w:rPr>
              <w:t>10%</w:t>
            </w:r>
          </w:p>
        </w:tc>
        <w:tc>
          <w:tcPr>
            <w:tcW w:w="1660" w:type="dxa"/>
            <w:tcBorders>
              <w:top w:val="single" w:sz="4" w:space="0" w:color="auto"/>
              <w:left w:val="nil"/>
              <w:bottom w:val="single" w:sz="4" w:space="0" w:color="auto"/>
              <w:right w:val="nil"/>
            </w:tcBorders>
            <w:shd w:val="clear" w:color="auto" w:fill="auto"/>
            <w:noWrap/>
            <w:vAlign w:val="bottom"/>
            <w:hideMark/>
          </w:tcPr>
          <w:p w:rsidR="004C45E4" w:rsidRPr="00B556E4" w:rsidRDefault="004C45E4" w:rsidP="006E0B25">
            <w:pPr>
              <w:spacing w:after="0" w:line="240" w:lineRule="auto"/>
              <w:jc w:val="center"/>
              <w:rPr>
                <w:rFonts w:ascii="Arial" w:eastAsia="Times New Roman" w:hAnsi="Arial" w:cs="Arial"/>
                <w:b/>
                <w:bCs/>
                <w:color w:val="000000"/>
                <w:sz w:val="20"/>
                <w:szCs w:val="20"/>
                <w:lang w:val="en-US" w:eastAsia="en-US"/>
              </w:rPr>
            </w:pPr>
            <w:r>
              <w:rPr>
                <w:rFonts w:ascii="Arial" w:hAnsi="Arial" w:cs="Arial"/>
                <w:color w:val="000000"/>
              </w:rPr>
              <w:t xml:space="preserve">$28.37 </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45E4" w:rsidRPr="00B556E4" w:rsidRDefault="004C45E4">
            <w:pPr>
              <w:spacing w:after="0" w:line="240" w:lineRule="auto"/>
              <w:jc w:val="center"/>
              <w:rPr>
                <w:rFonts w:ascii="Arial" w:eastAsia="Times New Roman" w:hAnsi="Arial" w:cs="Arial"/>
                <w:b/>
                <w:bCs/>
                <w:color w:val="000000"/>
                <w:sz w:val="20"/>
                <w:szCs w:val="20"/>
                <w:lang w:val="en-US" w:eastAsia="en-US"/>
              </w:rPr>
            </w:pPr>
            <w:r>
              <w:rPr>
                <w:rFonts w:ascii="Arial" w:hAnsi="Arial" w:cs="Arial"/>
                <w:color w:val="000000"/>
              </w:rPr>
              <w:t xml:space="preserve">$20.31 </w:t>
            </w:r>
          </w:p>
        </w:tc>
      </w:tr>
      <w:tr w:rsidR="004C45E4" w:rsidRPr="00B556E4" w:rsidTr="00B26543">
        <w:trPr>
          <w:trHeight w:val="315"/>
        </w:trPr>
        <w:tc>
          <w:tcPr>
            <w:tcW w:w="2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5E4" w:rsidRPr="00B556E4" w:rsidRDefault="004C45E4" w:rsidP="00B556E4">
            <w:pPr>
              <w:spacing w:after="0" w:line="240" w:lineRule="auto"/>
              <w:jc w:val="center"/>
              <w:rPr>
                <w:rFonts w:ascii="Arial" w:eastAsia="Times New Roman" w:hAnsi="Arial" w:cs="Arial"/>
                <w:color w:val="000000"/>
                <w:sz w:val="20"/>
                <w:szCs w:val="20"/>
                <w:lang w:val="en-US" w:eastAsia="en-US"/>
              </w:rPr>
            </w:pPr>
            <w:r w:rsidRPr="00B556E4">
              <w:rPr>
                <w:rFonts w:ascii="Arial" w:eastAsia="Times New Roman" w:hAnsi="Arial" w:cs="Arial"/>
                <w:color w:val="000000"/>
                <w:sz w:val="20"/>
                <w:szCs w:val="20"/>
                <w:lang w:val="en-US" w:eastAsia="en-US"/>
              </w:rPr>
              <w:t>Market Surplus</w:t>
            </w:r>
          </w:p>
        </w:tc>
        <w:tc>
          <w:tcPr>
            <w:tcW w:w="2800" w:type="dxa"/>
            <w:tcBorders>
              <w:top w:val="single" w:sz="4" w:space="0" w:color="auto"/>
              <w:left w:val="nil"/>
              <w:bottom w:val="single" w:sz="4" w:space="0" w:color="auto"/>
              <w:right w:val="single" w:sz="4" w:space="0" w:color="auto"/>
            </w:tcBorders>
            <w:shd w:val="clear" w:color="auto" w:fill="auto"/>
            <w:noWrap/>
            <w:vAlign w:val="center"/>
            <w:hideMark/>
          </w:tcPr>
          <w:p w:rsidR="004C45E4" w:rsidRPr="00B26543" w:rsidRDefault="004C45E4" w:rsidP="00B556E4">
            <w:pPr>
              <w:spacing w:after="0" w:line="240" w:lineRule="auto"/>
              <w:jc w:val="center"/>
              <w:rPr>
                <w:rFonts w:ascii="Arial" w:eastAsia="Times New Roman" w:hAnsi="Arial" w:cs="Arial"/>
                <w:bCs/>
                <w:color w:val="000000"/>
                <w:sz w:val="20"/>
                <w:szCs w:val="20"/>
                <w:lang w:val="en-US" w:eastAsia="en-US"/>
              </w:rPr>
            </w:pPr>
            <w:r w:rsidRPr="00B26543">
              <w:rPr>
                <w:rFonts w:ascii="Arial" w:eastAsia="Times New Roman" w:hAnsi="Arial" w:cs="Arial"/>
                <w:bCs/>
                <w:color w:val="000000"/>
                <w:sz w:val="20"/>
                <w:szCs w:val="20"/>
                <w:lang w:val="en-US" w:eastAsia="en-US"/>
              </w:rPr>
              <w:t>Annually Calculated</w:t>
            </w:r>
          </w:p>
        </w:tc>
        <w:tc>
          <w:tcPr>
            <w:tcW w:w="1660" w:type="dxa"/>
            <w:tcBorders>
              <w:top w:val="single" w:sz="4" w:space="0" w:color="auto"/>
              <w:left w:val="nil"/>
              <w:bottom w:val="single" w:sz="4" w:space="0" w:color="auto"/>
              <w:right w:val="nil"/>
            </w:tcBorders>
            <w:shd w:val="clear" w:color="auto" w:fill="auto"/>
            <w:noWrap/>
            <w:vAlign w:val="bottom"/>
            <w:hideMark/>
          </w:tcPr>
          <w:p w:rsidR="004C45E4" w:rsidRPr="00B556E4" w:rsidRDefault="004C45E4" w:rsidP="00B556E4">
            <w:pPr>
              <w:spacing w:after="0" w:line="240" w:lineRule="auto"/>
              <w:jc w:val="center"/>
              <w:rPr>
                <w:rFonts w:ascii="Arial" w:eastAsia="Times New Roman" w:hAnsi="Arial" w:cs="Arial"/>
                <w:b/>
                <w:bCs/>
                <w:color w:val="000000"/>
                <w:sz w:val="20"/>
                <w:szCs w:val="20"/>
                <w:lang w:val="en-US" w:eastAsia="en-US"/>
              </w:rPr>
            </w:pPr>
            <w:r>
              <w:rPr>
                <w:rFonts w:ascii="Arial" w:hAnsi="Arial" w:cs="Arial"/>
                <w:color w:val="000000"/>
              </w:rPr>
              <w:t xml:space="preserve">$22.21 </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45E4" w:rsidRPr="00B556E4" w:rsidRDefault="004C45E4" w:rsidP="00B556E4">
            <w:pPr>
              <w:spacing w:after="0" w:line="240" w:lineRule="auto"/>
              <w:jc w:val="center"/>
              <w:rPr>
                <w:rFonts w:ascii="Arial" w:eastAsia="Times New Roman" w:hAnsi="Arial" w:cs="Arial"/>
                <w:b/>
                <w:bCs/>
                <w:color w:val="000000"/>
                <w:sz w:val="20"/>
                <w:szCs w:val="20"/>
                <w:lang w:val="en-US" w:eastAsia="en-US"/>
              </w:rPr>
            </w:pPr>
            <w:r>
              <w:rPr>
                <w:rFonts w:ascii="Arial" w:hAnsi="Arial" w:cs="Arial"/>
                <w:color w:val="000000"/>
              </w:rPr>
              <w:t xml:space="preserve">$26.48 </w:t>
            </w:r>
          </w:p>
        </w:tc>
      </w:tr>
    </w:tbl>
    <w:p w:rsidR="00BB1B10" w:rsidRDefault="00DB4AAB" w:rsidP="00EE0F79">
      <w:pPr>
        <w:pStyle w:val="Paragraph"/>
        <w:tabs>
          <w:tab w:val="clear" w:pos="2448"/>
        </w:tabs>
        <w:ind w:left="720" w:hanging="720"/>
        <w:rPr>
          <w:rFonts w:ascii="Arial" w:hAnsi="Arial" w:cs="Arial"/>
          <w:sz w:val="22"/>
        </w:rPr>
      </w:pPr>
      <w:r>
        <w:rPr>
          <w:rFonts w:ascii="Arial" w:hAnsi="Arial" w:cs="Arial"/>
          <w:sz w:val="22"/>
        </w:rPr>
        <w:t>The values in the column “</w:t>
      </w:r>
      <w:r w:rsidR="00293F73">
        <w:rPr>
          <w:rFonts w:ascii="Arial" w:hAnsi="Arial" w:cs="Arial"/>
          <w:sz w:val="22"/>
        </w:rPr>
        <w:t>S-</w:t>
      </w:r>
      <w:r>
        <w:rPr>
          <w:rFonts w:ascii="Arial" w:hAnsi="Arial" w:cs="Arial"/>
          <w:sz w:val="22"/>
        </w:rPr>
        <w:t xml:space="preserve">NPV low 30%” show the resulting </w:t>
      </w:r>
      <w:r w:rsidR="00293F73">
        <w:rPr>
          <w:rFonts w:ascii="Arial" w:hAnsi="Arial" w:cs="Arial"/>
          <w:sz w:val="22"/>
        </w:rPr>
        <w:t>S-</w:t>
      </w:r>
      <w:r>
        <w:rPr>
          <w:rFonts w:ascii="Arial" w:hAnsi="Arial" w:cs="Arial"/>
          <w:sz w:val="22"/>
        </w:rPr>
        <w:t>NPV making each variable a 30% lower than the considered value. The values in the column “</w:t>
      </w:r>
      <w:r w:rsidR="00293F73">
        <w:rPr>
          <w:rFonts w:ascii="Arial" w:hAnsi="Arial" w:cs="Arial"/>
          <w:sz w:val="22"/>
        </w:rPr>
        <w:t>S-</w:t>
      </w:r>
      <w:r>
        <w:rPr>
          <w:rFonts w:ascii="Arial" w:hAnsi="Arial" w:cs="Arial"/>
          <w:sz w:val="22"/>
        </w:rPr>
        <w:t xml:space="preserve">NPV high 30%” show the resulting </w:t>
      </w:r>
      <w:r w:rsidR="00293F73">
        <w:rPr>
          <w:rFonts w:ascii="Arial" w:hAnsi="Arial" w:cs="Arial"/>
          <w:sz w:val="22"/>
        </w:rPr>
        <w:t>S-</w:t>
      </w:r>
      <w:r>
        <w:rPr>
          <w:rFonts w:ascii="Arial" w:hAnsi="Arial" w:cs="Arial"/>
          <w:sz w:val="22"/>
        </w:rPr>
        <w:t>NPV mak</w:t>
      </w:r>
      <w:bookmarkStart w:id="11" w:name="_GoBack"/>
      <w:bookmarkEnd w:id="11"/>
      <w:r>
        <w:rPr>
          <w:rFonts w:ascii="Arial" w:hAnsi="Arial" w:cs="Arial"/>
          <w:sz w:val="22"/>
        </w:rPr>
        <w:t xml:space="preserve">ing each variable a 30% higher </w:t>
      </w:r>
      <w:r>
        <w:rPr>
          <w:rFonts w:ascii="Arial" w:hAnsi="Arial" w:cs="Arial"/>
          <w:sz w:val="22"/>
        </w:rPr>
        <w:lastRenderedPageBreak/>
        <w:t xml:space="preserve">than the considered value. </w:t>
      </w:r>
      <w:r w:rsidR="00293F73">
        <w:rPr>
          <w:rFonts w:ascii="Arial" w:hAnsi="Arial" w:cs="Arial"/>
          <w:sz w:val="22"/>
        </w:rPr>
        <w:t>Below there is a chart showing the same information graphically:</w:t>
      </w:r>
    </w:p>
    <w:p w:rsidR="00293F73" w:rsidRDefault="00293F73" w:rsidP="00DC2203">
      <w:pPr>
        <w:pStyle w:val="Paragraph"/>
        <w:numPr>
          <w:ilvl w:val="0"/>
          <w:numId w:val="0"/>
        </w:numPr>
        <w:ind w:left="2448"/>
        <w:rPr>
          <w:rFonts w:ascii="Arial" w:hAnsi="Arial" w:cs="Arial"/>
          <w:sz w:val="22"/>
        </w:rPr>
      </w:pPr>
      <w:r w:rsidRPr="00293F73">
        <w:rPr>
          <w:rFonts w:ascii="Arial" w:hAnsi="Arial" w:cs="Arial"/>
          <w:sz w:val="22"/>
        </w:rPr>
        <w:t>Chart 6: Sensitivity Analysis: Net Present Value</w:t>
      </w:r>
    </w:p>
    <w:p w:rsidR="00293F73" w:rsidRDefault="004C45E4" w:rsidP="00DC2203">
      <w:pPr>
        <w:pStyle w:val="Paragraph"/>
        <w:numPr>
          <w:ilvl w:val="0"/>
          <w:numId w:val="0"/>
        </w:numPr>
        <w:jc w:val="center"/>
        <w:rPr>
          <w:rFonts w:ascii="Arial" w:hAnsi="Arial" w:cs="Arial"/>
          <w:sz w:val="22"/>
        </w:rPr>
      </w:pPr>
      <w:r w:rsidRPr="0006767E">
        <w:rPr>
          <w:rFonts w:ascii="Arial" w:hAnsi="Arial" w:cs="Arial"/>
          <w:noProof/>
          <w:sz w:val="22"/>
          <w:lang w:eastAsia="en-US"/>
        </w:rPr>
        <w:drawing>
          <wp:inline distT="0" distB="0" distL="0" distR="0" wp14:anchorId="59FF6097" wp14:editId="35297991">
            <wp:extent cx="5153025" cy="2939679"/>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1">
                      <a:extLst>
                        <a:ext uri="{28A0092B-C50C-407E-A947-70E740481C1C}">
                          <a14:useLocalDpi xmlns:a14="http://schemas.microsoft.com/office/drawing/2010/main" val="0"/>
                        </a:ext>
                      </a:extLst>
                    </a:blip>
                    <a:srcRect r="11890"/>
                    <a:stretch/>
                  </pic:blipFill>
                  <pic:spPr bwMode="auto">
                    <a:xfrm>
                      <a:off x="0" y="0"/>
                      <a:ext cx="5156382" cy="2941594"/>
                    </a:xfrm>
                    <a:prstGeom prst="rect">
                      <a:avLst/>
                    </a:prstGeom>
                    <a:noFill/>
                    <a:ln>
                      <a:noFill/>
                    </a:ln>
                    <a:extLst>
                      <a:ext uri="{53640926-AAD7-44D8-BBD7-CCE9431645EC}">
                        <a14:shadowObscured xmlns:a14="http://schemas.microsoft.com/office/drawing/2010/main"/>
                      </a:ext>
                    </a:extLst>
                  </pic:spPr>
                </pic:pic>
              </a:graphicData>
            </a:graphic>
          </wp:inline>
        </w:drawing>
      </w:r>
    </w:p>
    <w:p w:rsidR="00DB4AAB" w:rsidRPr="00DB4AAB" w:rsidRDefault="00DB4AAB" w:rsidP="00DC2203">
      <w:pPr>
        <w:pStyle w:val="Paragraph"/>
        <w:numPr>
          <w:ilvl w:val="0"/>
          <w:numId w:val="0"/>
        </w:numPr>
        <w:ind w:left="2448" w:hanging="1296"/>
        <w:jc w:val="center"/>
        <w:rPr>
          <w:rFonts w:ascii="Arial" w:hAnsi="Arial" w:cs="Arial"/>
          <w:sz w:val="22"/>
        </w:rPr>
      </w:pPr>
      <w:proofErr w:type="gramStart"/>
      <w:r w:rsidRPr="00DB4AAB">
        <w:rPr>
          <w:rFonts w:ascii="Arial" w:hAnsi="Arial" w:cs="Arial"/>
          <w:sz w:val="22"/>
        </w:rPr>
        <w:t xml:space="preserve">Table </w:t>
      </w:r>
      <w:r>
        <w:rPr>
          <w:rFonts w:ascii="Arial" w:hAnsi="Arial" w:cs="Arial"/>
          <w:sz w:val="22"/>
        </w:rPr>
        <w:t>6</w:t>
      </w:r>
      <w:r w:rsidRPr="00DB4AAB">
        <w:rPr>
          <w:rFonts w:ascii="Arial" w:hAnsi="Arial" w:cs="Arial"/>
          <w:sz w:val="22"/>
        </w:rPr>
        <w:t>.</w:t>
      </w:r>
      <w:proofErr w:type="gramEnd"/>
      <w:r w:rsidRPr="00DB4AAB">
        <w:rPr>
          <w:rFonts w:ascii="Arial" w:hAnsi="Arial" w:cs="Arial"/>
          <w:sz w:val="22"/>
        </w:rPr>
        <w:t xml:space="preserve"> </w:t>
      </w:r>
      <w:r>
        <w:rPr>
          <w:rFonts w:ascii="Arial" w:hAnsi="Arial" w:cs="Arial"/>
          <w:sz w:val="22"/>
        </w:rPr>
        <w:t>IRR</w:t>
      </w:r>
      <w:r w:rsidRPr="00DB4AAB">
        <w:rPr>
          <w:rFonts w:ascii="Arial" w:hAnsi="Arial" w:cs="Arial"/>
          <w:sz w:val="22"/>
        </w:rPr>
        <w:t xml:space="preserve"> sensitivity analysis</w:t>
      </w:r>
    </w:p>
    <w:tbl>
      <w:tblPr>
        <w:tblW w:w="9020" w:type="dxa"/>
        <w:tblInd w:w="103" w:type="dxa"/>
        <w:tblLook w:val="04A0" w:firstRow="1" w:lastRow="0" w:firstColumn="1" w:lastColumn="0" w:noHBand="0" w:noVBand="1"/>
      </w:tblPr>
      <w:tblGrid>
        <w:gridCol w:w="2780"/>
        <w:gridCol w:w="2800"/>
        <w:gridCol w:w="1660"/>
        <w:gridCol w:w="1780"/>
      </w:tblGrid>
      <w:tr w:rsidR="00DB4AAB" w:rsidRPr="00DC2203" w:rsidTr="00DC2203">
        <w:trPr>
          <w:trHeight w:val="315"/>
        </w:trPr>
        <w:tc>
          <w:tcPr>
            <w:tcW w:w="2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AAB" w:rsidRPr="00DC2203" w:rsidRDefault="00DB4AAB" w:rsidP="00DB4AAB">
            <w:pPr>
              <w:spacing w:after="0" w:line="240" w:lineRule="auto"/>
              <w:rPr>
                <w:rFonts w:ascii="Arial" w:eastAsia="Times New Roman" w:hAnsi="Arial" w:cs="Arial"/>
                <w:color w:val="000000"/>
                <w:sz w:val="20"/>
                <w:szCs w:val="20"/>
                <w:lang w:val="en-US" w:eastAsia="en-US"/>
              </w:rPr>
            </w:pPr>
            <w:r w:rsidRPr="00DC2203">
              <w:rPr>
                <w:rFonts w:ascii="Arial" w:eastAsia="Times New Roman" w:hAnsi="Arial" w:cs="Arial"/>
                <w:color w:val="000000"/>
                <w:sz w:val="20"/>
                <w:szCs w:val="20"/>
                <w:lang w:val="en-US" w:eastAsia="en-US"/>
              </w:rPr>
              <w:t> </w:t>
            </w:r>
          </w:p>
        </w:tc>
        <w:tc>
          <w:tcPr>
            <w:tcW w:w="2800" w:type="dxa"/>
            <w:tcBorders>
              <w:top w:val="single" w:sz="4" w:space="0" w:color="auto"/>
              <w:left w:val="nil"/>
              <w:bottom w:val="single" w:sz="4" w:space="0" w:color="auto"/>
              <w:right w:val="single" w:sz="4" w:space="0" w:color="auto"/>
            </w:tcBorders>
            <w:shd w:val="clear" w:color="auto" w:fill="auto"/>
            <w:noWrap/>
            <w:vAlign w:val="bottom"/>
            <w:hideMark/>
          </w:tcPr>
          <w:p w:rsidR="00DB4AAB" w:rsidRPr="00DC2203" w:rsidRDefault="00DB4AAB" w:rsidP="00DB4AAB">
            <w:pPr>
              <w:spacing w:after="0" w:line="240" w:lineRule="auto"/>
              <w:jc w:val="center"/>
              <w:rPr>
                <w:rFonts w:ascii="Arial" w:eastAsia="Times New Roman" w:hAnsi="Arial" w:cs="Arial"/>
                <w:b/>
                <w:bCs/>
                <w:color w:val="000000"/>
                <w:sz w:val="20"/>
                <w:szCs w:val="20"/>
                <w:lang w:val="en-US" w:eastAsia="en-US"/>
              </w:rPr>
            </w:pPr>
            <w:r w:rsidRPr="00DC2203">
              <w:rPr>
                <w:rFonts w:ascii="Arial" w:eastAsia="Times New Roman" w:hAnsi="Arial" w:cs="Arial"/>
                <w:b/>
                <w:bCs/>
                <w:color w:val="000000"/>
                <w:sz w:val="20"/>
                <w:szCs w:val="20"/>
                <w:lang w:val="en-US" w:eastAsia="en-US"/>
              </w:rPr>
              <w:t>Considered Value</w:t>
            </w:r>
          </w:p>
        </w:tc>
        <w:tc>
          <w:tcPr>
            <w:tcW w:w="1660" w:type="dxa"/>
            <w:tcBorders>
              <w:top w:val="single" w:sz="4" w:space="0" w:color="auto"/>
              <w:left w:val="nil"/>
              <w:bottom w:val="single" w:sz="4" w:space="0" w:color="auto"/>
              <w:right w:val="nil"/>
            </w:tcBorders>
            <w:shd w:val="clear" w:color="auto" w:fill="auto"/>
            <w:noWrap/>
            <w:vAlign w:val="bottom"/>
            <w:hideMark/>
          </w:tcPr>
          <w:p w:rsidR="00DB4AAB" w:rsidRPr="00DC2203" w:rsidRDefault="00293F73" w:rsidP="00DB4AAB">
            <w:pPr>
              <w:spacing w:after="0" w:line="240" w:lineRule="auto"/>
              <w:jc w:val="center"/>
              <w:rPr>
                <w:rFonts w:ascii="Arial" w:eastAsia="Times New Roman" w:hAnsi="Arial" w:cs="Arial"/>
                <w:b/>
                <w:bCs/>
                <w:color w:val="000000"/>
                <w:sz w:val="20"/>
                <w:szCs w:val="20"/>
                <w:lang w:val="en-US" w:eastAsia="en-US"/>
              </w:rPr>
            </w:pPr>
            <w:r w:rsidRPr="00DC2203">
              <w:rPr>
                <w:rFonts w:ascii="Arial" w:eastAsia="Times New Roman" w:hAnsi="Arial" w:cs="Arial"/>
                <w:b/>
                <w:bCs/>
                <w:color w:val="000000"/>
                <w:sz w:val="20"/>
                <w:szCs w:val="20"/>
                <w:lang w:val="en-US" w:eastAsia="en-US"/>
              </w:rPr>
              <w:t>S-IRR</w:t>
            </w:r>
            <w:r w:rsidR="00DB4AAB" w:rsidRPr="00DC2203">
              <w:rPr>
                <w:rFonts w:ascii="Arial" w:eastAsia="Times New Roman" w:hAnsi="Arial" w:cs="Arial"/>
                <w:b/>
                <w:bCs/>
                <w:color w:val="000000"/>
                <w:sz w:val="20"/>
                <w:szCs w:val="20"/>
                <w:lang w:val="en-US" w:eastAsia="en-US"/>
              </w:rPr>
              <w:t xml:space="preserve"> low</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AAB" w:rsidRPr="00DC2203" w:rsidRDefault="00293F73" w:rsidP="00DB4AAB">
            <w:pPr>
              <w:spacing w:after="0" w:line="240" w:lineRule="auto"/>
              <w:jc w:val="center"/>
              <w:rPr>
                <w:rFonts w:ascii="Arial" w:eastAsia="Times New Roman" w:hAnsi="Arial" w:cs="Arial"/>
                <w:b/>
                <w:bCs/>
                <w:color w:val="000000"/>
                <w:sz w:val="20"/>
                <w:szCs w:val="20"/>
                <w:lang w:val="en-US" w:eastAsia="en-US"/>
              </w:rPr>
            </w:pPr>
            <w:r w:rsidRPr="00DC2203">
              <w:rPr>
                <w:rFonts w:ascii="Arial" w:eastAsia="Times New Roman" w:hAnsi="Arial" w:cs="Arial"/>
                <w:b/>
                <w:bCs/>
                <w:color w:val="000000"/>
                <w:sz w:val="20"/>
                <w:szCs w:val="20"/>
                <w:lang w:val="en-US" w:eastAsia="en-US"/>
              </w:rPr>
              <w:t>S-IRR</w:t>
            </w:r>
            <w:r w:rsidR="00DB4AAB" w:rsidRPr="00DC2203">
              <w:rPr>
                <w:rFonts w:ascii="Arial" w:eastAsia="Times New Roman" w:hAnsi="Arial" w:cs="Arial"/>
                <w:b/>
                <w:bCs/>
                <w:color w:val="000000"/>
                <w:sz w:val="20"/>
                <w:szCs w:val="20"/>
                <w:lang w:val="en-US" w:eastAsia="en-US"/>
              </w:rPr>
              <w:t xml:space="preserve"> high</w:t>
            </w:r>
          </w:p>
        </w:tc>
      </w:tr>
      <w:tr w:rsidR="004C45E4" w:rsidRPr="00DC2203" w:rsidTr="0006767E">
        <w:trPr>
          <w:trHeight w:val="315"/>
        </w:trPr>
        <w:tc>
          <w:tcPr>
            <w:tcW w:w="2780" w:type="dxa"/>
            <w:tcBorders>
              <w:top w:val="nil"/>
              <w:left w:val="single" w:sz="4" w:space="0" w:color="auto"/>
              <w:bottom w:val="single" w:sz="4" w:space="0" w:color="auto"/>
              <w:right w:val="single" w:sz="4" w:space="0" w:color="auto"/>
            </w:tcBorders>
            <w:shd w:val="clear" w:color="auto" w:fill="auto"/>
            <w:noWrap/>
            <w:vAlign w:val="bottom"/>
            <w:hideMark/>
          </w:tcPr>
          <w:p w:rsidR="004C45E4" w:rsidRPr="00DC2203" w:rsidRDefault="004C45E4" w:rsidP="00DB4AAB">
            <w:pPr>
              <w:spacing w:after="0" w:line="240" w:lineRule="auto"/>
              <w:rPr>
                <w:rFonts w:ascii="Arial" w:eastAsia="Times New Roman" w:hAnsi="Arial" w:cs="Arial"/>
                <w:color w:val="000000"/>
                <w:sz w:val="20"/>
                <w:szCs w:val="20"/>
                <w:lang w:val="en-US" w:eastAsia="en-US"/>
              </w:rPr>
            </w:pPr>
            <w:r w:rsidRPr="00DC2203">
              <w:rPr>
                <w:rFonts w:ascii="Arial" w:eastAsia="Times New Roman" w:hAnsi="Arial" w:cs="Arial"/>
                <w:color w:val="000000"/>
                <w:sz w:val="20"/>
                <w:szCs w:val="20"/>
                <w:lang w:val="en-US" w:eastAsia="en-US"/>
              </w:rPr>
              <w:t>Potential Market</w:t>
            </w:r>
          </w:p>
        </w:tc>
        <w:tc>
          <w:tcPr>
            <w:tcW w:w="2800" w:type="dxa"/>
            <w:tcBorders>
              <w:top w:val="single" w:sz="4" w:space="0" w:color="auto"/>
              <w:left w:val="nil"/>
              <w:bottom w:val="single" w:sz="4" w:space="0" w:color="auto"/>
              <w:right w:val="single" w:sz="4" w:space="0" w:color="auto"/>
            </w:tcBorders>
            <w:shd w:val="clear" w:color="auto" w:fill="auto"/>
            <w:noWrap/>
            <w:vAlign w:val="bottom"/>
            <w:hideMark/>
          </w:tcPr>
          <w:p w:rsidR="004C45E4" w:rsidRPr="00DC2203" w:rsidRDefault="004C45E4" w:rsidP="00DB4AAB">
            <w:pPr>
              <w:spacing w:after="0" w:line="240" w:lineRule="auto"/>
              <w:jc w:val="center"/>
              <w:rPr>
                <w:rFonts w:ascii="Arial" w:eastAsia="Times New Roman" w:hAnsi="Arial" w:cs="Arial"/>
                <w:color w:val="000000"/>
                <w:sz w:val="20"/>
                <w:szCs w:val="20"/>
                <w:lang w:val="en-US" w:eastAsia="en-US"/>
              </w:rPr>
            </w:pPr>
            <w:r w:rsidRPr="00DC2203">
              <w:rPr>
                <w:rFonts w:ascii="Arial" w:eastAsia="Times New Roman" w:hAnsi="Arial" w:cs="Arial"/>
                <w:color w:val="000000"/>
                <w:sz w:val="20"/>
                <w:szCs w:val="20"/>
                <w:lang w:val="en-US" w:eastAsia="en-US"/>
              </w:rPr>
              <w:t>46.14%</w:t>
            </w:r>
          </w:p>
        </w:tc>
        <w:tc>
          <w:tcPr>
            <w:tcW w:w="1660" w:type="dxa"/>
            <w:tcBorders>
              <w:top w:val="nil"/>
              <w:left w:val="nil"/>
              <w:bottom w:val="single" w:sz="4" w:space="0" w:color="auto"/>
              <w:right w:val="nil"/>
            </w:tcBorders>
            <w:shd w:val="clear" w:color="auto" w:fill="auto"/>
            <w:noWrap/>
            <w:vAlign w:val="center"/>
            <w:hideMark/>
          </w:tcPr>
          <w:p w:rsidR="004C45E4" w:rsidRPr="00DC2203" w:rsidRDefault="004C45E4" w:rsidP="00652FB3">
            <w:pPr>
              <w:spacing w:after="0" w:line="240" w:lineRule="auto"/>
              <w:jc w:val="center"/>
              <w:rPr>
                <w:rFonts w:ascii="Arial" w:eastAsia="Times New Roman" w:hAnsi="Arial" w:cs="Arial"/>
                <w:color w:val="000000"/>
                <w:sz w:val="20"/>
                <w:szCs w:val="20"/>
                <w:lang w:val="en-US" w:eastAsia="en-US"/>
              </w:rPr>
            </w:pPr>
            <w:r w:rsidRPr="00025D02">
              <w:t>12.48%</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rsidR="004C45E4" w:rsidRPr="00DC2203" w:rsidRDefault="004C45E4">
            <w:pPr>
              <w:spacing w:after="0" w:line="240" w:lineRule="auto"/>
              <w:jc w:val="center"/>
              <w:rPr>
                <w:rFonts w:ascii="Arial" w:eastAsia="Times New Roman" w:hAnsi="Arial" w:cs="Arial"/>
                <w:color w:val="000000"/>
                <w:sz w:val="20"/>
                <w:szCs w:val="20"/>
                <w:lang w:val="en-US" w:eastAsia="en-US"/>
              </w:rPr>
            </w:pPr>
            <w:r w:rsidRPr="00025D02">
              <w:t>29.00%</w:t>
            </w:r>
          </w:p>
        </w:tc>
      </w:tr>
      <w:tr w:rsidR="004C45E4" w:rsidRPr="00DC2203" w:rsidTr="0006767E">
        <w:trPr>
          <w:trHeight w:val="315"/>
        </w:trPr>
        <w:tc>
          <w:tcPr>
            <w:tcW w:w="2780" w:type="dxa"/>
            <w:tcBorders>
              <w:top w:val="nil"/>
              <w:left w:val="single" w:sz="4" w:space="0" w:color="auto"/>
              <w:bottom w:val="single" w:sz="4" w:space="0" w:color="auto"/>
              <w:right w:val="single" w:sz="4" w:space="0" w:color="auto"/>
            </w:tcBorders>
            <w:shd w:val="clear" w:color="auto" w:fill="auto"/>
            <w:noWrap/>
            <w:vAlign w:val="bottom"/>
            <w:hideMark/>
          </w:tcPr>
          <w:p w:rsidR="004C45E4" w:rsidRPr="00DC2203" w:rsidRDefault="004C45E4" w:rsidP="00DB4AAB">
            <w:pPr>
              <w:spacing w:after="0" w:line="240" w:lineRule="auto"/>
              <w:rPr>
                <w:rFonts w:ascii="Arial" w:eastAsia="Times New Roman" w:hAnsi="Arial" w:cs="Arial"/>
                <w:color w:val="000000"/>
                <w:sz w:val="20"/>
                <w:szCs w:val="20"/>
                <w:lang w:val="en-US" w:eastAsia="en-US"/>
              </w:rPr>
            </w:pPr>
            <w:r w:rsidRPr="00DC2203">
              <w:rPr>
                <w:rFonts w:ascii="Arial" w:eastAsia="Times New Roman" w:hAnsi="Arial" w:cs="Arial"/>
                <w:color w:val="000000"/>
                <w:sz w:val="20"/>
                <w:szCs w:val="20"/>
                <w:lang w:val="en-US" w:eastAsia="en-US"/>
              </w:rPr>
              <w:t>Business Efficiency</w:t>
            </w:r>
          </w:p>
        </w:tc>
        <w:tc>
          <w:tcPr>
            <w:tcW w:w="2800" w:type="dxa"/>
            <w:tcBorders>
              <w:top w:val="single" w:sz="4" w:space="0" w:color="auto"/>
              <w:left w:val="nil"/>
              <w:bottom w:val="single" w:sz="4" w:space="0" w:color="auto"/>
              <w:right w:val="single" w:sz="4" w:space="0" w:color="auto"/>
            </w:tcBorders>
            <w:shd w:val="clear" w:color="auto" w:fill="auto"/>
            <w:noWrap/>
            <w:vAlign w:val="bottom"/>
            <w:hideMark/>
          </w:tcPr>
          <w:p w:rsidR="004C45E4" w:rsidRPr="00DC2203" w:rsidRDefault="004C45E4" w:rsidP="00DB4AAB">
            <w:pPr>
              <w:spacing w:after="0" w:line="240" w:lineRule="auto"/>
              <w:jc w:val="center"/>
              <w:rPr>
                <w:rFonts w:ascii="Arial" w:eastAsia="Times New Roman" w:hAnsi="Arial" w:cs="Arial"/>
                <w:color w:val="000000"/>
                <w:sz w:val="20"/>
                <w:szCs w:val="20"/>
                <w:lang w:val="en-US" w:eastAsia="en-US"/>
              </w:rPr>
            </w:pPr>
            <w:r w:rsidRPr="00DC2203">
              <w:rPr>
                <w:rFonts w:ascii="Arial" w:eastAsia="Times New Roman" w:hAnsi="Arial" w:cs="Arial"/>
                <w:color w:val="000000"/>
                <w:sz w:val="20"/>
                <w:szCs w:val="20"/>
                <w:lang w:val="en-US" w:eastAsia="en-US"/>
              </w:rPr>
              <w:t>Annually Calculated</w:t>
            </w:r>
          </w:p>
        </w:tc>
        <w:tc>
          <w:tcPr>
            <w:tcW w:w="1660" w:type="dxa"/>
            <w:tcBorders>
              <w:top w:val="nil"/>
              <w:left w:val="nil"/>
              <w:bottom w:val="single" w:sz="4" w:space="0" w:color="auto"/>
              <w:right w:val="nil"/>
            </w:tcBorders>
            <w:shd w:val="clear" w:color="auto" w:fill="auto"/>
            <w:noWrap/>
            <w:vAlign w:val="center"/>
            <w:hideMark/>
          </w:tcPr>
          <w:p w:rsidR="004C45E4" w:rsidRPr="00DC2203" w:rsidRDefault="004C45E4" w:rsidP="00652FB3">
            <w:pPr>
              <w:spacing w:after="0" w:line="240" w:lineRule="auto"/>
              <w:jc w:val="center"/>
              <w:rPr>
                <w:rFonts w:ascii="Arial" w:eastAsia="Times New Roman" w:hAnsi="Arial" w:cs="Arial"/>
                <w:color w:val="000000"/>
                <w:sz w:val="20"/>
                <w:szCs w:val="20"/>
                <w:lang w:val="en-US" w:eastAsia="en-US"/>
              </w:rPr>
            </w:pPr>
            <w:r w:rsidRPr="00025D02">
              <w:t>15.08%</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rsidR="004C45E4" w:rsidRPr="00DC2203" w:rsidRDefault="004C45E4">
            <w:pPr>
              <w:spacing w:after="0" w:line="240" w:lineRule="auto"/>
              <w:jc w:val="center"/>
              <w:rPr>
                <w:rFonts w:ascii="Arial" w:eastAsia="Times New Roman" w:hAnsi="Arial" w:cs="Arial"/>
                <w:color w:val="000000"/>
                <w:sz w:val="20"/>
                <w:szCs w:val="20"/>
                <w:lang w:val="en-US" w:eastAsia="en-US"/>
              </w:rPr>
            </w:pPr>
            <w:r w:rsidRPr="00025D02">
              <w:t>25.78%</w:t>
            </w:r>
          </w:p>
        </w:tc>
      </w:tr>
      <w:tr w:rsidR="004C45E4" w:rsidRPr="00DC2203" w:rsidTr="0006767E">
        <w:trPr>
          <w:trHeight w:val="315"/>
        </w:trPr>
        <w:tc>
          <w:tcPr>
            <w:tcW w:w="2780" w:type="dxa"/>
            <w:tcBorders>
              <w:top w:val="nil"/>
              <w:left w:val="single" w:sz="4" w:space="0" w:color="auto"/>
              <w:bottom w:val="single" w:sz="4" w:space="0" w:color="auto"/>
              <w:right w:val="single" w:sz="4" w:space="0" w:color="auto"/>
            </w:tcBorders>
            <w:shd w:val="clear" w:color="auto" w:fill="auto"/>
            <w:noWrap/>
            <w:vAlign w:val="bottom"/>
            <w:hideMark/>
          </w:tcPr>
          <w:p w:rsidR="004C45E4" w:rsidRPr="00DC2203" w:rsidRDefault="004C45E4" w:rsidP="00DB4AAB">
            <w:pPr>
              <w:spacing w:after="0" w:line="240" w:lineRule="auto"/>
              <w:rPr>
                <w:rFonts w:ascii="Arial" w:eastAsia="Times New Roman" w:hAnsi="Arial" w:cs="Arial"/>
                <w:color w:val="000000"/>
                <w:sz w:val="20"/>
                <w:szCs w:val="20"/>
                <w:lang w:val="en-US" w:eastAsia="en-US"/>
              </w:rPr>
            </w:pPr>
            <w:r w:rsidRPr="00DC2203">
              <w:rPr>
                <w:rFonts w:ascii="Arial" w:eastAsia="Times New Roman" w:hAnsi="Arial" w:cs="Arial"/>
                <w:color w:val="000000"/>
                <w:sz w:val="20"/>
                <w:szCs w:val="20"/>
                <w:lang w:val="en-US" w:eastAsia="en-US"/>
              </w:rPr>
              <w:t>Exchange Rate</w:t>
            </w:r>
          </w:p>
        </w:tc>
        <w:tc>
          <w:tcPr>
            <w:tcW w:w="2800" w:type="dxa"/>
            <w:tcBorders>
              <w:top w:val="single" w:sz="4" w:space="0" w:color="auto"/>
              <w:left w:val="nil"/>
              <w:bottom w:val="single" w:sz="4" w:space="0" w:color="auto"/>
              <w:right w:val="single" w:sz="4" w:space="0" w:color="auto"/>
            </w:tcBorders>
            <w:shd w:val="clear" w:color="auto" w:fill="auto"/>
            <w:noWrap/>
            <w:vAlign w:val="bottom"/>
            <w:hideMark/>
          </w:tcPr>
          <w:p w:rsidR="004C45E4" w:rsidRPr="00DC2203" w:rsidRDefault="004C45E4" w:rsidP="00DB4AAB">
            <w:pPr>
              <w:spacing w:after="0" w:line="240" w:lineRule="auto"/>
              <w:jc w:val="center"/>
              <w:rPr>
                <w:rFonts w:ascii="Arial" w:eastAsia="Times New Roman" w:hAnsi="Arial" w:cs="Arial"/>
                <w:color w:val="000000"/>
                <w:sz w:val="20"/>
                <w:szCs w:val="20"/>
                <w:lang w:val="en-US" w:eastAsia="en-US"/>
              </w:rPr>
            </w:pPr>
            <w:r w:rsidRPr="00DC2203">
              <w:rPr>
                <w:rFonts w:ascii="Arial" w:eastAsia="Times New Roman" w:hAnsi="Arial" w:cs="Arial"/>
                <w:color w:val="000000"/>
                <w:sz w:val="20"/>
                <w:szCs w:val="20"/>
                <w:lang w:val="en-US" w:eastAsia="en-US"/>
              </w:rPr>
              <w:t>27.22</w:t>
            </w:r>
          </w:p>
        </w:tc>
        <w:tc>
          <w:tcPr>
            <w:tcW w:w="1660" w:type="dxa"/>
            <w:tcBorders>
              <w:top w:val="nil"/>
              <w:left w:val="nil"/>
              <w:bottom w:val="single" w:sz="4" w:space="0" w:color="auto"/>
              <w:right w:val="nil"/>
            </w:tcBorders>
            <w:shd w:val="clear" w:color="auto" w:fill="auto"/>
            <w:noWrap/>
            <w:vAlign w:val="center"/>
            <w:hideMark/>
          </w:tcPr>
          <w:p w:rsidR="004C45E4" w:rsidRPr="00DC2203" w:rsidRDefault="004C45E4" w:rsidP="00652FB3">
            <w:pPr>
              <w:spacing w:after="0" w:line="240" w:lineRule="auto"/>
              <w:jc w:val="center"/>
              <w:rPr>
                <w:rFonts w:ascii="Arial" w:eastAsia="Times New Roman" w:hAnsi="Arial" w:cs="Arial"/>
                <w:color w:val="000000"/>
                <w:sz w:val="20"/>
                <w:szCs w:val="20"/>
                <w:lang w:val="en-US" w:eastAsia="en-US"/>
              </w:rPr>
            </w:pPr>
            <w:r w:rsidRPr="00025D02">
              <w:t>26.16%</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rsidR="004C45E4" w:rsidRPr="00DC2203" w:rsidRDefault="004C45E4">
            <w:pPr>
              <w:spacing w:after="0" w:line="240" w:lineRule="auto"/>
              <w:jc w:val="center"/>
              <w:rPr>
                <w:rFonts w:ascii="Arial" w:eastAsia="Times New Roman" w:hAnsi="Arial" w:cs="Arial"/>
                <w:color w:val="000000"/>
                <w:sz w:val="20"/>
                <w:szCs w:val="20"/>
                <w:lang w:val="en-US" w:eastAsia="en-US"/>
              </w:rPr>
            </w:pPr>
            <w:r w:rsidRPr="00025D02">
              <w:t>18.00%</w:t>
            </w:r>
          </w:p>
        </w:tc>
      </w:tr>
      <w:tr w:rsidR="004C45E4" w:rsidRPr="00DC2203" w:rsidTr="0006767E">
        <w:trPr>
          <w:trHeight w:val="315"/>
        </w:trPr>
        <w:tc>
          <w:tcPr>
            <w:tcW w:w="2780" w:type="dxa"/>
            <w:tcBorders>
              <w:top w:val="nil"/>
              <w:left w:val="single" w:sz="4" w:space="0" w:color="auto"/>
              <w:bottom w:val="single" w:sz="4" w:space="0" w:color="auto"/>
              <w:right w:val="single" w:sz="4" w:space="0" w:color="auto"/>
            </w:tcBorders>
            <w:shd w:val="clear" w:color="auto" w:fill="auto"/>
            <w:noWrap/>
            <w:vAlign w:val="bottom"/>
            <w:hideMark/>
          </w:tcPr>
          <w:p w:rsidR="004C45E4" w:rsidRPr="00DC2203" w:rsidRDefault="004C45E4" w:rsidP="00DB4AAB">
            <w:pPr>
              <w:spacing w:after="0" w:line="240" w:lineRule="auto"/>
              <w:rPr>
                <w:rFonts w:ascii="Arial" w:eastAsia="Times New Roman" w:hAnsi="Arial" w:cs="Arial"/>
                <w:color w:val="000000"/>
                <w:sz w:val="20"/>
                <w:szCs w:val="20"/>
                <w:lang w:val="en-US" w:eastAsia="en-US"/>
              </w:rPr>
            </w:pPr>
            <w:r w:rsidRPr="00DC2203">
              <w:rPr>
                <w:rFonts w:ascii="Arial" w:eastAsia="Times New Roman" w:hAnsi="Arial" w:cs="Arial"/>
                <w:color w:val="000000"/>
                <w:sz w:val="20"/>
                <w:szCs w:val="20"/>
                <w:lang w:val="en-US" w:eastAsia="en-US"/>
              </w:rPr>
              <w:t>Price</w:t>
            </w:r>
          </w:p>
        </w:tc>
        <w:tc>
          <w:tcPr>
            <w:tcW w:w="2800" w:type="dxa"/>
            <w:tcBorders>
              <w:top w:val="single" w:sz="4" w:space="0" w:color="auto"/>
              <w:left w:val="nil"/>
              <w:bottom w:val="single" w:sz="4" w:space="0" w:color="auto"/>
              <w:right w:val="single" w:sz="4" w:space="0" w:color="auto"/>
            </w:tcBorders>
            <w:shd w:val="clear" w:color="auto" w:fill="auto"/>
            <w:noWrap/>
            <w:vAlign w:val="bottom"/>
            <w:hideMark/>
          </w:tcPr>
          <w:p w:rsidR="004C45E4" w:rsidRPr="00DC2203" w:rsidRDefault="004C45E4" w:rsidP="00DB4AAB">
            <w:pPr>
              <w:spacing w:after="0" w:line="240" w:lineRule="auto"/>
              <w:jc w:val="center"/>
              <w:rPr>
                <w:rFonts w:ascii="Arial" w:eastAsia="Times New Roman" w:hAnsi="Arial" w:cs="Arial"/>
                <w:color w:val="000000"/>
                <w:sz w:val="20"/>
                <w:szCs w:val="20"/>
                <w:lang w:val="en-US" w:eastAsia="en-US"/>
              </w:rPr>
            </w:pPr>
            <w:r w:rsidRPr="00DC2203">
              <w:rPr>
                <w:rFonts w:ascii="Arial" w:eastAsia="Times New Roman" w:hAnsi="Arial" w:cs="Arial"/>
                <w:color w:val="000000"/>
                <w:sz w:val="20"/>
                <w:szCs w:val="20"/>
                <w:lang w:val="en-US" w:eastAsia="en-US"/>
              </w:rPr>
              <w:t xml:space="preserve">200 </w:t>
            </w:r>
            <w:proofErr w:type="spellStart"/>
            <w:r w:rsidRPr="00DC2203">
              <w:rPr>
                <w:rFonts w:ascii="Arial" w:eastAsia="Times New Roman" w:hAnsi="Arial" w:cs="Arial"/>
                <w:color w:val="000000"/>
                <w:sz w:val="20"/>
                <w:szCs w:val="20"/>
                <w:lang w:val="en-US" w:eastAsia="en-US"/>
              </w:rPr>
              <w:t>córdobas</w:t>
            </w:r>
            <w:proofErr w:type="spellEnd"/>
          </w:p>
        </w:tc>
        <w:tc>
          <w:tcPr>
            <w:tcW w:w="1660" w:type="dxa"/>
            <w:tcBorders>
              <w:top w:val="nil"/>
              <w:left w:val="nil"/>
              <w:bottom w:val="single" w:sz="4" w:space="0" w:color="auto"/>
              <w:right w:val="nil"/>
            </w:tcBorders>
            <w:shd w:val="clear" w:color="auto" w:fill="auto"/>
            <w:noWrap/>
            <w:vAlign w:val="center"/>
            <w:hideMark/>
          </w:tcPr>
          <w:p w:rsidR="004C45E4" w:rsidRPr="00DC2203" w:rsidRDefault="004C45E4" w:rsidP="00652FB3">
            <w:pPr>
              <w:spacing w:after="0" w:line="240" w:lineRule="auto"/>
              <w:jc w:val="center"/>
              <w:rPr>
                <w:rFonts w:ascii="Arial" w:eastAsia="Times New Roman" w:hAnsi="Arial" w:cs="Arial"/>
                <w:color w:val="000000"/>
                <w:sz w:val="20"/>
                <w:szCs w:val="20"/>
                <w:lang w:val="en-US" w:eastAsia="en-US"/>
              </w:rPr>
            </w:pPr>
            <w:r w:rsidRPr="00025D02">
              <w:t>17.09%</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rsidR="004C45E4" w:rsidRPr="00DC2203" w:rsidRDefault="004C45E4">
            <w:pPr>
              <w:spacing w:after="0" w:line="240" w:lineRule="auto"/>
              <w:jc w:val="center"/>
              <w:rPr>
                <w:rFonts w:ascii="Arial" w:eastAsia="Times New Roman" w:hAnsi="Arial" w:cs="Arial"/>
                <w:color w:val="000000"/>
                <w:sz w:val="20"/>
                <w:szCs w:val="20"/>
                <w:lang w:val="en-US" w:eastAsia="en-US"/>
              </w:rPr>
            </w:pPr>
            <w:r w:rsidRPr="00025D02">
              <w:t>24.64%</w:t>
            </w:r>
          </w:p>
        </w:tc>
      </w:tr>
      <w:tr w:rsidR="004C45E4" w:rsidRPr="00DC2203" w:rsidTr="0006767E">
        <w:trPr>
          <w:trHeight w:val="315"/>
        </w:trPr>
        <w:tc>
          <w:tcPr>
            <w:tcW w:w="2780" w:type="dxa"/>
            <w:tcBorders>
              <w:top w:val="nil"/>
              <w:left w:val="single" w:sz="4" w:space="0" w:color="auto"/>
              <w:bottom w:val="single" w:sz="4" w:space="0" w:color="auto"/>
              <w:right w:val="single" w:sz="4" w:space="0" w:color="auto"/>
            </w:tcBorders>
            <w:shd w:val="clear" w:color="auto" w:fill="auto"/>
            <w:noWrap/>
            <w:vAlign w:val="bottom"/>
            <w:hideMark/>
          </w:tcPr>
          <w:p w:rsidR="004C45E4" w:rsidRPr="00DC2203" w:rsidRDefault="004C45E4" w:rsidP="00DB4AAB">
            <w:pPr>
              <w:spacing w:after="0" w:line="240" w:lineRule="auto"/>
              <w:rPr>
                <w:rFonts w:ascii="Arial" w:eastAsia="Times New Roman" w:hAnsi="Arial" w:cs="Arial"/>
                <w:color w:val="000000"/>
                <w:sz w:val="20"/>
                <w:szCs w:val="20"/>
                <w:lang w:val="en-US" w:eastAsia="en-US"/>
              </w:rPr>
            </w:pPr>
            <w:r w:rsidRPr="00DC2203">
              <w:rPr>
                <w:rFonts w:ascii="Arial" w:eastAsia="Times New Roman" w:hAnsi="Arial" w:cs="Arial"/>
                <w:color w:val="000000"/>
                <w:sz w:val="20"/>
                <w:szCs w:val="20"/>
                <w:lang w:val="en-US" w:eastAsia="en-US"/>
              </w:rPr>
              <w:t>Operating Expenses</w:t>
            </w:r>
          </w:p>
        </w:tc>
        <w:tc>
          <w:tcPr>
            <w:tcW w:w="2800" w:type="dxa"/>
            <w:tcBorders>
              <w:top w:val="single" w:sz="4" w:space="0" w:color="auto"/>
              <w:left w:val="nil"/>
              <w:bottom w:val="single" w:sz="4" w:space="0" w:color="auto"/>
              <w:right w:val="single" w:sz="4" w:space="0" w:color="auto"/>
            </w:tcBorders>
            <w:shd w:val="clear" w:color="auto" w:fill="auto"/>
            <w:noWrap/>
            <w:vAlign w:val="bottom"/>
            <w:hideMark/>
          </w:tcPr>
          <w:p w:rsidR="004C45E4" w:rsidRPr="00DC2203" w:rsidRDefault="004C45E4" w:rsidP="00DB4AAB">
            <w:pPr>
              <w:spacing w:after="0" w:line="240" w:lineRule="auto"/>
              <w:jc w:val="center"/>
              <w:rPr>
                <w:rFonts w:ascii="Arial" w:eastAsia="Times New Roman" w:hAnsi="Arial" w:cs="Arial"/>
                <w:color w:val="000000"/>
                <w:sz w:val="20"/>
                <w:szCs w:val="20"/>
                <w:lang w:val="en-US" w:eastAsia="en-US"/>
              </w:rPr>
            </w:pPr>
            <w:r w:rsidRPr="00DC2203">
              <w:rPr>
                <w:rFonts w:ascii="Arial" w:eastAsia="Times New Roman" w:hAnsi="Arial" w:cs="Arial"/>
                <w:color w:val="000000"/>
                <w:sz w:val="20"/>
                <w:szCs w:val="20"/>
                <w:lang w:val="en-US" w:eastAsia="en-US"/>
              </w:rPr>
              <w:t>11.89 million</w:t>
            </w:r>
          </w:p>
        </w:tc>
        <w:tc>
          <w:tcPr>
            <w:tcW w:w="1660" w:type="dxa"/>
            <w:tcBorders>
              <w:top w:val="nil"/>
              <w:left w:val="nil"/>
              <w:bottom w:val="single" w:sz="4" w:space="0" w:color="auto"/>
              <w:right w:val="nil"/>
            </w:tcBorders>
            <w:shd w:val="clear" w:color="auto" w:fill="auto"/>
            <w:noWrap/>
            <w:vAlign w:val="center"/>
            <w:hideMark/>
          </w:tcPr>
          <w:p w:rsidR="004C45E4" w:rsidRPr="00DC2203" w:rsidRDefault="004C45E4" w:rsidP="00652FB3">
            <w:pPr>
              <w:spacing w:after="0" w:line="240" w:lineRule="auto"/>
              <w:jc w:val="center"/>
              <w:rPr>
                <w:rFonts w:ascii="Arial" w:eastAsia="Times New Roman" w:hAnsi="Arial" w:cs="Arial"/>
                <w:color w:val="000000"/>
                <w:sz w:val="20"/>
                <w:szCs w:val="20"/>
                <w:lang w:val="en-US" w:eastAsia="en-US"/>
              </w:rPr>
            </w:pPr>
            <w:r w:rsidRPr="00025D02">
              <w:t>23.48%</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rsidR="004C45E4" w:rsidRPr="00DC2203" w:rsidRDefault="004C45E4">
            <w:pPr>
              <w:spacing w:after="0" w:line="240" w:lineRule="auto"/>
              <w:jc w:val="center"/>
              <w:rPr>
                <w:rFonts w:ascii="Arial" w:eastAsia="Times New Roman" w:hAnsi="Arial" w:cs="Arial"/>
                <w:color w:val="000000"/>
                <w:sz w:val="20"/>
                <w:szCs w:val="20"/>
                <w:lang w:val="en-US" w:eastAsia="en-US"/>
              </w:rPr>
            </w:pPr>
            <w:r w:rsidRPr="00025D02">
              <w:t>18.36%</w:t>
            </w:r>
          </w:p>
        </w:tc>
      </w:tr>
      <w:tr w:rsidR="004C45E4" w:rsidRPr="00DC2203" w:rsidTr="0006767E">
        <w:trPr>
          <w:trHeight w:val="615"/>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4C45E4" w:rsidRPr="00DC2203" w:rsidRDefault="004C45E4" w:rsidP="00DB4AAB">
            <w:pPr>
              <w:spacing w:after="0" w:line="240" w:lineRule="auto"/>
              <w:rPr>
                <w:rFonts w:ascii="Arial" w:eastAsia="Times New Roman" w:hAnsi="Arial" w:cs="Arial"/>
                <w:color w:val="000000"/>
                <w:sz w:val="20"/>
                <w:szCs w:val="20"/>
                <w:lang w:val="en-US" w:eastAsia="en-US"/>
              </w:rPr>
            </w:pPr>
            <w:r w:rsidRPr="00DC2203">
              <w:rPr>
                <w:rFonts w:ascii="Arial" w:eastAsia="Times New Roman" w:hAnsi="Arial" w:cs="Arial"/>
                <w:color w:val="000000"/>
                <w:sz w:val="20"/>
                <w:szCs w:val="20"/>
                <w:lang w:val="en-US" w:eastAsia="en-US"/>
              </w:rPr>
              <w:t>Operating and Maintenance Costs</w:t>
            </w:r>
          </w:p>
        </w:tc>
        <w:tc>
          <w:tcPr>
            <w:tcW w:w="2800" w:type="dxa"/>
            <w:tcBorders>
              <w:top w:val="single" w:sz="4" w:space="0" w:color="auto"/>
              <w:left w:val="nil"/>
              <w:bottom w:val="single" w:sz="4" w:space="0" w:color="auto"/>
              <w:right w:val="single" w:sz="4" w:space="0" w:color="auto"/>
            </w:tcBorders>
            <w:shd w:val="clear" w:color="auto" w:fill="auto"/>
            <w:noWrap/>
            <w:vAlign w:val="center"/>
            <w:hideMark/>
          </w:tcPr>
          <w:p w:rsidR="004C45E4" w:rsidRPr="00DC2203" w:rsidRDefault="004C45E4" w:rsidP="006E0B25">
            <w:pPr>
              <w:spacing w:after="0" w:line="240" w:lineRule="auto"/>
              <w:jc w:val="center"/>
              <w:rPr>
                <w:rFonts w:ascii="Arial" w:eastAsia="Times New Roman" w:hAnsi="Arial" w:cs="Arial"/>
                <w:color w:val="000000"/>
                <w:sz w:val="20"/>
                <w:szCs w:val="20"/>
                <w:lang w:val="en-US" w:eastAsia="en-US"/>
              </w:rPr>
            </w:pPr>
            <w:r w:rsidRPr="00DC2203">
              <w:rPr>
                <w:rFonts w:ascii="Arial" w:eastAsia="Times New Roman" w:hAnsi="Arial" w:cs="Arial"/>
                <w:color w:val="000000"/>
                <w:sz w:val="20"/>
                <w:szCs w:val="20"/>
                <w:lang w:val="en-US" w:eastAsia="en-US"/>
              </w:rPr>
              <w:t>10%</w:t>
            </w:r>
          </w:p>
        </w:tc>
        <w:tc>
          <w:tcPr>
            <w:tcW w:w="1660" w:type="dxa"/>
            <w:tcBorders>
              <w:top w:val="nil"/>
              <w:left w:val="nil"/>
              <w:bottom w:val="single" w:sz="4" w:space="0" w:color="auto"/>
              <w:right w:val="nil"/>
            </w:tcBorders>
            <w:shd w:val="clear" w:color="auto" w:fill="auto"/>
            <w:noWrap/>
            <w:vAlign w:val="center"/>
            <w:hideMark/>
          </w:tcPr>
          <w:p w:rsidR="004C45E4" w:rsidRPr="00DC2203" w:rsidRDefault="004C45E4" w:rsidP="00652FB3">
            <w:pPr>
              <w:spacing w:after="0" w:line="240" w:lineRule="auto"/>
              <w:jc w:val="center"/>
              <w:rPr>
                <w:rFonts w:ascii="Arial" w:eastAsia="Times New Roman" w:hAnsi="Arial" w:cs="Arial"/>
                <w:color w:val="000000"/>
                <w:sz w:val="20"/>
                <w:szCs w:val="20"/>
                <w:lang w:val="en-US" w:eastAsia="en-US"/>
              </w:rPr>
            </w:pPr>
            <w:r w:rsidRPr="00025D02">
              <w:t>22.57%</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rsidR="004C45E4" w:rsidRPr="00DC2203" w:rsidRDefault="004C45E4">
            <w:pPr>
              <w:spacing w:after="0" w:line="240" w:lineRule="auto"/>
              <w:jc w:val="center"/>
              <w:rPr>
                <w:rFonts w:ascii="Arial" w:eastAsia="Times New Roman" w:hAnsi="Arial" w:cs="Arial"/>
                <w:color w:val="000000"/>
                <w:sz w:val="20"/>
                <w:szCs w:val="20"/>
                <w:lang w:val="en-US" w:eastAsia="en-US"/>
              </w:rPr>
            </w:pPr>
            <w:r w:rsidRPr="00025D02">
              <w:t>19.40%</w:t>
            </w:r>
          </w:p>
        </w:tc>
      </w:tr>
      <w:tr w:rsidR="004C45E4" w:rsidRPr="00DC2203" w:rsidTr="0006767E">
        <w:trPr>
          <w:trHeight w:val="315"/>
        </w:trPr>
        <w:tc>
          <w:tcPr>
            <w:tcW w:w="2780" w:type="dxa"/>
            <w:tcBorders>
              <w:top w:val="nil"/>
              <w:left w:val="single" w:sz="4" w:space="0" w:color="auto"/>
              <w:bottom w:val="single" w:sz="4" w:space="0" w:color="auto"/>
              <w:right w:val="single" w:sz="4" w:space="0" w:color="auto"/>
            </w:tcBorders>
            <w:shd w:val="clear" w:color="auto" w:fill="auto"/>
            <w:noWrap/>
            <w:vAlign w:val="bottom"/>
            <w:hideMark/>
          </w:tcPr>
          <w:p w:rsidR="004C45E4" w:rsidRPr="00DC2203" w:rsidRDefault="004C45E4" w:rsidP="00DB4AAB">
            <w:pPr>
              <w:spacing w:after="0" w:line="240" w:lineRule="auto"/>
              <w:rPr>
                <w:rFonts w:ascii="Arial" w:eastAsia="Times New Roman" w:hAnsi="Arial" w:cs="Arial"/>
                <w:color w:val="000000"/>
                <w:sz w:val="20"/>
                <w:szCs w:val="20"/>
                <w:lang w:val="en-US" w:eastAsia="en-US"/>
              </w:rPr>
            </w:pPr>
            <w:r w:rsidRPr="00DC2203">
              <w:rPr>
                <w:rFonts w:ascii="Arial" w:eastAsia="Times New Roman" w:hAnsi="Arial" w:cs="Arial"/>
                <w:color w:val="000000"/>
                <w:sz w:val="20"/>
                <w:szCs w:val="20"/>
                <w:lang w:val="en-US" w:eastAsia="en-US"/>
              </w:rPr>
              <w:t>Market Surplus</w:t>
            </w:r>
          </w:p>
        </w:tc>
        <w:tc>
          <w:tcPr>
            <w:tcW w:w="2800" w:type="dxa"/>
            <w:tcBorders>
              <w:top w:val="single" w:sz="4" w:space="0" w:color="auto"/>
              <w:left w:val="nil"/>
              <w:bottom w:val="single" w:sz="4" w:space="0" w:color="auto"/>
              <w:right w:val="single" w:sz="4" w:space="0" w:color="auto"/>
            </w:tcBorders>
            <w:shd w:val="clear" w:color="auto" w:fill="auto"/>
            <w:noWrap/>
            <w:vAlign w:val="bottom"/>
            <w:hideMark/>
          </w:tcPr>
          <w:p w:rsidR="004C45E4" w:rsidRPr="00DC2203" w:rsidRDefault="004C45E4" w:rsidP="00DB4AAB">
            <w:pPr>
              <w:spacing w:after="0" w:line="240" w:lineRule="auto"/>
              <w:jc w:val="center"/>
              <w:rPr>
                <w:rFonts w:ascii="Arial" w:eastAsia="Times New Roman" w:hAnsi="Arial" w:cs="Arial"/>
                <w:color w:val="000000"/>
                <w:sz w:val="20"/>
                <w:szCs w:val="20"/>
                <w:lang w:val="en-US" w:eastAsia="en-US"/>
              </w:rPr>
            </w:pPr>
            <w:r w:rsidRPr="00DC2203">
              <w:rPr>
                <w:rFonts w:ascii="Arial" w:eastAsia="Times New Roman" w:hAnsi="Arial" w:cs="Arial"/>
                <w:color w:val="000000"/>
                <w:sz w:val="20"/>
                <w:szCs w:val="20"/>
                <w:lang w:val="en-US" w:eastAsia="en-US"/>
              </w:rPr>
              <w:t>Annually Calculated</w:t>
            </w:r>
          </w:p>
        </w:tc>
        <w:tc>
          <w:tcPr>
            <w:tcW w:w="1660" w:type="dxa"/>
            <w:tcBorders>
              <w:top w:val="nil"/>
              <w:left w:val="nil"/>
              <w:bottom w:val="single" w:sz="4" w:space="0" w:color="auto"/>
              <w:right w:val="nil"/>
            </w:tcBorders>
            <w:shd w:val="clear" w:color="auto" w:fill="auto"/>
            <w:noWrap/>
            <w:vAlign w:val="center"/>
            <w:hideMark/>
          </w:tcPr>
          <w:p w:rsidR="004C45E4" w:rsidRPr="00DC2203" w:rsidRDefault="004C45E4" w:rsidP="00652FB3">
            <w:pPr>
              <w:spacing w:after="0" w:line="240" w:lineRule="auto"/>
              <w:jc w:val="center"/>
              <w:rPr>
                <w:rFonts w:ascii="Arial" w:eastAsia="Times New Roman" w:hAnsi="Arial" w:cs="Arial"/>
                <w:color w:val="000000"/>
                <w:sz w:val="20"/>
                <w:szCs w:val="20"/>
                <w:lang w:val="en-US" w:eastAsia="en-US"/>
              </w:rPr>
            </w:pPr>
            <w:r w:rsidRPr="00025D02">
              <w:t>20.32%</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rsidR="004C45E4" w:rsidRPr="00DC2203" w:rsidRDefault="004C45E4">
            <w:pPr>
              <w:spacing w:after="0" w:line="240" w:lineRule="auto"/>
              <w:jc w:val="center"/>
              <w:rPr>
                <w:rFonts w:ascii="Arial" w:eastAsia="Times New Roman" w:hAnsi="Arial" w:cs="Arial"/>
                <w:color w:val="000000"/>
                <w:sz w:val="20"/>
                <w:szCs w:val="20"/>
                <w:lang w:val="en-US" w:eastAsia="en-US"/>
              </w:rPr>
            </w:pPr>
            <w:r w:rsidRPr="00025D02">
              <w:t>21.59%</w:t>
            </w:r>
          </w:p>
        </w:tc>
      </w:tr>
    </w:tbl>
    <w:p w:rsidR="00293F73" w:rsidRDefault="00293F73" w:rsidP="00293F73">
      <w:pPr>
        <w:pStyle w:val="Paragraph"/>
        <w:tabs>
          <w:tab w:val="clear" w:pos="2448"/>
        </w:tabs>
        <w:ind w:left="720" w:hanging="720"/>
        <w:rPr>
          <w:rFonts w:ascii="Arial" w:hAnsi="Arial" w:cs="Arial"/>
          <w:sz w:val="22"/>
        </w:rPr>
      </w:pPr>
      <w:r>
        <w:rPr>
          <w:rFonts w:ascii="Arial" w:hAnsi="Arial" w:cs="Arial"/>
          <w:sz w:val="22"/>
        </w:rPr>
        <w:t>The values in the column “S-IRR low 30%” show the resulting S-IRR making each variable a 30% lower than the considered value. The values in the column “S-IRR high 30%” show the resulting S-IRR making each variable a 30% higher than the considered value. Below there is a chart showing the same information graphically:</w:t>
      </w:r>
    </w:p>
    <w:p w:rsidR="00990DE6" w:rsidRPr="00C37AB0" w:rsidRDefault="00990DE6" w:rsidP="00976ED8">
      <w:pPr>
        <w:pStyle w:val="SubHeading1"/>
        <w:numPr>
          <w:ilvl w:val="0"/>
          <w:numId w:val="0"/>
        </w:numPr>
        <w:ind w:left="450"/>
        <w:jc w:val="center"/>
        <w:rPr>
          <w:rFonts w:ascii="Arial" w:hAnsi="Arial" w:cs="Arial"/>
        </w:rPr>
      </w:pPr>
    </w:p>
    <w:p w:rsidR="00990DE6" w:rsidRDefault="00976ED8" w:rsidP="00990DE6">
      <w:pPr>
        <w:pStyle w:val="Caption"/>
        <w:ind w:left="2160"/>
        <w:rPr>
          <w:lang w:val="en-US"/>
        </w:rPr>
      </w:pPr>
      <w:r w:rsidRPr="00C37AB0">
        <w:rPr>
          <w:lang w:val="en-US"/>
        </w:rPr>
        <w:t>Chart</w:t>
      </w:r>
      <w:r w:rsidR="00990DE6" w:rsidRPr="00C37AB0">
        <w:rPr>
          <w:lang w:val="en-US"/>
        </w:rPr>
        <w:t xml:space="preserve"> </w:t>
      </w:r>
      <w:r w:rsidR="00990DE6" w:rsidRPr="00C37AB0">
        <w:rPr>
          <w:lang w:val="en-US"/>
        </w:rPr>
        <w:fldChar w:fldCharType="begin"/>
      </w:r>
      <w:r w:rsidR="00990DE6" w:rsidRPr="00C37AB0">
        <w:rPr>
          <w:lang w:val="en-US"/>
        </w:rPr>
        <w:instrText xml:space="preserve"> SEQ Gráfico \* ARABIC </w:instrText>
      </w:r>
      <w:r w:rsidR="00990DE6" w:rsidRPr="00C37AB0">
        <w:rPr>
          <w:lang w:val="en-US"/>
        </w:rPr>
        <w:fldChar w:fldCharType="separate"/>
      </w:r>
      <w:r w:rsidRPr="00C37AB0">
        <w:rPr>
          <w:lang w:val="en-US"/>
        </w:rPr>
        <w:t>7</w:t>
      </w:r>
      <w:r w:rsidR="00990DE6" w:rsidRPr="00C37AB0">
        <w:rPr>
          <w:lang w:val="en-US"/>
        </w:rPr>
        <w:fldChar w:fldCharType="end"/>
      </w:r>
      <w:r w:rsidR="00C37AB0">
        <w:rPr>
          <w:lang w:val="en-US"/>
        </w:rPr>
        <w:t>:</w:t>
      </w:r>
      <w:r w:rsidR="00990DE6" w:rsidRPr="00C37AB0">
        <w:rPr>
          <w:lang w:val="en-US"/>
        </w:rPr>
        <w:t xml:space="preserve"> </w:t>
      </w:r>
      <w:r w:rsidR="00C37AB0">
        <w:rPr>
          <w:lang w:val="en-US"/>
        </w:rPr>
        <w:t>Sensitivity Analysis: Internal Rate of Return</w:t>
      </w:r>
    </w:p>
    <w:p w:rsidR="009B21FD" w:rsidRPr="00B26543" w:rsidRDefault="004C45E4" w:rsidP="00B26543">
      <w:pPr>
        <w:jc w:val="center"/>
        <w:rPr>
          <w:lang w:val="en-US"/>
        </w:rPr>
      </w:pPr>
      <w:r>
        <w:rPr>
          <w:noProof/>
          <w:lang w:val="en-US" w:eastAsia="en-US"/>
        </w:rPr>
        <w:drawing>
          <wp:inline distT="0" distB="0" distL="0" distR="0" wp14:anchorId="4DDAF097" wp14:editId="634CA8F8">
            <wp:extent cx="3749040" cy="2841691"/>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2">
                      <a:extLst>
                        <a:ext uri="{28A0092B-C50C-407E-A947-70E740481C1C}">
                          <a14:useLocalDpi xmlns:a14="http://schemas.microsoft.com/office/drawing/2010/main" val="0"/>
                        </a:ext>
                      </a:extLst>
                    </a:blip>
                    <a:srcRect l="24247" r="11549"/>
                    <a:stretch/>
                  </pic:blipFill>
                  <pic:spPr bwMode="auto">
                    <a:xfrm>
                      <a:off x="0" y="0"/>
                      <a:ext cx="3749040" cy="2841691"/>
                    </a:xfrm>
                    <a:prstGeom prst="rect">
                      <a:avLst/>
                    </a:prstGeom>
                    <a:noFill/>
                    <a:ln>
                      <a:noFill/>
                    </a:ln>
                    <a:extLst>
                      <a:ext uri="{53640926-AAD7-44D8-BBD7-CCE9431645EC}">
                        <a14:shadowObscured xmlns:a14="http://schemas.microsoft.com/office/drawing/2010/main"/>
                      </a:ext>
                    </a:extLst>
                  </pic:spPr>
                </pic:pic>
              </a:graphicData>
            </a:graphic>
          </wp:inline>
        </w:drawing>
      </w:r>
    </w:p>
    <w:p w:rsidR="00293F73" w:rsidRDefault="00976ED8" w:rsidP="00622F41">
      <w:pPr>
        <w:pStyle w:val="Paragraph"/>
        <w:tabs>
          <w:tab w:val="clear" w:pos="2448"/>
        </w:tabs>
        <w:ind w:left="720" w:hanging="720"/>
        <w:rPr>
          <w:rFonts w:ascii="Arial" w:hAnsi="Arial" w:cs="Arial"/>
          <w:sz w:val="22"/>
        </w:rPr>
      </w:pPr>
      <w:r w:rsidRPr="00C37AB0">
        <w:rPr>
          <w:rFonts w:ascii="Arial" w:hAnsi="Arial" w:cs="Arial"/>
          <w:sz w:val="22"/>
        </w:rPr>
        <w:t xml:space="preserve">The variables that have the highest impact on the S-NPV are the Potential Market, the benefits from the increased Business Efficiency and the Discount Rate. As for the S-IRR, the variables with the greatest impact are the Potential Market, the benefits from the increased Business Efficiency and the </w:t>
      </w:r>
      <w:r w:rsidR="00293F73">
        <w:rPr>
          <w:rFonts w:ascii="Arial" w:hAnsi="Arial" w:cs="Arial"/>
          <w:sz w:val="22"/>
        </w:rPr>
        <w:t>Exchange Rate</w:t>
      </w:r>
      <w:r w:rsidRPr="00C37AB0">
        <w:rPr>
          <w:rFonts w:ascii="Arial" w:hAnsi="Arial" w:cs="Arial"/>
          <w:sz w:val="22"/>
        </w:rPr>
        <w:t>.</w:t>
      </w:r>
      <w:r w:rsidR="00293F73">
        <w:rPr>
          <w:rFonts w:ascii="Arial" w:hAnsi="Arial" w:cs="Arial"/>
          <w:sz w:val="22"/>
        </w:rPr>
        <w:t xml:space="preserve"> </w:t>
      </w:r>
    </w:p>
    <w:p w:rsidR="00976ED8" w:rsidRPr="00C37AB0" w:rsidRDefault="00293F73" w:rsidP="00622F41">
      <w:pPr>
        <w:pStyle w:val="Paragraph"/>
        <w:tabs>
          <w:tab w:val="clear" w:pos="2448"/>
        </w:tabs>
        <w:ind w:left="720" w:hanging="720"/>
        <w:rPr>
          <w:rFonts w:ascii="Arial" w:hAnsi="Arial" w:cs="Arial"/>
          <w:sz w:val="22"/>
        </w:rPr>
      </w:pPr>
      <w:r>
        <w:rPr>
          <w:rFonts w:ascii="Arial" w:hAnsi="Arial" w:cs="Arial"/>
          <w:sz w:val="22"/>
        </w:rPr>
        <w:t>It is important to note that the potential market is the most important variable for both the S-NPV and the S-IRR. It is very unlikely that the potential market drops as much as 30%. As part of its National Broadband Plan, the Government of Nicaragua is developing a nationwide demand stimulation plan which will further increase the potential market.</w:t>
      </w:r>
    </w:p>
    <w:p w:rsidR="00976ED8" w:rsidRPr="00C37AB0" w:rsidRDefault="00976ED8" w:rsidP="00622F41">
      <w:pPr>
        <w:pStyle w:val="Paragraph"/>
        <w:tabs>
          <w:tab w:val="clear" w:pos="2448"/>
        </w:tabs>
        <w:ind w:left="720" w:hanging="720"/>
        <w:rPr>
          <w:rFonts w:ascii="Arial" w:hAnsi="Arial" w:cs="Arial"/>
          <w:sz w:val="22"/>
        </w:rPr>
      </w:pPr>
      <w:r w:rsidRPr="00C37AB0">
        <w:rPr>
          <w:rFonts w:ascii="Arial" w:hAnsi="Arial" w:cs="Arial"/>
          <w:sz w:val="22"/>
        </w:rPr>
        <w:t xml:space="preserve">In any case, the S-NPV and the S-IRR </w:t>
      </w:r>
      <w:r w:rsidR="00293F73">
        <w:rPr>
          <w:rFonts w:ascii="Arial" w:hAnsi="Arial" w:cs="Arial"/>
          <w:sz w:val="22"/>
        </w:rPr>
        <w:t>remain</w:t>
      </w:r>
      <w:r w:rsidRPr="00C37AB0">
        <w:rPr>
          <w:rFonts w:ascii="Arial" w:hAnsi="Arial" w:cs="Arial"/>
          <w:sz w:val="22"/>
        </w:rPr>
        <w:t xml:space="preserve"> </w:t>
      </w:r>
      <w:r w:rsidR="00293F73">
        <w:rPr>
          <w:rFonts w:ascii="Arial" w:hAnsi="Arial" w:cs="Arial"/>
          <w:sz w:val="22"/>
        </w:rPr>
        <w:t xml:space="preserve">positive for all the considered scenarios, </w:t>
      </w:r>
      <w:r w:rsidRPr="00C37AB0">
        <w:rPr>
          <w:rFonts w:ascii="Arial" w:hAnsi="Arial" w:cs="Arial"/>
          <w:sz w:val="22"/>
        </w:rPr>
        <w:t>above US$</w:t>
      </w:r>
      <w:r w:rsidR="00C64441">
        <w:rPr>
          <w:rFonts w:ascii="Arial" w:hAnsi="Arial" w:cs="Arial"/>
          <w:sz w:val="22"/>
        </w:rPr>
        <w:t>1.</w:t>
      </w:r>
      <w:r w:rsidR="00652FB3">
        <w:rPr>
          <w:rFonts w:ascii="Arial" w:hAnsi="Arial" w:cs="Arial"/>
          <w:sz w:val="22"/>
        </w:rPr>
        <w:t>15</w:t>
      </w:r>
      <w:r w:rsidR="00652FB3" w:rsidRPr="00C37AB0">
        <w:rPr>
          <w:rFonts w:ascii="Arial" w:hAnsi="Arial" w:cs="Arial"/>
          <w:sz w:val="22"/>
        </w:rPr>
        <w:t xml:space="preserve"> </w:t>
      </w:r>
      <w:r w:rsidRPr="00C37AB0">
        <w:rPr>
          <w:rFonts w:ascii="Arial" w:hAnsi="Arial" w:cs="Arial"/>
          <w:sz w:val="22"/>
        </w:rPr>
        <w:t xml:space="preserve">million and </w:t>
      </w:r>
      <w:r w:rsidR="00C64441">
        <w:rPr>
          <w:rFonts w:ascii="Arial" w:hAnsi="Arial" w:cs="Arial"/>
          <w:sz w:val="22"/>
        </w:rPr>
        <w:t>12.</w:t>
      </w:r>
      <w:r w:rsidR="00652FB3">
        <w:rPr>
          <w:rFonts w:ascii="Arial" w:hAnsi="Arial" w:cs="Arial"/>
          <w:sz w:val="22"/>
        </w:rPr>
        <w:t>48</w:t>
      </w:r>
      <w:r w:rsidRPr="00C37AB0">
        <w:rPr>
          <w:rFonts w:ascii="Arial" w:hAnsi="Arial" w:cs="Arial"/>
          <w:sz w:val="22"/>
        </w:rPr>
        <w:t>% respectively</w:t>
      </w:r>
      <w:r w:rsidR="00293F73">
        <w:rPr>
          <w:rFonts w:ascii="Arial" w:hAnsi="Arial" w:cs="Arial"/>
          <w:sz w:val="22"/>
        </w:rPr>
        <w:t>,</w:t>
      </w:r>
      <w:r w:rsidRPr="00C37AB0">
        <w:rPr>
          <w:rFonts w:ascii="Arial" w:hAnsi="Arial" w:cs="Arial"/>
          <w:sz w:val="22"/>
        </w:rPr>
        <w:t xml:space="preserve"> which emphasizes the robustness of the results.</w:t>
      </w:r>
      <w:r w:rsidR="00293F73">
        <w:rPr>
          <w:rFonts w:ascii="Arial" w:hAnsi="Arial" w:cs="Arial"/>
          <w:sz w:val="22"/>
        </w:rPr>
        <w:t xml:space="preserve"> </w:t>
      </w:r>
    </w:p>
    <w:p w:rsidR="001740E9" w:rsidRPr="00C37AB0" w:rsidRDefault="00976ED8" w:rsidP="001740E9">
      <w:pPr>
        <w:pStyle w:val="Chapter"/>
        <w:tabs>
          <w:tab w:val="clear" w:pos="1440"/>
          <w:tab w:val="clear" w:pos="1800"/>
        </w:tabs>
        <w:spacing w:before="0"/>
        <w:ind w:left="360" w:hanging="360"/>
        <w:rPr>
          <w:rFonts w:ascii="Arial" w:hAnsi="Arial" w:cs="Arial"/>
          <w:szCs w:val="24"/>
        </w:rPr>
      </w:pPr>
      <w:bookmarkStart w:id="12" w:name="_Toc389817819"/>
      <w:bookmarkStart w:id="13" w:name="_Toc389817820"/>
      <w:bookmarkStart w:id="14" w:name="_Toc389817821"/>
      <w:bookmarkStart w:id="15" w:name="_Toc389817822"/>
      <w:bookmarkStart w:id="16" w:name="_Toc424641174"/>
      <w:bookmarkEnd w:id="12"/>
      <w:bookmarkEnd w:id="13"/>
      <w:bookmarkEnd w:id="14"/>
      <w:bookmarkEnd w:id="15"/>
      <w:r w:rsidRPr="00C37AB0">
        <w:rPr>
          <w:rFonts w:ascii="Arial" w:hAnsi="Arial" w:cs="Arial"/>
          <w:szCs w:val="24"/>
        </w:rPr>
        <w:t>Summary</w:t>
      </w:r>
      <w:bookmarkEnd w:id="16"/>
    </w:p>
    <w:p w:rsidR="00FD2ED8" w:rsidRDefault="00976ED8" w:rsidP="001224AA">
      <w:pPr>
        <w:pStyle w:val="Paragraph"/>
        <w:tabs>
          <w:tab w:val="clear" w:pos="2448"/>
        </w:tabs>
        <w:ind w:left="720" w:hanging="720"/>
        <w:rPr>
          <w:rFonts w:ascii="Arial" w:hAnsi="Arial" w:cs="Arial"/>
          <w:sz w:val="22"/>
        </w:rPr>
      </w:pPr>
      <w:r w:rsidRPr="00C37AB0">
        <w:rPr>
          <w:rFonts w:ascii="Arial" w:hAnsi="Arial" w:cs="Arial"/>
          <w:sz w:val="22"/>
        </w:rPr>
        <w:t>From the present analysis, it is expected that the program generates an aggregated net benefit of US$</w:t>
      </w:r>
      <w:r w:rsidR="00652FB3">
        <w:rPr>
          <w:rFonts w:ascii="Arial" w:hAnsi="Arial" w:cs="Arial"/>
          <w:sz w:val="22"/>
        </w:rPr>
        <w:t>24.34</w:t>
      </w:r>
      <w:r w:rsidRPr="00C37AB0">
        <w:rPr>
          <w:rFonts w:ascii="Arial" w:hAnsi="Arial" w:cs="Arial"/>
          <w:sz w:val="22"/>
        </w:rPr>
        <w:t xml:space="preserve"> million. The S-NPV remains positive for multiple variations on the inputs as detailed in section IV. Therefore, the execution of this program is recommended. </w:t>
      </w:r>
    </w:p>
    <w:p w:rsidR="00FD2ED8" w:rsidRDefault="00FD2ED8">
      <w:pPr>
        <w:rPr>
          <w:rFonts w:ascii="Arial" w:eastAsia="Times New Roman" w:hAnsi="Arial" w:cs="Arial"/>
          <w:szCs w:val="20"/>
          <w:lang w:val="en-US"/>
        </w:rPr>
      </w:pPr>
      <w:r>
        <w:rPr>
          <w:rFonts w:ascii="Arial" w:hAnsi="Arial" w:cs="Arial"/>
        </w:rPr>
        <w:br w:type="page"/>
      </w:r>
    </w:p>
    <w:p w:rsidR="00FD2ED8" w:rsidRPr="00DC2203" w:rsidRDefault="00FD2ED8" w:rsidP="00DC2203">
      <w:pPr>
        <w:pStyle w:val="Paragraph"/>
        <w:numPr>
          <w:ilvl w:val="0"/>
          <w:numId w:val="0"/>
        </w:numPr>
        <w:ind w:left="720"/>
        <w:rPr>
          <w:rFonts w:ascii="Arial" w:hAnsi="Arial" w:cs="Arial"/>
          <w:b/>
          <w:sz w:val="22"/>
        </w:rPr>
      </w:pPr>
    </w:p>
    <w:p w:rsidR="00D41F46" w:rsidRPr="00C37AB0" w:rsidRDefault="00D41F46" w:rsidP="00D41F46">
      <w:pPr>
        <w:pStyle w:val="Chapter"/>
        <w:numPr>
          <w:ilvl w:val="0"/>
          <w:numId w:val="0"/>
        </w:numPr>
        <w:tabs>
          <w:tab w:val="clear" w:pos="1440"/>
          <w:tab w:val="left" w:pos="540"/>
        </w:tabs>
        <w:spacing w:before="0"/>
        <w:ind w:left="180"/>
        <w:jc w:val="left"/>
        <w:rPr>
          <w:rFonts w:ascii="Arial" w:hAnsi="Arial" w:cs="Arial"/>
          <w:sz w:val="22"/>
        </w:rPr>
        <w:sectPr w:rsidR="00D41F46" w:rsidRPr="00C37AB0" w:rsidSect="00C37AB0">
          <w:footerReference w:type="default" r:id="rId23"/>
          <w:pgSz w:w="12242" w:h="15842" w:code="1"/>
          <w:pgMar w:top="1440" w:right="1800" w:bottom="1440" w:left="1800" w:header="720" w:footer="720" w:gutter="0"/>
          <w:cols w:space="708"/>
          <w:docGrid w:linePitch="360"/>
        </w:sectPr>
      </w:pPr>
    </w:p>
    <w:p w:rsidR="001224AA" w:rsidRPr="00C37AB0" w:rsidRDefault="009D38F2" w:rsidP="00D41F46">
      <w:pPr>
        <w:pStyle w:val="Chapter"/>
        <w:numPr>
          <w:ilvl w:val="0"/>
          <w:numId w:val="0"/>
        </w:numPr>
        <w:tabs>
          <w:tab w:val="clear" w:pos="1440"/>
          <w:tab w:val="left" w:pos="540"/>
        </w:tabs>
        <w:spacing w:before="0"/>
        <w:ind w:left="180"/>
        <w:jc w:val="left"/>
        <w:rPr>
          <w:rFonts w:ascii="Arial" w:hAnsi="Arial" w:cs="Arial"/>
          <w:szCs w:val="24"/>
        </w:rPr>
      </w:pPr>
      <w:r>
        <w:rPr>
          <w:rFonts w:ascii="Arial" w:hAnsi="Arial" w:cs="Arial"/>
          <w:szCs w:val="24"/>
        </w:rPr>
        <w:lastRenderedPageBreak/>
        <w:t>Annex I</w:t>
      </w:r>
      <w:r w:rsidR="00D41F46" w:rsidRPr="00C37AB0">
        <w:rPr>
          <w:rFonts w:ascii="Arial" w:hAnsi="Arial" w:cs="Arial"/>
          <w:szCs w:val="24"/>
        </w:rPr>
        <w:t xml:space="preserve">: </w:t>
      </w:r>
      <w:proofErr w:type="spellStart"/>
      <w:r w:rsidR="00D41F46" w:rsidRPr="00C37AB0">
        <w:rPr>
          <w:rFonts w:ascii="Arial" w:hAnsi="Arial" w:cs="Arial"/>
          <w:szCs w:val="24"/>
        </w:rPr>
        <w:t>Result</w:t>
      </w:r>
      <w:r>
        <w:rPr>
          <w:rFonts w:ascii="Arial" w:hAnsi="Arial" w:cs="Arial"/>
          <w:szCs w:val="24"/>
        </w:rPr>
        <w:t>ados</w:t>
      </w:r>
      <w:proofErr w:type="spellEnd"/>
      <w:r>
        <w:rPr>
          <w:rFonts w:ascii="Arial" w:hAnsi="Arial" w:cs="Arial"/>
          <w:szCs w:val="24"/>
        </w:rPr>
        <w:t xml:space="preserve"> del </w:t>
      </w:r>
      <w:proofErr w:type="spellStart"/>
      <w:r>
        <w:rPr>
          <w:rFonts w:ascii="Arial" w:hAnsi="Arial" w:cs="Arial"/>
          <w:szCs w:val="24"/>
        </w:rPr>
        <w:t>Análisis</w:t>
      </w:r>
      <w:proofErr w:type="spellEnd"/>
      <w:r>
        <w:rPr>
          <w:rFonts w:ascii="Arial" w:hAnsi="Arial" w:cs="Arial"/>
          <w:szCs w:val="24"/>
        </w:rPr>
        <w:t xml:space="preserve"> de </w:t>
      </w:r>
      <w:proofErr w:type="spellStart"/>
      <w:r>
        <w:rPr>
          <w:rFonts w:ascii="Arial" w:hAnsi="Arial" w:cs="Arial"/>
          <w:szCs w:val="24"/>
        </w:rPr>
        <w:t>Flujos</w:t>
      </w:r>
      <w:proofErr w:type="spellEnd"/>
      <w:r>
        <w:rPr>
          <w:rFonts w:ascii="Arial" w:hAnsi="Arial" w:cs="Arial"/>
          <w:szCs w:val="24"/>
        </w:rPr>
        <w:t xml:space="preserve"> de </w:t>
      </w:r>
      <w:proofErr w:type="spellStart"/>
      <w:r>
        <w:rPr>
          <w:rFonts w:ascii="Arial" w:hAnsi="Arial" w:cs="Arial"/>
          <w:szCs w:val="24"/>
        </w:rPr>
        <w:t>Caja</w:t>
      </w:r>
      <w:proofErr w:type="spellEnd"/>
      <w:r>
        <w:rPr>
          <w:rFonts w:ascii="Arial" w:hAnsi="Arial" w:cs="Arial"/>
          <w:szCs w:val="24"/>
        </w:rPr>
        <w:t xml:space="preserve"> </w:t>
      </w:r>
      <w:proofErr w:type="spellStart"/>
      <w:r>
        <w:rPr>
          <w:rFonts w:ascii="Arial" w:hAnsi="Arial" w:cs="Arial"/>
          <w:szCs w:val="24"/>
        </w:rPr>
        <w:t>Descontados</w:t>
      </w:r>
      <w:proofErr w:type="spellEnd"/>
    </w:p>
    <w:p w:rsidR="00284F3B" w:rsidRDefault="00284F3B" w:rsidP="00C37AB0">
      <w:pPr>
        <w:rPr>
          <w:rFonts w:ascii="Arial" w:hAnsi="Arial" w:cs="Arial"/>
          <w:b/>
          <w:sz w:val="4"/>
          <w:szCs w:val="4"/>
          <w:lang w:val="en-US"/>
        </w:rPr>
      </w:pPr>
    </w:p>
    <w:p w:rsidR="00EC5035" w:rsidRPr="00C37AB0" w:rsidRDefault="00E54493" w:rsidP="00C37AB0">
      <w:pPr>
        <w:rPr>
          <w:rFonts w:ascii="Arial" w:hAnsi="Arial" w:cs="Arial"/>
          <w:b/>
          <w:sz w:val="4"/>
          <w:szCs w:val="4"/>
          <w:lang w:val="en-US"/>
        </w:rPr>
      </w:pPr>
      <w:r w:rsidRPr="00E54493">
        <w:rPr>
          <w:noProof/>
          <w:lang w:val="en-US" w:eastAsia="en-US"/>
        </w:rPr>
        <w:drawing>
          <wp:inline distT="0" distB="0" distL="0" distR="0" wp14:anchorId="547CA268" wp14:editId="4C6F5BE7">
            <wp:extent cx="9555888" cy="246888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4">
                      <a:extLst>
                        <a:ext uri="{28A0092B-C50C-407E-A947-70E740481C1C}">
                          <a14:useLocalDpi xmlns:a14="http://schemas.microsoft.com/office/drawing/2010/main" val="0"/>
                        </a:ext>
                      </a:extLst>
                    </a:blip>
                    <a:srcRect r="3559" b="13171"/>
                    <a:stretch/>
                  </pic:blipFill>
                  <pic:spPr bwMode="auto">
                    <a:xfrm>
                      <a:off x="0" y="0"/>
                      <a:ext cx="9555888" cy="2468880"/>
                    </a:xfrm>
                    <a:prstGeom prst="rect">
                      <a:avLst/>
                    </a:prstGeom>
                    <a:noFill/>
                    <a:ln>
                      <a:noFill/>
                    </a:ln>
                    <a:extLst>
                      <a:ext uri="{53640926-AAD7-44D8-BBD7-CCE9431645EC}">
                        <a14:shadowObscured xmlns:a14="http://schemas.microsoft.com/office/drawing/2010/main"/>
                      </a:ext>
                    </a:extLst>
                  </pic:spPr>
                </pic:pic>
              </a:graphicData>
            </a:graphic>
          </wp:inline>
        </w:drawing>
      </w:r>
    </w:p>
    <w:sectPr w:rsidR="00EC5035" w:rsidRPr="00C37AB0" w:rsidSect="00C37AB0">
      <w:pgSz w:w="15842" w:h="12242" w:orient="landscape" w:code="1"/>
      <w:pgMar w:top="720" w:right="720" w:bottom="720" w:left="720"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E6A" w:rsidRDefault="00712E6A" w:rsidP="00F10FC6">
      <w:pPr>
        <w:spacing w:after="0" w:line="240" w:lineRule="auto"/>
      </w:pPr>
      <w:r>
        <w:separator/>
      </w:r>
    </w:p>
  </w:endnote>
  <w:endnote w:type="continuationSeparator" w:id="0">
    <w:p w:rsidR="00712E6A" w:rsidRDefault="00712E6A" w:rsidP="00F10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illSans Light">
    <w:altName w:val="GillSans Light"/>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Gotham Book">
    <w:panose1 w:val="00000000000000000000"/>
    <w:charset w:val="00"/>
    <w:family w:val="modern"/>
    <w:notTrueType/>
    <w:pitch w:val="variable"/>
    <w:sig w:usb0="A10000FF" w:usb1="4000005B"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E6A" w:rsidRPr="0093252C" w:rsidRDefault="00712E6A">
    <w:pPr>
      <w:pStyle w:val="Footer"/>
      <w:jc w:val="center"/>
      <w:rPr>
        <w:rFonts w:ascii="Times New Roman" w:hAnsi="Times New Roman" w:cs="Times New Roman"/>
      </w:rPr>
    </w:pPr>
    <w:r w:rsidRPr="0093252C">
      <w:rPr>
        <w:rFonts w:ascii="Times New Roman" w:hAnsi="Times New Roman" w:cs="Times New Roman"/>
      </w:rPr>
      <w:t>-</w:t>
    </w:r>
    <w:sdt>
      <w:sdtPr>
        <w:rPr>
          <w:rFonts w:ascii="Times New Roman" w:hAnsi="Times New Roman" w:cs="Times New Roman"/>
        </w:rPr>
        <w:id w:val="-158847383"/>
        <w:docPartObj>
          <w:docPartGallery w:val="Page Numbers (Bottom of Page)"/>
          <w:docPartUnique/>
        </w:docPartObj>
      </w:sdtPr>
      <w:sdtEndPr>
        <w:rPr>
          <w:noProof/>
        </w:rPr>
      </w:sdtEndPr>
      <w:sdtContent>
        <w:r w:rsidRPr="0093252C">
          <w:rPr>
            <w:rFonts w:ascii="Times New Roman" w:hAnsi="Times New Roman" w:cs="Times New Roman"/>
          </w:rPr>
          <w:fldChar w:fldCharType="begin"/>
        </w:r>
        <w:r w:rsidRPr="0093252C">
          <w:rPr>
            <w:rFonts w:ascii="Times New Roman" w:hAnsi="Times New Roman" w:cs="Times New Roman"/>
          </w:rPr>
          <w:instrText xml:space="preserve"> PAGE   \* MERGEFORMAT </w:instrText>
        </w:r>
        <w:r w:rsidRPr="0093252C">
          <w:rPr>
            <w:rFonts w:ascii="Times New Roman" w:hAnsi="Times New Roman" w:cs="Times New Roman"/>
          </w:rPr>
          <w:fldChar w:fldCharType="separate"/>
        </w:r>
        <w:r>
          <w:rPr>
            <w:rFonts w:ascii="Times New Roman" w:hAnsi="Times New Roman" w:cs="Times New Roman"/>
            <w:noProof/>
          </w:rPr>
          <w:t>2</w:t>
        </w:r>
        <w:r w:rsidRPr="0093252C">
          <w:rPr>
            <w:rFonts w:ascii="Times New Roman" w:hAnsi="Times New Roman" w:cs="Times New Roman"/>
            <w:noProof/>
          </w:rPr>
          <w:fldChar w:fldCharType="end"/>
        </w:r>
        <w:r w:rsidRPr="0093252C">
          <w:rPr>
            <w:rFonts w:ascii="Times New Roman" w:hAnsi="Times New Roman" w:cs="Times New Roman"/>
            <w:noProof/>
          </w:rPr>
          <w:t>-</w:t>
        </w:r>
      </w:sdtContent>
    </w:sdt>
  </w:p>
  <w:p w:rsidR="00712E6A" w:rsidRDefault="00712E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E6A" w:rsidRPr="001D1187" w:rsidRDefault="00712E6A">
    <w:pPr>
      <w:pStyle w:val="Footer"/>
      <w:jc w:val="center"/>
      <w:rPr>
        <w:rFonts w:ascii="Times New Roman" w:hAnsi="Times New Roman" w:cs="Times New Roman"/>
      </w:rPr>
    </w:pPr>
    <w:r w:rsidRPr="001D1187">
      <w:rPr>
        <w:rFonts w:ascii="Times New Roman" w:hAnsi="Times New Roman" w:cs="Times New Roman"/>
      </w:rPr>
      <w:t>-</w:t>
    </w:r>
    <w:sdt>
      <w:sdtPr>
        <w:rPr>
          <w:rFonts w:ascii="Times New Roman" w:hAnsi="Times New Roman" w:cs="Times New Roman"/>
        </w:rPr>
        <w:id w:val="-763610223"/>
        <w:docPartObj>
          <w:docPartGallery w:val="Page Numbers (Bottom of Page)"/>
          <w:docPartUnique/>
        </w:docPartObj>
      </w:sdtPr>
      <w:sdtEndPr>
        <w:rPr>
          <w:noProof/>
        </w:rPr>
      </w:sdtEndPr>
      <w:sdtContent>
        <w:r w:rsidRPr="001D1187">
          <w:rPr>
            <w:rFonts w:ascii="Times New Roman" w:hAnsi="Times New Roman" w:cs="Times New Roman"/>
          </w:rPr>
          <w:fldChar w:fldCharType="begin"/>
        </w:r>
        <w:r w:rsidRPr="001D1187">
          <w:rPr>
            <w:rFonts w:ascii="Times New Roman" w:hAnsi="Times New Roman" w:cs="Times New Roman"/>
          </w:rPr>
          <w:instrText xml:space="preserve"> PAGE   \* MERGEFORMAT </w:instrText>
        </w:r>
        <w:r w:rsidRPr="001D1187">
          <w:rPr>
            <w:rFonts w:ascii="Times New Roman" w:hAnsi="Times New Roman" w:cs="Times New Roman"/>
          </w:rPr>
          <w:fldChar w:fldCharType="separate"/>
        </w:r>
        <w:r>
          <w:rPr>
            <w:rFonts w:ascii="Times New Roman" w:hAnsi="Times New Roman" w:cs="Times New Roman"/>
            <w:noProof/>
          </w:rPr>
          <w:t>2</w:t>
        </w:r>
        <w:r w:rsidRPr="001D1187">
          <w:rPr>
            <w:rFonts w:ascii="Times New Roman" w:hAnsi="Times New Roman" w:cs="Times New Roman"/>
            <w:noProof/>
          </w:rPr>
          <w:fldChar w:fldCharType="end"/>
        </w:r>
        <w:r w:rsidRPr="001D1187">
          <w:rPr>
            <w:rFonts w:ascii="Times New Roman" w:hAnsi="Times New Roman" w:cs="Times New Roman"/>
            <w:noProof/>
          </w:rPr>
          <w:t>-</w:t>
        </w:r>
      </w:sdtContent>
    </w:sdt>
  </w:p>
  <w:p w:rsidR="00712E6A" w:rsidRDefault="00712E6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E6A" w:rsidRDefault="00712E6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E6A" w:rsidRPr="00C2054B" w:rsidRDefault="00712E6A">
    <w:pPr>
      <w:pStyle w:val="Footer"/>
      <w:jc w:val="center"/>
      <w:rPr>
        <w:rFonts w:ascii="Gotham Book" w:hAnsi="Gotham Book" w:cs="Times New Roman"/>
        <w:sz w:val="18"/>
      </w:rPr>
    </w:pPr>
    <w:r w:rsidRPr="00C2054B">
      <w:rPr>
        <w:rFonts w:ascii="Gotham Book" w:hAnsi="Gotham Book" w:cs="Times New Roman"/>
        <w:sz w:val="18"/>
      </w:rPr>
      <w:t>-</w:t>
    </w:r>
    <w:sdt>
      <w:sdtPr>
        <w:rPr>
          <w:rFonts w:ascii="Gotham Book" w:hAnsi="Gotham Book" w:cs="Times New Roman"/>
          <w:sz w:val="18"/>
        </w:rPr>
        <w:id w:val="-878770389"/>
        <w:docPartObj>
          <w:docPartGallery w:val="Page Numbers (Bottom of Page)"/>
          <w:docPartUnique/>
        </w:docPartObj>
      </w:sdtPr>
      <w:sdtEndPr>
        <w:rPr>
          <w:noProof/>
        </w:rPr>
      </w:sdtEndPr>
      <w:sdtContent>
        <w:r w:rsidRPr="00C2054B">
          <w:rPr>
            <w:rFonts w:ascii="Gotham Book" w:hAnsi="Gotham Book" w:cs="Times New Roman"/>
            <w:sz w:val="18"/>
          </w:rPr>
          <w:fldChar w:fldCharType="begin"/>
        </w:r>
        <w:r w:rsidRPr="00C2054B">
          <w:rPr>
            <w:rFonts w:ascii="Gotham Book" w:hAnsi="Gotham Book" w:cs="Times New Roman"/>
            <w:sz w:val="18"/>
          </w:rPr>
          <w:instrText xml:space="preserve"> PAGE   \* MERGEFORMAT </w:instrText>
        </w:r>
        <w:r w:rsidRPr="00C2054B">
          <w:rPr>
            <w:rFonts w:ascii="Gotham Book" w:hAnsi="Gotham Book" w:cs="Times New Roman"/>
            <w:sz w:val="18"/>
          </w:rPr>
          <w:fldChar w:fldCharType="separate"/>
        </w:r>
        <w:r w:rsidR="00451423">
          <w:rPr>
            <w:rFonts w:ascii="Gotham Book" w:hAnsi="Gotham Book" w:cs="Times New Roman"/>
            <w:noProof/>
            <w:sz w:val="18"/>
          </w:rPr>
          <w:t>10</w:t>
        </w:r>
        <w:r w:rsidRPr="00C2054B">
          <w:rPr>
            <w:rFonts w:ascii="Gotham Book" w:hAnsi="Gotham Book" w:cs="Times New Roman"/>
            <w:noProof/>
            <w:sz w:val="18"/>
          </w:rPr>
          <w:fldChar w:fldCharType="end"/>
        </w:r>
        <w:r w:rsidRPr="00C2054B">
          <w:rPr>
            <w:rFonts w:ascii="Gotham Book" w:hAnsi="Gotham Book" w:cs="Times New Roman"/>
            <w:noProof/>
            <w:sz w:val="18"/>
          </w:rPr>
          <w:t>-</w:t>
        </w:r>
      </w:sdtContent>
    </w:sdt>
  </w:p>
  <w:p w:rsidR="00712E6A" w:rsidRDefault="00712E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E6A" w:rsidRDefault="00712E6A" w:rsidP="00F10FC6">
      <w:pPr>
        <w:spacing w:after="0" w:line="240" w:lineRule="auto"/>
      </w:pPr>
      <w:r>
        <w:separator/>
      </w:r>
    </w:p>
  </w:footnote>
  <w:footnote w:type="continuationSeparator" w:id="0">
    <w:p w:rsidR="00712E6A" w:rsidRDefault="00712E6A" w:rsidP="00F10FC6">
      <w:pPr>
        <w:spacing w:after="0" w:line="240" w:lineRule="auto"/>
      </w:pPr>
      <w:r>
        <w:continuationSeparator/>
      </w:r>
    </w:p>
  </w:footnote>
  <w:footnote w:id="1">
    <w:p w:rsidR="00712E6A" w:rsidRPr="00B26543" w:rsidRDefault="00712E6A" w:rsidP="00DC2203">
      <w:pPr>
        <w:pStyle w:val="FootnoteText"/>
        <w:jc w:val="left"/>
      </w:pPr>
      <w:r>
        <w:rPr>
          <w:rStyle w:val="FootnoteReference"/>
        </w:rPr>
        <w:footnoteRef/>
      </w:r>
      <w:r w:rsidRPr="00B26543">
        <w:t xml:space="preserve"> </w:t>
      </w:r>
      <w:proofErr w:type="spellStart"/>
      <w:r w:rsidRPr="00B26543">
        <w:t>Ver</w:t>
      </w:r>
      <w:proofErr w:type="spellEnd"/>
      <w:r w:rsidRPr="00B26543">
        <w:t xml:space="preserve">: </w:t>
      </w:r>
      <w:hyperlink r:id="rId1" w:history="1">
        <w:r w:rsidRPr="00B26543">
          <w:rPr>
            <w:rStyle w:val="Hyperlink"/>
          </w:rPr>
          <w:t>Banco de Nicaragua</w:t>
        </w:r>
      </w:hyperlink>
      <w:r w:rsidRPr="00B26543">
        <w:t>.</w:t>
      </w:r>
    </w:p>
  </w:footnote>
  <w:footnote w:id="2">
    <w:p w:rsidR="00712E6A" w:rsidRPr="00C37AB0" w:rsidRDefault="00712E6A" w:rsidP="00C37AB0">
      <w:pPr>
        <w:pStyle w:val="FootnoteText"/>
        <w:spacing w:after="0"/>
        <w:rPr>
          <w:rFonts w:ascii="Arial" w:hAnsi="Arial" w:cs="Arial"/>
          <w:sz w:val="18"/>
          <w:szCs w:val="18"/>
        </w:rPr>
      </w:pPr>
      <w:r w:rsidRPr="00C37AB0">
        <w:rPr>
          <w:rStyle w:val="FootnoteReference"/>
          <w:rFonts w:ascii="Arial" w:hAnsi="Arial" w:cs="Arial"/>
          <w:sz w:val="18"/>
          <w:szCs w:val="18"/>
        </w:rPr>
        <w:footnoteRef/>
      </w:r>
      <w:r w:rsidRPr="00C37AB0">
        <w:rPr>
          <w:rFonts w:ascii="Arial" w:hAnsi="Arial" w:cs="Arial"/>
          <w:sz w:val="18"/>
          <w:szCs w:val="18"/>
        </w:rPr>
        <w:tab/>
        <w:t>Cost Models of different International Operators (National Regulatory Agencies)</w:t>
      </w:r>
      <w:r>
        <w:rPr>
          <w:rFonts w:ascii="Arial" w:hAnsi="Arial" w:cs="Arial"/>
          <w:sz w:val="18"/>
          <w:szCs w:val="18"/>
        </w:rPr>
        <w:t>.</w:t>
      </w:r>
    </w:p>
  </w:footnote>
  <w:footnote w:id="3">
    <w:p w:rsidR="00712E6A" w:rsidRPr="00CC2A9E" w:rsidRDefault="00712E6A" w:rsidP="008D56FD">
      <w:pPr>
        <w:pStyle w:val="FootnoteText"/>
        <w:spacing w:after="0"/>
        <w:rPr>
          <w:rFonts w:ascii="Arial" w:hAnsi="Arial" w:cs="Arial"/>
        </w:rPr>
      </w:pPr>
      <w:r w:rsidRPr="00C37AB0">
        <w:rPr>
          <w:rStyle w:val="FootnoteReference"/>
          <w:rFonts w:ascii="Arial" w:hAnsi="Arial" w:cs="Arial"/>
          <w:sz w:val="18"/>
          <w:szCs w:val="18"/>
        </w:rPr>
        <w:footnoteRef/>
      </w:r>
      <w:r w:rsidRPr="00C37AB0">
        <w:rPr>
          <w:rFonts w:ascii="Arial" w:hAnsi="Arial" w:cs="Arial"/>
          <w:sz w:val="18"/>
          <w:szCs w:val="18"/>
        </w:rPr>
        <w:t xml:space="preserve"> </w:t>
      </w:r>
      <w:r w:rsidRPr="00C37AB0">
        <w:rPr>
          <w:rFonts w:ascii="Arial" w:hAnsi="Arial" w:cs="Arial"/>
          <w:sz w:val="18"/>
          <w:szCs w:val="18"/>
        </w:rPr>
        <w:tab/>
        <w:t>http://download.broadband.gov/plan/fcc-omnibus-broadband-initiative-(obi)-working-reports-series-technical-paper-bam-attachment-9-gompertz-penetration-rate-documentation.pdf</w:t>
      </w:r>
      <w:r>
        <w:rPr>
          <w:rFonts w:ascii="Arial" w:hAnsi="Arial" w:cs="Arial"/>
          <w:sz w:val="18"/>
          <w:szCs w:val="18"/>
        </w:rPr>
        <w:t>.</w:t>
      </w:r>
    </w:p>
  </w:footnote>
  <w:footnote w:id="4">
    <w:p w:rsidR="00712E6A" w:rsidRPr="006E0B25" w:rsidRDefault="00712E6A">
      <w:pPr>
        <w:pStyle w:val="FootnoteText"/>
      </w:pPr>
      <w:r>
        <w:rPr>
          <w:rStyle w:val="FootnoteReference"/>
        </w:rPr>
        <w:footnoteRef/>
      </w:r>
      <w:r>
        <w:t xml:space="preserve"> As a reference, in 2004 broadband penetration was 1.72% in Brazil and 0.97% in Mexico. These numbers are comparable with the current 2.17% in Nicaragua and the 0.51% in the area of project intervention (source: ITU </w:t>
      </w:r>
      <w:hyperlink r:id="rId2" w:history="1">
        <w:r w:rsidRPr="00C805D8">
          <w:rPr>
            <w:rStyle w:val="Hyperlink"/>
          </w:rPr>
          <w:t>https://www.itu.int/en/ITU-D/Statistics</w:t>
        </w:r>
      </w:hyperlink>
      <w:r>
        <w:t>)</w:t>
      </w:r>
    </w:p>
  </w:footnote>
  <w:footnote w:id="5">
    <w:p w:rsidR="00712E6A" w:rsidRPr="00C37AB0" w:rsidRDefault="00712E6A" w:rsidP="00E540B8">
      <w:pPr>
        <w:pStyle w:val="FootnoteText"/>
        <w:rPr>
          <w:rFonts w:ascii="Arial" w:hAnsi="Arial" w:cs="Arial"/>
          <w:sz w:val="18"/>
          <w:szCs w:val="18"/>
        </w:rPr>
      </w:pPr>
      <w:r w:rsidRPr="00C37AB0">
        <w:rPr>
          <w:rStyle w:val="FootnoteReference"/>
          <w:rFonts w:ascii="Arial" w:hAnsi="Arial" w:cs="Arial"/>
          <w:sz w:val="18"/>
          <w:szCs w:val="18"/>
        </w:rPr>
        <w:footnoteRef/>
      </w:r>
      <w:r w:rsidRPr="00C37AB0">
        <w:rPr>
          <w:rFonts w:ascii="Arial" w:hAnsi="Arial" w:cs="Arial"/>
          <w:sz w:val="18"/>
          <w:szCs w:val="18"/>
        </w:rPr>
        <w:t xml:space="preserve"> </w:t>
      </w:r>
      <w:r w:rsidRPr="00C37AB0">
        <w:rPr>
          <w:rFonts w:ascii="Arial" w:hAnsi="Arial" w:cs="Arial"/>
          <w:sz w:val="18"/>
          <w:szCs w:val="18"/>
        </w:rPr>
        <w:tab/>
        <w:t>For example “The impact of broadband in growth and productivity – MICUS – 2008” and “Impact of Broadband on the Economy – TIU -2012”</w:t>
      </w:r>
    </w:p>
  </w:footnote>
  <w:footnote w:id="6">
    <w:p w:rsidR="00712E6A" w:rsidRPr="00C37AB0" w:rsidRDefault="00712E6A">
      <w:pPr>
        <w:pStyle w:val="FootnoteText"/>
        <w:rPr>
          <w:rFonts w:ascii="Arial" w:hAnsi="Arial" w:cs="Arial"/>
          <w:sz w:val="18"/>
          <w:szCs w:val="18"/>
          <w:lang w:val="es-ES_tradnl"/>
        </w:rPr>
      </w:pPr>
      <w:r w:rsidRPr="00C37AB0">
        <w:rPr>
          <w:rStyle w:val="FootnoteReference"/>
          <w:rFonts w:ascii="Arial" w:hAnsi="Arial" w:cs="Arial"/>
          <w:sz w:val="18"/>
          <w:szCs w:val="18"/>
        </w:rPr>
        <w:footnoteRef/>
      </w:r>
      <w:r w:rsidRPr="00C37AB0">
        <w:rPr>
          <w:rFonts w:ascii="Arial" w:hAnsi="Arial" w:cs="Arial"/>
          <w:sz w:val="18"/>
          <w:szCs w:val="18"/>
        </w:rPr>
        <w:t xml:space="preserve"> </w:t>
      </w:r>
      <w:proofErr w:type="spellStart"/>
      <w:r w:rsidRPr="00C37AB0">
        <w:rPr>
          <w:rFonts w:ascii="Arial" w:hAnsi="Arial" w:cs="Arial"/>
          <w:sz w:val="18"/>
          <w:szCs w:val="18"/>
          <w:lang w:val="es-ES_tradnl"/>
        </w:rPr>
        <w:t>Source</w:t>
      </w:r>
      <w:proofErr w:type="spellEnd"/>
      <w:r w:rsidRPr="00C37AB0">
        <w:rPr>
          <w:rFonts w:ascii="Arial" w:hAnsi="Arial" w:cs="Arial"/>
          <w:sz w:val="18"/>
          <w:szCs w:val="18"/>
          <w:lang w:val="es-ES_tradnl"/>
        </w:rPr>
        <w:t xml:space="preserve">: </w:t>
      </w:r>
      <w:proofErr w:type="spellStart"/>
      <w:r w:rsidRPr="00C37AB0">
        <w:rPr>
          <w:rFonts w:ascii="Arial" w:hAnsi="Arial" w:cs="Arial"/>
          <w:sz w:val="18"/>
          <w:szCs w:val="18"/>
          <w:lang w:val="es-ES_tradnl"/>
        </w:rPr>
        <w:t>World</w:t>
      </w:r>
      <w:proofErr w:type="spellEnd"/>
      <w:r w:rsidRPr="00C37AB0">
        <w:rPr>
          <w:rFonts w:ascii="Arial" w:hAnsi="Arial" w:cs="Arial"/>
          <w:sz w:val="18"/>
          <w:szCs w:val="18"/>
          <w:lang w:val="es-ES_tradnl"/>
        </w:rPr>
        <w:t xml:space="preserve"> Bank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CD0A6ED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
    <w:nsid w:val="116804EE"/>
    <w:multiLevelType w:val="multilevel"/>
    <w:tmpl w:val="5016D15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746"/>
        </w:tabs>
        <w:ind w:left="1746"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nsid w:val="18BF098A"/>
    <w:multiLevelType w:val="multilevel"/>
    <w:tmpl w:val="C3621814"/>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3">
    <w:nsid w:val="364A6CC9"/>
    <w:multiLevelType w:val="multilevel"/>
    <w:tmpl w:val="B198B8A8"/>
    <w:lvl w:ilvl="0">
      <w:start w:val="1"/>
      <w:numFmt w:val="upperRoman"/>
      <w:lvlRestart w:val="0"/>
      <w:pStyle w:val="Chapter"/>
      <w:lvlText w:val="%1."/>
      <w:lvlJc w:val="center"/>
      <w:pPr>
        <w:tabs>
          <w:tab w:val="num" w:pos="8460"/>
        </w:tabs>
        <w:ind w:left="7812" w:firstLine="288"/>
      </w:pPr>
      <w:rPr>
        <w:rFonts w:hint="default"/>
        <w:b/>
        <w:i w:val="0"/>
      </w:rPr>
    </w:lvl>
    <w:lvl w:ilvl="1">
      <w:start w:val="1"/>
      <w:numFmt w:val="decimal"/>
      <w:pStyle w:val="Paragraph"/>
      <w:isLgl/>
      <w:lvlText w:val="%1.%2"/>
      <w:lvlJc w:val="left"/>
      <w:pPr>
        <w:tabs>
          <w:tab w:val="num" w:pos="2448"/>
        </w:tabs>
        <w:ind w:left="2448" w:hanging="1296"/>
      </w:pPr>
      <w:rPr>
        <w:rFonts w:hint="default"/>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4">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5">
    <w:nsid w:val="722B1DCD"/>
    <w:multiLevelType w:val="multilevel"/>
    <w:tmpl w:val="6AD4D228"/>
    <w:lvl w:ilvl="0">
      <w:start w:val="1"/>
      <w:numFmt w:val="upperRoman"/>
      <w:lvlRestart w:val="0"/>
      <w:lvlText w:val="%1."/>
      <w:lvlJc w:val="center"/>
      <w:pPr>
        <w:tabs>
          <w:tab w:val="num" w:pos="4680"/>
        </w:tabs>
        <w:ind w:left="403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5."/>
      <w:lvlJc w:val="left"/>
      <w:pPr>
        <w:ind w:left="2160" w:hanging="1008"/>
      </w:pPr>
      <w:rPr>
        <w:rFonts w:hint="default"/>
      </w:r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nsid w:val="73303EEB"/>
    <w:multiLevelType w:val="hybridMultilevel"/>
    <w:tmpl w:val="67720D20"/>
    <w:lvl w:ilvl="0" w:tplc="AEA46B06">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5"/>
  </w:num>
  <w:num w:numId="5">
    <w:abstractNumId w:val="5"/>
  </w:num>
  <w:num w:numId="6">
    <w:abstractNumId w:val="3"/>
  </w:num>
  <w:num w:numId="7">
    <w:abstractNumId w:val="0"/>
  </w:num>
  <w:num w:numId="8">
    <w:abstractNumId w:val="1"/>
  </w:num>
  <w:num w:numId="9">
    <w:abstractNumId w:val="3"/>
  </w:num>
  <w:num w:numId="10">
    <w:abstractNumId w:val="3"/>
  </w:num>
  <w:num w:numId="11">
    <w:abstractNumId w:val="3"/>
  </w:num>
  <w:num w:numId="12">
    <w:abstractNumId w:val="6"/>
  </w:num>
  <w:num w:numId="13">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08"/>
  <w:hyphenationZone w:val="425"/>
  <w:characterSpacingControl w:val="doNotCompress"/>
  <w:hdrShapeDefaults>
    <o:shapedefaults v:ext="edit" spidmax="3788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FC6"/>
    <w:rsid w:val="00003653"/>
    <w:rsid w:val="00004B77"/>
    <w:rsid w:val="00005844"/>
    <w:rsid w:val="0000646D"/>
    <w:rsid w:val="00007D7F"/>
    <w:rsid w:val="00011455"/>
    <w:rsid w:val="00015302"/>
    <w:rsid w:val="000217DA"/>
    <w:rsid w:val="00024E54"/>
    <w:rsid w:val="00026653"/>
    <w:rsid w:val="000301FE"/>
    <w:rsid w:val="00041BC1"/>
    <w:rsid w:val="0004215C"/>
    <w:rsid w:val="0004337E"/>
    <w:rsid w:val="000468F1"/>
    <w:rsid w:val="00046FC7"/>
    <w:rsid w:val="00051E8F"/>
    <w:rsid w:val="00053916"/>
    <w:rsid w:val="00056ECE"/>
    <w:rsid w:val="000631EE"/>
    <w:rsid w:val="0006767E"/>
    <w:rsid w:val="00081FEC"/>
    <w:rsid w:val="00083208"/>
    <w:rsid w:val="00084CFD"/>
    <w:rsid w:val="00085248"/>
    <w:rsid w:val="00085F55"/>
    <w:rsid w:val="00086173"/>
    <w:rsid w:val="000936DE"/>
    <w:rsid w:val="00093EF6"/>
    <w:rsid w:val="0009448D"/>
    <w:rsid w:val="000B0974"/>
    <w:rsid w:val="000B59B2"/>
    <w:rsid w:val="000B65C9"/>
    <w:rsid w:val="000C3235"/>
    <w:rsid w:val="000C561F"/>
    <w:rsid w:val="000D0E9C"/>
    <w:rsid w:val="000D1EF0"/>
    <w:rsid w:val="000D5968"/>
    <w:rsid w:val="000D7D2E"/>
    <w:rsid w:val="000E021E"/>
    <w:rsid w:val="000E22B1"/>
    <w:rsid w:val="000E7D23"/>
    <w:rsid w:val="000F4634"/>
    <w:rsid w:val="000F5730"/>
    <w:rsid w:val="000F5CD6"/>
    <w:rsid w:val="000F745E"/>
    <w:rsid w:val="000F77D9"/>
    <w:rsid w:val="00100764"/>
    <w:rsid w:val="00106F77"/>
    <w:rsid w:val="001076E6"/>
    <w:rsid w:val="00107A92"/>
    <w:rsid w:val="00110BA3"/>
    <w:rsid w:val="00112DFC"/>
    <w:rsid w:val="001137D2"/>
    <w:rsid w:val="00116143"/>
    <w:rsid w:val="0011685B"/>
    <w:rsid w:val="0011739A"/>
    <w:rsid w:val="0012077B"/>
    <w:rsid w:val="001224AA"/>
    <w:rsid w:val="00124CE6"/>
    <w:rsid w:val="00125DF8"/>
    <w:rsid w:val="0012676E"/>
    <w:rsid w:val="00127724"/>
    <w:rsid w:val="001302FF"/>
    <w:rsid w:val="0013398E"/>
    <w:rsid w:val="001341DD"/>
    <w:rsid w:val="00141CC4"/>
    <w:rsid w:val="00142C59"/>
    <w:rsid w:val="00143DBB"/>
    <w:rsid w:val="00145454"/>
    <w:rsid w:val="00146FFD"/>
    <w:rsid w:val="00150C22"/>
    <w:rsid w:val="00151D2F"/>
    <w:rsid w:val="00155F7B"/>
    <w:rsid w:val="0016327B"/>
    <w:rsid w:val="00164DB5"/>
    <w:rsid w:val="00170937"/>
    <w:rsid w:val="0017176B"/>
    <w:rsid w:val="00171DEC"/>
    <w:rsid w:val="00173DEC"/>
    <w:rsid w:val="001740E9"/>
    <w:rsid w:val="00176371"/>
    <w:rsid w:val="00182DDC"/>
    <w:rsid w:val="00183646"/>
    <w:rsid w:val="00185981"/>
    <w:rsid w:val="00195FC3"/>
    <w:rsid w:val="001A11C9"/>
    <w:rsid w:val="001A3FFB"/>
    <w:rsid w:val="001B07A7"/>
    <w:rsid w:val="001B09DD"/>
    <w:rsid w:val="001B5AC0"/>
    <w:rsid w:val="001C1E47"/>
    <w:rsid w:val="001C5042"/>
    <w:rsid w:val="001D1187"/>
    <w:rsid w:val="001D200F"/>
    <w:rsid w:val="001D258C"/>
    <w:rsid w:val="001D4C93"/>
    <w:rsid w:val="001D4EEE"/>
    <w:rsid w:val="001D7FAC"/>
    <w:rsid w:val="001E00EA"/>
    <w:rsid w:val="001E29CA"/>
    <w:rsid w:val="001E4932"/>
    <w:rsid w:val="001E5951"/>
    <w:rsid w:val="001F5C2B"/>
    <w:rsid w:val="001F7DF2"/>
    <w:rsid w:val="002017BB"/>
    <w:rsid w:val="002033B7"/>
    <w:rsid w:val="00203E0D"/>
    <w:rsid w:val="00207BDB"/>
    <w:rsid w:val="00207F0D"/>
    <w:rsid w:val="002143D8"/>
    <w:rsid w:val="002158CB"/>
    <w:rsid w:val="00221726"/>
    <w:rsid w:val="0023654C"/>
    <w:rsid w:val="00240823"/>
    <w:rsid w:val="00250571"/>
    <w:rsid w:val="00251BBC"/>
    <w:rsid w:val="00252D18"/>
    <w:rsid w:val="00255E21"/>
    <w:rsid w:val="00260873"/>
    <w:rsid w:val="00265640"/>
    <w:rsid w:val="00265E27"/>
    <w:rsid w:val="002668F0"/>
    <w:rsid w:val="0026795A"/>
    <w:rsid w:val="002721B0"/>
    <w:rsid w:val="00272441"/>
    <w:rsid w:val="002725E3"/>
    <w:rsid w:val="00273710"/>
    <w:rsid w:val="00273FD0"/>
    <w:rsid w:val="00276A30"/>
    <w:rsid w:val="00277166"/>
    <w:rsid w:val="00281415"/>
    <w:rsid w:val="00281D18"/>
    <w:rsid w:val="00284F3B"/>
    <w:rsid w:val="00285A29"/>
    <w:rsid w:val="002863C4"/>
    <w:rsid w:val="00290765"/>
    <w:rsid w:val="00293F73"/>
    <w:rsid w:val="0029654F"/>
    <w:rsid w:val="002A0A84"/>
    <w:rsid w:val="002A6726"/>
    <w:rsid w:val="002B046B"/>
    <w:rsid w:val="002B0E76"/>
    <w:rsid w:val="002B198B"/>
    <w:rsid w:val="002B2976"/>
    <w:rsid w:val="002B3CBA"/>
    <w:rsid w:val="002B5F3F"/>
    <w:rsid w:val="002B6266"/>
    <w:rsid w:val="002B6A2D"/>
    <w:rsid w:val="002C1AB1"/>
    <w:rsid w:val="002C2ACD"/>
    <w:rsid w:val="002C3BFC"/>
    <w:rsid w:val="002C6034"/>
    <w:rsid w:val="002D070A"/>
    <w:rsid w:val="002D0F7D"/>
    <w:rsid w:val="002D51F2"/>
    <w:rsid w:val="002D5EC3"/>
    <w:rsid w:val="002E280F"/>
    <w:rsid w:val="002E47A7"/>
    <w:rsid w:val="002F17F8"/>
    <w:rsid w:val="0030028D"/>
    <w:rsid w:val="003003CB"/>
    <w:rsid w:val="00300765"/>
    <w:rsid w:val="00301070"/>
    <w:rsid w:val="00301256"/>
    <w:rsid w:val="00304422"/>
    <w:rsid w:val="00310028"/>
    <w:rsid w:val="0031155B"/>
    <w:rsid w:val="00326B55"/>
    <w:rsid w:val="00327CDC"/>
    <w:rsid w:val="00331CE5"/>
    <w:rsid w:val="003352C9"/>
    <w:rsid w:val="00335FA5"/>
    <w:rsid w:val="0033643A"/>
    <w:rsid w:val="00336EFA"/>
    <w:rsid w:val="0034123C"/>
    <w:rsid w:val="00343BAA"/>
    <w:rsid w:val="00346949"/>
    <w:rsid w:val="00347633"/>
    <w:rsid w:val="0035113C"/>
    <w:rsid w:val="00351F05"/>
    <w:rsid w:val="003534F9"/>
    <w:rsid w:val="00353607"/>
    <w:rsid w:val="00354128"/>
    <w:rsid w:val="00357145"/>
    <w:rsid w:val="00360795"/>
    <w:rsid w:val="003635E9"/>
    <w:rsid w:val="003645BD"/>
    <w:rsid w:val="00367B7E"/>
    <w:rsid w:val="00371EAB"/>
    <w:rsid w:val="00373A5A"/>
    <w:rsid w:val="00373B54"/>
    <w:rsid w:val="00373FCD"/>
    <w:rsid w:val="0037679C"/>
    <w:rsid w:val="00380459"/>
    <w:rsid w:val="00386EDB"/>
    <w:rsid w:val="003A256D"/>
    <w:rsid w:val="003B031B"/>
    <w:rsid w:val="003B144C"/>
    <w:rsid w:val="003B3510"/>
    <w:rsid w:val="003B3CF2"/>
    <w:rsid w:val="003B3DB7"/>
    <w:rsid w:val="003B444A"/>
    <w:rsid w:val="003B737D"/>
    <w:rsid w:val="003B7D90"/>
    <w:rsid w:val="003D00F3"/>
    <w:rsid w:val="003D66B4"/>
    <w:rsid w:val="003D7141"/>
    <w:rsid w:val="003E05A7"/>
    <w:rsid w:val="003E12B6"/>
    <w:rsid w:val="003E7A69"/>
    <w:rsid w:val="003E7E84"/>
    <w:rsid w:val="003F4A19"/>
    <w:rsid w:val="003F554E"/>
    <w:rsid w:val="00402CA9"/>
    <w:rsid w:val="00404F1F"/>
    <w:rsid w:val="004064CA"/>
    <w:rsid w:val="00411A2C"/>
    <w:rsid w:val="0041374E"/>
    <w:rsid w:val="00415AFA"/>
    <w:rsid w:val="00417D85"/>
    <w:rsid w:val="0042078C"/>
    <w:rsid w:val="00423456"/>
    <w:rsid w:val="004261FF"/>
    <w:rsid w:val="00426246"/>
    <w:rsid w:val="00431B17"/>
    <w:rsid w:val="00432E26"/>
    <w:rsid w:val="004336D0"/>
    <w:rsid w:val="00435C1D"/>
    <w:rsid w:val="00442608"/>
    <w:rsid w:val="004451EB"/>
    <w:rsid w:val="00451423"/>
    <w:rsid w:val="004523A4"/>
    <w:rsid w:val="0045338B"/>
    <w:rsid w:val="00454D2C"/>
    <w:rsid w:val="00456CE2"/>
    <w:rsid w:val="00461021"/>
    <w:rsid w:val="004635A0"/>
    <w:rsid w:val="00464BDC"/>
    <w:rsid w:val="004652E1"/>
    <w:rsid w:val="00467D99"/>
    <w:rsid w:val="004703C9"/>
    <w:rsid w:val="0047188E"/>
    <w:rsid w:val="00472A1B"/>
    <w:rsid w:val="00473E1D"/>
    <w:rsid w:val="004776F6"/>
    <w:rsid w:val="00477AC3"/>
    <w:rsid w:val="004808A4"/>
    <w:rsid w:val="004839B5"/>
    <w:rsid w:val="004869A7"/>
    <w:rsid w:val="00487AC8"/>
    <w:rsid w:val="00494A83"/>
    <w:rsid w:val="0049531B"/>
    <w:rsid w:val="004956BD"/>
    <w:rsid w:val="004974AD"/>
    <w:rsid w:val="004A1092"/>
    <w:rsid w:val="004A5EE5"/>
    <w:rsid w:val="004A65FC"/>
    <w:rsid w:val="004A6FA5"/>
    <w:rsid w:val="004B0D82"/>
    <w:rsid w:val="004B4D75"/>
    <w:rsid w:val="004B58A9"/>
    <w:rsid w:val="004B5EA7"/>
    <w:rsid w:val="004C16E8"/>
    <w:rsid w:val="004C2AAC"/>
    <w:rsid w:val="004C45E4"/>
    <w:rsid w:val="004C5996"/>
    <w:rsid w:val="004D1903"/>
    <w:rsid w:val="004D3BDC"/>
    <w:rsid w:val="004D59C5"/>
    <w:rsid w:val="004D7F08"/>
    <w:rsid w:val="004E0558"/>
    <w:rsid w:val="004E0ED3"/>
    <w:rsid w:val="004E5FB8"/>
    <w:rsid w:val="004F0278"/>
    <w:rsid w:val="004F067B"/>
    <w:rsid w:val="004F0CA5"/>
    <w:rsid w:val="004F18AC"/>
    <w:rsid w:val="004F22C1"/>
    <w:rsid w:val="004F4BAD"/>
    <w:rsid w:val="004F5ABC"/>
    <w:rsid w:val="004F6910"/>
    <w:rsid w:val="0050138C"/>
    <w:rsid w:val="005022C4"/>
    <w:rsid w:val="00506629"/>
    <w:rsid w:val="00511ACE"/>
    <w:rsid w:val="005155A0"/>
    <w:rsid w:val="00515646"/>
    <w:rsid w:val="00515C8E"/>
    <w:rsid w:val="00525174"/>
    <w:rsid w:val="005264AF"/>
    <w:rsid w:val="005307D6"/>
    <w:rsid w:val="00531EDE"/>
    <w:rsid w:val="00532063"/>
    <w:rsid w:val="00533E3B"/>
    <w:rsid w:val="00536672"/>
    <w:rsid w:val="0053789A"/>
    <w:rsid w:val="00543410"/>
    <w:rsid w:val="005504FB"/>
    <w:rsid w:val="00556C8E"/>
    <w:rsid w:val="00565536"/>
    <w:rsid w:val="00572424"/>
    <w:rsid w:val="005758B5"/>
    <w:rsid w:val="005805A2"/>
    <w:rsid w:val="005821DD"/>
    <w:rsid w:val="005828D8"/>
    <w:rsid w:val="00583977"/>
    <w:rsid w:val="00585ACC"/>
    <w:rsid w:val="00586AB5"/>
    <w:rsid w:val="00586FC8"/>
    <w:rsid w:val="00590CBE"/>
    <w:rsid w:val="005965EB"/>
    <w:rsid w:val="00597E89"/>
    <w:rsid w:val="005A37EF"/>
    <w:rsid w:val="005A5B4A"/>
    <w:rsid w:val="005A5FD2"/>
    <w:rsid w:val="005A78B0"/>
    <w:rsid w:val="005B051A"/>
    <w:rsid w:val="005B1A61"/>
    <w:rsid w:val="005B590E"/>
    <w:rsid w:val="005C7726"/>
    <w:rsid w:val="005D05E7"/>
    <w:rsid w:val="005D0CA7"/>
    <w:rsid w:val="005D5278"/>
    <w:rsid w:val="005D551B"/>
    <w:rsid w:val="005D59BA"/>
    <w:rsid w:val="005E166F"/>
    <w:rsid w:val="005E2D22"/>
    <w:rsid w:val="005E492A"/>
    <w:rsid w:val="005E4A4C"/>
    <w:rsid w:val="005E4F12"/>
    <w:rsid w:val="005E755B"/>
    <w:rsid w:val="005F0E3D"/>
    <w:rsid w:val="005F1049"/>
    <w:rsid w:val="005F1B15"/>
    <w:rsid w:val="005F2FE2"/>
    <w:rsid w:val="005F4899"/>
    <w:rsid w:val="005F563B"/>
    <w:rsid w:val="005F7933"/>
    <w:rsid w:val="005F7FCA"/>
    <w:rsid w:val="006014E1"/>
    <w:rsid w:val="00601C86"/>
    <w:rsid w:val="0060677B"/>
    <w:rsid w:val="006072FD"/>
    <w:rsid w:val="00607B48"/>
    <w:rsid w:val="0061774A"/>
    <w:rsid w:val="00620DB7"/>
    <w:rsid w:val="006210D4"/>
    <w:rsid w:val="00621A52"/>
    <w:rsid w:val="00622F41"/>
    <w:rsid w:val="0062625C"/>
    <w:rsid w:val="00627632"/>
    <w:rsid w:val="00627D7E"/>
    <w:rsid w:val="006356FC"/>
    <w:rsid w:val="006375FF"/>
    <w:rsid w:val="00640839"/>
    <w:rsid w:val="00642769"/>
    <w:rsid w:val="0064320E"/>
    <w:rsid w:val="00643BBC"/>
    <w:rsid w:val="006449E6"/>
    <w:rsid w:val="00646E16"/>
    <w:rsid w:val="00650A8B"/>
    <w:rsid w:val="006511DB"/>
    <w:rsid w:val="00652FB3"/>
    <w:rsid w:val="00655AD9"/>
    <w:rsid w:val="00655DA5"/>
    <w:rsid w:val="00662B10"/>
    <w:rsid w:val="00665AD0"/>
    <w:rsid w:val="00667363"/>
    <w:rsid w:val="00670BB9"/>
    <w:rsid w:val="00674D99"/>
    <w:rsid w:val="00675475"/>
    <w:rsid w:val="00690F89"/>
    <w:rsid w:val="00691FAB"/>
    <w:rsid w:val="0069248C"/>
    <w:rsid w:val="00694797"/>
    <w:rsid w:val="00696D25"/>
    <w:rsid w:val="0069794E"/>
    <w:rsid w:val="006A609E"/>
    <w:rsid w:val="006A740A"/>
    <w:rsid w:val="006B0D3C"/>
    <w:rsid w:val="006B0EE7"/>
    <w:rsid w:val="006B3CAA"/>
    <w:rsid w:val="006B59CE"/>
    <w:rsid w:val="006C1299"/>
    <w:rsid w:val="006C4ED7"/>
    <w:rsid w:val="006C4EFE"/>
    <w:rsid w:val="006C65FC"/>
    <w:rsid w:val="006D03E7"/>
    <w:rsid w:val="006D089C"/>
    <w:rsid w:val="006D0B9E"/>
    <w:rsid w:val="006D2452"/>
    <w:rsid w:val="006D287A"/>
    <w:rsid w:val="006D727D"/>
    <w:rsid w:val="006E0B25"/>
    <w:rsid w:val="006E152C"/>
    <w:rsid w:val="006E35DD"/>
    <w:rsid w:val="006F330F"/>
    <w:rsid w:val="006F44FB"/>
    <w:rsid w:val="00701AA7"/>
    <w:rsid w:val="007055A4"/>
    <w:rsid w:val="00707BDE"/>
    <w:rsid w:val="00712E6A"/>
    <w:rsid w:val="0071765B"/>
    <w:rsid w:val="0072258F"/>
    <w:rsid w:val="007245EA"/>
    <w:rsid w:val="007250E4"/>
    <w:rsid w:val="00734CE3"/>
    <w:rsid w:val="00737174"/>
    <w:rsid w:val="007419EE"/>
    <w:rsid w:val="00743192"/>
    <w:rsid w:val="00745234"/>
    <w:rsid w:val="00745FFB"/>
    <w:rsid w:val="0074742C"/>
    <w:rsid w:val="00750215"/>
    <w:rsid w:val="007529FB"/>
    <w:rsid w:val="0075337D"/>
    <w:rsid w:val="00760FFC"/>
    <w:rsid w:val="007622D8"/>
    <w:rsid w:val="007625E6"/>
    <w:rsid w:val="0077554B"/>
    <w:rsid w:val="007765B7"/>
    <w:rsid w:val="00782E74"/>
    <w:rsid w:val="0078571B"/>
    <w:rsid w:val="00786E23"/>
    <w:rsid w:val="007877D5"/>
    <w:rsid w:val="00787907"/>
    <w:rsid w:val="007907DE"/>
    <w:rsid w:val="00791EB2"/>
    <w:rsid w:val="007929EC"/>
    <w:rsid w:val="007937B5"/>
    <w:rsid w:val="00795A4F"/>
    <w:rsid w:val="00795E43"/>
    <w:rsid w:val="0079605F"/>
    <w:rsid w:val="007975E0"/>
    <w:rsid w:val="007A00AF"/>
    <w:rsid w:val="007A077D"/>
    <w:rsid w:val="007A498F"/>
    <w:rsid w:val="007A7ABD"/>
    <w:rsid w:val="007A7F3B"/>
    <w:rsid w:val="007B1672"/>
    <w:rsid w:val="007B2613"/>
    <w:rsid w:val="007C1009"/>
    <w:rsid w:val="007C23D8"/>
    <w:rsid w:val="007C28A7"/>
    <w:rsid w:val="007C3599"/>
    <w:rsid w:val="007C6654"/>
    <w:rsid w:val="007D7B79"/>
    <w:rsid w:val="007E16C5"/>
    <w:rsid w:val="007E220A"/>
    <w:rsid w:val="007E32B2"/>
    <w:rsid w:val="007E457F"/>
    <w:rsid w:val="007F1ED4"/>
    <w:rsid w:val="007F45B4"/>
    <w:rsid w:val="007F6C64"/>
    <w:rsid w:val="008000BF"/>
    <w:rsid w:val="00800C26"/>
    <w:rsid w:val="00802920"/>
    <w:rsid w:val="00807016"/>
    <w:rsid w:val="00812B68"/>
    <w:rsid w:val="00814780"/>
    <w:rsid w:val="008160AE"/>
    <w:rsid w:val="00820D92"/>
    <w:rsid w:val="00821EB3"/>
    <w:rsid w:val="00824507"/>
    <w:rsid w:val="00824F6C"/>
    <w:rsid w:val="0082724D"/>
    <w:rsid w:val="0082786E"/>
    <w:rsid w:val="00833488"/>
    <w:rsid w:val="00836506"/>
    <w:rsid w:val="00836791"/>
    <w:rsid w:val="00837A35"/>
    <w:rsid w:val="00843F73"/>
    <w:rsid w:val="00845D48"/>
    <w:rsid w:val="00861FBC"/>
    <w:rsid w:val="008660F1"/>
    <w:rsid w:val="0086613E"/>
    <w:rsid w:val="008669DB"/>
    <w:rsid w:val="00866A00"/>
    <w:rsid w:val="008672D3"/>
    <w:rsid w:val="00870110"/>
    <w:rsid w:val="00874530"/>
    <w:rsid w:val="00876BEB"/>
    <w:rsid w:val="008814FB"/>
    <w:rsid w:val="0088541E"/>
    <w:rsid w:val="00886032"/>
    <w:rsid w:val="008949C2"/>
    <w:rsid w:val="008962BC"/>
    <w:rsid w:val="008A3550"/>
    <w:rsid w:val="008B1F21"/>
    <w:rsid w:val="008B4717"/>
    <w:rsid w:val="008C01DF"/>
    <w:rsid w:val="008C0490"/>
    <w:rsid w:val="008C06C9"/>
    <w:rsid w:val="008C112F"/>
    <w:rsid w:val="008C22CD"/>
    <w:rsid w:val="008D483E"/>
    <w:rsid w:val="008D56FD"/>
    <w:rsid w:val="008D7140"/>
    <w:rsid w:val="008D7887"/>
    <w:rsid w:val="008E2FD7"/>
    <w:rsid w:val="008E4907"/>
    <w:rsid w:val="008F0E4F"/>
    <w:rsid w:val="008F1898"/>
    <w:rsid w:val="008F5464"/>
    <w:rsid w:val="008F5D29"/>
    <w:rsid w:val="008F69D8"/>
    <w:rsid w:val="00901A22"/>
    <w:rsid w:val="0091395B"/>
    <w:rsid w:val="009140F4"/>
    <w:rsid w:val="00925529"/>
    <w:rsid w:val="009270FE"/>
    <w:rsid w:val="0093252C"/>
    <w:rsid w:val="00935AD9"/>
    <w:rsid w:val="00935C1C"/>
    <w:rsid w:val="0094283C"/>
    <w:rsid w:val="00950AF1"/>
    <w:rsid w:val="00950D63"/>
    <w:rsid w:val="00952512"/>
    <w:rsid w:val="009535E1"/>
    <w:rsid w:val="00957CF2"/>
    <w:rsid w:val="00970B59"/>
    <w:rsid w:val="00975463"/>
    <w:rsid w:val="0097687D"/>
    <w:rsid w:val="00976ED8"/>
    <w:rsid w:val="00980A9E"/>
    <w:rsid w:val="0098144D"/>
    <w:rsid w:val="00984E5E"/>
    <w:rsid w:val="00984F24"/>
    <w:rsid w:val="00985776"/>
    <w:rsid w:val="00990DE6"/>
    <w:rsid w:val="00990F1F"/>
    <w:rsid w:val="00992D54"/>
    <w:rsid w:val="0099722B"/>
    <w:rsid w:val="00997F7A"/>
    <w:rsid w:val="009A3700"/>
    <w:rsid w:val="009A4E06"/>
    <w:rsid w:val="009A750B"/>
    <w:rsid w:val="009A777E"/>
    <w:rsid w:val="009B14AE"/>
    <w:rsid w:val="009B21FD"/>
    <w:rsid w:val="009B4994"/>
    <w:rsid w:val="009B5DF7"/>
    <w:rsid w:val="009C3696"/>
    <w:rsid w:val="009C45C9"/>
    <w:rsid w:val="009C798B"/>
    <w:rsid w:val="009C7E38"/>
    <w:rsid w:val="009D38F2"/>
    <w:rsid w:val="009D72E3"/>
    <w:rsid w:val="009E0F14"/>
    <w:rsid w:val="009E1A4A"/>
    <w:rsid w:val="009E2D50"/>
    <w:rsid w:val="009F5BFA"/>
    <w:rsid w:val="009F6EAE"/>
    <w:rsid w:val="00A0304A"/>
    <w:rsid w:val="00A0503A"/>
    <w:rsid w:val="00A0514A"/>
    <w:rsid w:val="00A055D9"/>
    <w:rsid w:val="00A065F7"/>
    <w:rsid w:val="00A06C33"/>
    <w:rsid w:val="00A11096"/>
    <w:rsid w:val="00A11ABD"/>
    <w:rsid w:val="00A1499E"/>
    <w:rsid w:val="00A20E72"/>
    <w:rsid w:val="00A22099"/>
    <w:rsid w:val="00A2448A"/>
    <w:rsid w:val="00A24D5B"/>
    <w:rsid w:val="00A24E78"/>
    <w:rsid w:val="00A2645E"/>
    <w:rsid w:val="00A27327"/>
    <w:rsid w:val="00A27C1E"/>
    <w:rsid w:val="00A32A6C"/>
    <w:rsid w:val="00A403D4"/>
    <w:rsid w:val="00A40779"/>
    <w:rsid w:val="00A42BE0"/>
    <w:rsid w:val="00A4420E"/>
    <w:rsid w:val="00A442C2"/>
    <w:rsid w:val="00A505D7"/>
    <w:rsid w:val="00A5087C"/>
    <w:rsid w:val="00A51232"/>
    <w:rsid w:val="00A53F5B"/>
    <w:rsid w:val="00A565DA"/>
    <w:rsid w:val="00A61B15"/>
    <w:rsid w:val="00A65250"/>
    <w:rsid w:val="00A67694"/>
    <w:rsid w:val="00A678D5"/>
    <w:rsid w:val="00A7513E"/>
    <w:rsid w:val="00A77B4E"/>
    <w:rsid w:val="00A81F1F"/>
    <w:rsid w:val="00A83407"/>
    <w:rsid w:val="00A8608F"/>
    <w:rsid w:val="00A91EAD"/>
    <w:rsid w:val="00A96734"/>
    <w:rsid w:val="00A978AC"/>
    <w:rsid w:val="00AA3156"/>
    <w:rsid w:val="00AA601D"/>
    <w:rsid w:val="00AA6D38"/>
    <w:rsid w:val="00AB2F9E"/>
    <w:rsid w:val="00AB3471"/>
    <w:rsid w:val="00AB7C32"/>
    <w:rsid w:val="00AC3D1C"/>
    <w:rsid w:val="00AC5129"/>
    <w:rsid w:val="00AD105E"/>
    <w:rsid w:val="00AD15E8"/>
    <w:rsid w:val="00AD29A8"/>
    <w:rsid w:val="00AD38ED"/>
    <w:rsid w:val="00AD39FC"/>
    <w:rsid w:val="00AD59F9"/>
    <w:rsid w:val="00AD5FE9"/>
    <w:rsid w:val="00AD78DF"/>
    <w:rsid w:val="00AE37EB"/>
    <w:rsid w:val="00AE633D"/>
    <w:rsid w:val="00AE70B1"/>
    <w:rsid w:val="00AF066B"/>
    <w:rsid w:val="00AF0B13"/>
    <w:rsid w:val="00AF3EFE"/>
    <w:rsid w:val="00B005E3"/>
    <w:rsid w:val="00B0069D"/>
    <w:rsid w:val="00B016CB"/>
    <w:rsid w:val="00B03618"/>
    <w:rsid w:val="00B03829"/>
    <w:rsid w:val="00B102F8"/>
    <w:rsid w:val="00B14A89"/>
    <w:rsid w:val="00B16EB3"/>
    <w:rsid w:val="00B177E3"/>
    <w:rsid w:val="00B2076B"/>
    <w:rsid w:val="00B25A16"/>
    <w:rsid w:val="00B25D8C"/>
    <w:rsid w:val="00B26543"/>
    <w:rsid w:val="00B3429C"/>
    <w:rsid w:val="00B36037"/>
    <w:rsid w:val="00B36F62"/>
    <w:rsid w:val="00B37BC2"/>
    <w:rsid w:val="00B41527"/>
    <w:rsid w:val="00B54040"/>
    <w:rsid w:val="00B556E4"/>
    <w:rsid w:val="00B55D16"/>
    <w:rsid w:val="00B56F0D"/>
    <w:rsid w:val="00B56F8F"/>
    <w:rsid w:val="00B57FC2"/>
    <w:rsid w:val="00B60850"/>
    <w:rsid w:val="00B60FFF"/>
    <w:rsid w:val="00B639A6"/>
    <w:rsid w:val="00B63C69"/>
    <w:rsid w:val="00B723B3"/>
    <w:rsid w:val="00B74CC3"/>
    <w:rsid w:val="00B80A7A"/>
    <w:rsid w:val="00B83905"/>
    <w:rsid w:val="00B86E10"/>
    <w:rsid w:val="00B86E51"/>
    <w:rsid w:val="00B90FB1"/>
    <w:rsid w:val="00BA18EF"/>
    <w:rsid w:val="00BA383E"/>
    <w:rsid w:val="00BA4E88"/>
    <w:rsid w:val="00BA757C"/>
    <w:rsid w:val="00BA775C"/>
    <w:rsid w:val="00BA7AAF"/>
    <w:rsid w:val="00BB1B10"/>
    <w:rsid w:val="00BB25F7"/>
    <w:rsid w:val="00BB4BC9"/>
    <w:rsid w:val="00BB59B3"/>
    <w:rsid w:val="00BB5E18"/>
    <w:rsid w:val="00BB71E2"/>
    <w:rsid w:val="00BC0044"/>
    <w:rsid w:val="00BC176C"/>
    <w:rsid w:val="00BC319A"/>
    <w:rsid w:val="00BD104B"/>
    <w:rsid w:val="00BD2292"/>
    <w:rsid w:val="00BD40AE"/>
    <w:rsid w:val="00BE7D12"/>
    <w:rsid w:val="00BF3D85"/>
    <w:rsid w:val="00BF7B4B"/>
    <w:rsid w:val="00C004FB"/>
    <w:rsid w:val="00C01610"/>
    <w:rsid w:val="00C01F69"/>
    <w:rsid w:val="00C02D29"/>
    <w:rsid w:val="00C039BE"/>
    <w:rsid w:val="00C04947"/>
    <w:rsid w:val="00C141EE"/>
    <w:rsid w:val="00C15996"/>
    <w:rsid w:val="00C17391"/>
    <w:rsid w:val="00C2054B"/>
    <w:rsid w:val="00C210C4"/>
    <w:rsid w:val="00C25C95"/>
    <w:rsid w:val="00C26077"/>
    <w:rsid w:val="00C2684A"/>
    <w:rsid w:val="00C3155D"/>
    <w:rsid w:val="00C32413"/>
    <w:rsid w:val="00C35ECA"/>
    <w:rsid w:val="00C371E6"/>
    <w:rsid w:val="00C37AB0"/>
    <w:rsid w:val="00C4130E"/>
    <w:rsid w:val="00C450BB"/>
    <w:rsid w:val="00C47C3E"/>
    <w:rsid w:val="00C54B65"/>
    <w:rsid w:val="00C5581A"/>
    <w:rsid w:val="00C56C8D"/>
    <w:rsid w:val="00C62380"/>
    <w:rsid w:val="00C6252F"/>
    <w:rsid w:val="00C64441"/>
    <w:rsid w:val="00C64E8D"/>
    <w:rsid w:val="00C67D23"/>
    <w:rsid w:val="00C703F1"/>
    <w:rsid w:val="00C7056E"/>
    <w:rsid w:val="00C706D1"/>
    <w:rsid w:val="00C73AAB"/>
    <w:rsid w:val="00C73D51"/>
    <w:rsid w:val="00C77A11"/>
    <w:rsid w:val="00C8001E"/>
    <w:rsid w:val="00C8175E"/>
    <w:rsid w:val="00C84C1D"/>
    <w:rsid w:val="00C86CB4"/>
    <w:rsid w:val="00C944F5"/>
    <w:rsid w:val="00CA1853"/>
    <w:rsid w:val="00CA2D0B"/>
    <w:rsid w:val="00CA36FA"/>
    <w:rsid w:val="00CA594B"/>
    <w:rsid w:val="00CA7F64"/>
    <w:rsid w:val="00CB14CD"/>
    <w:rsid w:val="00CB1D55"/>
    <w:rsid w:val="00CB2E1D"/>
    <w:rsid w:val="00CB6330"/>
    <w:rsid w:val="00CB7896"/>
    <w:rsid w:val="00CC0124"/>
    <w:rsid w:val="00CC2A9E"/>
    <w:rsid w:val="00CC5C8E"/>
    <w:rsid w:val="00CC7857"/>
    <w:rsid w:val="00CD2F57"/>
    <w:rsid w:val="00CD38BE"/>
    <w:rsid w:val="00CD4CB7"/>
    <w:rsid w:val="00CE1A56"/>
    <w:rsid w:val="00CE2054"/>
    <w:rsid w:val="00CE2C8A"/>
    <w:rsid w:val="00CE402C"/>
    <w:rsid w:val="00CF7900"/>
    <w:rsid w:val="00D00774"/>
    <w:rsid w:val="00D06FC5"/>
    <w:rsid w:val="00D13FB7"/>
    <w:rsid w:val="00D15142"/>
    <w:rsid w:val="00D15822"/>
    <w:rsid w:val="00D15A98"/>
    <w:rsid w:val="00D1635C"/>
    <w:rsid w:val="00D2175C"/>
    <w:rsid w:val="00D32DB4"/>
    <w:rsid w:val="00D41F46"/>
    <w:rsid w:val="00D42040"/>
    <w:rsid w:val="00D44864"/>
    <w:rsid w:val="00D460F5"/>
    <w:rsid w:val="00D46E78"/>
    <w:rsid w:val="00D62B77"/>
    <w:rsid w:val="00D63856"/>
    <w:rsid w:val="00D64201"/>
    <w:rsid w:val="00D65E4E"/>
    <w:rsid w:val="00D71206"/>
    <w:rsid w:val="00D8097B"/>
    <w:rsid w:val="00D83079"/>
    <w:rsid w:val="00DA3664"/>
    <w:rsid w:val="00DA366C"/>
    <w:rsid w:val="00DA6370"/>
    <w:rsid w:val="00DB1321"/>
    <w:rsid w:val="00DB4AAB"/>
    <w:rsid w:val="00DB782F"/>
    <w:rsid w:val="00DC2203"/>
    <w:rsid w:val="00DD1D76"/>
    <w:rsid w:val="00DE01D9"/>
    <w:rsid w:val="00DE57FC"/>
    <w:rsid w:val="00DE61BA"/>
    <w:rsid w:val="00DF1BA1"/>
    <w:rsid w:val="00DF25F8"/>
    <w:rsid w:val="00DF2C8D"/>
    <w:rsid w:val="00DF6F0D"/>
    <w:rsid w:val="00E014D1"/>
    <w:rsid w:val="00E01D42"/>
    <w:rsid w:val="00E01DF4"/>
    <w:rsid w:val="00E02594"/>
    <w:rsid w:val="00E025E5"/>
    <w:rsid w:val="00E02CC3"/>
    <w:rsid w:val="00E0395F"/>
    <w:rsid w:val="00E10BE3"/>
    <w:rsid w:val="00E144EB"/>
    <w:rsid w:val="00E145FA"/>
    <w:rsid w:val="00E16812"/>
    <w:rsid w:val="00E17928"/>
    <w:rsid w:val="00E272F9"/>
    <w:rsid w:val="00E301B1"/>
    <w:rsid w:val="00E322B6"/>
    <w:rsid w:val="00E32A61"/>
    <w:rsid w:val="00E32AE6"/>
    <w:rsid w:val="00E34BAE"/>
    <w:rsid w:val="00E35087"/>
    <w:rsid w:val="00E35CFE"/>
    <w:rsid w:val="00E4081D"/>
    <w:rsid w:val="00E42342"/>
    <w:rsid w:val="00E42A03"/>
    <w:rsid w:val="00E50113"/>
    <w:rsid w:val="00E53D95"/>
    <w:rsid w:val="00E53E4A"/>
    <w:rsid w:val="00E540B8"/>
    <w:rsid w:val="00E54493"/>
    <w:rsid w:val="00E5536F"/>
    <w:rsid w:val="00E57A51"/>
    <w:rsid w:val="00E60D7C"/>
    <w:rsid w:val="00E63E80"/>
    <w:rsid w:val="00E64962"/>
    <w:rsid w:val="00E70041"/>
    <w:rsid w:val="00E71079"/>
    <w:rsid w:val="00E76681"/>
    <w:rsid w:val="00E84AE3"/>
    <w:rsid w:val="00E87BE7"/>
    <w:rsid w:val="00E91924"/>
    <w:rsid w:val="00E95767"/>
    <w:rsid w:val="00EA1259"/>
    <w:rsid w:val="00EA2236"/>
    <w:rsid w:val="00EA54C4"/>
    <w:rsid w:val="00EA619E"/>
    <w:rsid w:val="00EC0F31"/>
    <w:rsid w:val="00EC0F76"/>
    <w:rsid w:val="00EC5035"/>
    <w:rsid w:val="00ED08DB"/>
    <w:rsid w:val="00ED2744"/>
    <w:rsid w:val="00EE02D9"/>
    <w:rsid w:val="00EE0F79"/>
    <w:rsid w:val="00EE14B1"/>
    <w:rsid w:val="00EE6B7B"/>
    <w:rsid w:val="00EE74E5"/>
    <w:rsid w:val="00EF1581"/>
    <w:rsid w:val="00EF43C0"/>
    <w:rsid w:val="00EF6FA9"/>
    <w:rsid w:val="00F00953"/>
    <w:rsid w:val="00F04557"/>
    <w:rsid w:val="00F06009"/>
    <w:rsid w:val="00F07EB1"/>
    <w:rsid w:val="00F1070E"/>
    <w:rsid w:val="00F10FC6"/>
    <w:rsid w:val="00F11ACC"/>
    <w:rsid w:val="00F141DE"/>
    <w:rsid w:val="00F14760"/>
    <w:rsid w:val="00F210C4"/>
    <w:rsid w:val="00F218DB"/>
    <w:rsid w:val="00F3038F"/>
    <w:rsid w:val="00F3319D"/>
    <w:rsid w:val="00F334F6"/>
    <w:rsid w:val="00F3360C"/>
    <w:rsid w:val="00F355C2"/>
    <w:rsid w:val="00F40EAF"/>
    <w:rsid w:val="00F50260"/>
    <w:rsid w:val="00F514BE"/>
    <w:rsid w:val="00F527ED"/>
    <w:rsid w:val="00F5450B"/>
    <w:rsid w:val="00F55CDE"/>
    <w:rsid w:val="00F63EED"/>
    <w:rsid w:val="00F6596C"/>
    <w:rsid w:val="00F6673E"/>
    <w:rsid w:val="00F66AD3"/>
    <w:rsid w:val="00F67DE8"/>
    <w:rsid w:val="00F70362"/>
    <w:rsid w:val="00F70365"/>
    <w:rsid w:val="00F73729"/>
    <w:rsid w:val="00F745A4"/>
    <w:rsid w:val="00F7734A"/>
    <w:rsid w:val="00F823D5"/>
    <w:rsid w:val="00F82B40"/>
    <w:rsid w:val="00F86A2E"/>
    <w:rsid w:val="00F902AC"/>
    <w:rsid w:val="00F90F21"/>
    <w:rsid w:val="00F92059"/>
    <w:rsid w:val="00F95C5E"/>
    <w:rsid w:val="00F96038"/>
    <w:rsid w:val="00F962B0"/>
    <w:rsid w:val="00FA078A"/>
    <w:rsid w:val="00FA115B"/>
    <w:rsid w:val="00FA53CF"/>
    <w:rsid w:val="00FA6295"/>
    <w:rsid w:val="00FA6449"/>
    <w:rsid w:val="00FB2E36"/>
    <w:rsid w:val="00FB7E95"/>
    <w:rsid w:val="00FC050B"/>
    <w:rsid w:val="00FC3549"/>
    <w:rsid w:val="00FC3A3D"/>
    <w:rsid w:val="00FC746C"/>
    <w:rsid w:val="00FD018E"/>
    <w:rsid w:val="00FD2ED8"/>
    <w:rsid w:val="00FD34AF"/>
    <w:rsid w:val="00FD4D81"/>
    <w:rsid w:val="00FE7E33"/>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FC6"/>
    <w:rPr>
      <w:rFonts w:eastAsiaTheme="minorEastAsia"/>
      <w:lang w:val="en-GB" w:eastAsia="en-GB"/>
    </w:rPr>
  </w:style>
  <w:style w:type="paragraph" w:styleId="Heading1">
    <w:name w:val="heading 1"/>
    <w:aliases w:val="Heading 1.I"/>
    <w:basedOn w:val="Normal"/>
    <w:next w:val="Normal"/>
    <w:link w:val="Heading1Char"/>
    <w:qFormat/>
    <w:rsid w:val="00F10F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86FC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5337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a"/>
    <w:next w:val="Normal"/>
    <w:link w:val="Heading4Char"/>
    <w:qFormat/>
    <w:rsid w:val="0075337D"/>
    <w:pPr>
      <w:keepNext/>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n-US" w:eastAsia="en-GB"/>
    </w:rPr>
  </w:style>
  <w:style w:type="paragraph" w:styleId="Heading5">
    <w:name w:val="heading 5"/>
    <w:basedOn w:val="Normal"/>
    <w:next w:val="Normal"/>
    <w:link w:val="Heading5Char"/>
    <w:uiPriority w:val="9"/>
    <w:semiHidden/>
    <w:unhideWhenUsed/>
    <w:qFormat/>
    <w:rsid w:val="0075337D"/>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5337D"/>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5337D"/>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5337D"/>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5337D"/>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F10FC6"/>
    <w:rPr>
      <w:rFonts w:asciiTheme="majorHAnsi" w:eastAsiaTheme="majorEastAsia" w:hAnsiTheme="majorHAnsi" w:cstheme="majorBidi"/>
      <w:b/>
      <w:bCs/>
      <w:color w:val="365F91" w:themeColor="accent1" w:themeShade="BF"/>
      <w:sz w:val="28"/>
      <w:szCs w:val="28"/>
      <w:lang w:val="en-GB" w:eastAsia="en-GB"/>
    </w:rPr>
  </w:style>
  <w:style w:type="character" w:customStyle="1" w:styleId="Heading2Char">
    <w:name w:val="Heading 2 Char"/>
    <w:basedOn w:val="DefaultParagraphFont"/>
    <w:link w:val="Heading2"/>
    <w:uiPriority w:val="9"/>
    <w:rsid w:val="004A1092"/>
    <w:rPr>
      <w:rFonts w:asciiTheme="majorHAnsi" w:eastAsiaTheme="majorEastAsia" w:hAnsiTheme="majorHAnsi" w:cstheme="majorBidi"/>
      <w:b/>
      <w:bCs/>
      <w:color w:val="4F81BD" w:themeColor="accent1"/>
      <w:sz w:val="26"/>
      <w:szCs w:val="26"/>
      <w:lang w:val="en-GB" w:eastAsia="en-GB"/>
    </w:rPr>
  </w:style>
  <w:style w:type="character" w:customStyle="1" w:styleId="Heading4Char">
    <w:name w:val="Heading 4 Char"/>
    <w:aliases w:val="Heading 4.a Char"/>
    <w:basedOn w:val="DefaultParagraphFont"/>
    <w:link w:val="Heading4"/>
    <w:rsid w:val="00586FC8"/>
    <w:rPr>
      <w:rFonts w:ascii="Times New Roman Bold" w:eastAsia="Times New Roman" w:hAnsi="Times New Roman Bold" w:cs="Times New Roman"/>
      <w:b/>
      <w:noProof/>
      <w:sz w:val="24"/>
      <w:szCs w:val="20"/>
      <w:lang w:val="en-US" w:eastAsia="en-GB"/>
    </w:rPr>
  </w:style>
  <w:style w:type="table" w:styleId="TableGrid">
    <w:name w:val="Table Grid"/>
    <w:basedOn w:val="TableNormal"/>
    <w:rsid w:val="00F10FC6"/>
    <w:pPr>
      <w:spacing w:after="0" w:line="240" w:lineRule="auto"/>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10FC6"/>
    <w:pPr>
      <w:outlineLvl w:val="9"/>
    </w:pPr>
    <w:rPr>
      <w:lang w:val="en-US" w:eastAsia="ja-JP"/>
    </w:rPr>
  </w:style>
  <w:style w:type="paragraph" w:styleId="TOC2">
    <w:name w:val="toc 2"/>
    <w:basedOn w:val="Normal"/>
    <w:next w:val="Normal"/>
    <w:autoRedefine/>
    <w:uiPriority w:val="39"/>
    <w:unhideWhenUsed/>
    <w:qFormat/>
    <w:rsid w:val="009B5DF7"/>
    <w:pPr>
      <w:tabs>
        <w:tab w:val="left" w:pos="900"/>
        <w:tab w:val="right" w:leader="dot" w:pos="8741"/>
      </w:tabs>
      <w:spacing w:after="0" w:line="240" w:lineRule="auto"/>
      <w:ind w:left="540" w:hanging="270"/>
    </w:pPr>
    <w:rPr>
      <w:rFonts w:ascii="Times New Roman" w:hAnsi="Times New Roman" w:cs="Times New Roman"/>
      <w:sz w:val="24"/>
      <w:lang w:val="en-US" w:eastAsia="ja-JP"/>
    </w:rPr>
  </w:style>
  <w:style w:type="paragraph" w:styleId="TOC1">
    <w:name w:val="toc 1"/>
    <w:basedOn w:val="Normal"/>
    <w:next w:val="Normal"/>
    <w:autoRedefine/>
    <w:uiPriority w:val="39"/>
    <w:unhideWhenUsed/>
    <w:qFormat/>
    <w:rsid w:val="0086613E"/>
    <w:pPr>
      <w:tabs>
        <w:tab w:val="right" w:leader="dot" w:pos="8741"/>
      </w:tabs>
      <w:spacing w:before="240" w:after="240" w:line="240" w:lineRule="auto"/>
      <w:ind w:left="547" w:hanging="547"/>
    </w:pPr>
    <w:rPr>
      <w:rFonts w:ascii="Times New Roman" w:hAnsi="Times New Roman" w:cs="Times New Roman"/>
      <w:b/>
      <w:smallCaps/>
      <w:noProof/>
      <w:sz w:val="24"/>
      <w:lang w:val="es-ES_tradnl" w:eastAsia="ja-JP"/>
    </w:rPr>
  </w:style>
  <w:style w:type="paragraph" w:styleId="TOC3">
    <w:name w:val="toc 3"/>
    <w:basedOn w:val="Normal"/>
    <w:next w:val="Normal"/>
    <w:autoRedefine/>
    <w:uiPriority w:val="39"/>
    <w:unhideWhenUsed/>
    <w:qFormat/>
    <w:rsid w:val="0086613E"/>
    <w:pPr>
      <w:tabs>
        <w:tab w:val="left" w:pos="540"/>
        <w:tab w:val="right" w:leader="dot" w:pos="8741"/>
      </w:tabs>
      <w:spacing w:after="0" w:line="240" w:lineRule="auto"/>
      <w:jc w:val="both"/>
    </w:pPr>
    <w:rPr>
      <w:rFonts w:ascii="Times New Roman" w:hAnsi="Times New Roman" w:cs="Times New Roman"/>
      <w:smallCaps/>
      <w:lang w:val="en-US" w:eastAsia="ja-JP"/>
    </w:rPr>
  </w:style>
  <w:style w:type="paragraph" w:styleId="BalloonText">
    <w:name w:val="Balloon Text"/>
    <w:basedOn w:val="Normal"/>
    <w:link w:val="BalloonTextChar"/>
    <w:uiPriority w:val="99"/>
    <w:semiHidden/>
    <w:unhideWhenUsed/>
    <w:rsid w:val="00F1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0FC6"/>
    <w:rPr>
      <w:rFonts w:ascii="Tahoma" w:eastAsiaTheme="minorEastAsia" w:hAnsi="Tahoma" w:cs="Tahoma"/>
      <w:sz w:val="16"/>
      <w:szCs w:val="16"/>
      <w:lang w:val="en-GB" w:eastAsia="en-GB"/>
    </w:rPr>
  </w:style>
  <w:style w:type="character" w:styleId="Hyperlink">
    <w:name w:val="Hyperlink"/>
    <w:basedOn w:val="DefaultParagraphFont"/>
    <w:uiPriority w:val="99"/>
    <w:unhideWhenUsed/>
    <w:rsid w:val="00F10FC6"/>
    <w:rPr>
      <w:color w:val="0000FF" w:themeColor="hyperlink"/>
      <w:u w:val="single"/>
    </w:rPr>
  </w:style>
  <w:style w:type="paragraph" w:styleId="ListParagraph">
    <w:name w:val="List Paragraph"/>
    <w:basedOn w:val="Normal"/>
    <w:link w:val="ListParagraphChar"/>
    <w:uiPriority w:val="34"/>
    <w:qFormat/>
    <w:rsid w:val="00F10FC6"/>
    <w:pPr>
      <w:ind w:left="720"/>
      <w:contextualSpacing/>
    </w:pPr>
  </w:style>
  <w:style w:type="paragraph" w:customStyle="1" w:styleId="AutoNumpara">
    <w:name w:val="AutoNumpara"/>
    <w:basedOn w:val="BodyTextIndent"/>
    <w:rsid w:val="00F10FC6"/>
    <w:pPr>
      <w:spacing w:before="120"/>
      <w:ind w:left="0"/>
      <w:jc w:val="both"/>
    </w:pPr>
    <w:rPr>
      <w:rFonts w:eastAsia="Times New Roman"/>
      <w:noProof/>
      <w:spacing w:val="-2"/>
      <w:szCs w:val="20"/>
      <w:lang w:val="es-ES_tradnl"/>
    </w:rPr>
  </w:style>
  <w:style w:type="paragraph" w:styleId="BodyTextIndent">
    <w:name w:val="Body Text Indent"/>
    <w:basedOn w:val="Normal"/>
    <w:link w:val="BodyTextIndentChar"/>
    <w:uiPriority w:val="99"/>
    <w:semiHidden/>
    <w:unhideWhenUsed/>
    <w:rsid w:val="00F10FC6"/>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F10FC6"/>
    <w:rPr>
      <w:rFonts w:ascii="Times New Roman" w:eastAsiaTheme="minorEastAsia" w:hAnsi="Times New Roman" w:cs="Times New Roman"/>
      <w:sz w:val="24"/>
      <w:lang w:val="en-GB" w:eastAsia="en-GB"/>
    </w:rPr>
  </w:style>
  <w:style w:type="paragraph" w:styleId="Title">
    <w:name w:val="Title"/>
    <w:basedOn w:val="Normal"/>
    <w:link w:val="TitleChar"/>
    <w:qFormat/>
    <w:rsid w:val="00F10FC6"/>
    <w:pPr>
      <w:tabs>
        <w:tab w:val="left" w:pos="1440"/>
        <w:tab w:val="left" w:pos="3060"/>
      </w:tabs>
      <w:spacing w:after="0" w:line="240" w:lineRule="auto"/>
      <w:jc w:val="center"/>
      <w:outlineLvl w:val="0"/>
    </w:pPr>
    <w:rPr>
      <w:rFonts w:ascii="Times New Roman" w:eastAsia="Times New Roman" w:hAnsi="Times New Roman" w:cs="Times New Roman"/>
      <w:sz w:val="24"/>
      <w:szCs w:val="20"/>
      <w:lang w:val="es-ES_tradnl"/>
    </w:rPr>
  </w:style>
  <w:style w:type="character" w:customStyle="1" w:styleId="TitleChar">
    <w:name w:val="Title Char"/>
    <w:basedOn w:val="DefaultParagraphFont"/>
    <w:link w:val="Title"/>
    <w:rsid w:val="00F10FC6"/>
    <w:rPr>
      <w:rFonts w:ascii="Times New Roman" w:eastAsia="Times New Roman" w:hAnsi="Times New Roman" w:cs="Times New Roman"/>
      <w:sz w:val="24"/>
      <w:szCs w:val="20"/>
      <w:lang w:val="es-ES_tradnl" w:eastAsia="en-GB"/>
    </w:rPr>
  </w:style>
  <w:style w:type="paragraph" w:customStyle="1" w:styleId="bullets">
    <w:name w:val="bullets"/>
    <w:rsid w:val="00F10FC6"/>
    <w:pPr>
      <w:numPr>
        <w:numId w:val="1"/>
      </w:numPr>
      <w:spacing w:before="120" w:after="120" w:line="240" w:lineRule="auto"/>
      <w:jc w:val="both"/>
    </w:pPr>
    <w:rPr>
      <w:rFonts w:ascii="Times New Roman" w:eastAsia="Times New Roman" w:hAnsi="Times New Roman" w:cs="Times New Roman"/>
      <w:spacing w:val="-2"/>
      <w:sz w:val="24"/>
      <w:szCs w:val="20"/>
      <w:lang w:val="en-US" w:eastAsia="en-GB"/>
    </w:rPr>
  </w:style>
  <w:style w:type="character" w:styleId="PlaceholderText">
    <w:name w:val="Placeholder Text"/>
    <w:basedOn w:val="DefaultParagraphFont"/>
    <w:uiPriority w:val="99"/>
    <w:semiHidden/>
    <w:rsid w:val="00F10FC6"/>
    <w:rPr>
      <w:color w:val="808080"/>
    </w:rPr>
  </w:style>
  <w:style w:type="paragraph" w:customStyle="1" w:styleId="Paragraph">
    <w:name w:val="Paragraph"/>
    <w:aliases w:val="paragraph,p,PARAGRAPH,PG,pa,at"/>
    <w:basedOn w:val="BodyTextIndent"/>
    <w:link w:val="ParagraphChar"/>
    <w:uiPriority w:val="99"/>
    <w:qFormat/>
    <w:rsid w:val="0075337D"/>
    <w:pPr>
      <w:numPr>
        <w:ilvl w:val="1"/>
        <w:numId w:val="2"/>
      </w:numPr>
      <w:spacing w:before="120"/>
      <w:jc w:val="both"/>
      <w:outlineLvl w:val="1"/>
    </w:pPr>
    <w:rPr>
      <w:rFonts w:eastAsia="Times New Roman"/>
      <w:szCs w:val="20"/>
      <w:lang w:val="en-US"/>
    </w:rPr>
  </w:style>
  <w:style w:type="character" w:customStyle="1" w:styleId="ParagraphChar">
    <w:name w:val="Paragraph Char"/>
    <w:link w:val="Paragraph"/>
    <w:uiPriority w:val="99"/>
    <w:rsid w:val="0075337D"/>
    <w:rPr>
      <w:rFonts w:ascii="Times New Roman" w:eastAsia="Times New Roman" w:hAnsi="Times New Roman" w:cs="Times New Roman"/>
      <w:sz w:val="24"/>
      <w:szCs w:val="20"/>
      <w:lang w:val="en-US"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F10FC6"/>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F10FC6"/>
    <w:rPr>
      <w:rFonts w:ascii="Times New Roman" w:eastAsiaTheme="minorEastAsia" w:hAnsi="Times New Roman" w:cs="Times New Roman"/>
      <w:spacing w:val="-3"/>
      <w:sz w:val="20"/>
      <w:szCs w:val="20"/>
      <w:lang w:val="en-US" w:eastAsia="en-GB"/>
    </w:rPr>
  </w:style>
  <w:style w:type="character" w:styleId="FootnoteReference">
    <w:name w:val="footnote reference"/>
    <w:aliases w:val="ftref,Fußnotenzeichen DISS,16 Point,Superscript 6 Point,BVI fnr, BVI fnr,Знак сноски 1,referencia nota al pie,titulo 2,FC,Footnote Referencefra,Ref. de nota al pie.,Stinking Styles11,Texto de nota al pie,Footnote symbol,Footnote,fr"/>
    <w:basedOn w:val="DefaultParagraphFont"/>
    <w:uiPriority w:val="99"/>
    <w:unhideWhenUsed/>
    <w:rsid w:val="00F10FC6"/>
    <w:rPr>
      <w:vertAlign w:val="superscript"/>
    </w:rPr>
  </w:style>
  <w:style w:type="paragraph" w:customStyle="1" w:styleId="Chapter">
    <w:name w:val="Chapter"/>
    <w:basedOn w:val="Normal"/>
    <w:next w:val="Normal"/>
    <w:uiPriority w:val="99"/>
    <w:rsid w:val="0075337D"/>
    <w:pPr>
      <w:keepNext/>
      <w:numPr>
        <w:numId w:val="2"/>
      </w:numPr>
      <w:tabs>
        <w:tab w:val="clear" w:pos="8460"/>
        <w:tab w:val="left" w:pos="1440"/>
        <w:tab w:val="num" w:pos="1800"/>
      </w:tabs>
      <w:spacing w:before="240" w:after="240" w:line="240" w:lineRule="auto"/>
      <w:ind w:left="1152"/>
      <w:jc w:val="center"/>
    </w:pPr>
    <w:rPr>
      <w:rFonts w:ascii="Times New Roman" w:eastAsia="Times New Roman" w:hAnsi="Times New Roman" w:cs="Times New Roman"/>
      <w:b/>
      <w:smallCaps/>
      <w:sz w:val="24"/>
      <w:szCs w:val="20"/>
      <w:lang w:val="en-US"/>
    </w:rPr>
  </w:style>
  <w:style w:type="paragraph" w:customStyle="1" w:styleId="subpar">
    <w:name w:val="subpar"/>
    <w:basedOn w:val="BodyTextIndent3"/>
    <w:link w:val="subparChar"/>
    <w:uiPriority w:val="99"/>
    <w:rsid w:val="0075337D"/>
    <w:pPr>
      <w:numPr>
        <w:ilvl w:val="2"/>
        <w:numId w:val="2"/>
      </w:numPr>
      <w:spacing w:before="120"/>
      <w:jc w:val="both"/>
      <w:outlineLvl w:val="2"/>
    </w:pPr>
    <w:rPr>
      <w:rFonts w:eastAsia="Times New Roman"/>
      <w:szCs w:val="20"/>
      <w:lang w:val="en-US"/>
    </w:rPr>
  </w:style>
  <w:style w:type="paragraph" w:customStyle="1" w:styleId="SubSubPar">
    <w:name w:val="SubSubPar"/>
    <w:basedOn w:val="subpar"/>
    <w:link w:val="SubSubParChar"/>
    <w:uiPriority w:val="99"/>
    <w:rsid w:val="0075337D"/>
    <w:pPr>
      <w:numPr>
        <w:ilvl w:val="3"/>
      </w:numPr>
      <w:tabs>
        <w:tab w:val="left" w:pos="0"/>
      </w:tabs>
    </w:pPr>
  </w:style>
  <w:style w:type="paragraph" w:styleId="BodyTextIndent3">
    <w:name w:val="Body Text Indent 3"/>
    <w:basedOn w:val="Normal"/>
    <w:link w:val="BodyTextIndent3Char"/>
    <w:uiPriority w:val="99"/>
    <w:semiHidden/>
    <w:unhideWhenUsed/>
    <w:rsid w:val="00F10FC6"/>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F10FC6"/>
    <w:rPr>
      <w:rFonts w:ascii="Times New Roman" w:eastAsiaTheme="minorEastAsia" w:hAnsi="Times New Roman" w:cs="Times New Roman"/>
      <w:sz w:val="24"/>
      <w:szCs w:val="16"/>
      <w:lang w:val="en-GB" w:eastAsia="en-GB"/>
    </w:rPr>
  </w:style>
  <w:style w:type="character" w:styleId="CommentReference">
    <w:name w:val="annotation reference"/>
    <w:basedOn w:val="DefaultParagraphFont"/>
    <w:uiPriority w:val="99"/>
    <w:unhideWhenUsed/>
    <w:rsid w:val="00F10FC6"/>
    <w:rPr>
      <w:sz w:val="16"/>
      <w:szCs w:val="16"/>
    </w:rPr>
  </w:style>
  <w:style w:type="paragraph" w:styleId="CommentText">
    <w:name w:val="annotation text"/>
    <w:basedOn w:val="Normal"/>
    <w:link w:val="CommentTextChar"/>
    <w:uiPriority w:val="99"/>
    <w:unhideWhenUsed/>
    <w:rsid w:val="00F10FC6"/>
    <w:pPr>
      <w:spacing w:line="240" w:lineRule="auto"/>
    </w:pPr>
    <w:rPr>
      <w:sz w:val="20"/>
      <w:szCs w:val="20"/>
    </w:rPr>
  </w:style>
  <w:style w:type="character" w:customStyle="1" w:styleId="CommentTextChar">
    <w:name w:val="Comment Text Char"/>
    <w:basedOn w:val="DefaultParagraphFont"/>
    <w:link w:val="CommentText"/>
    <w:uiPriority w:val="99"/>
    <w:rsid w:val="00F10FC6"/>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F10FC6"/>
    <w:rPr>
      <w:b/>
      <w:bCs/>
    </w:rPr>
  </w:style>
  <w:style w:type="character" w:customStyle="1" w:styleId="CommentSubjectChar">
    <w:name w:val="Comment Subject Char"/>
    <w:basedOn w:val="CommentTextChar"/>
    <w:link w:val="CommentSubject"/>
    <w:uiPriority w:val="99"/>
    <w:semiHidden/>
    <w:rsid w:val="00F10FC6"/>
    <w:rPr>
      <w:rFonts w:eastAsiaTheme="minorEastAsia"/>
      <w:b/>
      <w:bCs/>
      <w:sz w:val="20"/>
      <w:szCs w:val="20"/>
      <w:lang w:val="en-GB" w:eastAsia="en-GB"/>
    </w:rPr>
  </w:style>
  <w:style w:type="character" w:customStyle="1" w:styleId="SubSubParChar">
    <w:name w:val="SubSubPar Char"/>
    <w:basedOn w:val="DefaultParagraphFont"/>
    <w:link w:val="SubSubPar"/>
    <w:uiPriority w:val="99"/>
    <w:rsid w:val="0075337D"/>
    <w:rPr>
      <w:rFonts w:ascii="Times New Roman" w:eastAsia="Times New Roman" w:hAnsi="Times New Roman" w:cs="Times New Roman"/>
      <w:sz w:val="24"/>
      <w:szCs w:val="20"/>
      <w:lang w:val="en-US" w:eastAsia="en-GB"/>
    </w:rPr>
  </w:style>
  <w:style w:type="paragraph" w:styleId="BodyText">
    <w:name w:val="Body Text"/>
    <w:basedOn w:val="Normal"/>
    <w:link w:val="BodyTextChar"/>
    <w:uiPriority w:val="99"/>
    <w:semiHidden/>
    <w:unhideWhenUsed/>
    <w:rsid w:val="00F10FC6"/>
    <w:pPr>
      <w:spacing w:after="120"/>
    </w:pPr>
  </w:style>
  <w:style w:type="character" w:customStyle="1" w:styleId="BodyTextChar">
    <w:name w:val="Body Text Char"/>
    <w:basedOn w:val="DefaultParagraphFont"/>
    <w:link w:val="BodyText"/>
    <w:uiPriority w:val="99"/>
    <w:semiHidden/>
    <w:rsid w:val="00F10FC6"/>
    <w:rPr>
      <w:rFonts w:eastAsiaTheme="minorEastAsia"/>
      <w:lang w:val="en-GB" w:eastAsia="en-GB"/>
    </w:rPr>
  </w:style>
  <w:style w:type="character" w:customStyle="1" w:styleId="apple-converted-space">
    <w:name w:val="apple-converted-space"/>
    <w:basedOn w:val="DefaultParagraphFont"/>
    <w:rsid w:val="00F10FC6"/>
  </w:style>
  <w:style w:type="character" w:customStyle="1" w:styleId="letrasmini">
    <w:name w:val="letrasmini"/>
    <w:basedOn w:val="DefaultParagraphFont"/>
    <w:rsid w:val="00F10FC6"/>
  </w:style>
  <w:style w:type="table" w:styleId="LightList">
    <w:name w:val="Light List"/>
    <w:basedOn w:val="TableNormal"/>
    <w:uiPriority w:val="61"/>
    <w:rsid w:val="00F10FC6"/>
    <w:pPr>
      <w:spacing w:after="0" w:line="240" w:lineRule="auto"/>
    </w:pPr>
    <w:rPr>
      <w:rFonts w:eastAsiaTheme="minorEastAsia"/>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FirstHeading">
    <w:name w:val="FirstHeading"/>
    <w:basedOn w:val="Normal"/>
    <w:next w:val="Normal"/>
    <w:link w:val="FirstHeadingChar"/>
    <w:rsid w:val="0075337D"/>
    <w:pPr>
      <w:keepNext/>
      <w:numPr>
        <w:numId w:val="3"/>
      </w:numPr>
      <w:tabs>
        <w:tab w:val="left" w:pos="0"/>
        <w:tab w:val="left" w:pos="86"/>
      </w:tabs>
      <w:spacing w:before="120" w:after="120" w:line="240" w:lineRule="auto"/>
      <w:ind w:left="720"/>
    </w:pPr>
    <w:rPr>
      <w:rFonts w:ascii="Times New Roman" w:hAnsi="Times New Roman" w:cs="Times New Roman"/>
      <w:b/>
      <w:sz w:val="24"/>
      <w:szCs w:val="24"/>
      <w:lang w:val="en-US"/>
    </w:rPr>
  </w:style>
  <w:style w:type="character" w:customStyle="1" w:styleId="FirstHeadingChar">
    <w:name w:val="FirstHeading Char"/>
    <w:basedOn w:val="DefaultParagraphFont"/>
    <w:link w:val="FirstHeading"/>
    <w:rsid w:val="0075337D"/>
    <w:rPr>
      <w:rFonts w:ascii="Times New Roman" w:eastAsiaTheme="minorEastAsia" w:hAnsi="Times New Roman" w:cs="Times New Roman"/>
      <w:b/>
      <w:sz w:val="24"/>
      <w:szCs w:val="24"/>
      <w:lang w:val="en-US" w:eastAsia="en-GB"/>
    </w:rPr>
  </w:style>
  <w:style w:type="paragraph" w:customStyle="1" w:styleId="SecHeading">
    <w:name w:val="SecHeading"/>
    <w:basedOn w:val="Normal"/>
    <w:next w:val="Paragraph"/>
    <w:link w:val="SecHeadingChar"/>
    <w:rsid w:val="0075337D"/>
    <w:pPr>
      <w:keepNext/>
      <w:numPr>
        <w:ilvl w:val="1"/>
        <w:numId w:val="3"/>
      </w:numPr>
      <w:spacing w:before="120" w:after="120" w:line="240" w:lineRule="auto"/>
    </w:pPr>
    <w:rPr>
      <w:rFonts w:ascii="Times New Roman" w:hAnsi="Times New Roman" w:cs="Times New Roman"/>
      <w:b/>
      <w:sz w:val="24"/>
      <w:szCs w:val="24"/>
      <w:lang w:val="en-US"/>
    </w:rPr>
  </w:style>
  <w:style w:type="character" w:customStyle="1" w:styleId="SecHeadingChar">
    <w:name w:val="SecHeading Char"/>
    <w:basedOn w:val="DefaultParagraphFont"/>
    <w:link w:val="SecHeading"/>
    <w:rsid w:val="0075337D"/>
    <w:rPr>
      <w:rFonts w:ascii="Times New Roman" w:eastAsiaTheme="minorEastAsia" w:hAnsi="Times New Roman" w:cs="Times New Roman"/>
      <w:b/>
      <w:sz w:val="24"/>
      <w:szCs w:val="24"/>
      <w:lang w:val="en-US" w:eastAsia="en-GB"/>
    </w:rPr>
  </w:style>
  <w:style w:type="paragraph" w:customStyle="1" w:styleId="SubHeading1">
    <w:name w:val="SubHeading1"/>
    <w:basedOn w:val="SecHeading"/>
    <w:link w:val="SubHeading1Char"/>
    <w:rsid w:val="0075337D"/>
    <w:pPr>
      <w:numPr>
        <w:ilvl w:val="2"/>
      </w:numPr>
      <w:tabs>
        <w:tab w:val="clear" w:pos="5976"/>
        <w:tab w:val="num" w:pos="1872"/>
      </w:tabs>
      <w:ind w:left="1872"/>
    </w:pPr>
  </w:style>
  <w:style w:type="character" w:customStyle="1" w:styleId="SubHeading1Char">
    <w:name w:val="SubHeading1 Char"/>
    <w:basedOn w:val="DefaultParagraphFont"/>
    <w:link w:val="SubHeading1"/>
    <w:rsid w:val="0075337D"/>
    <w:rPr>
      <w:rFonts w:ascii="Times New Roman" w:eastAsiaTheme="minorEastAsia" w:hAnsi="Times New Roman" w:cs="Times New Roman"/>
      <w:b/>
      <w:sz w:val="24"/>
      <w:szCs w:val="24"/>
      <w:lang w:val="en-US" w:eastAsia="en-GB"/>
    </w:rPr>
  </w:style>
  <w:style w:type="paragraph" w:customStyle="1" w:styleId="Subheading2">
    <w:name w:val="Subheading2"/>
    <w:basedOn w:val="SecHeading"/>
    <w:link w:val="Subheading2Char"/>
    <w:rsid w:val="0075337D"/>
    <w:pPr>
      <w:numPr>
        <w:ilvl w:val="3"/>
      </w:numPr>
      <w:tabs>
        <w:tab w:val="clear" w:pos="6480"/>
        <w:tab w:val="num" w:pos="2376"/>
      </w:tabs>
      <w:ind w:left="2376"/>
    </w:pPr>
  </w:style>
  <w:style w:type="character" w:customStyle="1" w:styleId="Subheading2Char">
    <w:name w:val="Subheading2 Char"/>
    <w:basedOn w:val="DefaultParagraphFont"/>
    <w:link w:val="Subheading2"/>
    <w:rsid w:val="0075337D"/>
    <w:rPr>
      <w:rFonts w:ascii="Times New Roman" w:eastAsiaTheme="minorEastAsia" w:hAnsi="Times New Roman" w:cs="Times New Roman"/>
      <w:b/>
      <w:sz w:val="24"/>
      <w:szCs w:val="24"/>
      <w:lang w:val="en-US" w:eastAsia="en-GB"/>
    </w:rPr>
  </w:style>
  <w:style w:type="paragraph" w:customStyle="1" w:styleId="Regtable">
    <w:name w:val="Regtable"/>
    <w:basedOn w:val="Normal"/>
    <w:link w:val="RegtableChar"/>
    <w:rsid w:val="0075337D"/>
    <w:pPr>
      <w:keepLines/>
      <w:framePr w:wrap="around" w:vAnchor="text" w:hAnchor="text" w:y="1"/>
      <w:spacing w:before="20" w:after="20" w:line="240" w:lineRule="auto"/>
    </w:pPr>
    <w:rPr>
      <w:rFonts w:ascii="Times New Roman" w:hAnsi="Times New Roman" w:cs="Times New Roman"/>
      <w:sz w:val="20"/>
      <w:szCs w:val="24"/>
      <w:lang w:val="en-US"/>
    </w:rPr>
  </w:style>
  <w:style w:type="character" w:customStyle="1" w:styleId="RegtableChar">
    <w:name w:val="Regtable Char"/>
    <w:basedOn w:val="DefaultParagraphFont"/>
    <w:link w:val="Regtable"/>
    <w:rsid w:val="0075337D"/>
    <w:rPr>
      <w:rFonts w:ascii="Times New Roman" w:eastAsiaTheme="minorEastAsia" w:hAnsi="Times New Roman" w:cs="Times New Roman"/>
      <w:sz w:val="20"/>
      <w:szCs w:val="24"/>
      <w:lang w:val="en-US" w:eastAsia="en-GB"/>
    </w:rPr>
  </w:style>
  <w:style w:type="paragraph" w:customStyle="1" w:styleId="TableTitle">
    <w:name w:val="TableTitle"/>
    <w:basedOn w:val="Normal"/>
    <w:link w:val="TableTitleChar"/>
    <w:rsid w:val="0075337D"/>
    <w:pPr>
      <w:keepNext/>
      <w:framePr w:wrap="around" w:vAnchor="text" w:hAnchor="text" w:y="1"/>
      <w:spacing w:before="20" w:after="20" w:line="240" w:lineRule="auto"/>
      <w:jc w:val="center"/>
    </w:pPr>
    <w:rPr>
      <w:rFonts w:ascii="Times New Roman Bold" w:hAnsi="Times New Roman Bold" w:cs="Times New Roman"/>
      <w:b/>
      <w:spacing w:val="-3"/>
      <w:sz w:val="20"/>
      <w:szCs w:val="24"/>
      <w:lang w:val="en-US"/>
    </w:rPr>
  </w:style>
  <w:style w:type="character" w:customStyle="1" w:styleId="TableTitleChar">
    <w:name w:val="TableTitle Char"/>
    <w:basedOn w:val="DefaultParagraphFont"/>
    <w:link w:val="TableTitle"/>
    <w:rsid w:val="0075337D"/>
    <w:rPr>
      <w:rFonts w:ascii="Times New Roman Bold" w:eastAsiaTheme="minorEastAsia" w:hAnsi="Times New Roman Bold" w:cs="Times New Roman"/>
      <w:b/>
      <w:spacing w:val="-3"/>
      <w:sz w:val="20"/>
      <w:szCs w:val="24"/>
      <w:lang w:val="en-US" w:eastAsia="en-GB"/>
    </w:rPr>
  </w:style>
  <w:style w:type="character" w:customStyle="1" w:styleId="Heading3Char">
    <w:name w:val="Heading 3 Char"/>
    <w:basedOn w:val="DefaultParagraphFont"/>
    <w:link w:val="Heading3"/>
    <w:uiPriority w:val="9"/>
    <w:semiHidden/>
    <w:rsid w:val="00586FC8"/>
    <w:rPr>
      <w:rFonts w:asciiTheme="majorHAnsi" w:eastAsiaTheme="majorEastAsia" w:hAnsiTheme="majorHAnsi" w:cstheme="majorBidi"/>
      <w:b/>
      <w:bCs/>
      <w:color w:val="4F81BD" w:themeColor="accent1"/>
      <w:lang w:val="en-GB" w:eastAsia="en-GB"/>
    </w:rPr>
  </w:style>
  <w:style w:type="character" w:customStyle="1" w:styleId="Heading5Char">
    <w:name w:val="Heading 5 Char"/>
    <w:basedOn w:val="DefaultParagraphFont"/>
    <w:link w:val="Heading5"/>
    <w:uiPriority w:val="9"/>
    <w:semiHidden/>
    <w:rsid w:val="0075337D"/>
    <w:rPr>
      <w:rFonts w:asciiTheme="majorHAnsi" w:eastAsiaTheme="majorEastAsia" w:hAnsiTheme="majorHAnsi" w:cstheme="majorBidi"/>
      <w:color w:val="243F60" w:themeColor="accent1" w:themeShade="7F"/>
      <w:lang w:val="en-GB" w:eastAsia="en-GB"/>
    </w:rPr>
  </w:style>
  <w:style w:type="character" w:customStyle="1" w:styleId="Heading6Char">
    <w:name w:val="Heading 6 Char"/>
    <w:basedOn w:val="DefaultParagraphFont"/>
    <w:link w:val="Heading6"/>
    <w:uiPriority w:val="9"/>
    <w:semiHidden/>
    <w:rsid w:val="0075337D"/>
    <w:rPr>
      <w:rFonts w:asciiTheme="majorHAnsi" w:eastAsiaTheme="majorEastAsia" w:hAnsiTheme="majorHAnsi" w:cstheme="majorBidi"/>
      <w:i/>
      <w:iCs/>
      <w:color w:val="243F60" w:themeColor="accent1" w:themeShade="7F"/>
      <w:lang w:val="en-GB" w:eastAsia="en-GB"/>
    </w:rPr>
  </w:style>
  <w:style w:type="character" w:customStyle="1" w:styleId="Heading7Char">
    <w:name w:val="Heading 7 Char"/>
    <w:basedOn w:val="DefaultParagraphFont"/>
    <w:link w:val="Heading7"/>
    <w:uiPriority w:val="9"/>
    <w:semiHidden/>
    <w:rsid w:val="0075337D"/>
    <w:rPr>
      <w:rFonts w:asciiTheme="majorHAnsi" w:eastAsiaTheme="majorEastAsia" w:hAnsiTheme="majorHAnsi" w:cstheme="majorBidi"/>
      <w:i/>
      <w:iCs/>
      <w:color w:val="404040" w:themeColor="text1" w:themeTint="BF"/>
      <w:lang w:val="en-GB" w:eastAsia="en-GB"/>
    </w:rPr>
  </w:style>
  <w:style w:type="character" w:customStyle="1" w:styleId="Heading8Char">
    <w:name w:val="Heading 8 Char"/>
    <w:basedOn w:val="DefaultParagraphFont"/>
    <w:link w:val="Heading8"/>
    <w:uiPriority w:val="9"/>
    <w:semiHidden/>
    <w:rsid w:val="0075337D"/>
    <w:rPr>
      <w:rFonts w:asciiTheme="majorHAnsi" w:eastAsiaTheme="majorEastAsia" w:hAnsiTheme="majorHAnsi" w:cstheme="majorBidi"/>
      <w:color w:val="404040" w:themeColor="text1" w:themeTint="BF"/>
      <w:sz w:val="20"/>
      <w:szCs w:val="20"/>
      <w:lang w:val="en-GB" w:eastAsia="en-GB"/>
    </w:rPr>
  </w:style>
  <w:style w:type="character" w:customStyle="1" w:styleId="Heading9Char">
    <w:name w:val="Heading 9 Char"/>
    <w:basedOn w:val="DefaultParagraphFont"/>
    <w:link w:val="Heading9"/>
    <w:uiPriority w:val="9"/>
    <w:semiHidden/>
    <w:rsid w:val="0075337D"/>
    <w:rPr>
      <w:rFonts w:asciiTheme="majorHAnsi" w:eastAsiaTheme="majorEastAsia" w:hAnsiTheme="majorHAnsi" w:cstheme="majorBidi"/>
      <w:i/>
      <w:iCs/>
      <w:color w:val="404040" w:themeColor="text1" w:themeTint="BF"/>
      <w:sz w:val="20"/>
      <w:szCs w:val="20"/>
      <w:lang w:val="en-GB" w:eastAsia="en-GB"/>
    </w:rPr>
  </w:style>
  <w:style w:type="character" w:customStyle="1" w:styleId="ListParagraphChar">
    <w:name w:val="List Paragraph Char"/>
    <w:basedOn w:val="DefaultParagraphFont"/>
    <w:link w:val="ListParagraph"/>
    <w:uiPriority w:val="34"/>
    <w:rsid w:val="00C8175E"/>
    <w:rPr>
      <w:rFonts w:eastAsiaTheme="minorEastAsia"/>
      <w:lang w:val="en-GB" w:eastAsia="en-GB"/>
    </w:rPr>
  </w:style>
  <w:style w:type="paragraph" w:styleId="Header">
    <w:name w:val="header"/>
    <w:basedOn w:val="Normal"/>
    <w:link w:val="HeaderChar"/>
    <w:uiPriority w:val="99"/>
    <w:unhideWhenUsed/>
    <w:rsid w:val="004C2A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2AAC"/>
    <w:rPr>
      <w:rFonts w:eastAsiaTheme="minorEastAsia"/>
      <w:lang w:val="en-GB" w:eastAsia="en-GB"/>
    </w:rPr>
  </w:style>
  <w:style w:type="paragraph" w:styleId="Footer">
    <w:name w:val="footer"/>
    <w:basedOn w:val="Normal"/>
    <w:link w:val="FooterChar"/>
    <w:uiPriority w:val="99"/>
    <w:unhideWhenUsed/>
    <w:rsid w:val="004C2A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2AAC"/>
    <w:rPr>
      <w:rFonts w:eastAsiaTheme="minorEastAsia"/>
      <w:lang w:val="en-GB" w:eastAsia="en-GB"/>
    </w:rPr>
  </w:style>
  <w:style w:type="character" w:customStyle="1" w:styleId="subparChar">
    <w:name w:val="subpar Char"/>
    <w:link w:val="subpar"/>
    <w:uiPriority w:val="99"/>
    <w:rsid w:val="00207F0D"/>
    <w:rPr>
      <w:rFonts w:ascii="Times New Roman" w:eastAsia="Times New Roman" w:hAnsi="Times New Roman" w:cs="Times New Roman"/>
      <w:sz w:val="24"/>
      <w:szCs w:val="20"/>
      <w:lang w:val="en-US" w:eastAsia="en-GB"/>
    </w:rPr>
  </w:style>
  <w:style w:type="character" w:customStyle="1" w:styleId="A8">
    <w:name w:val="A8"/>
    <w:uiPriority w:val="99"/>
    <w:rsid w:val="00207F0D"/>
    <w:rPr>
      <w:rFonts w:cs="GillSans Light"/>
      <w:color w:val="000000"/>
      <w:sz w:val="22"/>
      <w:szCs w:val="22"/>
    </w:rPr>
  </w:style>
  <w:style w:type="paragraph" w:customStyle="1" w:styleId="Fuentesyreferencias">
    <w:name w:val="Fuentes y referencias"/>
    <w:basedOn w:val="Normal"/>
    <w:link w:val="FuentesyreferenciasCar"/>
    <w:qFormat/>
    <w:rsid w:val="00207F0D"/>
    <w:pPr>
      <w:spacing w:after="0"/>
      <w:jc w:val="center"/>
    </w:pPr>
    <w:rPr>
      <w:rFonts w:ascii="Arial" w:eastAsia="Cambria" w:hAnsi="Arial" w:cs="Arial"/>
      <w:sz w:val="14"/>
      <w:szCs w:val="14"/>
      <w:lang w:val="es-MX" w:eastAsia="es-MX"/>
    </w:rPr>
  </w:style>
  <w:style w:type="character" w:customStyle="1" w:styleId="FuentesyreferenciasCar">
    <w:name w:val="Fuentes y referencias Car"/>
    <w:link w:val="Fuentesyreferencias"/>
    <w:rsid w:val="00207F0D"/>
    <w:rPr>
      <w:rFonts w:ascii="Arial" w:eastAsia="Cambria" w:hAnsi="Arial" w:cs="Arial"/>
      <w:sz w:val="14"/>
      <w:szCs w:val="14"/>
      <w:lang w:val="es-MX" w:eastAsia="es-MX"/>
    </w:rPr>
  </w:style>
  <w:style w:type="paragraph" w:customStyle="1" w:styleId="Graficas">
    <w:name w:val="Graficas"/>
    <w:basedOn w:val="Normal"/>
    <w:link w:val="GraficasCar"/>
    <w:qFormat/>
    <w:rsid w:val="00207F0D"/>
    <w:pPr>
      <w:spacing w:after="0"/>
      <w:jc w:val="center"/>
    </w:pPr>
    <w:rPr>
      <w:rFonts w:ascii="Arial" w:eastAsia="Cambria" w:hAnsi="Arial" w:cs="Arial"/>
      <w:b/>
      <w:sz w:val="16"/>
      <w:szCs w:val="16"/>
      <w:lang w:val="es-MX" w:eastAsia="en-US"/>
    </w:rPr>
  </w:style>
  <w:style w:type="character" w:customStyle="1" w:styleId="GraficasCar">
    <w:name w:val="Graficas Car"/>
    <w:link w:val="Graficas"/>
    <w:rsid w:val="00207F0D"/>
    <w:rPr>
      <w:rFonts w:ascii="Arial" w:eastAsia="Cambria" w:hAnsi="Arial" w:cs="Arial"/>
      <w:b/>
      <w:sz w:val="16"/>
      <w:szCs w:val="16"/>
      <w:lang w:val="es-MX"/>
    </w:rPr>
  </w:style>
  <w:style w:type="character" w:styleId="FollowedHyperlink">
    <w:name w:val="FollowedHyperlink"/>
    <w:basedOn w:val="DefaultParagraphFont"/>
    <w:uiPriority w:val="99"/>
    <w:semiHidden/>
    <w:unhideWhenUsed/>
    <w:rsid w:val="00E322B6"/>
    <w:rPr>
      <w:color w:val="800080" w:themeColor="followedHyperlink"/>
      <w:u w:val="single"/>
    </w:rPr>
  </w:style>
  <w:style w:type="paragraph" w:styleId="Revision">
    <w:name w:val="Revision"/>
    <w:hidden/>
    <w:uiPriority w:val="99"/>
    <w:semiHidden/>
    <w:rsid w:val="002D0F7D"/>
    <w:pPr>
      <w:spacing w:after="0" w:line="240" w:lineRule="auto"/>
    </w:pPr>
    <w:rPr>
      <w:rFonts w:eastAsiaTheme="minorEastAsia"/>
      <w:lang w:val="en-GB" w:eastAsia="en-GB"/>
    </w:rPr>
  </w:style>
  <w:style w:type="paragraph" w:styleId="Caption">
    <w:name w:val="caption"/>
    <w:basedOn w:val="Normal"/>
    <w:next w:val="Normal"/>
    <w:uiPriority w:val="35"/>
    <w:unhideWhenUsed/>
    <w:qFormat/>
    <w:rsid w:val="00674D99"/>
    <w:pPr>
      <w:keepNext/>
      <w:spacing w:after="60" w:line="240" w:lineRule="auto"/>
      <w:jc w:val="center"/>
    </w:pPr>
    <w:rPr>
      <w:rFonts w:ascii="Arial" w:hAnsi="Arial" w:cs="Arial"/>
      <w:b/>
      <w:bCs/>
      <w:sz w:val="16"/>
      <w:szCs w:val="18"/>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FC6"/>
    <w:rPr>
      <w:rFonts w:eastAsiaTheme="minorEastAsia"/>
      <w:lang w:val="en-GB" w:eastAsia="en-GB"/>
    </w:rPr>
  </w:style>
  <w:style w:type="paragraph" w:styleId="Heading1">
    <w:name w:val="heading 1"/>
    <w:aliases w:val="Heading 1.I"/>
    <w:basedOn w:val="Normal"/>
    <w:next w:val="Normal"/>
    <w:link w:val="Heading1Char"/>
    <w:qFormat/>
    <w:rsid w:val="00F10F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86FC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5337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a"/>
    <w:next w:val="Normal"/>
    <w:link w:val="Heading4Char"/>
    <w:qFormat/>
    <w:rsid w:val="0075337D"/>
    <w:pPr>
      <w:keepNext/>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n-US" w:eastAsia="en-GB"/>
    </w:rPr>
  </w:style>
  <w:style w:type="paragraph" w:styleId="Heading5">
    <w:name w:val="heading 5"/>
    <w:basedOn w:val="Normal"/>
    <w:next w:val="Normal"/>
    <w:link w:val="Heading5Char"/>
    <w:uiPriority w:val="9"/>
    <w:semiHidden/>
    <w:unhideWhenUsed/>
    <w:qFormat/>
    <w:rsid w:val="0075337D"/>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5337D"/>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5337D"/>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5337D"/>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5337D"/>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F10FC6"/>
    <w:rPr>
      <w:rFonts w:asciiTheme="majorHAnsi" w:eastAsiaTheme="majorEastAsia" w:hAnsiTheme="majorHAnsi" w:cstheme="majorBidi"/>
      <w:b/>
      <w:bCs/>
      <w:color w:val="365F91" w:themeColor="accent1" w:themeShade="BF"/>
      <w:sz w:val="28"/>
      <w:szCs w:val="28"/>
      <w:lang w:val="en-GB" w:eastAsia="en-GB"/>
    </w:rPr>
  </w:style>
  <w:style w:type="character" w:customStyle="1" w:styleId="Heading2Char">
    <w:name w:val="Heading 2 Char"/>
    <w:basedOn w:val="DefaultParagraphFont"/>
    <w:link w:val="Heading2"/>
    <w:uiPriority w:val="9"/>
    <w:rsid w:val="004A1092"/>
    <w:rPr>
      <w:rFonts w:asciiTheme="majorHAnsi" w:eastAsiaTheme="majorEastAsia" w:hAnsiTheme="majorHAnsi" w:cstheme="majorBidi"/>
      <w:b/>
      <w:bCs/>
      <w:color w:val="4F81BD" w:themeColor="accent1"/>
      <w:sz w:val="26"/>
      <w:szCs w:val="26"/>
      <w:lang w:val="en-GB" w:eastAsia="en-GB"/>
    </w:rPr>
  </w:style>
  <w:style w:type="character" w:customStyle="1" w:styleId="Heading4Char">
    <w:name w:val="Heading 4 Char"/>
    <w:aliases w:val="Heading 4.a Char"/>
    <w:basedOn w:val="DefaultParagraphFont"/>
    <w:link w:val="Heading4"/>
    <w:rsid w:val="00586FC8"/>
    <w:rPr>
      <w:rFonts w:ascii="Times New Roman Bold" w:eastAsia="Times New Roman" w:hAnsi="Times New Roman Bold" w:cs="Times New Roman"/>
      <w:b/>
      <w:noProof/>
      <w:sz w:val="24"/>
      <w:szCs w:val="20"/>
      <w:lang w:val="en-US" w:eastAsia="en-GB"/>
    </w:rPr>
  </w:style>
  <w:style w:type="table" w:styleId="TableGrid">
    <w:name w:val="Table Grid"/>
    <w:basedOn w:val="TableNormal"/>
    <w:rsid w:val="00F10FC6"/>
    <w:pPr>
      <w:spacing w:after="0" w:line="240" w:lineRule="auto"/>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10FC6"/>
    <w:pPr>
      <w:outlineLvl w:val="9"/>
    </w:pPr>
    <w:rPr>
      <w:lang w:val="en-US" w:eastAsia="ja-JP"/>
    </w:rPr>
  </w:style>
  <w:style w:type="paragraph" w:styleId="TOC2">
    <w:name w:val="toc 2"/>
    <w:basedOn w:val="Normal"/>
    <w:next w:val="Normal"/>
    <w:autoRedefine/>
    <w:uiPriority w:val="39"/>
    <w:unhideWhenUsed/>
    <w:qFormat/>
    <w:rsid w:val="009B5DF7"/>
    <w:pPr>
      <w:tabs>
        <w:tab w:val="left" w:pos="900"/>
        <w:tab w:val="right" w:leader="dot" w:pos="8741"/>
      </w:tabs>
      <w:spacing w:after="0" w:line="240" w:lineRule="auto"/>
      <w:ind w:left="540" w:hanging="270"/>
    </w:pPr>
    <w:rPr>
      <w:rFonts w:ascii="Times New Roman" w:hAnsi="Times New Roman" w:cs="Times New Roman"/>
      <w:sz w:val="24"/>
      <w:lang w:val="en-US" w:eastAsia="ja-JP"/>
    </w:rPr>
  </w:style>
  <w:style w:type="paragraph" w:styleId="TOC1">
    <w:name w:val="toc 1"/>
    <w:basedOn w:val="Normal"/>
    <w:next w:val="Normal"/>
    <w:autoRedefine/>
    <w:uiPriority w:val="39"/>
    <w:unhideWhenUsed/>
    <w:qFormat/>
    <w:rsid w:val="0086613E"/>
    <w:pPr>
      <w:tabs>
        <w:tab w:val="right" w:leader="dot" w:pos="8741"/>
      </w:tabs>
      <w:spacing w:before="240" w:after="240" w:line="240" w:lineRule="auto"/>
      <w:ind w:left="547" w:hanging="547"/>
    </w:pPr>
    <w:rPr>
      <w:rFonts w:ascii="Times New Roman" w:hAnsi="Times New Roman" w:cs="Times New Roman"/>
      <w:b/>
      <w:smallCaps/>
      <w:noProof/>
      <w:sz w:val="24"/>
      <w:lang w:val="es-ES_tradnl" w:eastAsia="ja-JP"/>
    </w:rPr>
  </w:style>
  <w:style w:type="paragraph" w:styleId="TOC3">
    <w:name w:val="toc 3"/>
    <w:basedOn w:val="Normal"/>
    <w:next w:val="Normal"/>
    <w:autoRedefine/>
    <w:uiPriority w:val="39"/>
    <w:unhideWhenUsed/>
    <w:qFormat/>
    <w:rsid w:val="0086613E"/>
    <w:pPr>
      <w:tabs>
        <w:tab w:val="left" w:pos="540"/>
        <w:tab w:val="right" w:leader="dot" w:pos="8741"/>
      </w:tabs>
      <w:spacing w:after="0" w:line="240" w:lineRule="auto"/>
      <w:jc w:val="both"/>
    </w:pPr>
    <w:rPr>
      <w:rFonts w:ascii="Times New Roman" w:hAnsi="Times New Roman" w:cs="Times New Roman"/>
      <w:smallCaps/>
      <w:lang w:val="en-US" w:eastAsia="ja-JP"/>
    </w:rPr>
  </w:style>
  <w:style w:type="paragraph" w:styleId="BalloonText">
    <w:name w:val="Balloon Text"/>
    <w:basedOn w:val="Normal"/>
    <w:link w:val="BalloonTextChar"/>
    <w:uiPriority w:val="99"/>
    <w:semiHidden/>
    <w:unhideWhenUsed/>
    <w:rsid w:val="00F1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0FC6"/>
    <w:rPr>
      <w:rFonts w:ascii="Tahoma" w:eastAsiaTheme="minorEastAsia" w:hAnsi="Tahoma" w:cs="Tahoma"/>
      <w:sz w:val="16"/>
      <w:szCs w:val="16"/>
      <w:lang w:val="en-GB" w:eastAsia="en-GB"/>
    </w:rPr>
  </w:style>
  <w:style w:type="character" w:styleId="Hyperlink">
    <w:name w:val="Hyperlink"/>
    <w:basedOn w:val="DefaultParagraphFont"/>
    <w:uiPriority w:val="99"/>
    <w:unhideWhenUsed/>
    <w:rsid w:val="00F10FC6"/>
    <w:rPr>
      <w:color w:val="0000FF" w:themeColor="hyperlink"/>
      <w:u w:val="single"/>
    </w:rPr>
  </w:style>
  <w:style w:type="paragraph" w:styleId="ListParagraph">
    <w:name w:val="List Paragraph"/>
    <w:basedOn w:val="Normal"/>
    <w:link w:val="ListParagraphChar"/>
    <w:uiPriority w:val="34"/>
    <w:qFormat/>
    <w:rsid w:val="00F10FC6"/>
    <w:pPr>
      <w:ind w:left="720"/>
      <w:contextualSpacing/>
    </w:pPr>
  </w:style>
  <w:style w:type="paragraph" w:customStyle="1" w:styleId="AutoNumpara">
    <w:name w:val="AutoNumpara"/>
    <w:basedOn w:val="BodyTextIndent"/>
    <w:rsid w:val="00F10FC6"/>
    <w:pPr>
      <w:spacing w:before="120"/>
      <w:ind w:left="0"/>
      <w:jc w:val="both"/>
    </w:pPr>
    <w:rPr>
      <w:rFonts w:eastAsia="Times New Roman"/>
      <w:noProof/>
      <w:spacing w:val="-2"/>
      <w:szCs w:val="20"/>
      <w:lang w:val="es-ES_tradnl"/>
    </w:rPr>
  </w:style>
  <w:style w:type="paragraph" w:styleId="BodyTextIndent">
    <w:name w:val="Body Text Indent"/>
    <w:basedOn w:val="Normal"/>
    <w:link w:val="BodyTextIndentChar"/>
    <w:uiPriority w:val="99"/>
    <w:semiHidden/>
    <w:unhideWhenUsed/>
    <w:rsid w:val="00F10FC6"/>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F10FC6"/>
    <w:rPr>
      <w:rFonts w:ascii="Times New Roman" w:eastAsiaTheme="minorEastAsia" w:hAnsi="Times New Roman" w:cs="Times New Roman"/>
      <w:sz w:val="24"/>
      <w:lang w:val="en-GB" w:eastAsia="en-GB"/>
    </w:rPr>
  </w:style>
  <w:style w:type="paragraph" w:styleId="Title">
    <w:name w:val="Title"/>
    <w:basedOn w:val="Normal"/>
    <w:link w:val="TitleChar"/>
    <w:qFormat/>
    <w:rsid w:val="00F10FC6"/>
    <w:pPr>
      <w:tabs>
        <w:tab w:val="left" w:pos="1440"/>
        <w:tab w:val="left" w:pos="3060"/>
      </w:tabs>
      <w:spacing w:after="0" w:line="240" w:lineRule="auto"/>
      <w:jc w:val="center"/>
      <w:outlineLvl w:val="0"/>
    </w:pPr>
    <w:rPr>
      <w:rFonts w:ascii="Times New Roman" w:eastAsia="Times New Roman" w:hAnsi="Times New Roman" w:cs="Times New Roman"/>
      <w:sz w:val="24"/>
      <w:szCs w:val="20"/>
      <w:lang w:val="es-ES_tradnl"/>
    </w:rPr>
  </w:style>
  <w:style w:type="character" w:customStyle="1" w:styleId="TitleChar">
    <w:name w:val="Title Char"/>
    <w:basedOn w:val="DefaultParagraphFont"/>
    <w:link w:val="Title"/>
    <w:rsid w:val="00F10FC6"/>
    <w:rPr>
      <w:rFonts w:ascii="Times New Roman" w:eastAsia="Times New Roman" w:hAnsi="Times New Roman" w:cs="Times New Roman"/>
      <w:sz w:val="24"/>
      <w:szCs w:val="20"/>
      <w:lang w:val="es-ES_tradnl" w:eastAsia="en-GB"/>
    </w:rPr>
  </w:style>
  <w:style w:type="paragraph" w:customStyle="1" w:styleId="bullets">
    <w:name w:val="bullets"/>
    <w:rsid w:val="00F10FC6"/>
    <w:pPr>
      <w:numPr>
        <w:numId w:val="1"/>
      </w:numPr>
      <w:spacing w:before="120" w:after="120" w:line="240" w:lineRule="auto"/>
      <w:jc w:val="both"/>
    </w:pPr>
    <w:rPr>
      <w:rFonts w:ascii="Times New Roman" w:eastAsia="Times New Roman" w:hAnsi="Times New Roman" w:cs="Times New Roman"/>
      <w:spacing w:val="-2"/>
      <w:sz w:val="24"/>
      <w:szCs w:val="20"/>
      <w:lang w:val="en-US" w:eastAsia="en-GB"/>
    </w:rPr>
  </w:style>
  <w:style w:type="character" w:styleId="PlaceholderText">
    <w:name w:val="Placeholder Text"/>
    <w:basedOn w:val="DefaultParagraphFont"/>
    <w:uiPriority w:val="99"/>
    <w:semiHidden/>
    <w:rsid w:val="00F10FC6"/>
    <w:rPr>
      <w:color w:val="808080"/>
    </w:rPr>
  </w:style>
  <w:style w:type="paragraph" w:customStyle="1" w:styleId="Paragraph">
    <w:name w:val="Paragraph"/>
    <w:aliases w:val="paragraph,p,PARAGRAPH,PG,pa,at"/>
    <w:basedOn w:val="BodyTextIndent"/>
    <w:link w:val="ParagraphChar"/>
    <w:uiPriority w:val="99"/>
    <w:qFormat/>
    <w:rsid w:val="0075337D"/>
    <w:pPr>
      <w:numPr>
        <w:ilvl w:val="1"/>
        <w:numId w:val="2"/>
      </w:numPr>
      <w:spacing w:before="120"/>
      <w:jc w:val="both"/>
      <w:outlineLvl w:val="1"/>
    </w:pPr>
    <w:rPr>
      <w:rFonts w:eastAsia="Times New Roman"/>
      <w:szCs w:val="20"/>
      <w:lang w:val="en-US"/>
    </w:rPr>
  </w:style>
  <w:style w:type="character" w:customStyle="1" w:styleId="ParagraphChar">
    <w:name w:val="Paragraph Char"/>
    <w:link w:val="Paragraph"/>
    <w:uiPriority w:val="99"/>
    <w:rsid w:val="0075337D"/>
    <w:rPr>
      <w:rFonts w:ascii="Times New Roman" w:eastAsia="Times New Roman" w:hAnsi="Times New Roman" w:cs="Times New Roman"/>
      <w:sz w:val="24"/>
      <w:szCs w:val="20"/>
      <w:lang w:val="en-US"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F10FC6"/>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F10FC6"/>
    <w:rPr>
      <w:rFonts w:ascii="Times New Roman" w:eastAsiaTheme="minorEastAsia" w:hAnsi="Times New Roman" w:cs="Times New Roman"/>
      <w:spacing w:val="-3"/>
      <w:sz w:val="20"/>
      <w:szCs w:val="20"/>
      <w:lang w:val="en-US" w:eastAsia="en-GB"/>
    </w:rPr>
  </w:style>
  <w:style w:type="character" w:styleId="FootnoteReference">
    <w:name w:val="footnote reference"/>
    <w:aliases w:val="ftref,Fußnotenzeichen DISS,16 Point,Superscript 6 Point,BVI fnr, BVI fnr,Знак сноски 1,referencia nota al pie,titulo 2,FC,Footnote Referencefra,Ref. de nota al pie.,Stinking Styles11,Texto de nota al pie,Footnote symbol,Footnote,fr"/>
    <w:basedOn w:val="DefaultParagraphFont"/>
    <w:uiPriority w:val="99"/>
    <w:unhideWhenUsed/>
    <w:rsid w:val="00F10FC6"/>
    <w:rPr>
      <w:vertAlign w:val="superscript"/>
    </w:rPr>
  </w:style>
  <w:style w:type="paragraph" w:customStyle="1" w:styleId="Chapter">
    <w:name w:val="Chapter"/>
    <w:basedOn w:val="Normal"/>
    <w:next w:val="Normal"/>
    <w:uiPriority w:val="99"/>
    <w:rsid w:val="0075337D"/>
    <w:pPr>
      <w:keepNext/>
      <w:numPr>
        <w:numId w:val="2"/>
      </w:numPr>
      <w:tabs>
        <w:tab w:val="clear" w:pos="8460"/>
        <w:tab w:val="left" w:pos="1440"/>
        <w:tab w:val="num" w:pos="1800"/>
      </w:tabs>
      <w:spacing w:before="240" w:after="240" w:line="240" w:lineRule="auto"/>
      <w:ind w:left="1152"/>
      <w:jc w:val="center"/>
    </w:pPr>
    <w:rPr>
      <w:rFonts w:ascii="Times New Roman" w:eastAsia="Times New Roman" w:hAnsi="Times New Roman" w:cs="Times New Roman"/>
      <w:b/>
      <w:smallCaps/>
      <w:sz w:val="24"/>
      <w:szCs w:val="20"/>
      <w:lang w:val="en-US"/>
    </w:rPr>
  </w:style>
  <w:style w:type="paragraph" w:customStyle="1" w:styleId="subpar">
    <w:name w:val="subpar"/>
    <w:basedOn w:val="BodyTextIndent3"/>
    <w:link w:val="subparChar"/>
    <w:uiPriority w:val="99"/>
    <w:rsid w:val="0075337D"/>
    <w:pPr>
      <w:numPr>
        <w:ilvl w:val="2"/>
        <w:numId w:val="2"/>
      </w:numPr>
      <w:spacing w:before="120"/>
      <w:jc w:val="both"/>
      <w:outlineLvl w:val="2"/>
    </w:pPr>
    <w:rPr>
      <w:rFonts w:eastAsia="Times New Roman"/>
      <w:szCs w:val="20"/>
      <w:lang w:val="en-US"/>
    </w:rPr>
  </w:style>
  <w:style w:type="paragraph" w:customStyle="1" w:styleId="SubSubPar">
    <w:name w:val="SubSubPar"/>
    <w:basedOn w:val="subpar"/>
    <w:link w:val="SubSubParChar"/>
    <w:uiPriority w:val="99"/>
    <w:rsid w:val="0075337D"/>
    <w:pPr>
      <w:numPr>
        <w:ilvl w:val="3"/>
      </w:numPr>
      <w:tabs>
        <w:tab w:val="left" w:pos="0"/>
      </w:tabs>
    </w:pPr>
  </w:style>
  <w:style w:type="paragraph" w:styleId="BodyTextIndent3">
    <w:name w:val="Body Text Indent 3"/>
    <w:basedOn w:val="Normal"/>
    <w:link w:val="BodyTextIndent3Char"/>
    <w:uiPriority w:val="99"/>
    <w:semiHidden/>
    <w:unhideWhenUsed/>
    <w:rsid w:val="00F10FC6"/>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F10FC6"/>
    <w:rPr>
      <w:rFonts w:ascii="Times New Roman" w:eastAsiaTheme="minorEastAsia" w:hAnsi="Times New Roman" w:cs="Times New Roman"/>
      <w:sz w:val="24"/>
      <w:szCs w:val="16"/>
      <w:lang w:val="en-GB" w:eastAsia="en-GB"/>
    </w:rPr>
  </w:style>
  <w:style w:type="character" w:styleId="CommentReference">
    <w:name w:val="annotation reference"/>
    <w:basedOn w:val="DefaultParagraphFont"/>
    <w:uiPriority w:val="99"/>
    <w:unhideWhenUsed/>
    <w:rsid w:val="00F10FC6"/>
    <w:rPr>
      <w:sz w:val="16"/>
      <w:szCs w:val="16"/>
    </w:rPr>
  </w:style>
  <w:style w:type="paragraph" w:styleId="CommentText">
    <w:name w:val="annotation text"/>
    <w:basedOn w:val="Normal"/>
    <w:link w:val="CommentTextChar"/>
    <w:uiPriority w:val="99"/>
    <w:unhideWhenUsed/>
    <w:rsid w:val="00F10FC6"/>
    <w:pPr>
      <w:spacing w:line="240" w:lineRule="auto"/>
    </w:pPr>
    <w:rPr>
      <w:sz w:val="20"/>
      <w:szCs w:val="20"/>
    </w:rPr>
  </w:style>
  <w:style w:type="character" w:customStyle="1" w:styleId="CommentTextChar">
    <w:name w:val="Comment Text Char"/>
    <w:basedOn w:val="DefaultParagraphFont"/>
    <w:link w:val="CommentText"/>
    <w:uiPriority w:val="99"/>
    <w:rsid w:val="00F10FC6"/>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F10FC6"/>
    <w:rPr>
      <w:b/>
      <w:bCs/>
    </w:rPr>
  </w:style>
  <w:style w:type="character" w:customStyle="1" w:styleId="CommentSubjectChar">
    <w:name w:val="Comment Subject Char"/>
    <w:basedOn w:val="CommentTextChar"/>
    <w:link w:val="CommentSubject"/>
    <w:uiPriority w:val="99"/>
    <w:semiHidden/>
    <w:rsid w:val="00F10FC6"/>
    <w:rPr>
      <w:rFonts w:eastAsiaTheme="minorEastAsia"/>
      <w:b/>
      <w:bCs/>
      <w:sz w:val="20"/>
      <w:szCs w:val="20"/>
      <w:lang w:val="en-GB" w:eastAsia="en-GB"/>
    </w:rPr>
  </w:style>
  <w:style w:type="character" w:customStyle="1" w:styleId="SubSubParChar">
    <w:name w:val="SubSubPar Char"/>
    <w:basedOn w:val="DefaultParagraphFont"/>
    <w:link w:val="SubSubPar"/>
    <w:uiPriority w:val="99"/>
    <w:rsid w:val="0075337D"/>
    <w:rPr>
      <w:rFonts w:ascii="Times New Roman" w:eastAsia="Times New Roman" w:hAnsi="Times New Roman" w:cs="Times New Roman"/>
      <w:sz w:val="24"/>
      <w:szCs w:val="20"/>
      <w:lang w:val="en-US" w:eastAsia="en-GB"/>
    </w:rPr>
  </w:style>
  <w:style w:type="paragraph" w:styleId="BodyText">
    <w:name w:val="Body Text"/>
    <w:basedOn w:val="Normal"/>
    <w:link w:val="BodyTextChar"/>
    <w:uiPriority w:val="99"/>
    <w:semiHidden/>
    <w:unhideWhenUsed/>
    <w:rsid w:val="00F10FC6"/>
    <w:pPr>
      <w:spacing w:after="120"/>
    </w:pPr>
  </w:style>
  <w:style w:type="character" w:customStyle="1" w:styleId="BodyTextChar">
    <w:name w:val="Body Text Char"/>
    <w:basedOn w:val="DefaultParagraphFont"/>
    <w:link w:val="BodyText"/>
    <w:uiPriority w:val="99"/>
    <w:semiHidden/>
    <w:rsid w:val="00F10FC6"/>
    <w:rPr>
      <w:rFonts w:eastAsiaTheme="minorEastAsia"/>
      <w:lang w:val="en-GB" w:eastAsia="en-GB"/>
    </w:rPr>
  </w:style>
  <w:style w:type="character" w:customStyle="1" w:styleId="apple-converted-space">
    <w:name w:val="apple-converted-space"/>
    <w:basedOn w:val="DefaultParagraphFont"/>
    <w:rsid w:val="00F10FC6"/>
  </w:style>
  <w:style w:type="character" w:customStyle="1" w:styleId="letrasmini">
    <w:name w:val="letrasmini"/>
    <w:basedOn w:val="DefaultParagraphFont"/>
    <w:rsid w:val="00F10FC6"/>
  </w:style>
  <w:style w:type="table" w:styleId="LightList">
    <w:name w:val="Light List"/>
    <w:basedOn w:val="TableNormal"/>
    <w:uiPriority w:val="61"/>
    <w:rsid w:val="00F10FC6"/>
    <w:pPr>
      <w:spacing w:after="0" w:line="240" w:lineRule="auto"/>
    </w:pPr>
    <w:rPr>
      <w:rFonts w:eastAsiaTheme="minorEastAsia"/>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FirstHeading">
    <w:name w:val="FirstHeading"/>
    <w:basedOn w:val="Normal"/>
    <w:next w:val="Normal"/>
    <w:link w:val="FirstHeadingChar"/>
    <w:rsid w:val="0075337D"/>
    <w:pPr>
      <w:keepNext/>
      <w:numPr>
        <w:numId w:val="3"/>
      </w:numPr>
      <w:tabs>
        <w:tab w:val="left" w:pos="0"/>
        <w:tab w:val="left" w:pos="86"/>
      </w:tabs>
      <w:spacing w:before="120" w:after="120" w:line="240" w:lineRule="auto"/>
      <w:ind w:left="720"/>
    </w:pPr>
    <w:rPr>
      <w:rFonts w:ascii="Times New Roman" w:hAnsi="Times New Roman" w:cs="Times New Roman"/>
      <w:b/>
      <w:sz w:val="24"/>
      <w:szCs w:val="24"/>
      <w:lang w:val="en-US"/>
    </w:rPr>
  </w:style>
  <w:style w:type="character" w:customStyle="1" w:styleId="FirstHeadingChar">
    <w:name w:val="FirstHeading Char"/>
    <w:basedOn w:val="DefaultParagraphFont"/>
    <w:link w:val="FirstHeading"/>
    <w:rsid w:val="0075337D"/>
    <w:rPr>
      <w:rFonts w:ascii="Times New Roman" w:eastAsiaTheme="minorEastAsia" w:hAnsi="Times New Roman" w:cs="Times New Roman"/>
      <w:b/>
      <w:sz w:val="24"/>
      <w:szCs w:val="24"/>
      <w:lang w:val="en-US" w:eastAsia="en-GB"/>
    </w:rPr>
  </w:style>
  <w:style w:type="paragraph" w:customStyle="1" w:styleId="SecHeading">
    <w:name w:val="SecHeading"/>
    <w:basedOn w:val="Normal"/>
    <w:next w:val="Paragraph"/>
    <w:link w:val="SecHeadingChar"/>
    <w:rsid w:val="0075337D"/>
    <w:pPr>
      <w:keepNext/>
      <w:numPr>
        <w:ilvl w:val="1"/>
        <w:numId w:val="3"/>
      </w:numPr>
      <w:spacing w:before="120" w:after="120" w:line="240" w:lineRule="auto"/>
    </w:pPr>
    <w:rPr>
      <w:rFonts w:ascii="Times New Roman" w:hAnsi="Times New Roman" w:cs="Times New Roman"/>
      <w:b/>
      <w:sz w:val="24"/>
      <w:szCs w:val="24"/>
      <w:lang w:val="en-US"/>
    </w:rPr>
  </w:style>
  <w:style w:type="character" w:customStyle="1" w:styleId="SecHeadingChar">
    <w:name w:val="SecHeading Char"/>
    <w:basedOn w:val="DefaultParagraphFont"/>
    <w:link w:val="SecHeading"/>
    <w:rsid w:val="0075337D"/>
    <w:rPr>
      <w:rFonts w:ascii="Times New Roman" w:eastAsiaTheme="minorEastAsia" w:hAnsi="Times New Roman" w:cs="Times New Roman"/>
      <w:b/>
      <w:sz w:val="24"/>
      <w:szCs w:val="24"/>
      <w:lang w:val="en-US" w:eastAsia="en-GB"/>
    </w:rPr>
  </w:style>
  <w:style w:type="paragraph" w:customStyle="1" w:styleId="SubHeading1">
    <w:name w:val="SubHeading1"/>
    <w:basedOn w:val="SecHeading"/>
    <w:link w:val="SubHeading1Char"/>
    <w:rsid w:val="0075337D"/>
    <w:pPr>
      <w:numPr>
        <w:ilvl w:val="2"/>
      </w:numPr>
      <w:tabs>
        <w:tab w:val="clear" w:pos="5976"/>
        <w:tab w:val="num" w:pos="1872"/>
      </w:tabs>
      <w:ind w:left="1872"/>
    </w:pPr>
  </w:style>
  <w:style w:type="character" w:customStyle="1" w:styleId="SubHeading1Char">
    <w:name w:val="SubHeading1 Char"/>
    <w:basedOn w:val="DefaultParagraphFont"/>
    <w:link w:val="SubHeading1"/>
    <w:rsid w:val="0075337D"/>
    <w:rPr>
      <w:rFonts w:ascii="Times New Roman" w:eastAsiaTheme="minorEastAsia" w:hAnsi="Times New Roman" w:cs="Times New Roman"/>
      <w:b/>
      <w:sz w:val="24"/>
      <w:szCs w:val="24"/>
      <w:lang w:val="en-US" w:eastAsia="en-GB"/>
    </w:rPr>
  </w:style>
  <w:style w:type="paragraph" w:customStyle="1" w:styleId="Subheading2">
    <w:name w:val="Subheading2"/>
    <w:basedOn w:val="SecHeading"/>
    <w:link w:val="Subheading2Char"/>
    <w:rsid w:val="0075337D"/>
    <w:pPr>
      <w:numPr>
        <w:ilvl w:val="3"/>
      </w:numPr>
      <w:tabs>
        <w:tab w:val="clear" w:pos="6480"/>
        <w:tab w:val="num" w:pos="2376"/>
      </w:tabs>
      <w:ind w:left="2376"/>
    </w:pPr>
  </w:style>
  <w:style w:type="character" w:customStyle="1" w:styleId="Subheading2Char">
    <w:name w:val="Subheading2 Char"/>
    <w:basedOn w:val="DefaultParagraphFont"/>
    <w:link w:val="Subheading2"/>
    <w:rsid w:val="0075337D"/>
    <w:rPr>
      <w:rFonts w:ascii="Times New Roman" w:eastAsiaTheme="minorEastAsia" w:hAnsi="Times New Roman" w:cs="Times New Roman"/>
      <w:b/>
      <w:sz w:val="24"/>
      <w:szCs w:val="24"/>
      <w:lang w:val="en-US" w:eastAsia="en-GB"/>
    </w:rPr>
  </w:style>
  <w:style w:type="paragraph" w:customStyle="1" w:styleId="Regtable">
    <w:name w:val="Regtable"/>
    <w:basedOn w:val="Normal"/>
    <w:link w:val="RegtableChar"/>
    <w:rsid w:val="0075337D"/>
    <w:pPr>
      <w:keepLines/>
      <w:framePr w:wrap="around" w:vAnchor="text" w:hAnchor="text" w:y="1"/>
      <w:spacing w:before="20" w:after="20" w:line="240" w:lineRule="auto"/>
    </w:pPr>
    <w:rPr>
      <w:rFonts w:ascii="Times New Roman" w:hAnsi="Times New Roman" w:cs="Times New Roman"/>
      <w:sz w:val="20"/>
      <w:szCs w:val="24"/>
      <w:lang w:val="en-US"/>
    </w:rPr>
  </w:style>
  <w:style w:type="character" w:customStyle="1" w:styleId="RegtableChar">
    <w:name w:val="Regtable Char"/>
    <w:basedOn w:val="DefaultParagraphFont"/>
    <w:link w:val="Regtable"/>
    <w:rsid w:val="0075337D"/>
    <w:rPr>
      <w:rFonts w:ascii="Times New Roman" w:eastAsiaTheme="minorEastAsia" w:hAnsi="Times New Roman" w:cs="Times New Roman"/>
      <w:sz w:val="20"/>
      <w:szCs w:val="24"/>
      <w:lang w:val="en-US" w:eastAsia="en-GB"/>
    </w:rPr>
  </w:style>
  <w:style w:type="paragraph" w:customStyle="1" w:styleId="TableTitle">
    <w:name w:val="TableTitle"/>
    <w:basedOn w:val="Normal"/>
    <w:link w:val="TableTitleChar"/>
    <w:rsid w:val="0075337D"/>
    <w:pPr>
      <w:keepNext/>
      <w:framePr w:wrap="around" w:vAnchor="text" w:hAnchor="text" w:y="1"/>
      <w:spacing w:before="20" w:after="20" w:line="240" w:lineRule="auto"/>
      <w:jc w:val="center"/>
    </w:pPr>
    <w:rPr>
      <w:rFonts w:ascii="Times New Roman Bold" w:hAnsi="Times New Roman Bold" w:cs="Times New Roman"/>
      <w:b/>
      <w:spacing w:val="-3"/>
      <w:sz w:val="20"/>
      <w:szCs w:val="24"/>
      <w:lang w:val="en-US"/>
    </w:rPr>
  </w:style>
  <w:style w:type="character" w:customStyle="1" w:styleId="TableTitleChar">
    <w:name w:val="TableTitle Char"/>
    <w:basedOn w:val="DefaultParagraphFont"/>
    <w:link w:val="TableTitle"/>
    <w:rsid w:val="0075337D"/>
    <w:rPr>
      <w:rFonts w:ascii="Times New Roman Bold" w:eastAsiaTheme="minorEastAsia" w:hAnsi="Times New Roman Bold" w:cs="Times New Roman"/>
      <w:b/>
      <w:spacing w:val="-3"/>
      <w:sz w:val="20"/>
      <w:szCs w:val="24"/>
      <w:lang w:val="en-US" w:eastAsia="en-GB"/>
    </w:rPr>
  </w:style>
  <w:style w:type="character" w:customStyle="1" w:styleId="Heading3Char">
    <w:name w:val="Heading 3 Char"/>
    <w:basedOn w:val="DefaultParagraphFont"/>
    <w:link w:val="Heading3"/>
    <w:uiPriority w:val="9"/>
    <w:semiHidden/>
    <w:rsid w:val="00586FC8"/>
    <w:rPr>
      <w:rFonts w:asciiTheme="majorHAnsi" w:eastAsiaTheme="majorEastAsia" w:hAnsiTheme="majorHAnsi" w:cstheme="majorBidi"/>
      <w:b/>
      <w:bCs/>
      <w:color w:val="4F81BD" w:themeColor="accent1"/>
      <w:lang w:val="en-GB" w:eastAsia="en-GB"/>
    </w:rPr>
  </w:style>
  <w:style w:type="character" w:customStyle="1" w:styleId="Heading5Char">
    <w:name w:val="Heading 5 Char"/>
    <w:basedOn w:val="DefaultParagraphFont"/>
    <w:link w:val="Heading5"/>
    <w:uiPriority w:val="9"/>
    <w:semiHidden/>
    <w:rsid w:val="0075337D"/>
    <w:rPr>
      <w:rFonts w:asciiTheme="majorHAnsi" w:eastAsiaTheme="majorEastAsia" w:hAnsiTheme="majorHAnsi" w:cstheme="majorBidi"/>
      <w:color w:val="243F60" w:themeColor="accent1" w:themeShade="7F"/>
      <w:lang w:val="en-GB" w:eastAsia="en-GB"/>
    </w:rPr>
  </w:style>
  <w:style w:type="character" w:customStyle="1" w:styleId="Heading6Char">
    <w:name w:val="Heading 6 Char"/>
    <w:basedOn w:val="DefaultParagraphFont"/>
    <w:link w:val="Heading6"/>
    <w:uiPriority w:val="9"/>
    <w:semiHidden/>
    <w:rsid w:val="0075337D"/>
    <w:rPr>
      <w:rFonts w:asciiTheme="majorHAnsi" w:eastAsiaTheme="majorEastAsia" w:hAnsiTheme="majorHAnsi" w:cstheme="majorBidi"/>
      <w:i/>
      <w:iCs/>
      <w:color w:val="243F60" w:themeColor="accent1" w:themeShade="7F"/>
      <w:lang w:val="en-GB" w:eastAsia="en-GB"/>
    </w:rPr>
  </w:style>
  <w:style w:type="character" w:customStyle="1" w:styleId="Heading7Char">
    <w:name w:val="Heading 7 Char"/>
    <w:basedOn w:val="DefaultParagraphFont"/>
    <w:link w:val="Heading7"/>
    <w:uiPriority w:val="9"/>
    <w:semiHidden/>
    <w:rsid w:val="0075337D"/>
    <w:rPr>
      <w:rFonts w:asciiTheme="majorHAnsi" w:eastAsiaTheme="majorEastAsia" w:hAnsiTheme="majorHAnsi" w:cstheme="majorBidi"/>
      <w:i/>
      <w:iCs/>
      <w:color w:val="404040" w:themeColor="text1" w:themeTint="BF"/>
      <w:lang w:val="en-GB" w:eastAsia="en-GB"/>
    </w:rPr>
  </w:style>
  <w:style w:type="character" w:customStyle="1" w:styleId="Heading8Char">
    <w:name w:val="Heading 8 Char"/>
    <w:basedOn w:val="DefaultParagraphFont"/>
    <w:link w:val="Heading8"/>
    <w:uiPriority w:val="9"/>
    <w:semiHidden/>
    <w:rsid w:val="0075337D"/>
    <w:rPr>
      <w:rFonts w:asciiTheme="majorHAnsi" w:eastAsiaTheme="majorEastAsia" w:hAnsiTheme="majorHAnsi" w:cstheme="majorBidi"/>
      <w:color w:val="404040" w:themeColor="text1" w:themeTint="BF"/>
      <w:sz w:val="20"/>
      <w:szCs w:val="20"/>
      <w:lang w:val="en-GB" w:eastAsia="en-GB"/>
    </w:rPr>
  </w:style>
  <w:style w:type="character" w:customStyle="1" w:styleId="Heading9Char">
    <w:name w:val="Heading 9 Char"/>
    <w:basedOn w:val="DefaultParagraphFont"/>
    <w:link w:val="Heading9"/>
    <w:uiPriority w:val="9"/>
    <w:semiHidden/>
    <w:rsid w:val="0075337D"/>
    <w:rPr>
      <w:rFonts w:asciiTheme="majorHAnsi" w:eastAsiaTheme="majorEastAsia" w:hAnsiTheme="majorHAnsi" w:cstheme="majorBidi"/>
      <w:i/>
      <w:iCs/>
      <w:color w:val="404040" w:themeColor="text1" w:themeTint="BF"/>
      <w:sz w:val="20"/>
      <w:szCs w:val="20"/>
      <w:lang w:val="en-GB" w:eastAsia="en-GB"/>
    </w:rPr>
  </w:style>
  <w:style w:type="character" w:customStyle="1" w:styleId="ListParagraphChar">
    <w:name w:val="List Paragraph Char"/>
    <w:basedOn w:val="DefaultParagraphFont"/>
    <w:link w:val="ListParagraph"/>
    <w:uiPriority w:val="34"/>
    <w:rsid w:val="00C8175E"/>
    <w:rPr>
      <w:rFonts w:eastAsiaTheme="minorEastAsia"/>
      <w:lang w:val="en-GB" w:eastAsia="en-GB"/>
    </w:rPr>
  </w:style>
  <w:style w:type="paragraph" w:styleId="Header">
    <w:name w:val="header"/>
    <w:basedOn w:val="Normal"/>
    <w:link w:val="HeaderChar"/>
    <w:uiPriority w:val="99"/>
    <w:unhideWhenUsed/>
    <w:rsid w:val="004C2A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2AAC"/>
    <w:rPr>
      <w:rFonts w:eastAsiaTheme="minorEastAsia"/>
      <w:lang w:val="en-GB" w:eastAsia="en-GB"/>
    </w:rPr>
  </w:style>
  <w:style w:type="paragraph" w:styleId="Footer">
    <w:name w:val="footer"/>
    <w:basedOn w:val="Normal"/>
    <w:link w:val="FooterChar"/>
    <w:uiPriority w:val="99"/>
    <w:unhideWhenUsed/>
    <w:rsid w:val="004C2A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2AAC"/>
    <w:rPr>
      <w:rFonts w:eastAsiaTheme="minorEastAsia"/>
      <w:lang w:val="en-GB" w:eastAsia="en-GB"/>
    </w:rPr>
  </w:style>
  <w:style w:type="character" w:customStyle="1" w:styleId="subparChar">
    <w:name w:val="subpar Char"/>
    <w:link w:val="subpar"/>
    <w:uiPriority w:val="99"/>
    <w:rsid w:val="00207F0D"/>
    <w:rPr>
      <w:rFonts w:ascii="Times New Roman" w:eastAsia="Times New Roman" w:hAnsi="Times New Roman" w:cs="Times New Roman"/>
      <w:sz w:val="24"/>
      <w:szCs w:val="20"/>
      <w:lang w:val="en-US" w:eastAsia="en-GB"/>
    </w:rPr>
  </w:style>
  <w:style w:type="character" w:customStyle="1" w:styleId="A8">
    <w:name w:val="A8"/>
    <w:uiPriority w:val="99"/>
    <w:rsid w:val="00207F0D"/>
    <w:rPr>
      <w:rFonts w:cs="GillSans Light"/>
      <w:color w:val="000000"/>
      <w:sz w:val="22"/>
      <w:szCs w:val="22"/>
    </w:rPr>
  </w:style>
  <w:style w:type="paragraph" w:customStyle="1" w:styleId="Fuentesyreferencias">
    <w:name w:val="Fuentes y referencias"/>
    <w:basedOn w:val="Normal"/>
    <w:link w:val="FuentesyreferenciasCar"/>
    <w:qFormat/>
    <w:rsid w:val="00207F0D"/>
    <w:pPr>
      <w:spacing w:after="0"/>
      <w:jc w:val="center"/>
    </w:pPr>
    <w:rPr>
      <w:rFonts w:ascii="Arial" w:eastAsia="Cambria" w:hAnsi="Arial" w:cs="Arial"/>
      <w:sz w:val="14"/>
      <w:szCs w:val="14"/>
      <w:lang w:val="es-MX" w:eastAsia="es-MX"/>
    </w:rPr>
  </w:style>
  <w:style w:type="character" w:customStyle="1" w:styleId="FuentesyreferenciasCar">
    <w:name w:val="Fuentes y referencias Car"/>
    <w:link w:val="Fuentesyreferencias"/>
    <w:rsid w:val="00207F0D"/>
    <w:rPr>
      <w:rFonts w:ascii="Arial" w:eastAsia="Cambria" w:hAnsi="Arial" w:cs="Arial"/>
      <w:sz w:val="14"/>
      <w:szCs w:val="14"/>
      <w:lang w:val="es-MX" w:eastAsia="es-MX"/>
    </w:rPr>
  </w:style>
  <w:style w:type="paragraph" w:customStyle="1" w:styleId="Graficas">
    <w:name w:val="Graficas"/>
    <w:basedOn w:val="Normal"/>
    <w:link w:val="GraficasCar"/>
    <w:qFormat/>
    <w:rsid w:val="00207F0D"/>
    <w:pPr>
      <w:spacing w:after="0"/>
      <w:jc w:val="center"/>
    </w:pPr>
    <w:rPr>
      <w:rFonts w:ascii="Arial" w:eastAsia="Cambria" w:hAnsi="Arial" w:cs="Arial"/>
      <w:b/>
      <w:sz w:val="16"/>
      <w:szCs w:val="16"/>
      <w:lang w:val="es-MX" w:eastAsia="en-US"/>
    </w:rPr>
  </w:style>
  <w:style w:type="character" w:customStyle="1" w:styleId="GraficasCar">
    <w:name w:val="Graficas Car"/>
    <w:link w:val="Graficas"/>
    <w:rsid w:val="00207F0D"/>
    <w:rPr>
      <w:rFonts w:ascii="Arial" w:eastAsia="Cambria" w:hAnsi="Arial" w:cs="Arial"/>
      <w:b/>
      <w:sz w:val="16"/>
      <w:szCs w:val="16"/>
      <w:lang w:val="es-MX"/>
    </w:rPr>
  </w:style>
  <w:style w:type="character" w:styleId="FollowedHyperlink">
    <w:name w:val="FollowedHyperlink"/>
    <w:basedOn w:val="DefaultParagraphFont"/>
    <w:uiPriority w:val="99"/>
    <w:semiHidden/>
    <w:unhideWhenUsed/>
    <w:rsid w:val="00E322B6"/>
    <w:rPr>
      <w:color w:val="800080" w:themeColor="followedHyperlink"/>
      <w:u w:val="single"/>
    </w:rPr>
  </w:style>
  <w:style w:type="paragraph" w:styleId="Revision">
    <w:name w:val="Revision"/>
    <w:hidden/>
    <w:uiPriority w:val="99"/>
    <w:semiHidden/>
    <w:rsid w:val="002D0F7D"/>
    <w:pPr>
      <w:spacing w:after="0" w:line="240" w:lineRule="auto"/>
    </w:pPr>
    <w:rPr>
      <w:rFonts w:eastAsiaTheme="minorEastAsia"/>
      <w:lang w:val="en-GB" w:eastAsia="en-GB"/>
    </w:rPr>
  </w:style>
  <w:style w:type="paragraph" w:styleId="Caption">
    <w:name w:val="caption"/>
    <w:basedOn w:val="Normal"/>
    <w:next w:val="Normal"/>
    <w:uiPriority w:val="35"/>
    <w:unhideWhenUsed/>
    <w:qFormat/>
    <w:rsid w:val="00674D99"/>
    <w:pPr>
      <w:keepNext/>
      <w:spacing w:after="60" w:line="240" w:lineRule="auto"/>
      <w:jc w:val="center"/>
    </w:pPr>
    <w:rPr>
      <w:rFonts w:ascii="Arial" w:hAnsi="Arial" w:cs="Arial"/>
      <w:b/>
      <w:bCs/>
      <w:sz w:val="16"/>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00057">
      <w:bodyDiv w:val="1"/>
      <w:marLeft w:val="0"/>
      <w:marRight w:val="0"/>
      <w:marTop w:val="0"/>
      <w:marBottom w:val="0"/>
      <w:divBdr>
        <w:top w:val="none" w:sz="0" w:space="0" w:color="auto"/>
        <w:left w:val="none" w:sz="0" w:space="0" w:color="auto"/>
        <w:bottom w:val="none" w:sz="0" w:space="0" w:color="auto"/>
        <w:right w:val="none" w:sz="0" w:space="0" w:color="auto"/>
      </w:divBdr>
    </w:div>
    <w:div w:id="129906101">
      <w:bodyDiv w:val="1"/>
      <w:marLeft w:val="0"/>
      <w:marRight w:val="0"/>
      <w:marTop w:val="0"/>
      <w:marBottom w:val="0"/>
      <w:divBdr>
        <w:top w:val="none" w:sz="0" w:space="0" w:color="auto"/>
        <w:left w:val="none" w:sz="0" w:space="0" w:color="auto"/>
        <w:bottom w:val="none" w:sz="0" w:space="0" w:color="auto"/>
        <w:right w:val="none" w:sz="0" w:space="0" w:color="auto"/>
      </w:divBdr>
    </w:div>
    <w:div w:id="171144122">
      <w:bodyDiv w:val="1"/>
      <w:marLeft w:val="0"/>
      <w:marRight w:val="0"/>
      <w:marTop w:val="0"/>
      <w:marBottom w:val="0"/>
      <w:divBdr>
        <w:top w:val="none" w:sz="0" w:space="0" w:color="auto"/>
        <w:left w:val="none" w:sz="0" w:space="0" w:color="auto"/>
        <w:bottom w:val="none" w:sz="0" w:space="0" w:color="auto"/>
        <w:right w:val="none" w:sz="0" w:space="0" w:color="auto"/>
      </w:divBdr>
    </w:div>
    <w:div w:id="212888101">
      <w:bodyDiv w:val="1"/>
      <w:marLeft w:val="0"/>
      <w:marRight w:val="0"/>
      <w:marTop w:val="0"/>
      <w:marBottom w:val="0"/>
      <w:divBdr>
        <w:top w:val="none" w:sz="0" w:space="0" w:color="auto"/>
        <w:left w:val="none" w:sz="0" w:space="0" w:color="auto"/>
        <w:bottom w:val="none" w:sz="0" w:space="0" w:color="auto"/>
        <w:right w:val="none" w:sz="0" w:space="0" w:color="auto"/>
      </w:divBdr>
    </w:div>
    <w:div w:id="276450004">
      <w:bodyDiv w:val="1"/>
      <w:marLeft w:val="0"/>
      <w:marRight w:val="0"/>
      <w:marTop w:val="0"/>
      <w:marBottom w:val="0"/>
      <w:divBdr>
        <w:top w:val="none" w:sz="0" w:space="0" w:color="auto"/>
        <w:left w:val="none" w:sz="0" w:space="0" w:color="auto"/>
        <w:bottom w:val="none" w:sz="0" w:space="0" w:color="auto"/>
        <w:right w:val="none" w:sz="0" w:space="0" w:color="auto"/>
      </w:divBdr>
    </w:div>
    <w:div w:id="301622739">
      <w:bodyDiv w:val="1"/>
      <w:marLeft w:val="0"/>
      <w:marRight w:val="0"/>
      <w:marTop w:val="0"/>
      <w:marBottom w:val="0"/>
      <w:divBdr>
        <w:top w:val="none" w:sz="0" w:space="0" w:color="auto"/>
        <w:left w:val="none" w:sz="0" w:space="0" w:color="auto"/>
        <w:bottom w:val="none" w:sz="0" w:space="0" w:color="auto"/>
        <w:right w:val="none" w:sz="0" w:space="0" w:color="auto"/>
      </w:divBdr>
    </w:div>
    <w:div w:id="341057614">
      <w:bodyDiv w:val="1"/>
      <w:marLeft w:val="0"/>
      <w:marRight w:val="0"/>
      <w:marTop w:val="0"/>
      <w:marBottom w:val="0"/>
      <w:divBdr>
        <w:top w:val="none" w:sz="0" w:space="0" w:color="auto"/>
        <w:left w:val="none" w:sz="0" w:space="0" w:color="auto"/>
        <w:bottom w:val="none" w:sz="0" w:space="0" w:color="auto"/>
        <w:right w:val="none" w:sz="0" w:space="0" w:color="auto"/>
      </w:divBdr>
    </w:div>
    <w:div w:id="760376626">
      <w:bodyDiv w:val="1"/>
      <w:marLeft w:val="0"/>
      <w:marRight w:val="0"/>
      <w:marTop w:val="0"/>
      <w:marBottom w:val="0"/>
      <w:divBdr>
        <w:top w:val="none" w:sz="0" w:space="0" w:color="auto"/>
        <w:left w:val="none" w:sz="0" w:space="0" w:color="auto"/>
        <w:bottom w:val="none" w:sz="0" w:space="0" w:color="auto"/>
        <w:right w:val="none" w:sz="0" w:space="0" w:color="auto"/>
      </w:divBdr>
    </w:div>
    <w:div w:id="903419539">
      <w:bodyDiv w:val="1"/>
      <w:marLeft w:val="0"/>
      <w:marRight w:val="0"/>
      <w:marTop w:val="0"/>
      <w:marBottom w:val="0"/>
      <w:divBdr>
        <w:top w:val="none" w:sz="0" w:space="0" w:color="auto"/>
        <w:left w:val="none" w:sz="0" w:space="0" w:color="auto"/>
        <w:bottom w:val="none" w:sz="0" w:space="0" w:color="auto"/>
        <w:right w:val="none" w:sz="0" w:space="0" w:color="auto"/>
      </w:divBdr>
    </w:div>
    <w:div w:id="957299121">
      <w:bodyDiv w:val="1"/>
      <w:marLeft w:val="0"/>
      <w:marRight w:val="0"/>
      <w:marTop w:val="0"/>
      <w:marBottom w:val="0"/>
      <w:divBdr>
        <w:top w:val="none" w:sz="0" w:space="0" w:color="auto"/>
        <w:left w:val="none" w:sz="0" w:space="0" w:color="auto"/>
        <w:bottom w:val="none" w:sz="0" w:space="0" w:color="auto"/>
        <w:right w:val="none" w:sz="0" w:space="0" w:color="auto"/>
      </w:divBdr>
    </w:div>
    <w:div w:id="969439009">
      <w:bodyDiv w:val="1"/>
      <w:marLeft w:val="0"/>
      <w:marRight w:val="0"/>
      <w:marTop w:val="0"/>
      <w:marBottom w:val="0"/>
      <w:divBdr>
        <w:top w:val="none" w:sz="0" w:space="0" w:color="auto"/>
        <w:left w:val="none" w:sz="0" w:space="0" w:color="auto"/>
        <w:bottom w:val="none" w:sz="0" w:space="0" w:color="auto"/>
        <w:right w:val="none" w:sz="0" w:space="0" w:color="auto"/>
      </w:divBdr>
    </w:div>
    <w:div w:id="1114517102">
      <w:bodyDiv w:val="1"/>
      <w:marLeft w:val="0"/>
      <w:marRight w:val="0"/>
      <w:marTop w:val="0"/>
      <w:marBottom w:val="0"/>
      <w:divBdr>
        <w:top w:val="none" w:sz="0" w:space="0" w:color="auto"/>
        <w:left w:val="none" w:sz="0" w:space="0" w:color="auto"/>
        <w:bottom w:val="none" w:sz="0" w:space="0" w:color="auto"/>
        <w:right w:val="none" w:sz="0" w:space="0" w:color="auto"/>
      </w:divBdr>
    </w:div>
    <w:div w:id="1154762426">
      <w:bodyDiv w:val="1"/>
      <w:marLeft w:val="0"/>
      <w:marRight w:val="0"/>
      <w:marTop w:val="0"/>
      <w:marBottom w:val="0"/>
      <w:divBdr>
        <w:top w:val="none" w:sz="0" w:space="0" w:color="auto"/>
        <w:left w:val="none" w:sz="0" w:space="0" w:color="auto"/>
        <w:bottom w:val="none" w:sz="0" w:space="0" w:color="auto"/>
        <w:right w:val="none" w:sz="0" w:space="0" w:color="auto"/>
      </w:divBdr>
    </w:div>
    <w:div w:id="1189490998">
      <w:bodyDiv w:val="1"/>
      <w:marLeft w:val="0"/>
      <w:marRight w:val="0"/>
      <w:marTop w:val="0"/>
      <w:marBottom w:val="0"/>
      <w:divBdr>
        <w:top w:val="none" w:sz="0" w:space="0" w:color="auto"/>
        <w:left w:val="none" w:sz="0" w:space="0" w:color="auto"/>
        <w:bottom w:val="none" w:sz="0" w:space="0" w:color="auto"/>
        <w:right w:val="none" w:sz="0" w:space="0" w:color="auto"/>
      </w:divBdr>
    </w:div>
    <w:div w:id="1205949041">
      <w:bodyDiv w:val="1"/>
      <w:marLeft w:val="0"/>
      <w:marRight w:val="0"/>
      <w:marTop w:val="0"/>
      <w:marBottom w:val="0"/>
      <w:divBdr>
        <w:top w:val="none" w:sz="0" w:space="0" w:color="auto"/>
        <w:left w:val="none" w:sz="0" w:space="0" w:color="auto"/>
        <w:bottom w:val="none" w:sz="0" w:space="0" w:color="auto"/>
        <w:right w:val="none" w:sz="0" w:space="0" w:color="auto"/>
      </w:divBdr>
    </w:div>
    <w:div w:id="1245066590">
      <w:bodyDiv w:val="1"/>
      <w:marLeft w:val="0"/>
      <w:marRight w:val="0"/>
      <w:marTop w:val="0"/>
      <w:marBottom w:val="0"/>
      <w:divBdr>
        <w:top w:val="none" w:sz="0" w:space="0" w:color="auto"/>
        <w:left w:val="none" w:sz="0" w:space="0" w:color="auto"/>
        <w:bottom w:val="none" w:sz="0" w:space="0" w:color="auto"/>
        <w:right w:val="none" w:sz="0" w:space="0" w:color="auto"/>
      </w:divBdr>
    </w:div>
    <w:div w:id="1439108052">
      <w:bodyDiv w:val="1"/>
      <w:marLeft w:val="0"/>
      <w:marRight w:val="0"/>
      <w:marTop w:val="0"/>
      <w:marBottom w:val="0"/>
      <w:divBdr>
        <w:top w:val="none" w:sz="0" w:space="0" w:color="auto"/>
        <w:left w:val="none" w:sz="0" w:space="0" w:color="auto"/>
        <w:bottom w:val="none" w:sz="0" w:space="0" w:color="auto"/>
        <w:right w:val="none" w:sz="0" w:space="0" w:color="auto"/>
      </w:divBdr>
    </w:div>
    <w:div w:id="1448505810">
      <w:bodyDiv w:val="1"/>
      <w:marLeft w:val="0"/>
      <w:marRight w:val="0"/>
      <w:marTop w:val="0"/>
      <w:marBottom w:val="0"/>
      <w:divBdr>
        <w:top w:val="none" w:sz="0" w:space="0" w:color="auto"/>
        <w:left w:val="none" w:sz="0" w:space="0" w:color="auto"/>
        <w:bottom w:val="none" w:sz="0" w:space="0" w:color="auto"/>
        <w:right w:val="none" w:sz="0" w:space="0" w:color="auto"/>
      </w:divBdr>
    </w:div>
    <w:div w:id="1479567353">
      <w:bodyDiv w:val="1"/>
      <w:marLeft w:val="0"/>
      <w:marRight w:val="0"/>
      <w:marTop w:val="0"/>
      <w:marBottom w:val="0"/>
      <w:divBdr>
        <w:top w:val="none" w:sz="0" w:space="0" w:color="auto"/>
        <w:left w:val="none" w:sz="0" w:space="0" w:color="auto"/>
        <w:bottom w:val="none" w:sz="0" w:space="0" w:color="auto"/>
        <w:right w:val="none" w:sz="0" w:space="0" w:color="auto"/>
      </w:divBdr>
    </w:div>
    <w:div w:id="1685286307">
      <w:bodyDiv w:val="1"/>
      <w:marLeft w:val="0"/>
      <w:marRight w:val="0"/>
      <w:marTop w:val="0"/>
      <w:marBottom w:val="0"/>
      <w:divBdr>
        <w:top w:val="none" w:sz="0" w:space="0" w:color="auto"/>
        <w:left w:val="none" w:sz="0" w:space="0" w:color="auto"/>
        <w:bottom w:val="none" w:sz="0" w:space="0" w:color="auto"/>
        <w:right w:val="none" w:sz="0" w:space="0" w:color="auto"/>
      </w:divBdr>
    </w:div>
    <w:div w:id="1701390073">
      <w:bodyDiv w:val="1"/>
      <w:marLeft w:val="0"/>
      <w:marRight w:val="0"/>
      <w:marTop w:val="0"/>
      <w:marBottom w:val="0"/>
      <w:divBdr>
        <w:top w:val="none" w:sz="0" w:space="0" w:color="auto"/>
        <w:left w:val="none" w:sz="0" w:space="0" w:color="auto"/>
        <w:bottom w:val="none" w:sz="0" w:space="0" w:color="auto"/>
        <w:right w:val="none" w:sz="0" w:space="0" w:color="auto"/>
      </w:divBdr>
    </w:div>
    <w:div w:id="1714891565">
      <w:bodyDiv w:val="1"/>
      <w:marLeft w:val="0"/>
      <w:marRight w:val="0"/>
      <w:marTop w:val="0"/>
      <w:marBottom w:val="0"/>
      <w:divBdr>
        <w:top w:val="none" w:sz="0" w:space="0" w:color="auto"/>
        <w:left w:val="none" w:sz="0" w:space="0" w:color="auto"/>
        <w:bottom w:val="none" w:sz="0" w:space="0" w:color="auto"/>
        <w:right w:val="none" w:sz="0" w:space="0" w:color="auto"/>
      </w:divBdr>
    </w:div>
    <w:div w:id="1792166473">
      <w:bodyDiv w:val="1"/>
      <w:marLeft w:val="0"/>
      <w:marRight w:val="0"/>
      <w:marTop w:val="0"/>
      <w:marBottom w:val="0"/>
      <w:divBdr>
        <w:top w:val="none" w:sz="0" w:space="0" w:color="auto"/>
        <w:left w:val="none" w:sz="0" w:space="0" w:color="auto"/>
        <w:bottom w:val="none" w:sz="0" w:space="0" w:color="auto"/>
        <w:right w:val="none" w:sz="0" w:space="0" w:color="auto"/>
      </w:divBdr>
    </w:div>
    <w:div w:id="1964382565">
      <w:bodyDiv w:val="1"/>
      <w:marLeft w:val="0"/>
      <w:marRight w:val="0"/>
      <w:marTop w:val="0"/>
      <w:marBottom w:val="0"/>
      <w:divBdr>
        <w:top w:val="none" w:sz="0" w:space="0" w:color="auto"/>
        <w:left w:val="none" w:sz="0" w:space="0" w:color="auto"/>
        <w:bottom w:val="none" w:sz="0" w:space="0" w:color="auto"/>
        <w:right w:val="none" w:sz="0" w:space="0" w:color="auto"/>
      </w:divBdr>
    </w:div>
    <w:div w:id="1969967151">
      <w:bodyDiv w:val="1"/>
      <w:marLeft w:val="0"/>
      <w:marRight w:val="0"/>
      <w:marTop w:val="0"/>
      <w:marBottom w:val="0"/>
      <w:divBdr>
        <w:top w:val="none" w:sz="0" w:space="0" w:color="auto"/>
        <w:left w:val="none" w:sz="0" w:space="0" w:color="auto"/>
        <w:bottom w:val="none" w:sz="0" w:space="0" w:color="auto"/>
        <w:right w:val="none" w:sz="0" w:space="0" w:color="auto"/>
      </w:divBdr>
    </w:div>
    <w:div w:id="1981684739">
      <w:bodyDiv w:val="1"/>
      <w:marLeft w:val="0"/>
      <w:marRight w:val="0"/>
      <w:marTop w:val="0"/>
      <w:marBottom w:val="0"/>
      <w:divBdr>
        <w:top w:val="none" w:sz="0" w:space="0" w:color="auto"/>
        <w:left w:val="none" w:sz="0" w:space="0" w:color="auto"/>
        <w:bottom w:val="none" w:sz="0" w:space="0" w:color="auto"/>
        <w:right w:val="none" w:sz="0" w:space="0" w:color="auto"/>
      </w:divBdr>
    </w:div>
    <w:div w:id="1998605921">
      <w:bodyDiv w:val="1"/>
      <w:marLeft w:val="0"/>
      <w:marRight w:val="0"/>
      <w:marTop w:val="0"/>
      <w:marBottom w:val="0"/>
      <w:divBdr>
        <w:top w:val="none" w:sz="0" w:space="0" w:color="auto"/>
        <w:left w:val="none" w:sz="0" w:space="0" w:color="auto"/>
        <w:bottom w:val="none" w:sz="0" w:space="0" w:color="auto"/>
        <w:right w:val="none" w:sz="0" w:space="0" w:color="auto"/>
      </w:divBdr>
    </w:div>
    <w:div w:id="2006278245">
      <w:bodyDiv w:val="1"/>
      <w:marLeft w:val="0"/>
      <w:marRight w:val="0"/>
      <w:marTop w:val="0"/>
      <w:marBottom w:val="0"/>
      <w:divBdr>
        <w:top w:val="none" w:sz="0" w:space="0" w:color="auto"/>
        <w:left w:val="none" w:sz="0" w:space="0" w:color="auto"/>
        <w:bottom w:val="none" w:sz="0" w:space="0" w:color="auto"/>
        <w:right w:val="none" w:sz="0" w:space="0" w:color="auto"/>
      </w:divBdr>
    </w:div>
    <w:div w:id="2018999153">
      <w:bodyDiv w:val="1"/>
      <w:marLeft w:val="0"/>
      <w:marRight w:val="0"/>
      <w:marTop w:val="0"/>
      <w:marBottom w:val="0"/>
      <w:divBdr>
        <w:top w:val="none" w:sz="0" w:space="0" w:color="auto"/>
        <w:left w:val="none" w:sz="0" w:space="0" w:color="auto"/>
        <w:bottom w:val="none" w:sz="0" w:space="0" w:color="auto"/>
        <w:right w:val="none" w:sz="0" w:space="0" w:color="auto"/>
      </w:divBdr>
    </w:div>
    <w:div w:id="213177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7.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image" Target="media/image6.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emf"/><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image" Target="media/image12.emf"/><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footer" Target="footer4.xml"/><Relationship Id="rId28"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image" Target="media/image8.emf"/><Relationship Id="rId31"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3.emf"/><Relationship Id="rId22" Type="http://schemas.openxmlformats.org/officeDocument/2006/relationships/image" Target="media/image11.png"/><Relationship Id="rId27" Type="http://schemas.openxmlformats.org/officeDocument/2006/relationships/customXml" Target="../customXml/item2.xml"/><Relationship Id="rId30"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2" Type="http://schemas.openxmlformats.org/officeDocument/2006/relationships/hyperlink" Target="https://www.itu.int/en/ITU-D/Statistics" TargetMode="External"/><Relationship Id="rId1" Type="http://schemas.openxmlformats.org/officeDocument/2006/relationships/hyperlink" Target="http://www.bcn.gob.ni/publicaciones/periodicidad/anual/nicaragua_cifras/nicaragua_cifra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5298D399E9E7643894FC39CD28A7F6C" ma:contentTypeVersion="0" ma:contentTypeDescription="A content type to manage public (operations) IDB documents" ma:contentTypeScope="" ma:versionID="c0a1a8e2704435cb5982a9aff66a3c82">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39885903</IDBDocs_x0020_Number>
    <Document_x0020_Author xmlns="9c571b2f-e523-4ab2-ba2e-09e151a03ef4">Garcia Zaballos, Antonio</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NI-L1090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Whole&lt;/APPROVAL_DESC&gt;&lt;PD_OBJ_TYPE&gt;0&lt;/PD_OBJ_TYPE&gt;&lt;DTAPPROVAL&gt;Dec  9 2015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CO-COD</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7EF6F108-49EA-4E09-A922-2DDEB8E68E0C}"/>
</file>

<file path=customXml/itemProps2.xml><?xml version="1.0" encoding="utf-8"?>
<ds:datastoreItem xmlns:ds="http://schemas.openxmlformats.org/officeDocument/2006/customXml" ds:itemID="{E2CFF2E4-7D19-44A0-932B-DF2561CE7407}"/>
</file>

<file path=customXml/itemProps3.xml><?xml version="1.0" encoding="utf-8"?>
<ds:datastoreItem xmlns:ds="http://schemas.openxmlformats.org/officeDocument/2006/customXml" ds:itemID="{4B4BE811-7E40-4D65-81F3-F84FB85D3BEC}"/>
</file>

<file path=customXml/itemProps4.xml><?xml version="1.0" encoding="utf-8"?>
<ds:datastoreItem xmlns:ds="http://schemas.openxmlformats.org/officeDocument/2006/customXml" ds:itemID="{6201BB4E-D297-4B47-BA7F-6056B8E25CC5}"/>
</file>

<file path=customXml/itemProps5.xml><?xml version="1.0" encoding="utf-8"?>
<ds:datastoreItem xmlns:ds="http://schemas.openxmlformats.org/officeDocument/2006/customXml" ds:itemID="{FE3013C2-6934-4E0B-8670-A6C72D4AC118}"/>
</file>

<file path=customXml/itemProps6.xml><?xml version="1.0" encoding="utf-8"?>
<ds:datastoreItem xmlns:ds="http://schemas.openxmlformats.org/officeDocument/2006/customXml" ds:itemID="{8C8BCAA7-98C3-493F-9F5E-E8B13108DFF0}"/>
</file>

<file path=docProps/app.xml><?xml version="1.0" encoding="utf-8"?>
<Properties xmlns="http://schemas.openxmlformats.org/officeDocument/2006/extended-properties" xmlns:vt="http://schemas.openxmlformats.org/officeDocument/2006/docPropsVTypes">
  <Template>Normal.dotm</Template>
  <TotalTime>140</TotalTime>
  <Pages>15</Pages>
  <Words>2835</Words>
  <Characters>16164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18962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 ELink Opcional 2 - Analysis of Project Cost and Economic Vialibility - NI-L1090</dc:title>
  <dc:creator>Carrion</dc:creator>
  <cp:lastModifiedBy>IDB</cp:lastModifiedBy>
  <cp:revision>16</cp:revision>
  <cp:lastPrinted>2014-08-22T15:30:00Z</cp:lastPrinted>
  <dcterms:created xsi:type="dcterms:W3CDTF">2015-10-23T01:15:00Z</dcterms:created>
  <dcterms:modified xsi:type="dcterms:W3CDTF">2016-01-21T23:47:00Z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0x01010046CF21643EE8D14686A648AA6DAD08920045298D399E9E7643894FC39CD28A7F6C</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